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需要输入的变量: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暂估价  tempValue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控制价1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controlValue1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上浮率 upRate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上浮率扣分 upKouFen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下浮率 downRate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下浮率扣分 downKouFen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商务标满分 businessMax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商务标占比 businessPara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资格审查满分 </w:t>
      </w:r>
      <w:r>
        <w:rPr>
          <w:rFonts w:ascii="宋体" w:hAnsi="宋体" w:eastAsia="宋体" w:cs="宋体"/>
          <w:sz w:val="24"/>
          <w:szCs w:val="24"/>
        </w:rPr>
        <w:t>seniority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Max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资格审查占比 </w:t>
      </w:r>
      <w:r>
        <w:rPr>
          <w:rFonts w:ascii="宋体" w:hAnsi="宋体" w:eastAsia="宋体" w:cs="宋体"/>
          <w:sz w:val="24"/>
          <w:szCs w:val="24"/>
        </w:rPr>
        <w:t>seniority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Para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技术标满分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technicalMax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技术标占比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technicalPara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资信标满分 zixinMax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资信标占比 zixinPara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需要输入的用户信息：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Id自动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单位名称 companyName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报价  price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技术标 technical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资信标 zixin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资格审查 </w:t>
      </w:r>
      <w:r>
        <w:rPr>
          <w:rFonts w:ascii="宋体" w:hAnsi="宋体" w:eastAsia="宋体" w:cs="宋体"/>
          <w:sz w:val="24"/>
          <w:szCs w:val="24"/>
        </w:rPr>
        <w:t>seniority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需要计算的数据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平均值1  average1    （所有报价的平均值）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平均值2  average2      平均值1 　-　暂估价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控制价2　controlValue2  控制价1   -  暂估价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衡量值1  measure1  平均值2* B+控制价2*（1+A）*（1-B）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衡量值2  measure2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衡量值1 + </w:t>
      </w:r>
      <w:r>
        <w:rPr>
          <w:rFonts w:hint="eastAsia"/>
          <w:lang w:val="en-US" w:eastAsia="zh-CN"/>
        </w:rPr>
        <w:t>暂估价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下浮率   （1 - （报价 - 暂估价）/控制价2）*100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商务标得分  如果报价大于 衡量值2 则100 - （报价-衡量值2）/衡量值2 / 上浮率 * 上浮扣分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如果报价小于 衡量值2 则100 + （报价-衡量值2）/衡量值2 / 下浮率 * 下浮扣分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总得分  (商务标 / 商务标满分 *100)*商务标占比 + (资格审查 / 资格审查满分 *100)*资格审查占比 + (技术标 / 技术标满分满分 *100)*技术标满分占比 + (资信标 / 资信标满分 *100)*资信标占比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排名  按照总得分排名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界面设计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输入预先设定的一些参数并进行传递  点击输入完成进入客户数据输入界面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dataInput 客户数据输入  结构体 存报价等数据  进行数据传递 点击输入完成进行数据传递并计算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根据数据计算出各客户的结果（最终得分） 并按照得分降序</w:t>
      </w:r>
    </w:p>
    <w:p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data界面直接显示要填写的数据  填写数据数量，显示相对应的数量，填写完后点计算，直接算出各数据的结果以及排名。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635F1"/>
    <w:rsid w:val="3F363491"/>
    <w:rsid w:val="617320FC"/>
    <w:rsid w:val="633A2D4F"/>
    <w:rsid w:val="726235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DB</dc:creator>
  <cp:lastModifiedBy>DB</cp:lastModifiedBy>
  <dcterms:modified xsi:type="dcterms:W3CDTF">2016-03-05T15:43:12Z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