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MicroAxis Solutions Corp. C2-15 Centris Walk, Eton Centris, Quezon City, 1101 Email: sales@microaxis.ph | Viber: +639000000000</w:t>
      </w:r>
    </w:p>
    <w:bookmarkStart w:id="51" w:name="weekly-progress-report"/>
    <w:p>
      <w:pPr>
        <w:pStyle w:val="Heading1"/>
      </w:pPr>
      <w:r>
        <w:rPr>
          <w:b/>
          <w:bCs/>
        </w:rPr>
        <w:t xml:space="preserve">WEEKLY PROGRESS REPORT</w:t>
      </w:r>
    </w:p>
    <w:p>
      <w:pPr>
        <w:pStyle w:val="FirstParagraph"/>
      </w:pPr>
      <w:r>
        <w:rPr>
          <w:b/>
          <w:bCs/>
        </w:rPr>
        <w:t xml:space="preserve">ATA &amp; LTA ERP Prototype — Week 1 Accomplishments</w:t>
      </w:r>
    </w:p>
    <w:p>
      <w:pPr>
        <w:pStyle w:val="BodyText"/>
      </w:pPr>
      <w:r>
        <w:rPr>
          <w:b/>
          <w:bCs/>
        </w:rPr>
        <w:t xml:space="preserve">A Browser-Only Prototype Deliverable for Dual-Entity Accounting Workflow Management — Requirements Finalization Through Rapid Prototyping</w:t>
      </w:r>
    </w:p>
    <w:p>
      <w:pPr>
        <w:pStyle w:val="BodyText"/>
      </w:pPr>
      <w:r>
        <w:rPr>
          <w:b/>
          <w:bCs/>
        </w:rPr>
        <w:t xml:space="preserve">Prepared By: Jayvee Marcelo (Full-Stack Developer / Prototype Lead)</w:t>
      </w:r>
      <w:r>
        <w:br/>
      </w:r>
      <w:r>
        <w:rPr>
          <w:b/>
          <w:bCs/>
        </w:rPr>
        <w:t xml:space="preserve">Status: Prototype Stage | Date: June 6, 2026 | Phase: Requirements Finalization &amp; Pre-Validation Complete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rPr>
          <w:b/>
          <w:bCs/>
        </w:rPr>
        <w:t xml:space="preserve">1) Executive Summary</w:t>
      </w:r>
    </w:p>
    <w:p>
      <w:pPr>
        <w:pStyle w:val="FirstParagraph"/>
      </w:pPr>
      <w:r>
        <w:t xml:space="preserve">Week 1 of the ATA &amp; LTA ERP project has delivered a comprehensive, interactive browser-only prototype that validates the dual-entity accounting workflow, role-based access control, and all six operational stages from work request initiation through documentation handover. All 19 feedback items from</w:t>
      </w:r>
      <w:r>
        <w:t xml:space="preserve"> </w:t>
      </w:r>
      <w:r>
        <w:rPr>
          <w:b/>
          <w:bCs/>
        </w:rPr>
        <w:t xml:space="preserve">ERP Feedback v1</w:t>
      </w:r>
      <w:r>
        <w:t xml:space="preserve"> </w:t>
      </w:r>
      <w:r>
        <w:t xml:space="preserve">have been analyzed and resolved. The prototype is ready for second-pass client review and final requirements sign-off before proceeding to stack selection and production development.</w:t>
      </w:r>
    </w:p>
    <w:p>
      <w:pPr>
        <w:pStyle w:val="BodyText"/>
      </w:pPr>
      <w:r>
        <w:t xml:space="preserve">This deliverable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production build. The current system is implemented entirely in vanilla JavaScript, HTML, and CSS with localStorage persistence. Its purpose is to replace static wireframes with interactive, data-backed screens that act as a living specification, enabling the client to validate business rules, user flows, and UI patterns before any stack or layer decisions are committed.</w:t>
      </w:r>
    </w:p>
    <w:p>
      <w:r>
        <w:pict>
          <v:rect style="width:0;height:1.5pt" o:hralign="center" o:hrstd="t" o:hr="t"/>
        </w:pict>
      </w:r>
    </w:p>
    <w:bookmarkEnd w:id="20"/>
    <w:bookmarkStart w:id="27" w:name="alignment-with-proposed-timeline-phases"/>
    <w:p>
      <w:pPr>
        <w:pStyle w:val="Heading2"/>
      </w:pPr>
      <w:r>
        <w:rPr>
          <w:b/>
          <w:bCs/>
        </w:rPr>
        <w:t xml:space="preserve">2) Alignment with Proposed Timeline &amp; Phases</w:t>
      </w:r>
    </w:p>
    <w:p>
      <w:pPr>
        <w:pStyle w:val="FirstParagraph"/>
      </w:pPr>
      <w:r>
        <w:t xml:space="preserve">The original</w:t>
      </w:r>
      <w:r>
        <w:t xml:space="preserve"> </w:t>
      </w:r>
      <w:r>
        <w:rPr>
          <w:b/>
          <w:bCs/>
        </w:rPr>
        <w:t xml:space="preserve">ERP Development Proposal</w:t>
      </w:r>
      <w:r>
        <w:t xml:space="preserve"> </w:t>
      </w:r>
      <w:r>
        <w:t xml:space="preserve">(May 2026) outlines a 10–12 week delivery across six phases. Week 1 has</w:t>
      </w:r>
      <w:r>
        <w:t xml:space="preserve"> </w:t>
      </w:r>
      <w:r>
        <w:rPr>
          <w:b/>
          <w:bCs/>
        </w:rPr>
        <w:t xml:space="preserve">completed Phases 1 and 2 in full</w:t>
      </w:r>
      <w:r>
        <w:t xml:space="preserve">, and has</w:t>
      </w:r>
      <w:r>
        <w:t xml:space="preserve"> </w:t>
      </w:r>
      <w:r>
        <w:rPr>
          <w:b/>
          <w:bCs/>
        </w:rPr>
        <w:t xml:space="preserve">prototyped / pre-validated the core capabilities of Phases 3 and 4</w:t>
      </w:r>
      <w:r>
        <w:t xml:space="preserve"> </w:t>
      </w:r>
      <w:r>
        <w:t xml:space="preserve">as browser-level proof-of-concept. This accelerated progress means the project is on track to enter true Sprint 1 coding immediately upon client sign-off, with zero ambiguity on module scope or acceptance criteria.</w:t>
      </w:r>
    </w:p>
    <w:bookmarkStart w:id="21" w:name="Xc1baafbb9b0f79bd54e9f8f6f83b6d89c92be65"/>
    <w:p>
      <w:pPr>
        <w:pStyle w:val="Heading3"/>
      </w:pPr>
      <w:r>
        <w:rPr>
          <w:b/>
          <w:bCs/>
        </w:rPr>
        <w:t xml:space="preserve">Phase 1: Discovery &amp; Planning (Proposal Week 1) — ✅ COMPLETED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5000" w:type="pct"/>
        <w:jc w:val="center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W w:w="2592" w:type="dxa"/>
            <w:tcMar>
              <w:top w:w="120" w:type="dxa"/>
              <w:bottom w:w="120" w:type="dxa"/>
              <w:left w:w="180" w:type="dxa"/>
              <w:right w:w="180" w:type="dxa"/>
            </w:tcMar>
            <w:shd w:fill="1E3A8A"/>
          </w:tcPr>
          <w:p>
            <w:pPr>
              <w:pStyle w:val="Compact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Proposal Deliverable</w:t>
            </w:r>
          </w:p>
        </w:tc>
        <w:tc>
          <w:tcPr>
            <w:tcW w:w="1728" w:type="dxa"/>
            <w:tcMar>
              <w:top w:w="120" w:type="dxa"/>
              <w:bottom w:w="120" w:type="dxa"/>
              <w:left w:w="180" w:type="dxa"/>
              <w:right w:w="180" w:type="dxa"/>
            </w:tcMar>
            <w:shd w:fill="1E3A8A"/>
          </w:tcPr>
          <w:p>
            <w:pPr>
              <w:pStyle w:val="Compact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Status</w:t>
            </w:r>
          </w:p>
        </w:tc>
        <w:tc>
          <w:tcPr>
            <w:tcW w:w="5040" w:type="dxa"/>
            <w:tcMar>
              <w:top w:w="120" w:type="dxa"/>
              <w:bottom w:w="120" w:type="dxa"/>
              <w:left w:w="180" w:type="dxa"/>
              <w:right w:w="180" w:type="dxa"/>
            </w:tcMar>
            <w:shd w:fill="1E3A8A"/>
          </w:tcPr>
          <w:p>
            <w:pPr>
              <w:pStyle w:val="Compact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How the Prototype Satisfies It</w:t>
            </w:r>
          </w:p>
        </w:tc>
      </w:tr>
      <w:tr>
        <w:tc>
          <w:tcPr>
            <w:tcW w:w="2592" w:type="dxa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pStyle w:val="Compact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 xml:space="preserve">Requirements Specification</w:t>
            </w:r>
          </w:p>
        </w:tc>
        <w:tc>
          <w:tcPr>
            <w:tcW w:w="1728" w:type="dxa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pStyle w:val="Compact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6A34A"/>
                <w:sz w:val="19"/>
              </w:rPr>
              <w:t xml:space="preserve">✅ Complete</w:t>
            </w:r>
          </w:p>
        </w:tc>
        <w:tc>
          <w:tcPr>
            <w:tcW w:w="5040" w:type="dxa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pStyle w:val="Compact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 xml:space="preserve">12 modules, 80+ screens, and 19 resolved feedback items constitute a validated, living requirements spec</w:t>
            </w:r>
          </w:p>
        </w:tc>
      </w:tr>
      <w:tr>
        <w:tc>
          <w:tcPr>
            <w:tcW w:w="2592" w:type="dxa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 xml:space="preserve">Entity-Relationship Diagram (ERD)</w:t>
            </w:r>
          </w:p>
        </w:tc>
        <w:tc>
          <w:tcPr>
            <w:tcW w:w="1728" w:type="dxa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6A34A"/>
                <w:sz w:val="19"/>
              </w:rPr>
              <w:t xml:space="preserve">✅ Complete</w:t>
            </w:r>
          </w:p>
        </w:tc>
        <w:tc>
          <w:tcPr>
            <w:tcW w:w="5040" w:type="dxa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 xml:space="preserve">Schema v3 designed with 12 tables: users, clients, workRequests, tasks, invoices, disbursements, documents, transmittals, retainerTemplates, billingTemplates, disbursementTemplates, pendingChanges</w:t>
            </w:r>
          </w:p>
        </w:tc>
      </w:tr>
      <w:tr>
        <w:tc>
          <w:tcPr>
            <w:tcW w:w="2592" w:type="dxa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pStyle w:val="Compact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 xml:space="preserve">Sprint Backlog</w:t>
            </w:r>
          </w:p>
        </w:tc>
        <w:tc>
          <w:tcPr>
            <w:tcW w:w="1728" w:type="dxa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pStyle w:val="Compact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6A34A"/>
                <w:sz w:val="19"/>
              </w:rPr>
              <w:t xml:space="preserve">✅ Complete</w:t>
            </w:r>
          </w:p>
        </w:tc>
        <w:tc>
          <w:tcPr>
            <w:tcW w:w="5040" w:type="dxa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pStyle w:val="Compact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 xml:space="preserve">Each prototype screen maps to a user story; acceptance criteria are executable (the UI either works or doesn’t)</w:t>
            </w:r>
          </w:p>
        </w:tc>
      </w:tr>
      <w:tr>
        <w:tc>
          <w:tcPr>
            <w:tcW w:w="2592" w:type="dxa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 xml:space="preserve">Business Rule Validation</w:t>
            </w:r>
          </w:p>
        </w:tc>
        <w:tc>
          <w:tcPr>
            <w:tcW w:w="1728" w:type="dxa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6A34A"/>
                <w:sz w:val="19"/>
              </w:rPr>
              <w:t xml:space="preserve">✅ Complete</w:t>
            </w:r>
          </w:p>
        </w:tc>
        <w:tc>
          <w:tcPr>
            <w:tcW w:w="5040" w:type="dxa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 xml:space="preserve">Domain rules (PF vs gov’t fee, entity segregation, 2-tier approval, self-approval block) are enforced in code and tested against mock data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Accomplishment:</w:t>
      </w:r>
      <w:r>
        <w:t xml:space="preserve"> </w:t>
      </w:r>
      <w:r>
        <w:t xml:space="preserve">Instead of static documentation, the prototype itself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the requirements artifact. Stakeholders interact with real data, real gating rules, and real edge cases (cycle detection, role blocks, overdue aging) rather than reading about them.</w:t>
      </w:r>
    </w:p>
    <w:bookmarkEnd w:id="21"/>
    <w:bookmarkStart w:id="22" w:name="X87213a67cb4ae68e7f379941bcc9dce4d087b5b"/>
    <w:p>
      <w:pPr>
        <w:pStyle w:val="Heading3"/>
      </w:pPr>
      <w:r>
        <w:rPr>
          <w:b/>
          <w:bCs/>
        </w:rPr>
        <w:t xml:space="preserve">Phase 2: UI/UX Design &amp; Prototyping (Proposal Weeks 1–2) — ✅ COMPLETED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5000" w:type="pct"/>
        <w:jc w:val="center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W w:w="2592" w:type="dxa"/>
            <w:tcMar>
              <w:top w:w="120" w:type="dxa"/>
              <w:bottom w:w="120" w:type="dxa"/>
              <w:left w:w="180" w:type="dxa"/>
              <w:right w:w="180" w:type="dxa"/>
            </w:tcMar>
            <w:shd w:fill="1E3A8A"/>
          </w:tcPr>
          <w:p>
            <w:pPr>
              <w:pStyle w:val="Compact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Proposal Deliverable</w:t>
            </w:r>
          </w:p>
        </w:tc>
        <w:tc>
          <w:tcPr>
            <w:tcW w:w="1728" w:type="dxa"/>
            <w:tcMar>
              <w:top w:w="120" w:type="dxa"/>
              <w:bottom w:w="120" w:type="dxa"/>
              <w:left w:w="180" w:type="dxa"/>
              <w:right w:w="180" w:type="dxa"/>
            </w:tcMar>
            <w:shd w:fill="1E3A8A"/>
          </w:tcPr>
          <w:p>
            <w:pPr>
              <w:pStyle w:val="Compact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Status</w:t>
            </w:r>
          </w:p>
        </w:tc>
        <w:tc>
          <w:tcPr>
            <w:tcW w:w="5040" w:type="dxa"/>
            <w:tcMar>
              <w:top w:w="120" w:type="dxa"/>
              <w:bottom w:w="120" w:type="dxa"/>
              <w:left w:w="180" w:type="dxa"/>
              <w:right w:w="180" w:type="dxa"/>
            </w:tcMar>
            <w:shd w:fill="1E3A8A"/>
          </w:tcPr>
          <w:p>
            <w:pPr>
              <w:pStyle w:val="Compact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How the Prototype Satisfies It</w:t>
            </w:r>
          </w:p>
        </w:tc>
      </w:tr>
      <w:tr>
        <w:tc>
          <w:tcPr>
            <w:tcW w:w="2592" w:type="dxa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pStyle w:val="Compact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 xml:space="preserve">Clickable Prototype</w:t>
            </w:r>
          </w:p>
        </w:tc>
        <w:tc>
          <w:tcPr>
            <w:tcW w:w="1728" w:type="dxa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pStyle w:val="Compact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6A34A"/>
                <w:sz w:val="19"/>
              </w:rPr>
              <w:t xml:space="preserve">✅ Complete</w:t>
            </w:r>
          </w:p>
        </w:tc>
        <w:tc>
          <w:tcPr>
            <w:tcW w:w="5040" w:type="dxa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pStyle w:val="Compact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 xml:space="preserve">Fully navigable 12-module application with login, routing, modal flows, and print previews</w:t>
            </w:r>
          </w:p>
        </w:tc>
      </w:tr>
      <w:tr>
        <w:tc>
          <w:tcPr>
            <w:tcW w:w="2592" w:type="dxa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 xml:space="preserve">UI Style Guide</w:t>
            </w:r>
          </w:p>
        </w:tc>
        <w:tc>
          <w:tcPr>
            <w:tcW w:w="1728" w:type="dxa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6A34A"/>
                <w:sz w:val="19"/>
              </w:rPr>
              <w:t xml:space="preserve">✅ Complete</w:t>
            </w:r>
          </w:p>
        </w:tc>
        <w:tc>
          <w:tcPr>
            <w:tcW w:w="5040" w:type="dxa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 xml:space="preserve">CSS custom properties define the design system: color tokens, typography, spacing, form patterns, board layouts, badge styles, bento-grid dashboard</w:t>
            </w:r>
          </w:p>
        </w:tc>
      </w:tr>
      <w:tr>
        <w:tc>
          <w:tcPr>
            <w:tcW w:w="2592" w:type="dxa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pStyle w:val="Compact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 xml:space="preserve">Design Approval Readiness</w:t>
            </w:r>
          </w:p>
        </w:tc>
        <w:tc>
          <w:tcPr>
            <w:tcW w:w="1728" w:type="dxa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pStyle w:val="Compact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6A34A"/>
                <w:sz w:val="19"/>
              </w:rPr>
              <w:t xml:space="preserve">✅ Complete</w:t>
            </w:r>
          </w:p>
        </w:tc>
        <w:tc>
          <w:tcPr>
            <w:tcW w:w="5040" w:type="dxa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pStyle w:val="Compact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 xml:space="preserve">Client received the prototype, submitted 19 feedback items, and all items were triaged and resolved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Accomplishment:</w:t>
      </w:r>
      <w:r>
        <w:t xml:space="preserve"> </w:t>
      </w:r>
      <w:r>
        <w:t xml:space="preserve">The prototype went beyond wireframes by including responsive breakpoints, print media queries, empty-state patterns, and view-mode toggles (Table / Board / List). This means the Phase 3 frontend developer inherits a validated design system, not a blank canvas.</w:t>
      </w:r>
    </w:p>
    <w:bookmarkEnd w:id="22"/>
    <w:bookmarkStart w:id="23" w:name="Xffff278a749ae3c90e4dbac989decd6405403cf"/>
    <w:p>
      <w:pPr>
        <w:pStyle w:val="Heading3"/>
      </w:pPr>
      <w:r>
        <w:rPr>
          <w:b/>
          <w:bCs/>
        </w:rPr>
        <w:t xml:space="preserve">Phase 3: Core Development — Sprint 1 (Proposal Weeks 2–5) — 🔄 PROTOTYPE PRE-VALIDATED</w:t>
      </w:r>
    </w:p>
    <w:p>
      <w:pPr>
        <w:pStyle w:val="FirstParagraph"/>
      </w:pPr>
      <w:r>
        <w:t xml:space="preserve">The proposal defines Sprint 1 as:</w:t>
      </w:r>
      <w:r>
        <w:t xml:space="preserve"> </w:t>
      </w:r>
      <w:r>
        <w:rPr>
          <w:i/>
          <w:iCs/>
        </w:rPr>
        <w:t xml:space="preserve">“Authentication, user/role management, multi-entity client management, and workflow engine (task creation, assignment, dependencies, recurring templates). Backend APIs and frontend screens are developed in parallel. Deliverable: Deployed alpha on staging with core modules functional.”</w:t>
      </w:r>
    </w:p>
    <w:p>
      <w:pPr>
        <w:pStyle w:val="BodyText"/>
      </w:pPr>
      <w:r>
        <w:rPr>
          <w:b/>
          <w:bCs/>
        </w:rPr>
        <w:t xml:space="preserve">What the Prototype Already Demonstrates (Browser-Only Proof-of-Concept):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5000" w:type="pct"/>
        <w:jc w:val="center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W w:w="2592" w:type="dxa"/>
            <w:tcMar>
              <w:top w:w="120" w:type="dxa"/>
              <w:bottom w:w="120" w:type="dxa"/>
              <w:left w:w="180" w:type="dxa"/>
              <w:right w:w="180" w:type="dxa"/>
            </w:tcMar>
            <w:shd w:fill="1E3A8A"/>
          </w:tcPr>
          <w:p>
            <w:pPr>
              <w:pStyle w:val="Compact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Sprint 1 Module</w:t>
            </w:r>
          </w:p>
        </w:tc>
        <w:tc>
          <w:tcPr>
            <w:tcW w:w="1728" w:type="dxa"/>
            <w:tcMar>
              <w:top w:w="120" w:type="dxa"/>
              <w:bottom w:w="120" w:type="dxa"/>
              <w:left w:w="180" w:type="dxa"/>
              <w:right w:w="180" w:type="dxa"/>
            </w:tcMar>
            <w:shd w:fill="1E3A8A"/>
          </w:tcPr>
          <w:p>
            <w:pPr>
              <w:pStyle w:val="Compact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Proposal Scope</w:t>
            </w:r>
          </w:p>
        </w:tc>
        <w:tc>
          <w:tcPr>
            <w:tcW w:w="5040" w:type="dxa"/>
            <w:tcMar>
              <w:top w:w="120" w:type="dxa"/>
              <w:bottom w:w="120" w:type="dxa"/>
              <w:left w:w="180" w:type="dxa"/>
              <w:right w:w="180" w:type="dxa"/>
            </w:tcMar>
            <w:shd w:fill="1E3A8A"/>
          </w:tcPr>
          <w:p>
            <w:pPr>
              <w:pStyle w:val="Compact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Prototype Pre-Validation</w:t>
            </w:r>
          </w:p>
        </w:tc>
      </w:tr>
      <w:tr>
        <w:tc>
          <w:tcPr>
            <w:tcW w:w="2592" w:type="dxa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pStyle w:val="Compact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bCs/>
                <w:i w:val="0"/>
                <w:color w:val="1E293B"/>
                <w:sz w:val="19"/>
              </w:rPr>
              <w:t xml:space="preserve">Authentication &amp; RBAC</w:t>
            </w:r>
          </w:p>
        </w:tc>
        <w:tc>
          <w:tcPr>
            <w:tcW w:w="1728" w:type="dxa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pStyle w:val="Compact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E293B"/>
                <w:sz w:val="19"/>
              </w:rPr>
              <w:t xml:space="preserve">JWT sessions, bcrypt hashing, permission matrix</w:t>
            </w:r>
          </w:p>
        </w:tc>
        <w:tc>
          <w:tcPr>
            <w:tcW w:w="5040" w:type="dxa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pStyle w:val="Compact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 xml:space="preserve">localStorage session with 4-tier role gates (Admin/Manager/Staff/Viewer);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 xml:space="preserve"> </w:t>
            </w:r>
            <w:r>
              <w:rPr>
                <w:rStyle w:val="VerbatimChar"/>
                <w:rFonts w:ascii="Calibri" w:hAnsi="Calibri" w:eastAsia="Calibri"/>
                <w:b w:val="0"/>
                <w:i w:val="0"/>
                <w:color w:val="1E293B"/>
                <w:sz w:val="19"/>
              </w:rPr>
              <w:t xml:space="preserve">Auth.can()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 xml:space="preserve">permission matrix enforced at module and action level; entity-scoped data visibility</w:t>
            </w:r>
          </w:p>
        </w:tc>
      </w:tr>
      <w:tr>
        <w:tc>
          <w:tcPr>
            <w:tcW w:w="2592" w:type="dxa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bCs/>
                <w:i w:val="0"/>
                <w:color w:val="1E293B"/>
                <w:sz w:val="19"/>
              </w:rPr>
              <w:t xml:space="preserve">Multi-Entity Client Management</w:t>
            </w:r>
          </w:p>
        </w:tc>
        <w:tc>
          <w:tcPr>
            <w:tcW w:w="1728" w:type="dxa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E293B"/>
                <w:sz w:val="19"/>
              </w:rPr>
              <w:t xml:space="preserve">CRUD, entity assignment, retainer status</w:t>
            </w:r>
          </w:p>
        </w:tc>
        <w:tc>
          <w:tcPr>
            <w:tcW w:w="5040" w:type="dxa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 xml:space="preserve">Full CRUD with mandatory ATA/LTA tag; related companies (parent, subsidiary, sister, affiliate); contact details multi-entry; point-of-contact assignment; retainer flag</w:t>
            </w:r>
          </w:p>
        </w:tc>
      </w:tr>
      <w:tr>
        <w:tc>
          <w:tcPr>
            <w:tcW w:w="2592" w:type="dxa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pStyle w:val="Compact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bCs/>
                <w:i w:val="0"/>
                <w:color w:val="1E293B"/>
                <w:sz w:val="19"/>
              </w:rPr>
              <w:t xml:space="preserve">Workflow Engine</w:t>
            </w:r>
          </w:p>
        </w:tc>
        <w:tc>
          <w:tcPr>
            <w:tcW w:w="1728" w:type="dxa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pStyle w:val="Compact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E293B"/>
                <w:sz w:val="19"/>
              </w:rPr>
              <w:t xml:space="preserve">Task creation, assignment, dependencies, recurring templates</w:t>
            </w:r>
          </w:p>
        </w:tc>
        <w:tc>
          <w:tcPr>
            <w:tcW w:w="5040" w:type="dxa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pStyle w:val="Compact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 xml:space="preserve">6-stage pipeline with gating rules; DAG predecessor selection with cycle detection; time logging; document upload metadata; retainer template generation; archive/restore</w:t>
            </w:r>
          </w:p>
        </w:tc>
      </w:tr>
      <w:tr>
        <w:tc>
          <w:tcPr>
            <w:tcW w:w="2592" w:type="dxa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bCs/>
                <w:i w:val="0"/>
                <w:color w:val="1E293B"/>
                <w:sz w:val="19"/>
              </w:rPr>
              <w:t xml:space="preserve">Alpha Staging Readiness</w:t>
            </w:r>
          </w:p>
        </w:tc>
        <w:tc>
          <w:tcPr>
            <w:tcW w:w="1728" w:type="dxa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E293B"/>
                <w:sz w:val="19"/>
              </w:rPr>
              <w:t xml:space="preserve">Deployed alpha environment</w:t>
            </w:r>
          </w:p>
        </w:tc>
        <w:tc>
          <w:tcPr>
            <w:tcW w:w="5040" w:type="dxa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 xml:space="preserve">The prototype is a self-contained static file set; it validates that all core user flows are coherent before a single server is provisioned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Prototype Assumptions for Phase 3 (To Be Built in Production):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Real Backend:</w:t>
      </w:r>
      <w:r>
        <w:t xml:space="preserve"> </w:t>
      </w:r>
      <w:r>
        <w:t xml:space="preserve">The prototype’s localStorage DB engine will be replaced by a PostgreSQL database with row-level security policies for ATA/LTA segregation.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Real Authentication:</w:t>
      </w:r>
      <w:r>
        <w:t xml:space="preserve"> </w:t>
      </w:r>
      <w:r>
        <w:t xml:space="preserve">The mock login (email/password stored in localStorage) will be replaced by JWT-based sessions with bcrypt hashing, short expiry, and refresh rotation.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Real APIs:</w:t>
      </w:r>
      <w:r>
        <w:t xml:space="preserve"> </w:t>
      </w:r>
      <w:r>
        <w:t xml:space="preserve">All CRUD operations currently hitting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will become RESTful API calls (Node.js/Django) with server-side validation.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Real Timezone Handling:</w:t>
      </w:r>
      <w:r>
        <w:t xml:space="preserve"> </w:t>
      </w:r>
      <w:r>
        <w:t xml:space="preserve">The Manila-time-aware end-of-day reminder is client-side</w:t>
      </w:r>
      <w:r>
        <w:t xml:space="preserve"> </w:t>
      </w:r>
      <w:r>
        <w:rPr>
          <w:rStyle w:val="VerbatimChar"/>
        </w:rPr>
        <w:t xml:space="preserve">Intl.DateTimeFormat</w:t>
      </w:r>
      <w:r>
        <w:t xml:space="preserve">; production will use server-side UTC storage with Asia/Manila rendering.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Board View Interactivity:</w:t>
      </w:r>
      <w:r>
        <w:t xml:space="preserve"> </w:t>
      </w:r>
      <w:r>
        <w:t xml:space="preserve">The prototype board view is read-only (no drag-and-drop). Production will implement drag-and-drop status changes with optimistic UI updates.</w:t>
      </w:r>
    </w:p>
    <w:p>
      <w:pPr>
        <w:pStyle w:val="FirstParagraph"/>
      </w:pPr>
      <w:r>
        <w:rPr>
          <w:b/>
          <w:bCs/>
        </w:rPr>
        <w:t xml:space="preserve">Risk Reduction:</w:t>
      </w:r>
      <w:r>
        <w:t xml:space="preserve"> </w:t>
      </w:r>
      <w:r>
        <w:t xml:space="preserve">Because these modules were prototyped and client-tested in Week 1, the Sprint 1 development timeline can be compressed from 3 weeks to</w:t>
      </w:r>
      <w:r>
        <w:t xml:space="preserve"> </w:t>
      </w:r>
      <w:r>
        <w:rPr>
          <w:b/>
          <w:bCs/>
        </w:rPr>
        <w:t xml:space="preserve">2–2.5 weeks</w:t>
      </w:r>
      <w:r>
        <w:t xml:space="preserve">, with the remaining time allocated to automated testing and API hardening.</w:t>
      </w:r>
    </w:p>
    <w:bookmarkEnd w:id="23"/>
    <w:bookmarkStart w:id="24" w:name="X0deb312e08d390d3af93f028c5080989af8394c"/>
    <w:p>
      <w:pPr>
        <w:pStyle w:val="Heading3"/>
      </w:pPr>
      <w:r>
        <w:rPr>
          <w:b/>
          <w:bCs/>
        </w:rPr>
        <w:t xml:space="preserve">Phase 4: Core Development — Sprint 2 (Proposal Weeks 5–8) — 🔄 PROTOTYPE PRE-VALIDATED</w:t>
      </w:r>
    </w:p>
    <w:p>
      <w:pPr>
        <w:pStyle w:val="FirstParagraph"/>
      </w:pPr>
      <w:r>
        <w:t xml:space="preserve">The proposal defines Sprint 2 as:</w:t>
      </w:r>
      <w:r>
        <w:t xml:space="preserve"> </w:t>
      </w:r>
      <w:r>
        <w:rPr>
          <w:i/>
          <w:iCs/>
        </w:rPr>
        <w:t xml:space="preserve">“Billing module, disbursement module, document management system, and reporting dashboards. Integration between modules is completed and tested internally. Deliverable: Deployed beta with all MVP modules integrated.”</w:t>
      </w:r>
    </w:p>
    <w:p>
      <w:pPr>
        <w:pStyle w:val="BodyText"/>
      </w:pPr>
      <w:r>
        <w:rPr>
          <w:b/>
          <w:bCs/>
        </w:rPr>
        <w:t xml:space="preserve">What the Prototype Already Demonstrates (Browser-Only Proof-of-Concept):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5000" w:type="pct"/>
        <w:jc w:val="center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W w:w="2592" w:type="dxa"/>
            <w:tcMar>
              <w:top w:w="120" w:type="dxa"/>
              <w:bottom w:w="120" w:type="dxa"/>
              <w:left w:w="180" w:type="dxa"/>
              <w:right w:w="180" w:type="dxa"/>
            </w:tcMar>
            <w:shd w:fill="1E3A8A"/>
          </w:tcPr>
          <w:p>
            <w:pPr>
              <w:pStyle w:val="Compact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Sprint 2 Module</w:t>
            </w:r>
          </w:p>
        </w:tc>
        <w:tc>
          <w:tcPr>
            <w:tcW w:w="1728" w:type="dxa"/>
            <w:tcMar>
              <w:top w:w="120" w:type="dxa"/>
              <w:bottom w:w="120" w:type="dxa"/>
              <w:left w:w="180" w:type="dxa"/>
              <w:right w:w="180" w:type="dxa"/>
            </w:tcMar>
            <w:shd w:fill="1E3A8A"/>
          </w:tcPr>
          <w:p>
            <w:pPr>
              <w:pStyle w:val="Compact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Proposal Scope</w:t>
            </w:r>
          </w:p>
        </w:tc>
        <w:tc>
          <w:tcPr>
            <w:tcW w:w="5040" w:type="dxa"/>
            <w:tcMar>
              <w:top w:w="120" w:type="dxa"/>
              <w:bottom w:w="120" w:type="dxa"/>
              <w:left w:w="180" w:type="dxa"/>
              <w:right w:w="180" w:type="dxa"/>
            </w:tcMar>
            <w:shd w:fill="1E3A8A"/>
          </w:tcPr>
          <w:p>
            <w:pPr>
              <w:pStyle w:val="Compact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Prototype Pre-Validation</w:t>
            </w:r>
          </w:p>
        </w:tc>
      </w:tr>
      <w:tr>
        <w:tc>
          <w:tcPr>
            <w:tcW w:w="2592" w:type="dxa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pStyle w:val="Compact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bCs/>
                <w:i w:val="0"/>
                <w:color w:val="1E293B"/>
                <w:sz w:val="19"/>
              </w:rPr>
              <w:t xml:space="preserve">Billing Module</w:t>
            </w:r>
          </w:p>
        </w:tc>
        <w:tc>
          <w:tcPr>
            <w:tcW w:w="1728" w:type="dxa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pStyle w:val="Compact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E293B"/>
                <w:sz w:val="19"/>
              </w:rPr>
              <w:t xml:space="preserve">Invoice generation, PF/gov fee line items, payment recording, aging report, PDF export</w:t>
            </w:r>
          </w:p>
        </w:tc>
        <w:tc>
          <w:tcPr>
            <w:tcW w:w="5040" w:type="dxa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pStyle w:val="Compact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 xml:space="preserve">Sales Invoice with PF and Government Fee line items; auto-calculated subtotal; payment recording (Cash/Check/Bank Transfer/GCash/Maya); aging buckets (0–30, 31–60, 61–90, 90+); BIR-compliant PDF with seller header, TIN, and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 xml:space="preserve">“not valid for input tax”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 xml:space="preserve">footer; voucher print; trash/restore; recurring billing templates</w:t>
            </w:r>
          </w:p>
        </w:tc>
      </w:tr>
      <w:tr>
        <w:tc>
          <w:tcPr>
            <w:tcW w:w="2592" w:type="dxa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bCs/>
                <w:i w:val="0"/>
                <w:color w:val="1E293B"/>
                <w:sz w:val="19"/>
              </w:rPr>
              <w:t xml:space="preserve">Disbursement Module</w:t>
            </w:r>
          </w:p>
        </w:tc>
        <w:tc>
          <w:tcPr>
            <w:tcW w:w="1728" w:type="dxa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E293B"/>
                <w:sz w:val="19"/>
              </w:rPr>
              <w:t xml:space="preserve">Expense filing, approval workflow, client pass-through tracking, receipt upload</w:t>
            </w:r>
          </w:p>
        </w:tc>
        <w:tc>
          <w:tcPr>
            <w:tcW w:w="5040" w:type="dxa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 xml:space="preserve">Expense filing with category, amount, receipt metadata; 2-tier approval chain (Manager → Accounting for Firm Fund; 1-tier Accounting for Client Fund);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 xml:space="preserve">“Requested By”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 xml:space="preserve">and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 xml:space="preserve">“Payment Handled By”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 xml:space="preserve">tracking; disbursement PDF/voucher with signature lines; recurring disbursement templates</w:t>
            </w:r>
          </w:p>
        </w:tc>
      </w:tr>
      <w:tr>
        <w:tc>
          <w:tcPr>
            <w:tcW w:w="2592" w:type="dxa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pStyle w:val="Compact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bCs/>
                <w:i w:val="0"/>
                <w:color w:val="1E293B"/>
                <w:sz w:val="19"/>
              </w:rPr>
              <w:t xml:space="preserve">Document Management System (DMS)</w:t>
            </w:r>
          </w:p>
        </w:tc>
        <w:tc>
          <w:tcPr>
            <w:tcW w:w="1728" w:type="dxa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pStyle w:val="Compact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E293B"/>
                <w:sz w:val="19"/>
              </w:rPr>
              <w:t xml:space="preserve">File upload, categorization, original-copy tracking, version control, handover log</w:t>
            </w:r>
          </w:p>
        </w:tc>
        <w:tc>
          <w:tcPr>
            <w:tcW w:w="5040" w:type="dxa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pStyle w:val="Compact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 xml:space="preserve">Per-work-request upload with 4 categories; document lifecycle (collected → scanned → stored); envelope labeling; handover log with chain-of-custody; admin comments; view-mode toggles</w:t>
            </w:r>
          </w:p>
        </w:tc>
      </w:tr>
      <w:tr>
        <w:tc>
          <w:tcPr>
            <w:tcW w:w="2592" w:type="dxa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bCs/>
                <w:i w:val="0"/>
                <w:color w:val="1E293B"/>
                <w:sz w:val="19"/>
              </w:rPr>
              <w:t xml:space="preserve">Reporting &amp; Analytics</w:t>
            </w:r>
          </w:p>
        </w:tc>
        <w:tc>
          <w:tcPr>
            <w:tcW w:w="1728" w:type="dxa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E293B"/>
                <w:sz w:val="19"/>
              </w:rPr>
              <w:t xml:space="preserve">Work request volume, task completion rate, billing summary, disbursement report, entity P&amp;L snapshot</w:t>
            </w:r>
          </w:p>
        </w:tc>
        <w:tc>
          <w:tcPr>
            <w:tcW w:w="5040" w:type="dxa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 xml:space="preserve">Daily report (completions + time logs); weekly summary (completed/pending/overdue); monthly pending list with retainer awareness; revenue vs. disbursement bar chart; bento-grid KPI widgets; entity-scoped and consolidated views</w:t>
            </w:r>
          </w:p>
        </w:tc>
      </w:tr>
      <w:tr>
        <w:tc>
          <w:tcPr>
            <w:tcW w:w="2592" w:type="dxa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pStyle w:val="Compact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bCs/>
                <w:i w:val="0"/>
                <w:color w:val="1E293B"/>
                <w:sz w:val="19"/>
              </w:rPr>
              <w:t xml:space="preserve">Module Integration</w:t>
            </w:r>
          </w:p>
        </w:tc>
        <w:tc>
          <w:tcPr>
            <w:tcW w:w="1728" w:type="dxa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pStyle w:val="Compact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E293B"/>
                <w:sz w:val="19"/>
              </w:rPr>
              <w:t xml:space="preserve">Billing → Disbursement, Workflow → DMS, Reporting → all sources</w:t>
            </w:r>
          </w:p>
        </w:tc>
        <w:tc>
          <w:tcPr>
            <w:tcW w:w="5040" w:type="dxa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pStyle w:val="Compact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 xml:space="preserve">Routing blockers with dependency hints (e.g.,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 xml:space="preserve">“Go to Billing module to create and link an invoice”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 xml:space="preserve">); linked disbursement IDs on invoices; DMS documents cross-referenced from task rows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Prototype Assumptions for Phase 4 (To Be Built in Production):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File Storage:</w:t>
      </w:r>
      <w:r>
        <w:t xml:space="preserve"> </w:t>
      </w:r>
      <w:r>
        <w:t xml:space="preserve">File uploads currently capture metadata only (filename, size, type) due to localStorage 5MB limits. Production will use AWS S3 / Cloudflare R2 for actual file persistence, presigned URLs, and encryption at rest.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PDF Generation:</w:t>
      </w:r>
      <w:r>
        <w:t xml:space="preserve"> </w:t>
      </w:r>
      <w:r>
        <w:t xml:space="preserve">Current PDF output uses browser</w:t>
      </w:r>
      <w:r>
        <w:t xml:space="preserve"> </w:t>
      </w:r>
      <w:r>
        <w:rPr>
          <w:rStyle w:val="VerbatimChar"/>
        </w:rPr>
        <w:t xml:space="preserve">@media print</w:t>
      </w:r>
      <w:r>
        <w:t xml:space="preserve"> </w:t>
      </w:r>
      <w:r>
        <w:t xml:space="preserve">CSS. Production will use a server-side PDF library (e.g., Puppeteer, WeasyPrint, or jsPDF on the server) for consistent rendering across devices.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Invoice Numbering:</w:t>
      </w:r>
      <w:r>
        <w:t xml:space="preserve"> </w:t>
      </w:r>
      <w:r>
        <w:t xml:space="preserve">Sequential entity-specific numbering (ATA-SI-YYYY-NNN) is simulated. Production will use database sequences with atomic increments to prevent collisions.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Approval Workflows:</w:t>
      </w:r>
      <w:r>
        <w:t xml:space="preserve"> </w:t>
      </w:r>
      <w:r>
        <w:t xml:space="preserve">Approval chains in the prototype are instant state changes. Production will implement async notification queues (email/Slack) and audit trails with timestamps and approver signatures.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Reporting Engine:</w:t>
      </w:r>
      <w:r>
        <w:t xml:space="preserve"> </w:t>
      </w:r>
      <w:r>
        <w:t xml:space="preserve">Reports in the prototype aggregate localStorage arrays in memory. Production will use SQL aggregations with indexed queries for performance at scale.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Automated Recurring Generation:</w:t>
      </w:r>
      <w:r>
        <w:t xml:space="preserve"> </w:t>
      </w:r>
      <w:r>
        <w:t xml:space="preserve">Retainer and billing templates require manual</w:t>
      </w:r>
      <w:r>
        <w:t xml:space="preserve"> </w:t>
      </w:r>
      <w:r>
        <w:t xml:space="preserve">“Generate Next Period”</w:t>
      </w:r>
      <w:r>
        <w:t xml:space="preserve"> </w:t>
      </w:r>
      <w:r>
        <w:t xml:space="preserve">clicks. Production will implement server-side cron jobs or scheduled task runners.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Full-Text Search:</w:t>
      </w:r>
      <w:r>
        <w:t xml:space="preserve"> </w:t>
      </w:r>
      <w:r>
        <w:t xml:space="preserve">DMS search is metadata-only. Production will add PostgreSQL</w:t>
      </w:r>
      <w:r>
        <w:t xml:space="preserve"> </w:t>
      </w:r>
      <w:r>
        <w:rPr>
          <w:rStyle w:val="VerbatimChar"/>
        </w:rPr>
        <w:t xml:space="preserve">tsvector</w:t>
      </w:r>
      <w:r>
        <w:t xml:space="preserve"> </w:t>
      </w:r>
      <w:r>
        <w:t xml:space="preserve">full-text search or a dedicated search index (e.g., Meilisearch) if document volume justifies it.</w:t>
      </w:r>
    </w:p>
    <w:p>
      <w:pPr>
        <w:pStyle w:val="FirstParagraph"/>
      </w:pPr>
      <w:r>
        <w:rPr>
          <w:b/>
          <w:bCs/>
        </w:rPr>
        <w:t xml:space="preserve">Risk Reduction:</w:t>
      </w:r>
      <w:r>
        <w:t xml:space="preserve"> </w:t>
      </w:r>
      <w:r>
        <w:t xml:space="preserve">Because Sprint 2 modules were prototyped and client-tested in Week 1, the Sprint 2 timeline can also be compressed from 3 weeks to</w:t>
      </w:r>
      <w:r>
        <w:t xml:space="preserve"> </w:t>
      </w:r>
      <w:r>
        <w:rPr>
          <w:b/>
          <w:bCs/>
        </w:rPr>
        <w:t xml:space="preserve">2–2.5 weeks</w:t>
      </w:r>
      <w:r>
        <w:t xml:space="preserve">, with additional time for integration testing and security hardening.</w:t>
      </w:r>
    </w:p>
    <w:bookmarkEnd w:id="24"/>
    <w:bookmarkStart w:id="25" w:name="X2da0a9e23d7190cbd187a858591f55ece2e2e1c"/>
    <w:p>
      <w:pPr>
        <w:pStyle w:val="Heading3"/>
      </w:pPr>
      <w:r>
        <w:rPr>
          <w:b/>
          <w:bCs/>
        </w:rPr>
        <w:t xml:space="preserve">Phase 5: Integration Testing &amp; UAT (Proposal Weeks 8–10) — ⏳ PLANNED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5000" w:type="pct"/>
        <w:jc w:val="center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W w:w="2592" w:type="dxa"/>
            <w:tcMar>
              <w:top w:w="120" w:type="dxa"/>
              <w:bottom w:w="120" w:type="dxa"/>
              <w:left w:w="180" w:type="dxa"/>
              <w:right w:w="180" w:type="dxa"/>
            </w:tcMar>
            <w:shd w:fill="1E3A8A"/>
          </w:tcPr>
          <w:p>
            <w:pPr>
              <w:pStyle w:val="Compact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Proposal Deliverable</w:t>
            </w:r>
          </w:p>
        </w:tc>
        <w:tc>
          <w:tcPr>
            <w:tcW w:w="1728" w:type="dxa"/>
            <w:tcMar>
              <w:top w:w="120" w:type="dxa"/>
              <w:bottom w:w="120" w:type="dxa"/>
              <w:left w:w="180" w:type="dxa"/>
              <w:right w:w="180" w:type="dxa"/>
            </w:tcMar>
            <w:shd w:fill="1E3A8A"/>
          </w:tcPr>
          <w:p>
            <w:pPr>
              <w:pStyle w:val="Compact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Status</w:t>
            </w:r>
          </w:p>
        </w:tc>
        <w:tc>
          <w:tcPr>
            <w:tcW w:w="5040" w:type="dxa"/>
            <w:tcMar>
              <w:top w:w="120" w:type="dxa"/>
              <w:bottom w:w="120" w:type="dxa"/>
              <w:left w:w="180" w:type="dxa"/>
              <w:right w:w="180" w:type="dxa"/>
            </w:tcMar>
            <w:shd w:fill="1E3A8A"/>
          </w:tcPr>
          <w:p>
            <w:pPr>
              <w:pStyle w:val="Compact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Notes</w:t>
            </w:r>
          </w:p>
        </w:tc>
      </w:tr>
      <w:tr>
        <w:tc>
          <w:tcPr>
            <w:tcW w:w="2592" w:type="dxa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pStyle w:val="Compact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 xml:space="preserve">Unit Testing (≥ 80% coverage)</w:t>
            </w:r>
          </w:p>
        </w:tc>
        <w:tc>
          <w:tcPr>
            <w:tcW w:w="1728" w:type="dxa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pStyle w:val="Compact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475569"/>
                <w:sz w:val="19"/>
              </w:rPr>
              <w:t xml:space="preserve">⏳ Planned</w:t>
            </w:r>
          </w:p>
        </w:tc>
        <w:tc>
          <w:tcPr>
            <w:tcW w:w="5040" w:type="dxa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pStyle w:val="Compact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 xml:space="preserve">Will begin in Sprint 1 (Week 2) per proposal; prototype acceptance criteria serve as test cases</w:t>
            </w:r>
          </w:p>
        </w:tc>
      </w:tr>
      <w:tr>
        <w:tc>
          <w:tcPr>
            <w:tcW w:w="2592" w:type="dxa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 xml:space="preserve">Integration Testing</w:t>
            </w:r>
          </w:p>
        </w:tc>
        <w:tc>
          <w:tcPr>
            <w:tcW w:w="1728" w:type="dxa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475569"/>
                <w:sz w:val="19"/>
              </w:rPr>
              <w:t xml:space="preserve">⏳ Planned</w:t>
            </w:r>
          </w:p>
        </w:tc>
        <w:tc>
          <w:tcPr>
            <w:tcW w:w="5040" w:type="dxa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 xml:space="preserve">Critical workflow end-to-end tests: WR creation → task assignment → billing → document upload</w:t>
            </w:r>
          </w:p>
        </w:tc>
      </w:tr>
      <w:tr>
        <w:tc>
          <w:tcPr>
            <w:tcW w:w="2592" w:type="dxa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pStyle w:val="Compact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 xml:space="preserve">UAT Sign-off</w:t>
            </w:r>
          </w:p>
        </w:tc>
        <w:tc>
          <w:tcPr>
            <w:tcW w:w="1728" w:type="dxa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pStyle w:val="Compact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475569"/>
                <w:sz w:val="19"/>
              </w:rPr>
              <w:t xml:space="preserve">⏳ Planned</w:t>
            </w:r>
          </w:p>
        </w:tc>
        <w:tc>
          <w:tcPr>
            <w:tcW w:w="5040" w:type="dxa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pStyle w:val="Compact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 xml:space="preserve">UAT test script draft is a Week 2 deliverable (see Next Steps); Domain Expert (CPA/MBA) will validate financial outputs</w:t>
            </w:r>
          </w:p>
        </w:tc>
      </w:tr>
      <w:tr>
        <w:tc>
          <w:tcPr>
            <w:tcW w:w="2592" w:type="dxa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 xml:space="preserve">Security Testing</w:t>
            </w:r>
          </w:p>
        </w:tc>
        <w:tc>
          <w:tcPr>
            <w:tcW w:w="1728" w:type="dxa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475569"/>
                <w:sz w:val="19"/>
              </w:rPr>
              <w:t xml:space="preserve">⏳ Planned</w:t>
            </w:r>
          </w:p>
        </w:tc>
        <w:tc>
          <w:tcPr>
            <w:tcW w:w="5040" w:type="dxa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 xml:space="preserve">OWASP ZAP baseline scan, RBAC policy validation, dependency vulnerability scanning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Prototype Contribution to Phase 5:</w:t>
      </w:r>
      <w:r>
        <w:t xml:space="preserve"> </w:t>
      </w:r>
      <w:r>
        <w:t xml:space="preserve">The 19 resolved feedback items from ERP Feedback v1 constitute an</w:t>
      </w:r>
      <w:r>
        <w:t xml:space="preserve"> </w:t>
      </w:r>
      <w:r>
        <w:rPr>
          <w:b/>
          <w:bCs/>
        </w:rPr>
        <w:t xml:space="preserve">early UAT cycle</w:t>
      </w:r>
      <w:r>
        <w:t xml:space="preserve">. Issues like BIR PDF formatting, payment history overflow, and role clarity were caught and fixed before a single production commit. This de-risks the formal UAT window.</w:t>
      </w:r>
    </w:p>
    <w:bookmarkEnd w:id="25"/>
    <w:bookmarkStart w:id="26" w:name="X286fd2c185a9d41dcf7c0f53cdf4764cd73246a"/>
    <w:p>
      <w:pPr>
        <w:pStyle w:val="Heading3"/>
      </w:pPr>
      <w:r>
        <w:rPr>
          <w:b/>
          <w:bCs/>
        </w:rPr>
        <w:t xml:space="preserve">Phase 6: Go-Live &amp; Post-Launch Support (Proposal Weeks 10–12) — ⏳ PLANNED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5000" w:type="pct"/>
        <w:jc w:val="center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W w:w="2592" w:type="dxa"/>
            <w:tcMar>
              <w:top w:w="120" w:type="dxa"/>
              <w:bottom w:w="120" w:type="dxa"/>
              <w:left w:w="180" w:type="dxa"/>
              <w:right w:w="180" w:type="dxa"/>
            </w:tcMar>
            <w:shd w:fill="1E3A8A"/>
          </w:tcPr>
          <w:p>
            <w:pPr>
              <w:pStyle w:val="Compact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Proposal Deliverable</w:t>
            </w:r>
          </w:p>
        </w:tc>
        <w:tc>
          <w:tcPr>
            <w:tcW w:w="1728" w:type="dxa"/>
            <w:tcMar>
              <w:top w:w="120" w:type="dxa"/>
              <w:bottom w:w="120" w:type="dxa"/>
              <w:left w:w="180" w:type="dxa"/>
              <w:right w:w="180" w:type="dxa"/>
            </w:tcMar>
            <w:shd w:fill="1E3A8A"/>
          </w:tcPr>
          <w:p>
            <w:pPr>
              <w:pStyle w:val="Compact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Status</w:t>
            </w:r>
          </w:p>
        </w:tc>
        <w:tc>
          <w:tcPr>
            <w:tcW w:w="5040" w:type="dxa"/>
            <w:tcMar>
              <w:top w:w="120" w:type="dxa"/>
              <w:bottom w:w="120" w:type="dxa"/>
              <w:left w:w="180" w:type="dxa"/>
              <w:right w:w="180" w:type="dxa"/>
            </w:tcMar>
            <w:shd w:fill="1E3A8A"/>
          </w:tcPr>
          <w:p>
            <w:pPr>
              <w:pStyle w:val="Compact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Notes</w:t>
            </w:r>
          </w:p>
        </w:tc>
      </w:tr>
      <w:tr>
        <w:tc>
          <w:tcPr>
            <w:tcW w:w="2592" w:type="dxa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pStyle w:val="Compact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 xml:space="preserve">Production Deployment</w:t>
            </w:r>
          </w:p>
        </w:tc>
        <w:tc>
          <w:tcPr>
            <w:tcW w:w="1728" w:type="dxa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pStyle w:val="Compact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475569"/>
                <w:sz w:val="19"/>
              </w:rPr>
              <w:t xml:space="preserve">⏳ Planned</w:t>
            </w:r>
          </w:p>
        </w:tc>
        <w:tc>
          <w:tcPr>
            <w:tcW w:w="5040" w:type="dxa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pStyle w:val="Compact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 xml:space="preserve">Hosting platform (Vercel / Railway / Render) to be selected after client sign-off</w:t>
            </w:r>
          </w:p>
        </w:tc>
      </w:tr>
      <w:tr>
        <w:tc>
          <w:tcPr>
            <w:tcW w:w="2592" w:type="dxa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 xml:space="preserve">User Training</w:t>
            </w:r>
          </w:p>
        </w:tc>
        <w:tc>
          <w:tcPr>
            <w:tcW w:w="1728" w:type="dxa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475569"/>
                <w:sz w:val="19"/>
              </w:rPr>
              <w:t xml:space="preserve">⏳ Planned</w:t>
            </w:r>
          </w:p>
        </w:tc>
        <w:tc>
          <w:tcPr>
            <w:tcW w:w="5040" w:type="dxa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 xml:space="preserve">The prototype itself serves as a training sandbox; users can practice without touching production data</w:t>
            </w:r>
          </w:p>
        </w:tc>
      </w:tr>
      <w:tr>
        <w:tc>
          <w:tcPr>
            <w:tcW w:w="2592" w:type="dxa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pStyle w:val="Compact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 xml:space="preserve">Hypercare (14 days)</w:t>
            </w:r>
          </w:p>
        </w:tc>
        <w:tc>
          <w:tcPr>
            <w:tcW w:w="1728" w:type="dxa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pStyle w:val="Compact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475569"/>
                <w:sz w:val="19"/>
              </w:rPr>
              <w:t xml:space="preserve">⏳ Planned</w:t>
            </w:r>
          </w:p>
        </w:tc>
        <w:tc>
          <w:tcPr>
            <w:tcW w:w="5040" w:type="dxa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pStyle w:val="Compact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 xml:space="preserve">Critical bug resolution within 12 hours; non-critical within 48 hours</w:t>
            </w:r>
          </w:p>
        </w:tc>
      </w:tr>
      <w:tr>
        <w:tc>
          <w:tcPr>
            <w:tcW w:w="2592" w:type="dxa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 xml:space="preserve">Documentation</w:t>
            </w:r>
          </w:p>
        </w:tc>
        <w:tc>
          <w:tcPr>
            <w:tcW w:w="1728" w:type="dxa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475569"/>
                <w:sz w:val="19"/>
              </w:rPr>
              <w:t xml:space="preserve">⏳ Planned</w:t>
            </w:r>
          </w:p>
        </w:tc>
        <w:tc>
          <w:tcPr>
            <w:tcW w:w="5040" w:type="dxa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 xml:space="preserve">System administrator manual and end-user quick-start guide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8" w:name="Xa6258814f10f80be866a7c8ae88e4384e750867"/>
    <w:p>
      <w:pPr>
        <w:pStyle w:val="Heading2"/>
      </w:pPr>
      <w:r>
        <w:rPr>
          <w:b/>
          <w:bCs/>
        </w:rPr>
        <w:t xml:space="preserve">3) Week 1 Prototype Accomplishments — Module Breakdown</w:t>
      </w:r>
    </w:p>
    <w:bookmarkStart w:id="28" w:name="a-foundation-data-layer-browser-only"/>
    <w:p>
      <w:pPr>
        <w:pStyle w:val="Heading3"/>
      </w:pPr>
      <w:r>
        <w:rPr>
          <w:b/>
          <w:bCs/>
        </w:rPr>
        <w:t xml:space="preserve">A) Foundation &amp; Data Layer (Browser-Only)</w:t>
      </w:r>
    </w:p>
    <w:p>
      <w:pPr>
        <w:pStyle w:val="FirstParagraph"/>
      </w:pPr>
      <w:r>
        <w:rPr>
          <w:b/>
          <w:bCs/>
        </w:rPr>
        <w:t xml:space="preserve">localStorage DB Engine.</w:t>
      </w:r>
      <w:r>
        <w:t xml:space="preserve"> </w:t>
      </w:r>
      <w:r>
        <w:t xml:space="preserve">Full CRUD persistence layer with schema versioning (v3), automatic migration from v2, and seed data hydration on first load.</w:t>
      </w:r>
    </w:p>
    <w:p>
      <w:pPr>
        <w:pStyle w:val="BodyText"/>
      </w:pPr>
      <w:r>
        <w:rPr>
          <w:b/>
          <w:bCs/>
        </w:rPr>
        <w:t xml:space="preserve">Multi-Entity Segregation.</w:t>
      </w:r>
      <w:r>
        <w:t xml:space="preserve"> </w:t>
      </w:r>
      <w:r>
        <w:t xml:space="preserve">Every record (clients, work requests, invoices, disbursements, documents) is tagged to ATA or LTA. The entity switcher in the header bar changes the active context and re-renders all views atomically.</w:t>
      </w:r>
    </w:p>
    <w:p>
      <w:pPr>
        <w:pStyle w:val="BodyText"/>
      </w:pPr>
      <w:r>
        <w:rPr>
          <w:b/>
          <w:bCs/>
        </w:rPr>
        <w:t xml:space="preserve">Authentication &amp; RBAC.</w:t>
      </w:r>
      <w:r>
        <w:t xml:space="preserve"> </w:t>
      </w:r>
      <w:r>
        <w:t xml:space="preserve">Login with email/password, session restoration, four-tier role gates (Admin/Manager/Staff/Viewer), and permission matrix enforced at module and action level.</w:t>
      </w:r>
    </w:p>
    <w:p>
      <w:pPr>
        <w:pStyle w:val="BodyText"/>
      </w:pPr>
      <w:r>
        <w:rPr>
          <w:b/>
          <w:bCs/>
        </w:rPr>
        <w:t xml:space="preserve">Schema v3 Design.</w:t>
      </w:r>
      <w:r>
        <w:t xml:space="preserve"> </w:t>
      </w:r>
      <w:r>
        <w:t xml:space="preserve">Tables: users, clients, workRequests, tasks, invoices, disbursements, documents, transmittals, retainerTemplates, billingTemplates, disbursementTemplates, pendingChanges.</w:t>
      </w:r>
    </w:p>
    <w:bookmarkEnd w:id="28"/>
    <w:bookmarkStart w:id="29" w:name="b-dashboard-analytics-preview"/>
    <w:p>
      <w:pPr>
        <w:pStyle w:val="Heading3"/>
      </w:pPr>
      <w:r>
        <w:rPr>
          <w:b/>
          <w:bCs/>
        </w:rPr>
        <w:t xml:space="preserve">B) Dashboard &amp; Analytics (Preview)</w:t>
      </w:r>
    </w:p>
    <w:p>
      <w:pPr>
        <w:pStyle w:val="FirstParagraph"/>
      </w:pPr>
      <w:r>
        <w:rPr>
          <w:b/>
          <w:bCs/>
        </w:rPr>
        <w:t xml:space="preserve">Bento-Grid KPI Widgets.</w:t>
      </w:r>
      <w:r>
        <w:t xml:space="preserve"> </w:t>
      </w:r>
      <w:r>
        <w:t xml:space="preserve">Active Work Requests, Total Clients, Disbursement Summary, and Revenue vs. Disbursement bar chart (SVG-based, mock data).</w:t>
      </w:r>
    </w:p>
    <w:p>
      <w:pPr>
        <w:pStyle w:val="BodyText"/>
      </w:pPr>
      <w:r>
        <w:rPr>
          <w:b/>
          <w:bCs/>
        </w:rPr>
        <w:t xml:space="preserve">Entity-Scoped vs. Consolidated Views.</w:t>
      </w:r>
      <w:r>
        <w:t xml:space="preserve"> </w:t>
      </w:r>
      <w:r>
        <w:t xml:space="preserve">Admin sees combined ATA + LTA data; non-admin users see only their assigned entity.</w:t>
      </w:r>
    </w:p>
    <w:p>
      <w:pPr>
        <w:pStyle w:val="BodyText"/>
      </w:pPr>
      <w:r>
        <w:rPr>
          <w:b/>
          <w:bCs/>
        </w:rPr>
        <w:t xml:space="preserve">Due-Date Warnings.</w:t>
      </w:r>
      <w:r>
        <w:t xml:space="preserve"> </w:t>
      </w:r>
      <w:r>
        <w:t xml:space="preserve">Work Requests due this week are highlighted with color-coded urgency (Today = red, Tomorrow = orange).</w:t>
      </w:r>
    </w:p>
    <w:bookmarkEnd w:id="29"/>
    <w:bookmarkStart w:id="30" w:name="c-client-management-module"/>
    <w:p>
      <w:pPr>
        <w:pStyle w:val="Heading3"/>
      </w:pPr>
      <w:r>
        <w:rPr>
          <w:b/>
          <w:bCs/>
        </w:rPr>
        <w:t xml:space="preserve">C) Client Management Module</w:t>
      </w:r>
    </w:p>
    <w:p>
      <w:pPr>
        <w:pStyle w:val="FirstParagraph"/>
      </w:pPr>
      <w:r>
        <w:rPr>
          <w:b/>
          <w:bCs/>
        </w:rPr>
        <w:t xml:space="preserve">Full CRUD.</w:t>
      </w:r>
      <w:r>
        <w:t xml:space="preserve"> </w:t>
      </w:r>
      <w:r>
        <w:t xml:space="preserve">Create, edit, and archive clients with mandatory entity assignment, TIN, trade name, and business address.</w:t>
      </w:r>
    </w:p>
    <w:p>
      <w:pPr>
        <w:pStyle w:val="BodyText"/>
      </w:pPr>
      <w:r>
        <w:rPr>
          <w:b/>
          <w:bCs/>
        </w:rPr>
        <w:t xml:space="preserve">Related Companies.</w:t>
      </w:r>
      <w:r>
        <w:t xml:space="preserve"> </w:t>
      </w:r>
      <w:r>
        <w:t xml:space="preserve">Multi-entry UI for Parent, Subsidiary, Sister Company, and Affiliate relationships with bidirectional linking.</w:t>
      </w:r>
    </w:p>
    <w:p>
      <w:pPr>
        <w:pStyle w:val="BodyText"/>
      </w:pPr>
      <w:r>
        <w:rPr>
          <w:b/>
          <w:bCs/>
        </w:rPr>
        <w:t xml:space="preserve">Contact Details.</w:t>
      </w:r>
      <w:r>
        <w:t xml:space="preserve"> </w:t>
      </w:r>
      <w:r>
        <w:t xml:space="preserve">Repeatable rows for mobile, landline, email, and alternate contacts with labels.</w:t>
      </w:r>
    </w:p>
    <w:p>
      <w:pPr>
        <w:pStyle w:val="BodyText"/>
      </w:pPr>
      <w:r>
        <w:rPr>
          <w:b/>
          <w:bCs/>
        </w:rPr>
        <w:t xml:space="preserve">Point of Contact.</w:t>
      </w:r>
      <w:r>
        <w:t xml:space="preserve"> </w:t>
      </w:r>
      <w:r>
        <w:t xml:space="preserve">Employee selector assigning a staff member as the primary liaison for the client.</w:t>
      </w:r>
    </w:p>
    <w:p>
      <w:pPr>
        <w:pStyle w:val="BodyText"/>
      </w:pPr>
      <w:r>
        <w:rPr>
          <w:b/>
          <w:bCs/>
        </w:rPr>
        <w:t xml:space="preserve">Retainer Flag.</w:t>
      </w:r>
      <w:r>
        <w:t xml:space="preserve"> </w:t>
      </w:r>
      <w:r>
        <w:t xml:space="preserve">Checkbox marking the client as a recurring retainer; enables monthly/quarterly template generation.</w:t>
      </w:r>
    </w:p>
    <w:bookmarkEnd w:id="30"/>
    <w:bookmarkStart w:id="31" w:name="d-operations-workflow-task-management"/>
    <w:p>
      <w:pPr>
        <w:pStyle w:val="Heading3"/>
      </w:pPr>
      <w:r>
        <w:rPr>
          <w:b/>
          <w:bCs/>
        </w:rPr>
        <w:t xml:space="preserve">D) Operations (Workflow &amp; Task Management)</w:t>
      </w:r>
    </w:p>
    <w:p>
      <w:pPr>
        <w:pStyle w:val="FirstParagraph"/>
      </w:pPr>
      <w:r>
        <w:rPr>
          <w:b/>
          <w:bCs/>
        </w:rPr>
        <w:t xml:space="preserve">Six-Stage Pipeline.</w:t>
      </w:r>
      <w:r>
        <w:t xml:space="preserve"> </w:t>
      </w:r>
      <w:r>
        <w:t xml:space="preserve">Draft → Pre-processing → Processing → Billing → Disbursement → Completed. Each stage has gating rules validated before routing.</w:t>
      </w:r>
    </w:p>
    <w:p>
      <w:pPr>
        <w:pStyle w:val="BodyText"/>
      </w:pPr>
      <w:r>
        <w:rPr>
          <w:b/>
          <w:bCs/>
        </w:rPr>
        <w:t xml:space="preserve">Task Dependency Engine (DAG).</w:t>
      </w:r>
      <w:r>
        <w:t xml:space="preserve"> </w:t>
      </w:r>
      <w:r>
        <w:t xml:space="preserve">Predecessor selection per task; cycle detection prevents circular dependencies; downstream tasks block until upstream tasks are marked Completed.</w:t>
      </w:r>
    </w:p>
    <w:p>
      <w:pPr>
        <w:pStyle w:val="BodyText"/>
      </w:pPr>
      <w:r>
        <w:rPr>
          <w:b/>
          <w:bCs/>
        </w:rPr>
        <w:t xml:space="preserve">Time Logging.</w:t>
      </w:r>
      <w:r>
        <w:t xml:space="preserve"> </w:t>
      </w:r>
      <w:r>
        <w:t xml:space="preserve">Retrospective entry with start time, end time, auto-calculated hours (rounded to 0.25), and date. Inline per-task accordion in the detail view.</w:t>
      </w:r>
    </w:p>
    <w:p>
      <w:pPr>
        <w:pStyle w:val="BodyText"/>
      </w:pPr>
      <w:r>
        <w:rPr>
          <w:b/>
          <w:bCs/>
        </w:rPr>
        <w:t xml:space="preserve">Document Upload.</w:t>
      </w:r>
      <w:r>
        <w:t xml:space="preserve"> </w:t>
      </w:r>
      <w:r>
        <w:t xml:space="preserve">File metadata capture (filename, upload date, uploader ID) stored in taskDocuments[]; actual files are not persisted in localStorage to respect 5MB limits.</w:t>
      </w:r>
    </w:p>
    <w:p>
      <w:pPr>
        <w:pStyle w:val="BodyText"/>
      </w:pPr>
      <w:r>
        <w:rPr>
          <w:b/>
          <w:bCs/>
        </w:rPr>
        <w:t xml:space="preserve">Retainer Templates.</w:t>
      </w:r>
      <w:r>
        <w:t xml:space="preserve"> </w:t>
      </w:r>
      <w:r>
        <w:t xml:space="preserve">Manager-only feature: create reusable task templates with monthly or quarterly schedules; one-click generation clones tasks into a new work request.</w:t>
      </w:r>
    </w:p>
    <w:p>
      <w:pPr>
        <w:pStyle w:val="BodyText"/>
      </w:pPr>
      <w:r>
        <w:rPr>
          <w:b/>
          <w:bCs/>
        </w:rPr>
        <w:t xml:space="preserve">Archive for Cancelled Work Requests.</w:t>
      </w:r>
      <w:r>
        <w:t xml:space="preserve"> </w:t>
      </w:r>
      <w:r>
        <w:t xml:space="preserve">Cancelled items removed from active board/table views and moved to a dedicated Archive tab. All actions (time logs, uploads, status changes) are disabled on archived records. Restore to Draft available for managerial roles.</w:t>
      </w:r>
    </w:p>
    <w:bookmarkEnd w:id="31"/>
    <w:bookmarkStart w:id="32" w:name="e-billing-module"/>
    <w:p>
      <w:pPr>
        <w:pStyle w:val="Heading3"/>
      </w:pPr>
      <w:r>
        <w:rPr>
          <w:b/>
          <w:bCs/>
        </w:rPr>
        <w:t xml:space="preserve">E) Billing Module</w:t>
      </w:r>
    </w:p>
    <w:p>
      <w:pPr>
        <w:pStyle w:val="FirstParagraph"/>
      </w:pPr>
      <w:r>
        <w:rPr>
          <w:b/>
          <w:bCs/>
        </w:rPr>
        <w:t xml:space="preserve">Sales Invoice Creation.</w:t>
      </w:r>
      <w:r>
        <w:t xml:space="preserve"> </w:t>
      </w:r>
      <w:r>
        <w:t xml:space="preserve">Line items for Professional Fee and Government Fee; auto-calculated subtotal; no VAT per Philippine EOPT Act compliance (total = subtotal).</w:t>
      </w:r>
    </w:p>
    <w:p>
      <w:pPr>
        <w:pStyle w:val="BodyText"/>
      </w:pPr>
      <w:r>
        <w:rPr>
          <w:b/>
          <w:bCs/>
        </w:rPr>
        <w:t xml:space="preserve">Payment Recording.</w:t>
      </w:r>
      <w:r>
        <w:t xml:space="preserve"> </w:t>
      </w:r>
      <w:r>
        <w:t xml:space="preserve">Manual entry of amount, method (Cash/Check/Bank Transfer/GCash/Maya), reference number, date, and collected-by employee.</w:t>
      </w:r>
    </w:p>
    <w:p>
      <w:pPr>
        <w:pStyle w:val="BodyText"/>
      </w:pPr>
      <w:r>
        <w:rPr>
          <w:b/>
          <w:bCs/>
        </w:rPr>
        <w:t xml:space="preserve">Aging Report.</w:t>
      </w:r>
      <w:r>
        <w:t xml:space="preserve"> </w:t>
      </w:r>
      <w:r>
        <w:t xml:space="preserve">Overdue buckets: 0–30 days, 31–60 days, 61–90 days, 90+ days with color-coded totals.</w:t>
      </w:r>
    </w:p>
    <w:p>
      <w:pPr>
        <w:pStyle w:val="BodyText"/>
      </w:pPr>
      <w:r>
        <w:rPr>
          <w:b/>
          <w:bCs/>
        </w:rPr>
        <w:t xml:space="preserve">BIR-Compliant Invoice PDF.</w:t>
      </w:r>
      <w:r>
        <w:t xml:space="preserve"> </w:t>
      </w:r>
      <w:r>
        <w:t xml:space="preserve">Browser print with seller header (name, TIN, address), buyer info, itemized list, totals, and footer:</w:t>
      </w:r>
      <w:r>
        <w:t xml:space="preserve"> </w:t>
      </w:r>
      <w:r>
        <w:t xml:space="preserve">“This document is not valid for claim of input tax.”</w:t>
      </w:r>
    </w:p>
    <w:p>
      <w:pPr>
        <w:pStyle w:val="BodyText"/>
      </w:pPr>
      <w:r>
        <w:rPr>
          <w:b/>
          <w:bCs/>
        </w:rPr>
        <w:t xml:space="preserve">Voucher Print.</w:t>
      </w:r>
      <w:r>
        <w:t xml:space="preserve"> </w:t>
      </w:r>
      <w:r>
        <w:t xml:space="preserve">Stripped seller header for pass-through government fee receipts; minimal layout.</w:t>
      </w:r>
    </w:p>
    <w:p>
      <w:pPr>
        <w:pStyle w:val="BodyText"/>
      </w:pPr>
      <w:r>
        <w:rPr>
          <w:b/>
          <w:bCs/>
        </w:rPr>
        <w:t xml:space="preserve">Trash &amp; Restore.</w:t>
      </w:r>
      <w:r>
        <w:t xml:space="preserve"> </w:t>
      </w:r>
      <w:r>
        <w:t xml:space="preserve">Draft invoices can be moved to Trash (Cancelled status); restored back to Draft.</w:t>
      </w:r>
    </w:p>
    <w:p>
      <w:pPr>
        <w:pStyle w:val="BodyText"/>
      </w:pPr>
      <w:r>
        <w:rPr>
          <w:b/>
          <w:bCs/>
        </w:rPr>
        <w:t xml:space="preserve">Recurring Billing Templates.</w:t>
      </w:r>
      <w:r>
        <w:t xml:space="preserve"> </w:t>
      </w:r>
      <w:r>
        <w:t xml:space="preserve">Manual</w:t>
      </w:r>
      <w:r>
        <w:t xml:space="preserve"> </w:t>
      </w:r>
      <w:r>
        <w:t xml:space="preserve">“Generate Next Period”</w:t>
      </w:r>
      <w:r>
        <w:t xml:space="preserve"> </w:t>
      </w:r>
      <w:r>
        <w:t xml:space="preserve">button clones template into a new invoice.</w:t>
      </w:r>
    </w:p>
    <w:bookmarkEnd w:id="32"/>
    <w:bookmarkStart w:id="33" w:name="f-disbursement-expense-module"/>
    <w:p>
      <w:pPr>
        <w:pStyle w:val="Heading3"/>
      </w:pPr>
      <w:r>
        <w:rPr>
          <w:b/>
          <w:bCs/>
        </w:rPr>
        <w:t xml:space="preserve">F) Disbursement &amp; Expense Module</w:t>
      </w:r>
    </w:p>
    <w:p>
      <w:pPr>
        <w:pStyle w:val="FirstParagraph"/>
      </w:pPr>
      <w:r>
        <w:rPr>
          <w:b/>
          <w:bCs/>
        </w:rPr>
        <w:t xml:space="preserve">Expense Filing.</w:t>
      </w:r>
      <w:r>
        <w:t xml:space="preserve"> </w:t>
      </w:r>
      <w:r>
        <w:t xml:space="preserve">Staff submits category, description, amount, receipt (metadata), fund source (Firm Fund or Client Fund), and linked work request.</w:t>
      </w:r>
    </w:p>
    <w:p>
      <w:pPr>
        <w:pStyle w:val="BodyText"/>
      </w:pPr>
      <w:r>
        <w:rPr>
          <w:b/>
          <w:bCs/>
        </w:rPr>
        <w:t xml:space="preserve">Approval Chain.</w:t>
      </w:r>
      <w:r>
        <w:t xml:space="preserve"> </w:t>
      </w:r>
      <w:r>
        <w:t xml:space="preserve">1-tier (Admin) or 2-tier (Manager/Accounting) workflow: Submitted → Under Review → Approved → Released → Rejected.</w:t>
      </w:r>
    </w:p>
    <w:p>
      <w:pPr>
        <w:pStyle w:val="BodyText"/>
      </w:pPr>
      <w:r>
        <w:rPr>
          <w:b/>
          <w:bCs/>
        </w:rPr>
        <w:t xml:space="preserve">Payment Handler Tracking.</w:t>
      </w:r>
      <w:r>
        <w:t xml:space="preserve"> </w:t>
      </w:r>
      <w:r>
        <w:t xml:space="preserve">Explicit</w:t>
      </w:r>
      <w:r>
        <w:t xml:space="preserve"> </w:t>
      </w:r>
      <w:r>
        <w:t xml:space="preserve">“Requested By”</w:t>
      </w:r>
      <w:r>
        <w:t xml:space="preserve"> </w:t>
      </w:r>
      <w:r>
        <w:t xml:space="preserve">and</w:t>
      </w:r>
      <w:r>
        <w:t xml:space="preserve"> </w:t>
      </w:r>
      <w:r>
        <w:t xml:space="preserve">“Payment Handled By”</w:t>
      </w:r>
      <w:r>
        <w:t xml:space="preserve"> </w:t>
      </w:r>
      <w:r>
        <w:t xml:space="preserve">fields on every disbursement record.</w:t>
      </w:r>
    </w:p>
    <w:p>
      <w:pPr>
        <w:pStyle w:val="BodyText"/>
      </w:pPr>
      <w:r>
        <w:rPr>
          <w:b/>
          <w:bCs/>
        </w:rPr>
        <w:t xml:space="preserve">Disbursement PDF / Voucher.</w:t>
      </w:r>
      <w:r>
        <w:t xml:space="preserve"> </w:t>
      </w:r>
      <w:r>
        <w:t xml:space="preserve">Structured print with Voucher No, Date, Payee, Payment Method, Description, Amount, and signature lines for Prepared By + Approved By.</w:t>
      </w:r>
    </w:p>
    <w:p>
      <w:pPr>
        <w:pStyle w:val="BodyText"/>
      </w:pPr>
      <w:r>
        <w:rPr>
          <w:b/>
          <w:bCs/>
        </w:rPr>
        <w:t xml:space="preserve">Recurring Templates.</w:t>
      </w:r>
      <w:r>
        <w:t xml:space="preserve"> </w:t>
      </w:r>
      <w:r>
        <w:t xml:space="preserve">New Template form with Name, Category, Amount, Fund Source, and Schedule.</w:t>
      </w:r>
    </w:p>
    <w:bookmarkEnd w:id="33"/>
    <w:bookmarkStart w:id="34" w:name="g-document-management-system-dms"/>
    <w:p>
      <w:pPr>
        <w:pStyle w:val="Heading3"/>
      </w:pPr>
      <w:r>
        <w:rPr>
          <w:b/>
          <w:bCs/>
        </w:rPr>
        <w:t xml:space="preserve">G) Document Management System (DMS)</w:t>
      </w:r>
    </w:p>
    <w:p>
      <w:pPr>
        <w:pStyle w:val="FirstParagraph"/>
      </w:pPr>
      <w:r>
        <w:rPr>
          <w:b/>
          <w:bCs/>
        </w:rPr>
        <w:t xml:space="preserve">File Upload.</w:t>
      </w:r>
      <w:r>
        <w:t xml:space="preserve"> </w:t>
      </w:r>
      <w:r>
        <w:t xml:space="preserve">Per-work-request upload with categorization (Requirement Docs, Processed Forms, Government Receipts, Final Deliverables).</w:t>
      </w:r>
    </w:p>
    <w:p>
      <w:pPr>
        <w:pStyle w:val="BodyText"/>
      </w:pPr>
      <w:r>
        <w:rPr>
          <w:b/>
          <w:bCs/>
        </w:rPr>
        <w:t xml:space="preserve">Document Lifecycle.</w:t>
      </w:r>
      <w:r>
        <w:t xml:space="preserve"> </w:t>
      </w:r>
      <w:r>
        <w:t xml:space="preserve">Status transitions: collected → with_documentations → scanned → in_envelope → stored. Each transition is gated by Auth.can(</w:t>
      </w:r>
      <w:r>
        <w:t xml:space="preserve">‘dms:handover’</w:t>
      </w:r>
      <w:r>
        <w:t xml:space="preserve">) permission.</w:t>
      </w:r>
    </w:p>
    <w:p>
      <w:pPr>
        <w:pStyle w:val="BodyText"/>
      </w:pPr>
      <w:r>
        <w:rPr>
          <w:b/>
          <w:bCs/>
        </w:rPr>
        <w:t xml:space="preserve">Handover Log.</w:t>
      </w:r>
      <w:r>
        <w:t xml:space="preserve"> </w:t>
      </w:r>
      <w:r>
        <w:t xml:space="preserve">Chain-of-custody entries for physical original copies handed to clients: handedOverTo, handoverDate, notes.</w:t>
      </w:r>
    </w:p>
    <w:p>
      <w:pPr>
        <w:pStyle w:val="BodyText"/>
      </w:pPr>
      <w:r>
        <w:rPr>
          <w:b/>
          <w:bCs/>
        </w:rPr>
        <w:t xml:space="preserve">Envelope Labeling.</w:t>
      </w:r>
      <w:r>
        <w:t xml:space="preserve"> </w:t>
      </w:r>
      <w:r>
        <w:t xml:space="preserve">Auto-generated text labels: ENVELOPE-[clientId]-[sequence].</w:t>
      </w:r>
    </w:p>
    <w:p>
      <w:pPr>
        <w:pStyle w:val="BodyText"/>
      </w:pPr>
      <w:r>
        <w:rPr>
          <w:b/>
          <w:bCs/>
        </w:rPr>
        <w:t xml:space="preserve">Admin Comments.</w:t>
      </w:r>
      <w:r>
        <w:t xml:space="preserve"> </w:t>
      </w:r>
      <w:r>
        <w:t xml:space="preserve">Comment threads on document detail view; restricted to Admin role.</w:t>
      </w:r>
    </w:p>
    <w:bookmarkEnd w:id="34"/>
    <w:bookmarkStart w:id="35" w:name="h-transmittal-module"/>
    <w:p>
      <w:pPr>
        <w:pStyle w:val="Heading3"/>
      </w:pPr>
      <w:r>
        <w:rPr>
          <w:b/>
          <w:bCs/>
        </w:rPr>
        <w:t xml:space="preserve">H) Transmittal Module</w:t>
      </w:r>
    </w:p>
    <w:p>
      <w:pPr>
        <w:pStyle w:val="FirstParagraph"/>
      </w:pPr>
      <w:r>
        <w:rPr>
          <w:b/>
          <w:bCs/>
        </w:rPr>
        <w:t xml:space="preserve">Tracking Number Generation.</w:t>
      </w:r>
      <w:r>
        <w:t xml:space="preserve"> </w:t>
      </w:r>
      <w:r>
        <w:t xml:space="preserve">Auto-sequential per entity: ATA-TX-2025-001, LTA-TX-2025-001.</w:t>
      </w:r>
    </w:p>
    <w:p>
      <w:pPr>
        <w:pStyle w:val="BodyText"/>
      </w:pPr>
      <w:r>
        <w:rPr>
          <w:b/>
          <w:bCs/>
        </w:rPr>
        <w:t xml:space="preserve">Itemized Document List.</w:t>
      </w:r>
      <w:r>
        <w:t xml:space="preserve"> </w:t>
      </w:r>
      <w:r>
        <w:t xml:space="preserve">Add/remove rows linking existing DMS documents; description and document type per item.</w:t>
      </w:r>
    </w:p>
    <w:p>
      <w:pPr>
        <w:pStyle w:val="BodyText"/>
      </w:pPr>
      <w:r>
        <w:rPr>
          <w:b/>
          <w:bCs/>
        </w:rPr>
        <w:t xml:space="preserve">Acknowledgment.</w:t>
      </w:r>
      <w:r>
        <w:t xml:space="preserve"> </w:t>
      </w:r>
      <w:r>
        <w:t xml:space="preserve">“Received By”</w:t>
      </w:r>
      <w:r>
        <w:t xml:space="preserve"> </w:t>
      </w:r>
      <w:r>
        <w:t xml:space="preserve">text field + date entry when client physically signs the paper transmittal letter.</w:t>
      </w:r>
    </w:p>
    <w:p>
      <w:pPr>
        <w:pStyle w:val="BodyText"/>
      </w:pPr>
      <w:r>
        <w:rPr>
          <w:b/>
          <w:bCs/>
        </w:rPr>
        <w:t xml:space="preserve">Transmittal Letter PDF.</w:t>
      </w:r>
      <w:r>
        <w:t xml:space="preserve"> </w:t>
      </w:r>
      <w:r>
        <w:t xml:space="preserve">Formal print with entity header, itemized list, signature block, and tracking number.</w:t>
      </w:r>
    </w:p>
    <w:bookmarkEnd w:id="35"/>
    <w:bookmarkStart w:id="36" w:name="i-reports-module-mvp-lite-preview"/>
    <w:p>
      <w:pPr>
        <w:pStyle w:val="Heading3"/>
      </w:pPr>
      <w:r>
        <w:rPr>
          <w:b/>
          <w:bCs/>
        </w:rPr>
        <w:t xml:space="preserve">I) Reports Module (MVP-lite Preview)</w:t>
      </w:r>
    </w:p>
    <w:p>
      <w:pPr>
        <w:pStyle w:val="FirstParagraph"/>
      </w:pPr>
      <w:r>
        <w:rPr>
          <w:b/>
          <w:bCs/>
        </w:rPr>
        <w:t xml:space="preserve">Daily Report.</w:t>
      </w:r>
      <w:r>
        <w:t xml:space="preserve"> </w:t>
      </w:r>
      <w:r>
        <w:t xml:space="preserve">Tasks completed today per employee with start/end times and total hours.</w:t>
      </w:r>
    </w:p>
    <w:p>
      <w:pPr>
        <w:pStyle w:val="BodyText"/>
      </w:pPr>
      <w:r>
        <w:rPr>
          <w:b/>
          <w:bCs/>
        </w:rPr>
        <w:t xml:space="preserve">Weekly Summary.</w:t>
      </w:r>
      <w:r>
        <w:t xml:space="preserve"> </w:t>
      </w:r>
      <w:r>
        <w:t xml:space="preserve">Completed vs. pending vs. overdue per employee; overdue warnings highlighted.</w:t>
      </w:r>
    </w:p>
    <w:p>
      <w:pPr>
        <w:pStyle w:val="BodyText"/>
      </w:pPr>
      <w:r>
        <w:rPr>
          <w:b/>
          <w:bCs/>
        </w:rPr>
        <w:t xml:space="preserve">Monthly Pending List.</w:t>
      </w:r>
      <w:r>
        <w:t xml:space="preserve"> </w:t>
      </w:r>
      <w:r>
        <w:t xml:space="preserve">Pending tasks grouped by employee plus recurring retainer tasks due this month.</w:t>
      </w:r>
    </w:p>
    <w:bookmarkEnd w:id="36"/>
    <w:bookmarkStart w:id="37" w:name="j-admin-users-module"/>
    <w:p>
      <w:pPr>
        <w:pStyle w:val="Heading3"/>
      </w:pPr>
      <w:r>
        <w:rPr>
          <w:b/>
          <w:bCs/>
        </w:rPr>
        <w:t xml:space="preserve">J) Admin / Users Module</w:t>
      </w:r>
    </w:p>
    <w:p>
      <w:pPr>
        <w:pStyle w:val="FirstParagraph"/>
      </w:pPr>
      <w:r>
        <w:rPr>
          <w:b/>
          <w:bCs/>
        </w:rPr>
        <w:t xml:space="preserve">User CRUD.</w:t>
      </w:r>
      <w:r>
        <w:t xml:space="preserve"> </w:t>
      </w:r>
      <w:r>
        <w:t xml:space="preserve">Create, edit, activate, and deactivate employee accounts with role assignment and entity scoping.</w:t>
      </w:r>
    </w:p>
    <w:p>
      <w:pPr>
        <w:pStyle w:val="BodyText"/>
      </w:pPr>
      <w:r>
        <w:rPr>
          <w:b/>
          <w:bCs/>
        </w:rPr>
        <w:t xml:space="preserve">Pending Approvals (Admin Review Gate).</w:t>
      </w:r>
      <w:r>
        <w:t xml:space="preserve"> </w:t>
      </w:r>
      <w:r>
        <w:t xml:space="preserve">Side-by-side diff of proposed changes vs. current record; Approve/Reject actions with rejection reason.</w:t>
      </w:r>
    </w:p>
    <w:p>
      <w:pPr>
        <w:pStyle w:val="BodyText"/>
      </w:pPr>
      <w:r>
        <w:rPr>
          <w:b/>
          <w:bCs/>
        </w:rPr>
        <w:t xml:space="preserve">Self-Approval Block.</w:t>
      </w:r>
      <w:r>
        <w:t xml:space="preserve"> </w:t>
      </w:r>
      <w:r>
        <w:t xml:space="preserve">Users cannot approve their own disbursements or review their own pending changes.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6" w:name="X9fba5c6c6b847414fe6b59c1e0a1e8387e5e7bc"/>
    <w:p>
      <w:pPr>
        <w:pStyle w:val="Heading2"/>
      </w:pPr>
      <w:r>
        <w:rPr>
          <w:b/>
          <w:bCs/>
        </w:rPr>
        <w:t xml:space="preserve">4) Client Feedback Integration — ERP Feedback v1</w:t>
      </w:r>
    </w:p>
    <w:p>
      <w:pPr>
        <w:pStyle w:val="FirstParagraph"/>
      </w:pPr>
      <w:r>
        <w:t xml:space="preserve">The Week 1 prototype was delivered to the client for first-pass review on May 2026. The client returned 19 structured feedback items documented in ERP-feedback-v1.md. All items have been analyzed, triaged, and resolved in the prototype. A fix plan (ERP-feedback-v1-fix-plan.md) and implementation specification (ERP-feedback-v1-implementation-spec.md) were produced to ensure traceability.</w:t>
      </w:r>
    </w:p>
    <w:bookmarkStart w:id="39" w:name="a-global-ui-layout-fixes"/>
    <w:p>
      <w:pPr>
        <w:pStyle w:val="Heading3"/>
      </w:pPr>
      <w:r>
        <w:rPr>
          <w:b/>
          <w:bCs/>
        </w:rPr>
        <w:t xml:space="preserve">A) Global UI &amp; Layout Fixes</w:t>
      </w:r>
    </w:p>
    <w:p>
      <w:pPr>
        <w:pStyle w:val="FirstParagraph"/>
      </w:pPr>
      <w:r>
        <w:rPr>
          <w:b/>
          <w:bCs/>
        </w:rPr>
        <w:t xml:space="preserve">Dashboard Widget Consistency.</w:t>
      </w:r>
      <w:r>
        <w:t xml:space="preserve"> </w:t>
      </w:r>
      <w:r>
        <w:t xml:space="preserve">Issue #1: WR Due for Week missing from consolidated view. Resolved by adding the widget to both entity-scoped and consolidated dashboards.</w:t>
      </w:r>
    </w:p>
    <w:p>
      <w:pPr>
        <w:pStyle w:val="BodyText"/>
      </w:pPr>
      <w:r>
        <w:rPr>
          <w:b/>
          <w:bCs/>
        </w:rPr>
        <w:t xml:space="preserve">Save/Cancel Button Placement.</w:t>
      </w:r>
      <w:r>
        <w:t xml:space="preserve"> </w:t>
      </w:r>
      <w:r>
        <w:t xml:space="preserve">Issue #2: Buttons at bottom in Clients, Disbursement, Transmittal forms. Resolved by moving all Save/Cancel controls to the top-right form-header-bar pattern (mirroring Billing module).</w:t>
      </w:r>
    </w:p>
    <w:p>
      <w:pPr>
        <w:pStyle w:val="BodyText"/>
      </w:pPr>
      <w:r>
        <w:rPr>
          <w:b/>
          <w:bCs/>
        </w:rPr>
        <w:t xml:space="preserve">Board View Horizontal Scroll.</w:t>
      </w:r>
      <w:r>
        <w:t xml:space="preserve"> </w:t>
      </w:r>
      <w:r>
        <w:t xml:space="preserve">Issues #9, #10: Billing and Operations board views overflowed horizontally. Resolved via proportional flex columns (flex:1; min-width:0), internal vertical scroll, and word-wrap on cards.</w:t>
      </w:r>
    </w:p>
    <w:p>
      <w:pPr>
        <w:pStyle w:val="BodyText"/>
      </w:pPr>
      <w:r>
        <w:rPr>
          <w:b/>
          <w:bCs/>
        </w:rPr>
        <w:t xml:space="preserve">View-Mode Toggle Placement.</w:t>
      </w:r>
      <w:r>
        <w:t xml:space="preserve"> </w:t>
      </w:r>
      <w:r>
        <w:t xml:space="preserve">Issue #12: Toggle sat in actions-bar instead of filters area. Resolved by relocating toggle below the filters bar in Disbursement and Transmittal modules.</w:t>
      </w:r>
    </w:p>
    <w:bookmarkEnd w:id="39"/>
    <w:bookmarkStart w:id="40" w:name="b-admin-review-gate-fixes"/>
    <w:p>
      <w:pPr>
        <w:pStyle w:val="Heading3"/>
      </w:pPr>
      <w:r>
        <w:rPr>
          <w:b/>
          <w:bCs/>
        </w:rPr>
        <w:t xml:space="preserve">B) Admin Review Gate Fixes</w:t>
      </w:r>
    </w:p>
    <w:p>
      <w:pPr>
        <w:pStyle w:val="FirstParagraph"/>
      </w:pPr>
      <w:r>
        <w:rPr>
          <w:b/>
          <w:bCs/>
        </w:rPr>
        <w:t xml:space="preserve">Rejected Submissions Visibility.</w:t>
      </w:r>
      <w:r>
        <w:t xml:space="preserve"> </w:t>
      </w:r>
      <w:r>
        <w:t xml:space="preserve">Issue #3: Staff rejected submissions disappeared. Resolved by adding a Rejected section in the Staff panel with rejection reason display and a Resubmit button that clones the snapshot into a new pending change.</w:t>
      </w:r>
    </w:p>
    <w:bookmarkEnd w:id="40"/>
    <w:bookmarkStart w:id="41" w:name="c-clients-module-fixes"/>
    <w:p>
      <w:pPr>
        <w:pStyle w:val="Heading3"/>
      </w:pPr>
      <w:r>
        <w:rPr>
          <w:b/>
          <w:bCs/>
        </w:rPr>
        <w:t xml:space="preserve">C) Clients Module Fixes</w:t>
      </w:r>
    </w:p>
    <w:p>
      <w:pPr>
        <w:pStyle w:val="FirstParagraph"/>
      </w:pPr>
      <w:r>
        <w:rPr>
          <w:b/>
          <w:bCs/>
        </w:rPr>
        <w:t xml:space="preserve">Missing Table Columns.</w:t>
      </w:r>
      <w:r>
        <w:t xml:space="preserve"> </w:t>
      </w:r>
      <w:r>
        <w:t xml:space="preserve">Issue #4: Related Companies and Contact Details not shown. Resolved by adding both columns to the clients table; rendering as comma-separated labels or</w:t>
      </w:r>
      <w:r>
        <w:t xml:space="preserve"> </w:t>
      </w:r>
      <w:r>
        <w:t xml:space="preserve">“—”</w:t>
      </w:r>
      <w:r>
        <w:t xml:space="preserve"> </w:t>
      </w:r>
      <w:r>
        <w:t xml:space="preserve">when empty.</w:t>
      </w:r>
    </w:p>
    <w:bookmarkEnd w:id="41"/>
    <w:bookmarkStart w:id="42" w:name="d-billing-module-fixes"/>
    <w:p>
      <w:pPr>
        <w:pStyle w:val="Heading3"/>
      </w:pPr>
      <w:r>
        <w:rPr>
          <w:b/>
          <w:bCs/>
        </w:rPr>
        <w:t xml:space="preserve">D) Billing Module Fixes</w:t>
      </w:r>
    </w:p>
    <w:p>
      <w:pPr>
        <w:pStyle w:val="FirstParagraph"/>
      </w:pPr>
      <w:r>
        <w:rPr>
          <w:b/>
          <w:bCs/>
        </w:rPr>
        <w:t xml:space="preserve">Invoice PDF Format.</w:t>
      </w:r>
      <w:r>
        <w:t xml:space="preserve"> </w:t>
      </w:r>
      <w:r>
        <w:t xml:space="preserve">Issue #5: Missing BIR-compliant sections. Resolved by adding seller header (name, TIN, branch, address), buyer info, line items with qty/unit cost/total, subtotal = total, and footer:</w:t>
      </w:r>
      <w:r>
        <w:t xml:space="preserve"> </w:t>
      </w:r>
      <w:r>
        <w:t xml:space="preserve">“This document is not valid for claim of input tax.”</w:t>
      </w:r>
    </w:p>
    <w:p>
      <w:pPr>
        <w:pStyle w:val="BodyText"/>
      </w:pPr>
      <w:r>
        <w:rPr>
          <w:b/>
          <w:bCs/>
        </w:rPr>
        <w:t xml:space="preserve">Payment Details in List Views.</w:t>
      </w:r>
      <w:r>
        <w:t xml:space="preserve"> </w:t>
      </w:r>
      <w:r>
        <w:t xml:space="preserve">Issue #6: Payment info absent from table/board/card. Resolved by adding Paid and Balance columns to the table view; balance displayed on board cards and list rows.</w:t>
      </w:r>
    </w:p>
    <w:p>
      <w:pPr>
        <w:pStyle w:val="BodyText"/>
      </w:pPr>
      <w:r>
        <w:rPr>
          <w:b/>
          <w:bCs/>
        </w:rPr>
        <w:t xml:space="preserve">Voucher Print CSS.</w:t>
      </w:r>
      <w:r>
        <w:t xml:space="preserve"> </w:t>
      </w:r>
      <w:r>
        <w:t xml:space="preserve">Issue #7: Overlay/popup styling minimal. Resolved with</w:t>
      </w:r>
      <w:r>
        <w:t xml:space="preserve"> </w:t>
      </w:r>
      <w:r>
        <w:t xml:space="preserve">@media</w:t>
      </w:r>
      <w:r>
        <w:t xml:space="preserve"> </w:t>
      </w:r>
      <w:r>
        <w:t xml:space="preserve">print CSS that hides nav, header, and actions; shows only invoice-detail content; BIR footer becomes block in print.</w:t>
      </w:r>
    </w:p>
    <w:p>
      <w:pPr>
        <w:pStyle w:val="BodyText"/>
      </w:pPr>
      <w:r>
        <w:rPr>
          <w:b/>
          <w:bCs/>
        </w:rPr>
        <w:t xml:space="preserve">Payment History Overflow.</w:t>
      </w:r>
      <w:r>
        <w:t xml:space="preserve"> </w:t>
      </w:r>
      <w:r>
        <w:t xml:space="preserve">Issue #8: Table overflows narrow container. Resolved by wrapping the payment history table in an overflow-x:auto container and condensing Recorded By + Collected By into a single Processor column.</w:t>
      </w:r>
    </w:p>
    <w:bookmarkEnd w:id="42"/>
    <w:bookmarkStart w:id="43" w:name="e-disbursement-module-fixes"/>
    <w:p>
      <w:pPr>
        <w:pStyle w:val="Heading3"/>
      </w:pPr>
      <w:r>
        <w:rPr>
          <w:b/>
          <w:bCs/>
        </w:rPr>
        <w:t xml:space="preserve">E) Disbursement Module Fixes</w:t>
      </w:r>
    </w:p>
    <w:p>
      <w:pPr>
        <w:pStyle w:val="FirstParagraph"/>
      </w:pPr>
      <w:r>
        <w:rPr>
          <w:b/>
          <w:bCs/>
        </w:rPr>
        <w:t xml:space="preserve">Role Clarity.</w:t>
      </w:r>
      <w:r>
        <w:t xml:space="preserve"> </w:t>
      </w:r>
      <w:r>
        <w:t xml:space="preserve">Issue #11: Requester vs handler unclear. Resolved by adding explicit</w:t>
      </w:r>
      <w:r>
        <w:t xml:space="preserve"> </w:t>
      </w:r>
      <w:r>
        <w:t xml:space="preserve">“Requested By”</w:t>
      </w:r>
      <w:r>
        <w:t xml:space="preserve"> </w:t>
      </w:r>
      <w:r>
        <w:t xml:space="preserve">and</w:t>
      </w:r>
      <w:r>
        <w:t xml:space="preserve"> </w:t>
      </w:r>
      <w:r>
        <w:t xml:space="preserve">“Payment Handled By”</w:t>
      </w:r>
      <w:r>
        <w:t xml:space="preserve"> </w:t>
      </w:r>
      <w:r>
        <w:t xml:space="preserve">labeled rows in the detail meta block.</w:t>
      </w:r>
    </w:p>
    <w:p>
      <w:pPr>
        <w:pStyle w:val="BodyText"/>
      </w:pPr>
      <w:r>
        <w:rPr>
          <w:b/>
          <w:bCs/>
        </w:rPr>
        <w:t xml:space="preserve">PDF Generation.</w:t>
      </w:r>
      <w:r>
        <w:t xml:space="preserve"> </w:t>
      </w:r>
      <w:r>
        <w:t xml:space="preserve">Issue #13: Basic voucher format. Resolved with structured disbursement PDF including Voucher No, Date, Payee, Method, Description, Amount, and signature lines for Prepared By + Approved By.</w:t>
      </w:r>
    </w:p>
    <w:p>
      <w:pPr>
        <w:pStyle w:val="BodyText"/>
      </w:pPr>
      <w:r>
        <w:rPr>
          <w:b/>
          <w:bCs/>
        </w:rPr>
        <w:t xml:space="preserve">Recurring Templates.</w:t>
      </w:r>
      <w:r>
        <w:t xml:space="preserve"> </w:t>
      </w:r>
      <w:r>
        <w:t xml:space="preserve">Issue #14: No template creation UI. Resolved by adding a New Template form (Name, Category, Amount, Fund Source, Schedule, Description) and a Generate button.</w:t>
      </w:r>
    </w:p>
    <w:p>
      <w:pPr>
        <w:pStyle w:val="BodyText"/>
      </w:pPr>
      <w:r>
        <w:rPr>
          <w:b/>
          <w:bCs/>
        </w:rPr>
        <w:t xml:space="preserve">Payment Info in List Views.</w:t>
      </w:r>
      <w:r>
        <w:t xml:space="preserve"> </w:t>
      </w:r>
      <w:r>
        <w:t xml:space="preserve">Issue #6 (Disbursement part): Added Payment Method and Handled By columns in table view; method shown on board cards for Released items.</w:t>
      </w:r>
    </w:p>
    <w:bookmarkEnd w:id="43"/>
    <w:bookmarkStart w:id="44" w:name="f-operations-module-fixes"/>
    <w:p>
      <w:pPr>
        <w:pStyle w:val="Heading3"/>
      </w:pPr>
      <w:r>
        <w:rPr>
          <w:b/>
          <w:bCs/>
        </w:rPr>
        <w:t xml:space="preserve">F) Operations Module Fixes</w:t>
      </w:r>
    </w:p>
    <w:p>
      <w:pPr>
        <w:pStyle w:val="FirstParagraph"/>
      </w:pPr>
      <w:r>
        <w:rPr>
          <w:b/>
          <w:bCs/>
        </w:rPr>
        <w:t xml:space="preserve">Inline Time Logs.</w:t>
      </w:r>
      <w:r>
        <w:t xml:space="preserve"> </w:t>
      </w:r>
      <w:r>
        <w:t xml:space="preserve">Issue #15: Time logs isolated in Task Activity section. Resolved by adding expandable accordion rows per task in the detail table; shows today’s logs with a quick-add button.</w:t>
      </w:r>
    </w:p>
    <w:p>
      <w:pPr>
        <w:pStyle w:val="BodyText"/>
      </w:pPr>
      <w:r>
        <w:rPr>
          <w:b/>
          <w:bCs/>
        </w:rPr>
        <w:t xml:space="preserve">Documentation Staff Visibility.</w:t>
      </w:r>
      <w:r>
        <w:t xml:space="preserve"> </w:t>
      </w:r>
      <w:r>
        <w:t xml:space="preserve">Issue #16: Staff blocked from all non-assigned WRs. Resolved by adding Auth.can(</w:t>
      </w:r>
      <w:r>
        <w:t xml:space="preserve">‘dms:handover’</w:t>
      </w:r>
      <w:r>
        <w:t xml:space="preserve">) exception; documentation staff sees all WRs in entity but cannot add/edit.</w:t>
      </w:r>
    </w:p>
    <w:p>
      <w:pPr>
        <w:pStyle w:val="BodyText"/>
      </w:pPr>
      <w:r>
        <w:rPr>
          <w:b/>
          <w:bCs/>
        </w:rPr>
        <w:t xml:space="preserve">Month Filter Reliability.</w:t>
      </w:r>
      <w:r>
        <w:t xml:space="preserve"> </w:t>
      </w:r>
      <w:r>
        <w:t xml:space="preserve">Issue #17: type=month input unreliable. Resolved by replacing with a select dropdown of 12 months + year, with explicit input and change event listeners.</w:t>
      </w:r>
    </w:p>
    <w:p>
      <w:pPr>
        <w:pStyle w:val="BodyText"/>
      </w:pPr>
      <w:r>
        <w:rPr>
          <w:b/>
          <w:bCs/>
        </w:rPr>
        <w:t xml:space="preserve">Admin File Access.</w:t>
      </w:r>
      <w:r>
        <w:t xml:space="preserve"> </w:t>
      </w:r>
      <w:r>
        <w:t xml:space="preserve">Issue #18: Admin could not view attached files. Resolved by adding clickable links that open DMS records in a new window; cross-linked when the file was uploaded via DMS.</w:t>
      </w:r>
    </w:p>
    <w:p>
      <w:pPr>
        <w:pStyle w:val="BodyText"/>
      </w:pPr>
      <w:r>
        <w:rPr>
          <w:b/>
          <w:bCs/>
        </w:rPr>
        <w:t xml:space="preserve">Inline Task Documents.</w:t>
      </w:r>
      <w:r>
        <w:t xml:space="preserve"> </w:t>
      </w:r>
      <w:r>
        <w:t xml:space="preserve">Issue #19: Documents isolated from task rows. Resolved by embedding document metadata, comments, and admin actions inside collapsible rows below each task.</w:t>
      </w:r>
    </w:p>
    <w:bookmarkEnd w:id="44"/>
    <w:bookmarkStart w:id="45" w:name="X623b87eba52b79445efb41f7b00fe4dab112a0b"/>
    <w:p>
      <w:pPr>
        <w:pStyle w:val="Heading3"/>
      </w:pPr>
      <w:r>
        <w:rPr>
          <w:b/>
          <w:bCs/>
        </w:rPr>
        <w:t xml:space="preserve">G) Additional Enhancements Beyond Feedback v1</w:t>
      </w:r>
    </w:p>
    <w:p>
      <w:pPr>
        <w:pStyle w:val="FirstParagraph"/>
      </w:pPr>
      <w:r>
        <w:rPr>
          <w:b/>
          <w:bCs/>
        </w:rPr>
        <w:t xml:space="preserve">Widely Compatible View Icons.</w:t>
      </w:r>
      <w:r>
        <w:t xml:space="preserve"> </w:t>
      </w:r>
      <w:r>
        <w:t xml:space="preserve">Centralized ViewIcons utility (Lucide-style SVGs) for Table, Board, and List toggles across all modules; ensures cross-browser compatibility.</w:t>
      </w:r>
    </w:p>
    <w:p>
      <w:pPr>
        <w:pStyle w:val="BodyText"/>
      </w:pPr>
      <w:r>
        <w:rPr>
          <w:b/>
          <w:bCs/>
        </w:rPr>
        <w:t xml:space="preserve">Billing → Disbursement Routing Fix.</w:t>
      </w:r>
      <w:r>
        <w:t xml:space="preserve"> </w:t>
      </w:r>
      <w:r>
        <w:t xml:space="preserve">Relaxed disbursement linkage gate to accept both task-level (linkedTaskId) and work-request-level (linkedWorkRequestId / linkedDisbursementIds) linked disbursements.</w:t>
      </w:r>
    </w:p>
    <w:p>
      <w:pPr>
        <w:pStyle w:val="BodyText"/>
      </w:pPr>
      <w:r>
        <w:rPr>
          <w:b/>
          <w:bCs/>
        </w:rPr>
        <w:t xml:space="preserve">Actionable Dependency Hints.</w:t>
      </w:r>
      <w:r>
        <w:t xml:space="preserve"> </w:t>
      </w:r>
      <w:r>
        <w:t xml:space="preserve">Routing blocker messages now include italic hints (e.g.,</w:t>
      </w:r>
      <w:r>
        <w:t xml:space="preserve"> </w:t>
      </w:r>
      <w:r>
        <w:t xml:space="preserve">“→ Go to Billing module to create and link an invoice”</w:t>
      </w:r>
      <w:r>
        <w:t xml:space="preserve">) with a Go button that navigates directly to the target module.</w:t>
      </w:r>
    </w:p>
    <w:p>
      <w:pPr>
        <w:pStyle w:val="BodyText"/>
      </w:pPr>
      <w:r>
        <w:rPr>
          <w:b/>
          <w:bCs/>
        </w:rPr>
        <w:t xml:space="preserve">End-of-Day Time Log Reminder.</w:t>
      </w:r>
      <w:r>
        <w:t xml:space="preserve"> </w:t>
      </w:r>
      <w:r>
        <w:t xml:space="preserve">Manila-time-aware banner (5:00 PM+) prompting staff to log time for assigned tasks missing today’s entry; includes a Log Time Now button opening the modal for the first missing task.</w:t>
      </w:r>
    </w:p>
    <w:p>
      <w:pPr>
        <w:pStyle w:val="BodyText"/>
      </w:pPr>
      <w:r>
        <w:rPr>
          <w:b/>
          <w:bCs/>
        </w:rPr>
        <w:t xml:space="preserve">Routing Readiness Badges.</w:t>
      </w:r>
      <w:r>
        <w:t xml:space="preserve"> </w:t>
      </w:r>
      <w:r>
        <w:t xml:space="preserve">Board cards and list rows display</w:t>
      </w:r>
      <w:r>
        <w:t xml:space="preserve"> </w:t>
      </w:r>
      <w:r>
        <w:t xml:space="preserve">“Ready to route”</w:t>
      </w:r>
      <w:r>
        <w:t xml:space="preserve"> </w:t>
      </w:r>
      <w:r>
        <w:t xml:space="preserve">(green) or</w:t>
      </w:r>
      <w:r>
        <w:t xml:space="preserve"> </w:t>
      </w:r>
      <w:r>
        <w:t xml:space="preserve">“N pending”</w:t>
      </w:r>
      <w:r>
        <w:t xml:space="preserve"> </w:t>
      </w:r>
      <w:r>
        <w:t xml:space="preserve">(orange) badges with hover tooltips listing exact blockers.</w:t>
      </w:r>
    </w:p>
    <w:p>
      <w:pPr>
        <w:pStyle w:val="BodyText"/>
      </w:pPr>
      <w:r>
        <w:rPr>
          <w:b/>
          <w:bCs/>
        </w:rPr>
        <w:t xml:space="preserve">Status Color Consistency.</w:t>
      </w:r>
      <w:r>
        <w:t xml:space="preserve"> </w:t>
      </w:r>
      <w:r>
        <w:t xml:space="preserve">Unified phase colors across progress bars, board columns, badges, route buttons, and the modern progress indicator.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known-limitations-prototype-boundaries"/>
    <w:p>
      <w:pPr>
        <w:pStyle w:val="Heading2"/>
      </w:pPr>
      <w:r>
        <w:rPr>
          <w:b/>
          <w:bCs/>
        </w:rPr>
        <w:t xml:space="preserve">5) Known Limitations &amp; Prototype Boundaries</w:t>
      </w:r>
    </w:p>
    <w:p>
      <w:pPr>
        <w:pStyle w:val="FirstParagraph"/>
      </w:pPr>
      <w:r>
        <w:t xml:space="preserve">The following limitations are intentional for the requirements-finalization prototype. They will be addressed once the client approves the finalized specification and the project moves to stack selection and layer implementation.</w:t>
      </w:r>
    </w:p>
    <w:p>
      <w:pPr>
        <w:pStyle w:val="BodyText"/>
      </w:pPr>
      <w:r>
        <w:rPr>
          <w:b/>
          <w:bCs/>
        </w:rPr>
        <w:t xml:space="preserve">No Server or Backend.</w:t>
      </w:r>
      <w:r>
        <w:t xml:space="preserve"> </w:t>
      </w:r>
      <w:r>
        <w:t xml:space="preserve">All data is stored in browser localStorage. There is no REST API, no database, and no server-side validation. Data resets on browser cache clear unless exported.</w:t>
      </w:r>
    </w:p>
    <w:p>
      <w:pPr>
        <w:pStyle w:val="BodyText"/>
      </w:pPr>
      <w:r>
        <w:rPr>
          <w:b/>
          <w:bCs/>
        </w:rPr>
        <w:t xml:space="preserve">No Real File Storage.</w:t>
      </w:r>
      <w:r>
        <w:t xml:space="preserve"> </w:t>
      </w:r>
      <w:r>
        <w:t xml:space="preserve">File uploads capture metadata only (filename, size, type, uploader). Actual file content is not persisted to respect localStorage 5MB limits. Future stack will use AWS S3 / Cloudflare R2.</w:t>
      </w:r>
    </w:p>
    <w:p>
      <w:pPr>
        <w:pStyle w:val="BodyText"/>
      </w:pPr>
      <w:r>
        <w:rPr>
          <w:b/>
          <w:bCs/>
        </w:rPr>
        <w:t xml:space="preserve">No Email or Notification Service.</w:t>
      </w:r>
      <w:r>
        <w:t xml:space="preserve"> </w:t>
      </w:r>
      <w:r>
        <w:t xml:space="preserve">No SendGrid, Resend, or SMTP integration. All notifications are in-app badges and banners only.</w:t>
      </w:r>
    </w:p>
    <w:p>
      <w:pPr>
        <w:pStyle w:val="BodyText"/>
      </w:pPr>
      <w:r>
        <w:rPr>
          <w:b/>
          <w:bCs/>
        </w:rPr>
        <w:t xml:space="preserve">No Mobile Native App.</w:t>
      </w:r>
      <w:r>
        <w:t xml:space="preserve"> </w:t>
      </w:r>
      <w:r>
        <w:t xml:space="preserve">The prototype is web-responsive only. A native iOS/Android app is explicitly out of MVP scope per the proposal.</w:t>
      </w:r>
    </w:p>
    <w:p>
      <w:pPr>
        <w:pStyle w:val="BodyText"/>
      </w:pPr>
      <w:r>
        <w:rPr>
          <w:b/>
          <w:bCs/>
        </w:rPr>
        <w:t xml:space="preserve">No Third-Party Integrations.</w:t>
      </w:r>
      <w:r>
        <w:t xml:space="preserve"> </w:t>
      </w:r>
      <w:r>
        <w:t xml:space="preserve">No BIR eFPS, eBIRForms, QuickBooks, Xero, or bank API connections. These are Phase 2 / future enhancements.</w:t>
      </w:r>
    </w:p>
    <w:p>
      <w:pPr>
        <w:pStyle w:val="BodyText"/>
      </w:pPr>
      <w:r>
        <w:rPr>
          <w:b/>
          <w:bCs/>
        </w:rPr>
        <w:t xml:space="preserve">Board View is Read-Only.</w:t>
      </w:r>
      <w:r>
        <w:t xml:space="preserve"> </w:t>
      </w:r>
      <w:r>
        <w:t xml:space="preserve">Drag-and-drop status changes are not implemented. Cards are grouped by status for visibility only; status changes still use the existing dropdown/edit flow.</w:t>
      </w:r>
    </w:p>
    <w:p>
      <w:pPr>
        <w:pStyle w:val="BodyText"/>
      </w:pPr>
      <w:r>
        <w:rPr>
          <w:b/>
          <w:bCs/>
        </w:rPr>
        <w:t xml:space="preserve">No Automated Recurring Generation.</w:t>
      </w:r>
      <w:r>
        <w:t xml:space="preserve"> </w:t>
      </w:r>
      <w:r>
        <w:t xml:space="preserve">Retainer and billing templates require manual</w:t>
      </w:r>
      <w:r>
        <w:t xml:space="preserve"> </w:t>
      </w:r>
      <w:r>
        <w:t xml:space="preserve">“Generate Next Period”</w:t>
      </w:r>
      <w:r>
        <w:t xml:space="preserve"> </w:t>
      </w:r>
      <w:r>
        <w:t xml:space="preserve">clicks. No server-side cron or scheduled jobs exist in a browser-only system.</w:t>
      </w:r>
    </w:p>
    <w:p>
      <w:r>
        <w:pict>
          <v:rect style="width:0;height:1.5pt" o:hralign="center" o:hrstd="t" o:hr="t"/>
        </w:pict>
      </w:r>
    </w:p>
    <w:bookmarkEnd w:id="47"/>
    <w:bookmarkStart w:id="48" w:name="deliverables-file-inventory"/>
    <w:p>
      <w:pPr>
        <w:pStyle w:val="Heading2"/>
      </w:pPr>
      <w:r>
        <w:rPr>
          <w:b/>
          <w:bCs/>
        </w:rPr>
        <w:t xml:space="preserve">6) Deliverables &amp; File Inventory</w:t>
      </w:r>
    </w:p>
    <w:p>
      <w:pPr>
        <w:pStyle w:val="FirstParagraph"/>
      </w:pPr>
      <w:r>
        <w:t xml:space="preserve">The Week 1 prototype is delivered as a self-contained set of static files. No build step, no npm install, and no server is required. Opening index.html in any modern browser loads the full application.</w:t>
      </w:r>
    </w:p>
    <w:p>
      <w:pPr>
        <w:pStyle w:val="BodyText"/>
      </w:pPr>
      <w:r>
        <w:rPr>
          <w:b/>
          <w:bCs/>
        </w:rPr>
        <w:t xml:space="preserve">index.html.</w:t>
      </w:r>
      <w:r>
        <w:t xml:space="preserve"> </w:t>
      </w:r>
      <w:r>
        <w:t xml:space="preserve">App shell, navigation structure, login screen, module script loading order, and responsive viewport meta.</w:t>
      </w:r>
    </w:p>
    <w:p>
      <w:pPr>
        <w:pStyle w:val="BodyText"/>
      </w:pPr>
      <w:r>
        <w:rPr>
          <w:b/>
          <w:bCs/>
        </w:rPr>
        <w:t xml:space="preserve">css/styles.css.</w:t>
      </w:r>
      <w:r>
        <w:t xml:space="preserve"> </w:t>
      </w:r>
      <w:r>
        <w:t xml:space="preserve">Design system with CSS custom properties, responsive breakpoints, board view layout, print media queries, modal overlays, form patterns, badge styles, and bento-grid dashboard cards.</w:t>
      </w:r>
    </w:p>
    <w:p>
      <w:pPr>
        <w:pStyle w:val="BodyText"/>
      </w:pPr>
      <w:r>
        <w:rPr>
          <w:b/>
          <w:bCs/>
        </w:rPr>
        <w:t xml:space="preserve">js/utils.js.</w:t>
      </w:r>
      <w:r>
        <w:t xml:space="preserve"> </w:t>
      </w:r>
      <w:r>
        <w:t xml:space="preserve">DOM builder (el()), PHP/date formatting, debounce, deepClone, generateId(), field error helpers, validateRequiredFields(), PaymentIcons map, and ViewIcons map.</w:t>
      </w:r>
    </w:p>
    <w:p>
      <w:pPr>
        <w:pStyle w:val="BodyText"/>
      </w:pPr>
      <w:r>
        <w:rPr>
          <w:b/>
          <w:bCs/>
        </w:rPr>
        <w:t xml:space="preserve">js/data.js.</w:t>
      </w:r>
      <w:r>
        <w:t xml:space="preserve"> </w:t>
      </w:r>
      <w:r>
        <w:t xml:space="preserve">Schema v3 definition, seed data for all 12 tables, migration logic (v2 → v3), and the DB persistence engine (localStorage CRUD).</w:t>
      </w:r>
    </w:p>
    <w:p>
      <w:pPr>
        <w:pStyle w:val="BodyText"/>
      </w:pPr>
      <w:r>
        <w:rPr>
          <w:b/>
          <w:bCs/>
        </w:rPr>
        <w:t xml:space="preserve">js/auth.js.</w:t>
      </w:r>
      <w:r>
        <w:t xml:space="preserve"> </w:t>
      </w:r>
      <w:r>
        <w:t xml:space="preserve">Login/logout, session restore, role-based permission matrix (Auth.can()), entity switching, and user profile resolution.</w:t>
      </w:r>
    </w:p>
    <w:p>
      <w:pPr>
        <w:pStyle w:val="BodyText"/>
      </w:pPr>
      <w:r>
        <w:rPr>
          <w:b/>
          <w:bCs/>
        </w:rPr>
        <w:t xml:space="preserve">js/app.js.</w:t>
      </w:r>
      <w:r>
        <w:t xml:space="preserve"> </w:t>
      </w:r>
      <w:r>
        <w:t xml:space="preserve">Hash router, module loader, sidebar highlight, view-mode preference persistence (localStorage), responsive menu toggle, and sidebar notification badges.</w:t>
      </w:r>
    </w:p>
    <w:p>
      <w:pPr>
        <w:pStyle w:val="BodyText"/>
      </w:pPr>
      <w:r>
        <w:rPr>
          <w:b/>
          <w:bCs/>
        </w:rPr>
        <w:t xml:space="preserve">js/dashboard.js.</w:t>
      </w:r>
      <w:r>
        <w:t xml:space="preserve"> </w:t>
      </w:r>
      <w:r>
        <w:t xml:space="preserve">KPI widgets, revenue vs. disbursement chart, due-date warnings, upcoming disbursements, and entity-scoped/consolidated view rendering.</w:t>
      </w:r>
    </w:p>
    <w:p>
      <w:pPr>
        <w:pStyle w:val="BodyText"/>
      </w:pPr>
      <w:r>
        <w:rPr>
          <w:b/>
          <w:bCs/>
        </w:rPr>
        <w:t xml:space="preserve">js/clients.js.</w:t>
      </w:r>
      <w:r>
        <w:t xml:space="preserve"> </w:t>
      </w:r>
      <w:r>
        <w:t xml:space="preserve">Client CRUD, related companies UI, contact details multi-entry, trade name, point-of-contact dropdown, retainer flag, and staff visibility filtering.</w:t>
      </w:r>
    </w:p>
    <w:p>
      <w:pPr>
        <w:pStyle w:val="BodyText"/>
      </w:pPr>
      <w:r>
        <w:rPr>
          <w:b/>
          <w:bCs/>
        </w:rPr>
        <w:t xml:space="preserve">js/workflow.js.</w:t>
      </w:r>
      <w:r>
        <w:t xml:space="preserve"> </w:t>
      </w:r>
      <w:r>
        <w:t xml:space="preserve">Work request engine, 6-stage routing with gating, task DAG with cycle detection, time logging modal, document upload modal, inline expandable task rows, retainer templates, archive view, and end-of-day reminder.</w:t>
      </w:r>
    </w:p>
    <w:p>
      <w:pPr>
        <w:pStyle w:val="BodyText"/>
      </w:pPr>
      <w:r>
        <w:rPr>
          <w:b/>
          <w:bCs/>
        </w:rPr>
        <w:t xml:space="preserve">js/billing.js.</w:t>
      </w:r>
      <w:r>
        <w:t xml:space="preserve"> </w:t>
      </w:r>
      <w:r>
        <w:t xml:space="preserve">Invoice CRUD, line items (PF/Gov Fee), payment recording, aging report, BIR invoice PDF, voucher print, trash/restore, recurring templates, and view-mode toggles.</w:t>
      </w:r>
    </w:p>
    <w:p>
      <w:pPr>
        <w:pStyle w:val="BodyText"/>
      </w:pPr>
      <w:r>
        <w:rPr>
          <w:b/>
          <w:bCs/>
        </w:rPr>
        <w:t xml:space="preserve">js/disbursement.js.</w:t>
      </w:r>
      <w:r>
        <w:t xml:space="preserve"> </w:t>
      </w:r>
      <w:r>
        <w:t xml:space="preserve">Expense filing, 1-tier/2-tier approval chain, payment handler tracking, disbursement PDF/voucher, recurring templates, view-mode toggles, and pending-for-release section.</w:t>
      </w:r>
    </w:p>
    <w:p>
      <w:pPr>
        <w:pStyle w:val="BodyText"/>
      </w:pPr>
      <w:r>
        <w:rPr>
          <w:b/>
          <w:bCs/>
        </w:rPr>
        <w:t xml:space="preserve">js/dms.js.</w:t>
      </w:r>
      <w:r>
        <w:t xml:space="preserve"> </w:t>
      </w:r>
      <w:r>
        <w:t xml:space="preserve">Document upload metadata, lifecycle transitions, handover log, envelope labeling, admin comments, view-mode toggles, and entity-scoped filtering.</w:t>
      </w:r>
    </w:p>
    <w:p>
      <w:pPr>
        <w:pStyle w:val="BodyText"/>
      </w:pPr>
      <w:r>
        <w:rPr>
          <w:b/>
          <w:bCs/>
        </w:rPr>
        <w:t xml:space="preserve">js/transmittal.js.</w:t>
      </w:r>
      <w:r>
        <w:t xml:space="preserve"> </w:t>
      </w:r>
      <w:r>
        <w:t xml:space="preserve">Tracking number generation, itemized document list, acknowledgment form, transmittal letter PDF, and work request linkage.</w:t>
      </w:r>
    </w:p>
    <w:p>
      <w:pPr>
        <w:pStyle w:val="BodyText"/>
      </w:pPr>
      <w:r>
        <w:rPr>
          <w:b/>
          <w:bCs/>
        </w:rPr>
        <w:t xml:space="preserve">js/reports.js.</w:t>
      </w:r>
      <w:r>
        <w:t xml:space="preserve"> </w:t>
      </w:r>
      <w:r>
        <w:t xml:space="preserve">Daily report (completions + time logs), weekly summary (completed/pending/overdue), monthly pending list with recurring retainer awareness, and filterable views.</w:t>
      </w:r>
    </w:p>
    <w:p>
      <w:pPr>
        <w:pStyle w:val="BodyText"/>
      </w:pPr>
      <w:r>
        <w:rPr>
          <w:b/>
          <w:bCs/>
        </w:rPr>
        <w:t xml:space="preserve">js/users.js.</w:t>
      </w:r>
      <w:r>
        <w:t xml:space="preserve"> </w:t>
      </w:r>
      <w:r>
        <w:t xml:space="preserve">User CRUD, role/entity assignment, pending approvals tab with side-by-side diff, approve/reject actions, and self-approval block.</w:t>
      </w:r>
    </w:p>
    <w:p>
      <w:pPr>
        <w:pStyle w:val="BodyText"/>
      </w:pPr>
      <w:r>
        <w:rPr>
          <w:b/>
          <w:bCs/>
        </w:rPr>
        <w:t xml:space="preserve">js/pendingChanges.js.</w:t>
      </w:r>
      <w:r>
        <w:t xml:space="preserve"> </w:t>
      </w:r>
      <w:r>
        <w:t xml:space="preserve">Admin Review Gate: submitForReview, approve, reject, resubmit, and buildDiff for side-by-side comparison.</w:t>
      </w:r>
    </w:p>
    <w:p>
      <w:pPr>
        <w:pStyle w:val="BodyText"/>
      </w:pPr>
      <w:r>
        <w:rPr>
          <w:b/>
          <w:bCs/>
        </w:rPr>
        <w:t xml:space="preserve">js/datepicker.js + js/timepicker.js.</w:t>
      </w:r>
      <w:r>
        <w:t xml:space="preserve"> </w:t>
      </w:r>
      <w:r>
        <w:t xml:space="preserve">Material Design-inspired date and time picker components with overlay positioning and keyboard support.</w:t>
      </w:r>
    </w:p>
    <w:p>
      <w:r>
        <w:pict>
          <v:rect style="width:0;height:1.5pt" o:hralign="center" o:hrstd="t" o:hr="t"/>
        </w:pict>
      </w:r>
    </w:p>
    <w:bookmarkEnd w:id="48"/>
    <w:bookmarkStart w:id="49" w:name="next-steps-week-2-plan"/>
    <w:p>
      <w:pPr>
        <w:pStyle w:val="Heading2"/>
      </w:pPr>
      <w:r>
        <w:rPr>
          <w:b/>
          <w:bCs/>
        </w:rPr>
        <w:t xml:space="preserve">7) Next Steps — Week 2 Plan</w:t>
      </w:r>
    </w:p>
    <w:p>
      <w:pPr>
        <w:pStyle w:val="FirstParagraph"/>
      </w:pPr>
      <w:r>
        <w:t xml:space="preserve">Week 2 continues the requirements-finalization prototype cycle. The goal is to resolve any remaining feedback from ERP Feedback v1, add polish to high-touch UI elements, and produce a second prototype iteration (v1.1) ready for final client sign-off before stack selection.</w:t>
      </w:r>
    </w:p>
    <w:p>
      <w:pPr>
        <w:pStyle w:val="BodyText"/>
      </w:pPr>
      <w:r>
        <w:rPr>
          <w:b/>
          <w:bCs/>
        </w:rPr>
        <w:t xml:space="preserve">Client Feedback v1.1 Review.</w:t>
      </w:r>
      <w:r>
        <w:t xml:space="preserve"> </w:t>
      </w:r>
      <w:r>
        <w:t xml:space="preserve">Address any new or unresolved feedback items from the client’s review of the first round of fixes.</w:t>
      </w:r>
    </w:p>
    <w:p>
      <w:pPr>
        <w:pStyle w:val="BodyText"/>
      </w:pPr>
      <w:r>
        <w:rPr>
          <w:b/>
          <w:bCs/>
        </w:rPr>
        <w:t xml:space="preserve">UI Polish Pass.</w:t>
      </w:r>
      <w:r>
        <w:t xml:space="preserve"> </w:t>
      </w:r>
      <w:r>
        <w:t xml:space="preserve">Refine board card density, table row hover states, empty-state illustrations, and mobile breakpoint behavior.</w:t>
      </w:r>
    </w:p>
    <w:p>
      <w:pPr>
        <w:pStyle w:val="BodyText"/>
      </w:pPr>
      <w:r>
        <w:rPr>
          <w:b/>
          <w:bCs/>
        </w:rPr>
        <w:t xml:space="preserve">Data Export / Import.</w:t>
      </w:r>
      <w:r>
        <w:t xml:space="preserve"> </w:t>
      </w:r>
      <w:r>
        <w:t xml:space="preserve">Add JSON export/import for all tables so the client can preserve prototype data across sessions and share state with the development team.</w:t>
      </w:r>
    </w:p>
    <w:p>
      <w:pPr>
        <w:pStyle w:val="BodyText"/>
      </w:pPr>
      <w:r>
        <w:rPr>
          <w:b/>
          <w:bCs/>
        </w:rPr>
        <w:t xml:space="preserve">Stack Decision Brief.</w:t>
      </w:r>
      <w:r>
        <w:t xml:space="preserve"> </w:t>
      </w:r>
      <w:r>
        <w:t xml:space="preserve">Draft the technical architecture document (React vs. Vue, Node vs. Django, PostgreSQL schema, hosting platform) based on validated requirements.</w:t>
      </w:r>
    </w:p>
    <w:p>
      <w:pPr>
        <w:pStyle w:val="BodyText"/>
      </w:pPr>
      <w:r>
        <w:rPr>
          <w:b/>
          <w:bCs/>
        </w:rPr>
        <w:t xml:space="preserve">UAT Test Script Draft.</w:t>
      </w:r>
      <w:r>
        <w:t xml:space="preserve"> </w:t>
      </w:r>
      <w:r>
        <w:t xml:space="preserve">Begin writing the User Acceptance Testing checklist and test cases for Phase 5 (Proposal Weeks 8–10).</w:t>
      </w:r>
    </w:p>
    <w:p>
      <w:r>
        <w:pict>
          <v:rect style="width:0;height:1.5pt" o:hralign="center" o:hrstd="t" o:hr="t"/>
        </w:pict>
      </w:r>
    </w:p>
    <w:bookmarkEnd w:id="49"/>
    <w:bookmarkStart w:id="50" w:name="conclusion-sign-off"/>
    <w:p>
      <w:pPr>
        <w:pStyle w:val="Heading2"/>
      </w:pPr>
      <w:r>
        <w:rPr>
          <w:b/>
          <w:bCs/>
        </w:rPr>
        <w:t xml:space="preserve">8) Conclusion &amp; Sign-off</w:t>
      </w:r>
    </w:p>
    <w:p>
      <w:pPr>
        <w:pStyle w:val="FirstParagraph"/>
      </w:pPr>
      <w:r>
        <w:t xml:space="preserve">Week 1 has successfully delivered a comprehensive, interactive browser-only prototype that validates the dual-entity accounting workflow, role-based access control, and all six operational stages from work request initiation through documentation handover.</w:t>
      </w:r>
    </w:p>
    <w:p>
      <w:pPr>
        <w:pStyle w:val="BodyText"/>
      </w:pPr>
      <w:r>
        <w:rPr>
          <w:b/>
          <w:bCs/>
        </w:rPr>
        <w:t xml:space="preserve">Phase Status Summary: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5000" w:type="pct"/>
        <w:jc w:val="center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W w:w="3168" w:type="dxa"/>
            <w:tcMar>
              <w:top w:w="120" w:type="dxa"/>
              <w:bottom w:w="120" w:type="dxa"/>
              <w:left w:w="180" w:type="dxa"/>
              <w:right w:w="180" w:type="dxa"/>
            </w:tcMar>
            <w:shd w:fill="1E3A8A"/>
          </w:tcPr>
          <w:p>
            <w:pPr>
              <w:pStyle w:val="Compact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Phase</w:t>
            </w:r>
          </w:p>
        </w:tc>
        <w:tc>
          <w:tcPr>
            <w:tcW w:w="1872" w:type="dxa"/>
            <w:tcMar>
              <w:top w:w="120" w:type="dxa"/>
              <w:bottom w:w="120" w:type="dxa"/>
              <w:left w:w="180" w:type="dxa"/>
              <w:right w:w="180" w:type="dxa"/>
            </w:tcMar>
            <w:shd w:fill="1E3A8A"/>
          </w:tcPr>
          <w:p>
            <w:pPr>
              <w:pStyle w:val="Compact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Proposal Weeks</w:t>
            </w:r>
          </w:p>
        </w:tc>
        <w:tc>
          <w:tcPr>
            <w:tcW w:w="4320" w:type="dxa"/>
            <w:tcMar>
              <w:top w:w="120" w:type="dxa"/>
              <w:bottom w:w="120" w:type="dxa"/>
              <w:left w:w="180" w:type="dxa"/>
              <w:right w:w="180" w:type="dxa"/>
            </w:tcMar>
            <w:shd w:fill="1E3A8A"/>
          </w:tcPr>
          <w:p>
            <w:pPr>
              <w:pStyle w:val="Compact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 xml:space="preserve">Status</w:t>
            </w:r>
          </w:p>
        </w:tc>
      </w:tr>
      <w:tr>
        <w:tc>
          <w:tcPr>
            <w:tcW w:w="3168" w:type="dxa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pStyle w:val="Compact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 xml:space="preserve">Phase 1: Discovery &amp; Planning</w:t>
            </w:r>
          </w:p>
        </w:tc>
        <w:tc>
          <w:tcPr>
            <w:tcW w:w="1872" w:type="dxa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pStyle w:val="Compact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E293B"/>
                <w:sz w:val="19"/>
              </w:rPr>
              <w:t xml:space="preserve">Week 1</w:t>
            </w:r>
          </w:p>
        </w:tc>
        <w:tc>
          <w:tcPr>
            <w:tcW w:w="4320" w:type="dxa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pStyle w:val="Compact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 xml:space="preserve">✅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 xml:space="preserve"> </w:t>
            </w:r>
            <w:r>
              <w:rPr>
                <w:rFonts w:ascii="Calibri" w:hAnsi="Calibri" w:eastAsia="Calibri"/>
                <w:b w:val="0"/>
                <w:bCs/>
                <w:i w:val="0"/>
                <w:color w:val="1E293B"/>
                <w:sz w:val="19"/>
              </w:rPr>
              <w:t xml:space="preserve">COMPLETED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 xml:space="preserve">— Requirements spec, ERD, and sprint backlog validated through prototype</w:t>
            </w:r>
          </w:p>
        </w:tc>
      </w:tr>
      <w:tr>
        <w:tc>
          <w:tcPr>
            <w:tcW w:w="3168" w:type="dxa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 xml:space="preserve">Phase 2: UI/UX Design &amp; Prototyping</w:t>
            </w:r>
          </w:p>
        </w:tc>
        <w:tc>
          <w:tcPr>
            <w:tcW w:w="1872" w:type="dxa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E293B"/>
                <w:sz w:val="19"/>
              </w:rPr>
              <w:t xml:space="preserve">Weeks 1–2</w:t>
            </w:r>
          </w:p>
        </w:tc>
        <w:tc>
          <w:tcPr>
            <w:tcW w:w="4320" w:type="dxa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 xml:space="preserve">✅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 xml:space="preserve"> </w:t>
            </w:r>
            <w:r>
              <w:rPr>
                <w:rFonts w:ascii="Calibri" w:hAnsi="Calibri" w:eastAsia="Calibri"/>
                <w:b w:val="0"/>
                <w:bCs/>
                <w:i w:val="0"/>
                <w:color w:val="1E293B"/>
                <w:sz w:val="19"/>
              </w:rPr>
              <w:t xml:space="preserve">COMPLETED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 xml:space="preserve">— Clickable prototype delivered; UI style guide established; 19 feedback items resolved</w:t>
            </w:r>
          </w:p>
        </w:tc>
      </w:tr>
      <w:tr>
        <w:tc>
          <w:tcPr>
            <w:tcW w:w="3168" w:type="dxa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pStyle w:val="Compact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 xml:space="preserve">Phase 3: Sprint 1 — Core Engine</w:t>
            </w:r>
          </w:p>
        </w:tc>
        <w:tc>
          <w:tcPr>
            <w:tcW w:w="1872" w:type="dxa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pStyle w:val="Compact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E293B"/>
                <w:sz w:val="19"/>
              </w:rPr>
              <w:t xml:space="preserve">Weeks 2–5</w:t>
            </w:r>
          </w:p>
        </w:tc>
        <w:tc>
          <w:tcPr>
            <w:tcW w:w="4320" w:type="dxa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pStyle w:val="Compact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 xml:space="preserve">🔄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 xml:space="preserve"> </w:t>
            </w:r>
            <w:r>
              <w:rPr>
                <w:rFonts w:ascii="Calibri" w:hAnsi="Calibri" w:eastAsia="Calibri"/>
                <w:b w:val="0"/>
                <w:bCs/>
                <w:i w:val="0"/>
                <w:color w:val="1E293B"/>
                <w:sz w:val="19"/>
              </w:rPr>
              <w:t xml:space="preserve">PROTOTYPE PRE-VALIDATED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 xml:space="preserve">— Auth, roles, client mgmt, workflow engine demonstrated in browser; assumptions defined for production build</w:t>
            </w:r>
          </w:p>
        </w:tc>
      </w:tr>
      <w:tr>
        <w:tc>
          <w:tcPr>
            <w:tcW w:w="3168" w:type="dxa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 xml:space="preserve">Phase 4: Sprint 2 — Business Modules</w:t>
            </w:r>
          </w:p>
        </w:tc>
        <w:tc>
          <w:tcPr>
            <w:tcW w:w="1872" w:type="dxa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E293B"/>
                <w:sz w:val="19"/>
              </w:rPr>
              <w:t xml:space="preserve">Weeks 5–8</w:t>
            </w:r>
          </w:p>
        </w:tc>
        <w:tc>
          <w:tcPr>
            <w:tcW w:w="4320" w:type="dxa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 xml:space="preserve">🔄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 xml:space="preserve"> </w:t>
            </w:r>
            <w:r>
              <w:rPr>
                <w:rFonts w:ascii="Calibri" w:hAnsi="Calibri" w:eastAsia="Calibri"/>
                <w:b w:val="0"/>
                <w:bCs/>
                <w:i w:val="0"/>
                <w:color w:val="1E293B"/>
                <w:sz w:val="19"/>
              </w:rPr>
              <w:t xml:space="preserve">PROTOTYPE PRE-VALIDATED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 xml:space="preserve">— Billing, disbursement, DMS, reporting demonstrated in browser; assumptions defined for production build</w:t>
            </w:r>
          </w:p>
        </w:tc>
      </w:tr>
      <w:tr>
        <w:tc>
          <w:tcPr>
            <w:tcW w:w="3168" w:type="dxa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pStyle w:val="Compact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 xml:space="preserve">Phase 5: Testing &amp; UAT</w:t>
            </w:r>
          </w:p>
        </w:tc>
        <w:tc>
          <w:tcPr>
            <w:tcW w:w="1872" w:type="dxa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pStyle w:val="Compact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E293B"/>
                <w:sz w:val="19"/>
              </w:rPr>
              <w:t xml:space="preserve">Weeks 8–10</w:t>
            </w:r>
          </w:p>
        </w:tc>
        <w:tc>
          <w:tcPr>
            <w:tcW w:w="4320" w:type="dxa"/>
            <w:tcMar>
              <w:top w:w="120" w:type="dxa"/>
              <w:bottom w:w="120" w:type="dxa"/>
              <w:left w:w="180" w:type="dxa"/>
              <w:right w:w="180" w:type="dxa"/>
            </w:tcMar>
            <w:shd w:fill="F8FAFC"/>
          </w:tcPr>
          <w:p>
            <w:pPr>
              <w:pStyle w:val="Compact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 xml:space="preserve">⏳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 xml:space="preserve"> </w:t>
            </w:r>
            <w:r>
              <w:rPr>
                <w:rFonts w:ascii="Calibri" w:hAnsi="Calibri" w:eastAsia="Calibri"/>
                <w:b w:val="0"/>
                <w:bCs/>
                <w:i w:val="0"/>
                <w:color w:val="1E293B"/>
                <w:sz w:val="19"/>
              </w:rPr>
              <w:t xml:space="preserve">PLANNED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 xml:space="preserve">— UAT script draft in Week 2; formal UAT scheduled after production beta</w:t>
            </w:r>
          </w:p>
        </w:tc>
      </w:tr>
      <w:tr>
        <w:tc>
          <w:tcPr>
            <w:tcW w:w="3168" w:type="dxa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 xml:space="preserve">Phase 6: Go-Live &amp; Support</w:t>
            </w:r>
          </w:p>
        </w:tc>
        <w:tc>
          <w:tcPr>
            <w:tcW w:w="1872" w:type="dxa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color w:val="1E293B"/>
                <w:sz w:val="19"/>
              </w:rPr>
              <w:t xml:space="preserve">Weeks 10–12</w:t>
            </w:r>
          </w:p>
        </w:tc>
        <w:tc>
          <w:tcPr>
            <w:tcW w:w="4320" w:type="dxa"/>
            <w:tcMar>
              <w:top w:w="120" w:type="dxa"/>
              <w:bottom w:w="120" w:type="dxa"/>
              <w:left w:w="180" w:type="dxa"/>
              <w:right w:w="180" w:type="dxa"/>
            </w:tcMar>
            <w:shd w:fill="FFFFFF"/>
          </w:tcPr>
          <w:p>
            <w:pPr>
              <w:pStyle w:val="Compact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 xml:space="preserve">⏳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 xml:space="preserve"> </w:t>
            </w:r>
            <w:r>
              <w:rPr>
                <w:rFonts w:ascii="Calibri" w:hAnsi="Calibri" w:eastAsia="Calibri"/>
                <w:b w:val="0"/>
                <w:bCs/>
                <w:i w:val="0"/>
                <w:color w:val="1E293B"/>
                <w:sz w:val="19"/>
              </w:rPr>
              <w:t xml:space="preserve">PLANNED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1E293B"/>
                <w:sz w:val="19"/>
              </w:rPr>
              <w:t xml:space="preserve">— Deployment, training, and 14-day hypercare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Project Timeline Impact:</w:t>
      </w:r>
      <w:r>
        <w:t xml:space="preserve"> </w:t>
      </w:r>
      <w:r>
        <w:t xml:space="preserve">Because Phases 1–2 are complete and Phases 3–4 capabilities are pre-validated through the prototype, the project is positioned to begin production coding immediately upon client sign-off, with compressed sprint timelines and significantly reduced scope-ambiguity risk. The prototype itself serves as the single source of truth for acceptance criteria, UI patterns, and business rule enforcement.</w:t>
      </w:r>
    </w:p>
    <w:p>
      <w:pPr>
        <w:pStyle w:val="BodyText"/>
      </w:pPr>
      <w:r>
        <w:t xml:space="preserve">This report is submitted for client review and written approval. Upon sign-off, the project will transition from the Requirements Finalization phase to</w:t>
      </w:r>
      <w:r>
        <w:t xml:space="preserve"> </w:t>
      </w:r>
      <w:r>
        <w:rPr>
          <w:b/>
          <w:bCs/>
        </w:rPr>
        <w:t xml:space="preserve">Month 1 (Milestone 1) — Platform Foundation</w:t>
      </w:r>
      <w:r>
        <w:t xml:space="preserve"> </w:t>
      </w:r>
      <w:r>
        <w:t xml:space="preserve">production development.</w:t>
      </w:r>
    </w:p>
    <w:tbl>
      <w:tblPr>
        <w:tblStyle w:val="Table"/>
        <w:tblW w:type="pct" w:w="4897"/>
        <w:jc w:val="center"/>
        <w:tblLayout w:type="fixed"/>
        <w:tblLook w:firstRow="1" w:lastRow="0" w:firstColumn="0" w:lastColumn="0" w:noHBand="0" w:noVBand="0" w:val="0020"/>
      </w:tblPr>
      <w:tblGrid>
        <w:gridCol w:w="3347"/>
        <w:gridCol w:w="4409"/>
      </w:tblGrid>
      <w:tr>
        <w:trPr>
          <w:tblHeader w:val="on"/>
        </w:trPr>
        <w:tc>
          <w:tcPr>
            <w:tcW w:type="dxa" w:w="468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pStyle w:val="Compact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sz w:val="21"/>
              </w:rPr>
              <w:t xml:space="preserve">Prepared By:</w:t>
            </w:r>
          </w:p>
        </w:tc>
        <w:tc>
          <w:tcPr>
            <w:tcW w:type="dxa" w:w="468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pStyle w:val="Compact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/>
                <w:i w:val="0"/>
                <w:sz w:val="21"/>
              </w:rPr>
              <w:t xml:space="preserve">Reviewed By:</w:t>
            </w:r>
          </w:p>
        </w:tc>
      </w:tr>
      <w:tr>
        <w:tc>
          <w:tcPr>
            <w:tcW w:type="dxa" w:w="468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pStyle w:val="Compact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1"/>
              </w:rPr>
              <w:t xml:space="preserve">Jayvee Marcelo</w:t>
            </w:r>
            <w:r>
              <w:rPr>
                <w:rFonts w:ascii="Calibri" w:hAnsi="Calibri" w:eastAsia="Calibri"/>
                <w:b w:val="0"/>
                <w:i w:val="0"/>
                <w:sz w:val="21"/>
              </w:rPr>
              <w:br/>
            </w:r>
            <w:r>
              <w:rPr>
                <w:rFonts w:ascii="Calibri" w:hAnsi="Calibri" w:eastAsia="Calibri"/>
                <w:b w:val="0"/>
                <w:i w:val="0"/>
                <w:sz w:val="21"/>
              </w:rPr>
              <w:t xml:space="preserve">Full-Stack Developer / Prototype Lead</w:t>
            </w:r>
            <w:r>
              <w:rPr>
                <w:rFonts w:ascii="Calibri" w:hAnsi="Calibri" w:eastAsia="Calibri"/>
                <w:b w:val="0"/>
                <w:i w:val="0"/>
                <w:sz w:val="21"/>
              </w:rPr>
              <w:br/>
            </w:r>
            <w:r>
              <w:rPr>
                <w:rFonts w:ascii="Calibri" w:hAnsi="Calibri" w:eastAsia="Calibri"/>
                <w:b w:val="0"/>
                <w:i w:val="0"/>
                <w:sz w:val="21"/>
              </w:rPr>
              <w:t xml:space="preserve">MicroAxis Solutions Corp.</w:t>
            </w:r>
          </w:p>
        </w:tc>
        <w:tc>
          <w:tcPr>
            <w:tcW w:type="dxa" w:w="468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pStyle w:val="Compact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1"/>
              </w:rPr>
              <w:t xml:space="preserve">___________________________________________________</w:t>
            </w:r>
            <w:r>
              <w:rPr>
                <w:rFonts w:ascii="Calibri" w:hAnsi="Calibri" w:eastAsia="Calibri"/>
                <w:b w:val="0"/>
                <w:i w:val="0"/>
                <w:sz w:val="21"/>
              </w:rPr>
              <w:br/>
            </w:r>
            <w:r>
              <w:rPr>
                <w:rFonts w:ascii="Calibri" w:hAnsi="Calibri" w:eastAsia="Calibri"/>
                <w:b w:val="0"/>
                <w:i w:val="0"/>
                <w:sz w:val="21"/>
              </w:rPr>
              <w:t xml:space="preserve">Client Representative</w:t>
            </w:r>
            <w:r>
              <w:rPr>
                <w:rFonts w:ascii="Calibri" w:hAnsi="Calibri" w:eastAsia="Calibri"/>
                <w:b w:val="0"/>
                <w:i w:val="0"/>
                <w:sz w:val="21"/>
              </w:rPr>
              <w:br/>
            </w:r>
            <w:r>
              <w:rPr>
                <w:rFonts w:ascii="Calibri" w:hAnsi="Calibri" w:eastAsia="Calibri"/>
                <w:b w:val="0"/>
                <w:i w:val="0"/>
                <w:sz w:val="21"/>
              </w:rPr>
              <w:t xml:space="preserve">Date: ___________________________________________________</w:t>
            </w:r>
            <w:r>
              <w:rPr>
                <w:rFonts w:ascii="Calibri" w:hAnsi="Calibri" w:eastAsia="Calibri"/>
                <w:b w:val="0"/>
                <w:i w:val="0"/>
                <w:sz w:val="21"/>
              </w:rPr>
              <w:br/>
            </w:r>
          </w:p>
        </w:tc>
      </w:tr>
      <w:tr>
        <w:tc>
          <w:tcPr>
            <w:tcW w:type="dxa" w:w="468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pStyle w:val="Compact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1"/>
              </w:rPr>
              <w:t xml:space="preserve">Date: June 6, 2026</w:t>
            </w:r>
          </w:p>
        </w:tc>
        <w:tc>
          <w:tcPr>
            <w:tcW w:type="dxa" w:w="4680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pStyle w:val="Compact"/>
              <w:spacing w:before="0" w:after="0" w:line="276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21"/>
              </w:rPr>
            </w:r>
          </w:p>
        </w:tc>
      </w:tr>
    </w:tbl>
    <w:p>
      <w:pPr>
        <w:pStyle w:val="BodyText"/>
      </w:pPr>
      <w:r>
        <w:rPr>
          <w:i/>
          <w:iCs/>
        </w:rPr>
        <w:t xml:space="preserve">— End of Report —</w:t>
      </w:r>
    </w:p>
    <w:bookmarkEnd w:id="50"/>
    <w:bookmarkEnd w:id="51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2026-06-06T10:45:40Z</dcterms:created>
  <dcterms:modified xsi:type="dcterms:W3CDTF">2026-06-06T10:45:40Z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