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Aptos" w:cs="Aptos" w:eastAsia="Aptos" w:hAnsi="Aptos"/>
          <w:sz w:val="24"/>
          <w:szCs w:val="24"/>
          <w:highlight w:val="yellow"/>
        </w:rPr>
      </w:pPr>
      <w:r w:rsidDel="00000000" w:rsidR="00000000" w:rsidRPr="00000000">
        <w:rPr>
          <w:rtl w:val="0"/>
        </w:rPr>
      </w:r>
    </w:p>
    <w:p w:rsidR="00000000" w:rsidDel="00000000" w:rsidP="00000000" w:rsidRDefault="00000000" w:rsidRPr="00000000" w14:paraId="00000002">
      <w:pPr>
        <w:spacing w:after="160" w:line="278.00000000000006" w:lineRule="auto"/>
        <w:jc w:val="both"/>
        <w:rPr/>
      </w:pPr>
      <w:r w:rsidDel="00000000" w:rsidR="00000000" w:rsidRPr="00000000">
        <w:rPr>
          <w:rtl w:val="0"/>
        </w:rPr>
        <w:t xml:space="preserve">Initiative 85 (referred to as the “measure”) increases criminal penalties for certain fentanyl, carfentanil, and benzimidazole opiate (synthetic opiates) offenses including:</w:t>
      </w:r>
    </w:p>
    <w:p w:rsidR="00000000" w:rsidDel="00000000" w:rsidP="00000000" w:rsidRDefault="00000000" w:rsidRPr="00000000" w14:paraId="00000003">
      <w:pPr>
        <w:numPr>
          <w:ilvl w:val="0"/>
          <w:numId w:val="1"/>
        </w:numPr>
        <w:spacing w:after="0" w:afterAutospacing="0" w:line="278.00000000000006" w:lineRule="auto"/>
        <w:ind w:left="720" w:hanging="360"/>
        <w:rPr/>
      </w:pPr>
      <w:r w:rsidDel="00000000" w:rsidR="00000000" w:rsidRPr="00000000">
        <w:rPr>
          <w:rtl w:val="0"/>
        </w:rPr>
        <w:t xml:space="preserve">making distribution, manufacturing, dispensing, or sale of any amount of synthetic opiates a level 1 drug felony – Colorado currently increases drug felony penalties based on the amount of synthetic opiates involved;</w:t>
      </w:r>
    </w:p>
    <w:p w:rsidR="00000000" w:rsidDel="00000000" w:rsidP="00000000" w:rsidRDefault="00000000" w:rsidRPr="00000000" w14:paraId="00000004">
      <w:pPr>
        <w:numPr>
          <w:ilvl w:val="0"/>
          <w:numId w:val="1"/>
        </w:numPr>
        <w:spacing w:after="0" w:afterAutospacing="0" w:line="278.00000000000006" w:lineRule="auto"/>
        <w:ind w:left="720" w:hanging="360"/>
        <w:rPr/>
      </w:pPr>
      <w:r w:rsidDel="00000000" w:rsidR="00000000" w:rsidRPr="00000000">
        <w:rPr>
          <w:rtl w:val="0"/>
        </w:rPr>
        <w:t xml:space="preserve">increasing possession penalties, and mandating treatment in some cases; </w:t>
      </w:r>
    </w:p>
    <w:p w:rsidR="00000000" w:rsidDel="00000000" w:rsidP="00000000" w:rsidRDefault="00000000" w:rsidRPr="00000000" w14:paraId="00000005">
      <w:pPr>
        <w:numPr>
          <w:ilvl w:val="0"/>
          <w:numId w:val="1"/>
        </w:numPr>
        <w:spacing w:after="0" w:afterAutospacing="0" w:line="278.00000000000006" w:lineRule="auto"/>
        <w:ind w:left="720" w:hanging="360"/>
        <w:rPr/>
      </w:pPr>
      <w:r w:rsidDel="00000000" w:rsidR="00000000" w:rsidRPr="00000000">
        <w:rPr>
          <w:rtl w:val="0"/>
        </w:rPr>
        <w:t xml:space="preserve">removing certain current-law provisions related to overdose-reporting immunity and the ability to vacate a felony possession conviction and replace it with a misdemeanor; and </w:t>
      </w:r>
    </w:p>
    <w:p w:rsidR="00000000" w:rsidDel="00000000" w:rsidP="00000000" w:rsidRDefault="00000000" w:rsidRPr="00000000" w14:paraId="00000006">
      <w:pPr>
        <w:numPr>
          <w:ilvl w:val="0"/>
          <w:numId w:val="1"/>
        </w:numPr>
        <w:spacing w:after="160" w:line="278.00000000000006" w:lineRule="auto"/>
        <w:ind w:left="720" w:hanging="360"/>
        <w:rPr/>
      </w:pPr>
      <w:r w:rsidDel="00000000" w:rsidR="00000000" w:rsidRPr="00000000">
        <w:rPr>
          <w:rtl w:val="0"/>
        </w:rPr>
        <w:t xml:space="preserve">reinstating habitual criminal punishment provisions for certain drug felonies.</w:t>
      </w:r>
    </w:p>
    <w:p w:rsidR="00000000" w:rsidDel="00000000" w:rsidP="00000000" w:rsidRDefault="00000000" w:rsidRPr="00000000" w14:paraId="00000007">
      <w:pPr>
        <w:spacing w:after="160" w:line="278.00000000000006" w:lineRule="auto"/>
        <w:rPr/>
      </w:pPr>
      <w:r w:rsidDel="00000000" w:rsidR="00000000" w:rsidRPr="00000000">
        <w:rPr>
          <w:rtl w:val="0"/>
        </w:rPr>
        <w:t xml:space="preserve">Synthetic opiates are lab-made drugs that produce effects like pain relief and euphoria. They work similarly to drugs like heroin or morphine but are often much more potent. Fentanyl is the most prominent example, and is roughly 50 to 100 times more potent than morphine and about 50 times more potent than heroin. Thus, even a tiny dose of fentanyl can be lethal, making accidental overdose a particular risk, including when fentanyl is mixed into other drugs.  Because fentanyl is the primary drug under the class of synthetic opiates, it will be used throughout this report rather than the term “synthetic opiates.”</w:t>
      </w:r>
    </w:p>
    <w:p w:rsidR="00000000" w:rsidDel="00000000" w:rsidP="00000000" w:rsidRDefault="00000000" w:rsidRPr="00000000" w14:paraId="00000008">
      <w:pPr>
        <w:spacing w:after="160" w:line="278.00000000000006" w:lineRule="auto"/>
        <w:rPr/>
      </w:pPr>
      <w:r w:rsidDel="00000000" w:rsidR="00000000" w:rsidRPr="00000000">
        <w:rPr>
          <w:rtl w:val="0"/>
        </w:rPr>
        <w:t xml:space="preserve">The measure is associated with Advance Colorado, an advocacy organization that works on issues including tax policy, public safety, mental health resources, free enterprise, and education choice. Fentanyl-related activity remains a public health and public safety concern. By increasing penalties for distribution and possession, proponents state that the measure will better respond to the scale of the harmful impacts of fentanyl activity in the state than the current law approach. Legislation with similar provisions as this measure (SB 25-044) was introduced in the 2025 legislative session but did not pass.</w:t>
      </w:r>
    </w:p>
    <w:p w:rsidR="00000000" w:rsidDel="00000000" w:rsidP="00000000" w:rsidRDefault="00000000" w:rsidRPr="00000000" w14:paraId="00000009">
      <w:pPr>
        <w:spacing w:after="240" w:before="240" w:line="278.00000000000006" w:lineRule="auto"/>
        <w:rPr>
          <w:b w:val="1"/>
          <w:bCs w:val="1"/>
        </w:rPr>
      </w:pPr>
      <w:r w:rsidDel="00000000" w:rsidR="00000000" w:rsidRPr="00000000">
        <w:rPr>
          <w:b w:val="1"/>
          <w:bCs w:val="1"/>
          <w:rtl w:val="0"/>
        </w:rPr>
        <w:t xml:space="preserve">How the measure changes current law</w:t>
      </w:r>
    </w:p>
    <w:p w:rsidR="00000000" w:rsidDel="00000000" w:rsidP="00000000" w:rsidRDefault="00000000" w:rsidRPr="00000000" w14:paraId="0000000A">
      <w:pPr>
        <w:spacing w:after="240" w:before="240" w:line="278.00000000000006" w:lineRule="auto"/>
        <w:rPr/>
      </w:pPr>
      <w:r w:rsidDel="00000000" w:rsidR="00000000" w:rsidRPr="00000000">
        <w:rPr>
          <w:rtl w:val="0"/>
        </w:rPr>
        <w:t xml:space="preserve">Colorado established its current drug offense sentencing structure in 2013, creating tiered levels for both drug felonies and misdemeanors with penalties that generally increase based on the type and amount of drug involved. In 2020, Colorado reduced penalties for many low-level possession offenses, reflecting a broader move toward treating drug possession as a substance use and treatment issue rather than primarily a felony offense. In 2022, as fentanyl-related deaths increased, lawmakers created fentanyl-specific penalties, increasing penalties for higher amounts of fentanyl, partially reversing the 2020 policies, and paired those changes with treatment, harm reduction, and prevention provisions.</w:t>
      </w:r>
    </w:p>
    <w:p w:rsidR="00000000" w:rsidDel="00000000" w:rsidP="00000000" w:rsidRDefault="00000000" w:rsidRPr="00000000" w14:paraId="0000000B">
      <w:pPr>
        <w:spacing w:after="240" w:before="240" w:line="278.00000000000006" w:lineRule="auto"/>
        <w:rPr/>
      </w:pPr>
      <w:r w:rsidDel="00000000" w:rsidR="00000000" w:rsidRPr="00000000">
        <w:rPr>
          <w:rtl w:val="0"/>
        </w:rPr>
        <w:t xml:space="preserve">Under current law, fentanyl penalties follow the tiered approach — distribution, manufacturing, dispensing, sale, and possession with intent are punished more seriously than simple possession, and higher amounts carry higher felony levels. Lower-level possession is treated less severely and, in some cases, is connected to treatment or other public health approaches, including overdose prevention. Current law also includes overdose-reporting immunity protections designed to encourage individuals to seek medical help during a fentanyl-related emergency.</w:t>
      </w:r>
    </w:p>
    <w:p w:rsidR="00000000" w:rsidDel="00000000" w:rsidP="00000000" w:rsidRDefault="00000000" w:rsidRPr="00000000" w14:paraId="0000000C">
      <w:pPr>
        <w:spacing w:after="240" w:before="240" w:line="278.00000000000006" w:lineRule="auto"/>
        <w:rPr/>
      </w:pPr>
      <w:r w:rsidDel="00000000" w:rsidR="00000000" w:rsidRPr="00000000">
        <w:rPr>
          <w:rtl w:val="0"/>
        </w:rPr>
        <w:t xml:space="preserve">The measure moves away from the tiered approach and makes crimes involving fentanyl more uniformly punitive. Most significantly, any amount of fentanyl distribution, manufacturing, dispensing, sale, or possession with intent becomes a level 1 drug felony, Colorado's highest level drug felony, regardless of amount. Possession penalties also increase, and three current-law protections are removed: the ability to avoid prosecution by calling 911 at an overdose scene under certain conditions, the option to reduce a fentanyl possession felony to a misdemeanor after completing a treatment program, and an exemption that protected people with drug possession convictions from more punitive repeat-offender sentencing. States vary widely in how they treat fentanyl offenses, and the measure would place Colorado closer to states that treat fentanyl as a high-penalty drug category.</w:t>
      </w:r>
    </w:p>
    <w:p w:rsidR="00000000" w:rsidDel="00000000" w:rsidP="00000000" w:rsidRDefault="00000000" w:rsidRPr="00000000" w14:paraId="0000000D">
      <w:pPr>
        <w:spacing w:after="240" w:before="240" w:line="278.00000000000006" w:lineRule="auto"/>
        <w:rPr/>
      </w:pPr>
      <w:r w:rsidDel="00000000" w:rsidR="00000000" w:rsidRPr="00000000">
        <w:rPr>
          <w:rtl w:val="0"/>
        </w:rPr>
        <w:t xml:space="preserve">The table below shows how specific penalties and provisions change under the measure.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E">
      <w:pPr>
        <w:spacing w:after="240" w:before="240" w:line="278.00000000000006"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3249.5846645367415"/>
        <w:gridCol w:w="3877.571884984025"/>
        <w:tblGridChange w:id="0">
          <w:tblGrid>
            <w:gridCol w:w="2232.843450479233"/>
            <w:gridCol w:w="3249.5846645367415"/>
            <w:gridCol w:w="3877.571884984025"/>
          </w:tblGrid>
        </w:tblGridChange>
      </w:tblGrid>
      <w:tr>
        <w:trPr>
          <w:cantSplit w:val="0"/>
          <w:trHeight w:val="1399.18212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278.00000000000006" w:lineRule="auto"/>
              <w:jc w:val="center"/>
              <w:rPr>
                <w:sz w:val="20"/>
                <w:szCs w:val="20"/>
              </w:rPr>
            </w:pPr>
            <w:r w:rsidDel="00000000" w:rsidR="00000000" w:rsidRPr="00000000">
              <w:rPr>
                <w:b w:val="1"/>
                <w:bCs w:val="1"/>
                <w:sz w:val="20"/>
                <w:szCs w:val="20"/>
                <w:rtl w:val="0"/>
              </w:rPr>
              <w:t xml:space="preserve">Fentanyl Activity/Legal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278.00000000000006" w:lineRule="auto"/>
              <w:jc w:val="center"/>
              <w:rPr>
                <w:sz w:val="20"/>
                <w:szCs w:val="20"/>
              </w:rPr>
            </w:pPr>
            <w:r w:rsidDel="00000000" w:rsidR="00000000" w:rsidRPr="00000000">
              <w:rPr>
                <w:b w:val="1"/>
                <w:bCs w:val="1"/>
                <w:sz w:val="20"/>
                <w:szCs w:val="20"/>
                <w:rtl w:val="0"/>
              </w:rPr>
              <w:t xml:space="preserve">Current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278.00000000000006" w:lineRule="auto"/>
              <w:jc w:val="center"/>
              <w:rPr>
                <w:sz w:val="20"/>
                <w:szCs w:val="20"/>
              </w:rPr>
            </w:pPr>
            <w:r w:rsidDel="00000000" w:rsidR="00000000" w:rsidRPr="00000000">
              <w:rPr>
                <w:b w:val="1"/>
                <w:bCs w:val="1"/>
                <w:sz w:val="20"/>
                <w:szCs w:val="20"/>
                <w:rtl w:val="0"/>
              </w:rPr>
              <w:t xml:space="preserve">Under Initiative 85</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278.00000000000006" w:lineRule="auto"/>
              <w:rPr>
                <w:sz w:val="20"/>
                <w:szCs w:val="20"/>
              </w:rPr>
            </w:pPr>
            <w:r w:rsidDel="00000000" w:rsidR="00000000" w:rsidRPr="00000000">
              <w:rPr>
                <w:sz w:val="20"/>
                <w:szCs w:val="20"/>
                <w:rtl w:val="0"/>
              </w:rPr>
              <w:t xml:space="preserve">Distribution, manufacturing, dispensing, sale, and possession with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78.00000000000006" w:lineRule="auto"/>
              <w:rPr>
                <w:sz w:val="20"/>
                <w:szCs w:val="20"/>
              </w:rPr>
            </w:pPr>
            <w:r w:rsidDel="00000000" w:rsidR="00000000" w:rsidRPr="00000000">
              <w:rPr>
                <w:rFonts w:ascii="Arial Unicode MS" w:cs="Arial Unicode MS" w:eastAsia="Arial Unicode MS" w:hAnsi="Arial Unicode MS"/>
                <w:sz w:val="20"/>
                <w:szCs w:val="20"/>
                <w:rtl w:val="0"/>
              </w:rPr>
              <w:t xml:space="preserve">Penalties increase based on amount: not more than 4 grams → level 3 drug felony (2–4 years); more than 4 grams to 50 grams → level 2 drug felony (4–8 years); more than 50 grams → level 1 drug felony (8–32 years) </w:t>
            </w:r>
            <w:r w:rsidDel="00000000" w:rsidR="00000000" w:rsidRPr="00000000">
              <w:rPr>
                <w:sz w:val="20"/>
                <w:szCs w:val="20"/>
                <w:vertAlign w:val="superscript"/>
              </w:rPr>
              <w:footnoteReference w:customMarkFollows="0" w:id="1"/>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78.00000000000006" w:lineRule="auto"/>
              <w:rPr>
                <w:sz w:val="20"/>
                <w:szCs w:val="20"/>
                <w:vertAlign w:val="superscript"/>
              </w:rPr>
            </w:pPr>
            <w:r w:rsidDel="00000000" w:rsidR="00000000" w:rsidRPr="00000000">
              <w:rPr>
                <w:rFonts w:ascii="Arial Unicode MS" w:cs="Arial Unicode MS" w:eastAsia="Arial Unicode MS" w:hAnsi="Arial Unicode MS"/>
                <w:b w:val="1"/>
                <w:bCs w:val="1"/>
                <w:sz w:val="20"/>
                <w:szCs w:val="20"/>
                <w:rtl w:val="0"/>
              </w:rPr>
              <w:t xml:space="preserve">Any amount → level 1 drug felony (8–32 years, mandatory) </w:t>
            </w:r>
            <w:r w:rsidDel="00000000" w:rsidR="00000000" w:rsidRPr="00000000">
              <w:rPr>
                <w:b w:val="1"/>
                <w:bCs w:val="1"/>
                <w:sz w:val="20"/>
                <w:szCs w:val="20"/>
                <w:vertAlign w:val="superscript"/>
                <w:rtl w:val="0"/>
              </w:rPr>
              <w:t xml:space="preserve">2</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78.00000000000006" w:lineRule="auto"/>
              <w:rPr>
                <w:sz w:val="20"/>
                <w:szCs w:val="20"/>
              </w:rPr>
            </w:pPr>
            <w:r w:rsidDel="00000000" w:rsidR="00000000" w:rsidRPr="00000000">
              <w:rPr>
                <w:sz w:val="20"/>
                <w:szCs w:val="20"/>
                <w:rtl w:val="0"/>
              </w:rPr>
              <w:t xml:space="preserve">Possession of not more than 1 gram</w:t>
            </w:r>
            <w:r w:rsidDel="00000000" w:rsidR="00000000" w:rsidRPr="00000000">
              <w:rPr>
                <w:sz w:val="20"/>
                <w:szCs w:val="20"/>
                <w:vertAlign w:val="superscript"/>
              </w:rPr>
              <w:footnoteReference w:customMarkFollows="0" w:id="2"/>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78.00000000000006" w:lineRule="auto"/>
              <w:rPr>
                <w:sz w:val="20"/>
                <w:szCs w:val="20"/>
              </w:rPr>
            </w:pPr>
            <w:r w:rsidDel="00000000" w:rsidR="00000000" w:rsidRPr="00000000">
              <w:rPr>
                <w:sz w:val="20"/>
                <w:szCs w:val="20"/>
                <w:rtl w:val="0"/>
              </w:rPr>
              <w:t xml:space="preserve">Generally a Level 1 drug misdemeanor (up to 18 months in jail)</w:t>
            </w:r>
            <w:r w:rsidDel="00000000" w:rsidR="00000000" w:rsidRPr="00000000">
              <w:rPr>
                <w:sz w:val="20"/>
                <w:szCs w:val="20"/>
                <w:vertAlign w:val="superscript"/>
              </w:rPr>
              <w:footnoteReference w:customMarkFollows="0" w:id="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78.00000000000006" w:lineRule="auto"/>
              <w:rPr>
                <w:sz w:val="20"/>
                <w:szCs w:val="20"/>
              </w:rPr>
            </w:pPr>
            <w:r w:rsidDel="00000000" w:rsidR="00000000" w:rsidRPr="00000000">
              <w:rPr>
                <w:b w:val="1"/>
                <w:bCs w:val="1"/>
                <w:sz w:val="20"/>
                <w:szCs w:val="20"/>
                <w:rtl w:val="0"/>
              </w:rPr>
              <w:t xml:space="preserve">Level 4 treatment-mandated drug felony (6–12 months in prison)</w:t>
            </w:r>
            <w:r w:rsidDel="00000000" w:rsidR="00000000" w:rsidRPr="00000000">
              <w:rPr>
                <w:b w:val="1"/>
                <w:bCs w:val="1"/>
                <w:sz w:val="20"/>
                <w:szCs w:val="20"/>
                <w:vertAlign w:val="superscript"/>
              </w:rPr>
              <w:footnoteReference w:customMarkFollows="0" w:id="4"/>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78.00000000000006" w:lineRule="auto"/>
              <w:rPr>
                <w:sz w:val="20"/>
                <w:szCs w:val="20"/>
                <w:vertAlign w:val="superscript"/>
              </w:rPr>
            </w:pPr>
            <w:r w:rsidDel="00000000" w:rsidR="00000000" w:rsidRPr="00000000">
              <w:rPr>
                <w:sz w:val="20"/>
                <w:szCs w:val="20"/>
                <w:rtl w:val="0"/>
              </w:rPr>
              <w:t xml:space="preserve">Possession of more than 1 gram and not more than 4 grams </w:t>
            </w:r>
            <w:r w:rsidDel="00000000" w:rsidR="00000000" w:rsidRPr="00000000">
              <w:rPr>
                <w:sz w:val="20"/>
                <w:szCs w:val="20"/>
                <w:vertAlign w:val="superscript"/>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78.00000000000006" w:lineRule="auto"/>
              <w:rPr>
                <w:sz w:val="20"/>
                <w:szCs w:val="20"/>
              </w:rPr>
            </w:pPr>
            <w:r w:rsidDel="00000000" w:rsidR="00000000" w:rsidRPr="00000000">
              <w:rPr>
                <w:sz w:val="20"/>
                <w:szCs w:val="20"/>
                <w:rtl w:val="0"/>
              </w:rPr>
              <w:t xml:space="preserve">Level 4 drug felony (6–12 months in prison)</w:t>
            </w:r>
            <w:r w:rsidDel="00000000" w:rsidR="00000000" w:rsidRPr="00000000">
              <w:rPr>
                <w:sz w:val="20"/>
                <w:szCs w:val="20"/>
                <w:vertAlign w:val="superscript"/>
              </w:rPr>
              <w:footnoteReference w:customMarkFollows="0" w:id="5"/>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78.00000000000006" w:lineRule="auto"/>
              <w:rPr>
                <w:sz w:val="20"/>
                <w:szCs w:val="20"/>
              </w:rPr>
            </w:pPr>
            <w:r w:rsidDel="00000000" w:rsidR="00000000" w:rsidRPr="00000000">
              <w:rPr>
                <w:b w:val="1"/>
                <w:bCs w:val="1"/>
                <w:sz w:val="20"/>
                <w:szCs w:val="20"/>
                <w:rtl w:val="0"/>
              </w:rPr>
              <w:t xml:space="preserve">Level 3 drug felony (2–4 years in prison)</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78.00000000000006" w:lineRule="auto"/>
              <w:rPr>
                <w:sz w:val="20"/>
                <w:szCs w:val="20"/>
              </w:rPr>
            </w:pPr>
            <w:r w:rsidDel="00000000" w:rsidR="00000000" w:rsidRPr="00000000">
              <w:rPr>
                <w:sz w:val="20"/>
                <w:szCs w:val="20"/>
                <w:rtl w:val="0"/>
              </w:rPr>
              <w:t xml:space="preserve">Overdose-reporting immunity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78.00000000000006" w:lineRule="auto"/>
              <w:rPr>
                <w:sz w:val="20"/>
                <w:szCs w:val="20"/>
              </w:rPr>
            </w:pPr>
            <w:r w:rsidDel="00000000" w:rsidR="00000000" w:rsidRPr="00000000">
              <w:rPr>
                <w:sz w:val="20"/>
                <w:szCs w:val="20"/>
                <w:rtl w:val="0"/>
              </w:rPr>
              <w:t xml:space="preserve">Immunity from prosecution if a person reports an overdose, stays at the scene, identifies themselves, and cooperates with police — covers low-level fentanyl distribution (not more than 4 grams) in addition to possession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78.00000000000006" w:lineRule="auto"/>
              <w:rPr>
                <w:sz w:val="20"/>
                <w:szCs w:val="20"/>
              </w:rPr>
            </w:pPr>
            <w:r w:rsidDel="00000000" w:rsidR="00000000" w:rsidRPr="00000000">
              <w:rPr>
                <w:b w:val="1"/>
                <w:bCs w:val="1"/>
                <w:sz w:val="20"/>
                <w:szCs w:val="20"/>
                <w:rtl w:val="0"/>
              </w:rPr>
              <w:t xml:space="preserve">Removed for fentanyl distribution offenses</w:t>
            </w:r>
            <w:r w:rsidDel="00000000" w:rsidR="00000000" w:rsidRPr="00000000">
              <w:rPr>
                <w:sz w:val="20"/>
                <w:szCs w:val="20"/>
                <w:rtl w:val="0"/>
              </w:rPr>
              <w:t xml:space="preserve">, including the existing protection exempting low-level distributors from mandatory minimum sentencing when their conduct caused a death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78.00000000000006" w:lineRule="auto"/>
              <w:rPr>
                <w:sz w:val="20"/>
                <w:szCs w:val="20"/>
              </w:rPr>
            </w:pPr>
            <w:r w:rsidDel="00000000" w:rsidR="00000000" w:rsidRPr="00000000">
              <w:rPr>
                <w:sz w:val="20"/>
                <w:szCs w:val="20"/>
                <w:rtl w:val="0"/>
              </w:rPr>
              <w:t xml:space="preserve">Ability to reduce certain felony convictions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78.00000000000006" w:lineRule="auto"/>
              <w:rPr>
                <w:sz w:val="20"/>
                <w:szCs w:val="20"/>
              </w:rPr>
            </w:pPr>
            <w:r w:rsidDel="00000000" w:rsidR="00000000" w:rsidRPr="00000000">
              <w:rPr>
                <w:sz w:val="20"/>
                <w:szCs w:val="20"/>
                <w:rtl w:val="0"/>
              </w:rPr>
              <w:t xml:space="preserve">Certain fentanyl possession felony convictions may be vacated and replaced with a misdemeanor after successful completion of a community-based sentence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78.00000000000006" w:lineRule="auto"/>
              <w:rPr>
                <w:sz w:val="20"/>
                <w:szCs w:val="20"/>
              </w:rPr>
            </w:pPr>
            <w:r w:rsidDel="00000000" w:rsidR="00000000" w:rsidRPr="00000000">
              <w:rPr>
                <w:b w:val="1"/>
                <w:bCs w:val="1"/>
                <w:sz w:val="20"/>
                <w:szCs w:val="20"/>
                <w:rtl w:val="0"/>
              </w:rPr>
              <w:t xml:space="preserve">Removed</w:t>
            </w:r>
            <w:r w:rsidDel="00000000" w:rsidR="00000000" w:rsidRPr="00000000">
              <w:rPr>
                <w:rtl w:val="0"/>
              </w:rPr>
            </w:r>
          </w:p>
        </w:tc>
      </w:tr>
      <w:tr>
        <w:trPr>
          <w:cantSplit w:val="0"/>
          <w:trHeight w:val="2018.36425781249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8.00000000000006" w:lineRule="auto"/>
              <w:rPr>
                <w:sz w:val="20"/>
                <w:szCs w:val="20"/>
              </w:rPr>
            </w:pPr>
            <w:r w:rsidDel="00000000" w:rsidR="00000000" w:rsidRPr="00000000">
              <w:rPr>
                <w:sz w:val="20"/>
                <w:szCs w:val="20"/>
                <w:rtl w:val="0"/>
              </w:rPr>
              <w:t xml:space="preserve">Habitual criminal sentencing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8.00000000000006" w:lineRule="auto"/>
              <w:rPr>
                <w:sz w:val="20"/>
                <w:szCs w:val="20"/>
              </w:rPr>
            </w:pPr>
            <w:r w:rsidDel="00000000" w:rsidR="00000000" w:rsidRPr="00000000">
              <w:rPr>
                <w:sz w:val="20"/>
                <w:szCs w:val="20"/>
                <w:rtl w:val="0"/>
              </w:rPr>
              <w:t xml:space="preserve">Individuals with certain prior fentanyl possession felony convictions are not subject to increased sentences that otherwise apply to repeat offenders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8.00000000000006" w:lineRule="auto"/>
              <w:rPr>
                <w:sz w:val="20"/>
                <w:szCs w:val="20"/>
              </w:rPr>
            </w:pPr>
            <w:r w:rsidDel="00000000" w:rsidR="00000000" w:rsidRPr="00000000">
              <w:rPr>
                <w:b w:val="1"/>
                <w:bCs w:val="1"/>
                <w:sz w:val="20"/>
                <w:szCs w:val="20"/>
                <w:rtl w:val="0"/>
              </w:rPr>
              <w:t xml:space="preserve">Reinstated</w:t>
            </w:r>
            <w:r w:rsidDel="00000000" w:rsidR="00000000" w:rsidRPr="00000000">
              <w:rPr>
                <w:sz w:val="20"/>
                <w:szCs w:val="20"/>
                <w:rtl w:val="0"/>
              </w:rPr>
              <w:t xml:space="preserve"> — repeat offenders with three or more prior felony convictions could face sentences up to four times the normal maximum </w:t>
            </w:r>
          </w:p>
        </w:tc>
      </w:tr>
    </w:tbl>
    <w:p w:rsidR="00000000" w:rsidDel="00000000" w:rsidP="00000000" w:rsidRDefault="00000000" w:rsidRPr="00000000" w14:paraId="00000024">
      <w:pPr>
        <w:spacing w:after="240" w:before="240" w:line="278.00000000000006"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278.00000000000006" w:lineRule="auto"/>
        <w:rPr>
          <w:sz w:val="20"/>
          <w:szCs w:val="20"/>
        </w:rPr>
      </w:pPr>
      <w:r w:rsidDel="00000000" w:rsidR="00000000" w:rsidRPr="00000000">
        <w:rPr>
          <w:sz w:val="20"/>
          <w:szCs w:val="20"/>
          <w:rtl w:val="0"/>
        </w:rPr>
        <w:t xml:space="preserve">The table above shows statutory sentencing under Colorado law and the measure. Courts may also impose fines  depending on the circumstances of the case.  The table below provides information on the sentencing and fine ranges for each offense level referenced above.  Actual sentences and fines depend on the circumstances of the case, criminal history, and judicial discretion. Courts may impose longer sentences when aggravating circumstances apply, and fines are not required in every case.</w:t>
      </w:r>
    </w:p>
    <w:tbl>
      <w:tblPr>
        <w:tblStyle w:val="Table2"/>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570"/>
        <w:gridCol w:w="2375"/>
        <w:tblGridChange w:id="0">
          <w:tblGrid>
            <w:gridCol w:w="2810"/>
            <w:gridCol w:w="2570"/>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8.00000000000006" w:lineRule="auto"/>
              <w:jc w:val="center"/>
              <w:rPr>
                <w:sz w:val="20"/>
                <w:szCs w:val="20"/>
              </w:rPr>
            </w:pPr>
            <w:r w:rsidDel="00000000" w:rsidR="00000000" w:rsidRPr="00000000">
              <w:rPr>
                <w:b w:val="1"/>
                <w:bCs w:val="1"/>
                <w:sz w:val="20"/>
                <w:szCs w:val="20"/>
                <w:rtl w:val="0"/>
              </w:rPr>
              <w:t xml:space="preserve">Offense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8.00000000000006" w:lineRule="auto"/>
              <w:jc w:val="center"/>
              <w:rPr>
                <w:sz w:val="20"/>
                <w:szCs w:val="20"/>
              </w:rPr>
            </w:pPr>
            <w:r w:rsidDel="00000000" w:rsidR="00000000" w:rsidRPr="00000000">
              <w:rPr>
                <w:b w:val="1"/>
                <w:bCs w:val="1"/>
                <w:sz w:val="20"/>
                <w:szCs w:val="20"/>
                <w:rtl w:val="0"/>
              </w:rPr>
              <w:t xml:space="preserve">Prison or Jail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8.00000000000006" w:lineRule="auto"/>
              <w:jc w:val="center"/>
              <w:rPr>
                <w:sz w:val="20"/>
                <w:szCs w:val="20"/>
              </w:rPr>
            </w:pPr>
            <w:r w:rsidDel="00000000" w:rsidR="00000000" w:rsidRPr="00000000">
              <w:rPr>
                <w:b w:val="1"/>
                <w:bCs w:val="1"/>
                <w:sz w:val="20"/>
                <w:szCs w:val="20"/>
                <w:rtl w:val="0"/>
              </w:rPr>
              <w:t xml:space="preserve">Potential Fine 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8.00000000000006" w:lineRule="auto"/>
              <w:rPr>
                <w:sz w:val="20"/>
                <w:szCs w:val="20"/>
              </w:rPr>
            </w:pPr>
            <w:r w:rsidDel="00000000" w:rsidR="00000000" w:rsidRPr="00000000">
              <w:rPr>
                <w:sz w:val="20"/>
                <w:szCs w:val="20"/>
                <w:rtl w:val="0"/>
              </w:rPr>
              <w:t xml:space="preserve">Level 1 drug misdemeanor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8.00000000000006" w:lineRule="auto"/>
              <w:rPr>
                <w:sz w:val="20"/>
                <w:szCs w:val="20"/>
              </w:rPr>
            </w:pPr>
            <w:r w:rsidDel="00000000" w:rsidR="00000000" w:rsidRPr="00000000">
              <w:rPr>
                <w:sz w:val="20"/>
                <w:szCs w:val="20"/>
                <w:rtl w:val="0"/>
              </w:rPr>
              <w:t xml:space="preserve">6 to 18 months in jail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8.00000000000006" w:lineRule="auto"/>
              <w:rPr>
                <w:sz w:val="20"/>
                <w:szCs w:val="20"/>
              </w:rPr>
            </w:pPr>
            <w:r w:rsidDel="00000000" w:rsidR="00000000" w:rsidRPr="00000000">
              <w:rPr>
                <w:sz w:val="20"/>
                <w:szCs w:val="20"/>
                <w:rtl w:val="0"/>
              </w:rPr>
              <w:t xml:space="preserve">$500 to $5,000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78.00000000000006" w:lineRule="auto"/>
              <w:rPr>
                <w:sz w:val="20"/>
                <w:szCs w:val="20"/>
              </w:rPr>
            </w:pPr>
            <w:r w:rsidDel="00000000" w:rsidR="00000000" w:rsidRPr="00000000">
              <w:rPr>
                <w:sz w:val="20"/>
                <w:szCs w:val="20"/>
                <w:rtl w:val="0"/>
              </w:rPr>
              <w:t xml:space="preserve">Level 4 drug felony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8.00000000000006" w:lineRule="auto"/>
              <w:rPr>
                <w:sz w:val="20"/>
                <w:szCs w:val="20"/>
              </w:rPr>
            </w:pPr>
            <w:r w:rsidDel="00000000" w:rsidR="00000000" w:rsidRPr="00000000">
              <w:rPr>
                <w:sz w:val="20"/>
                <w:szCs w:val="20"/>
                <w:rtl w:val="0"/>
              </w:rPr>
              <w:t xml:space="preserve">6 to 12 months in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78.00000000000006" w:lineRule="auto"/>
              <w:rPr>
                <w:sz w:val="20"/>
                <w:szCs w:val="20"/>
              </w:rPr>
            </w:pPr>
            <w:r w:rsidDel="00000000" w:rsidR="00000000" w:rsidRPr="00000000">
              <w:rPr>
                <w:sz w:val="20"/>
                <w:szCs w:val="20"/>
                <w:rtl w:val="0"/>
              </w:rPr>
              <w:t xml:space="preserve">$1,000 to $100,000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78.00000000000006" w:lineRule="auto"/>
              <w:rPr>
                <w:sz w:val="20"/>
                <w:szCs w:val="20"/>
              </w:rPr>
            </w:pPr>
            <w:r w:rsidDel="00000000" w:rsidR="00000000" w:rsidRPr="00000000">
              <w:rPr>
                <w:sz w:val="20"/>
                <w:szCs w:val="20"/>
                <w:rtl w:val="0"/>
              </w:rPr>
              <w:t xml:space="preserve">Level 3 drug felony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78.00000000000006" w:lineRule="auto"/>
              <w:rPr>
                <w:sz w:val="20"/>
                <w:szCs w:val="20"/>
              </w:rPr>
            </w:pPr>
            <w:r w:rsidDel="00000000" w:rsidR="00000000" w:rsidRPr="00000000">
              <w:rPr>
                <w:sz w:val="20"/>
                <w:szCs w:val="20"/>
                <w:rtl w:val="0"/>
              </w:rPr>
              <w:t xml:space="preserve">2 to 4 years in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78.00000000000006" w:lineRule="auto"/>
              <w:rPr>
                <w:sz w:val="20"/>
                <w:szCs w:val="20"/>
              </w:rPr>
            </w:pPr>
            <w:r w:rsidDel="00000000" w:rsidR="00000000" w:rsidRPr="00000000">
              <w:rPr>
                <w:sz w:val="20"/>
                <w:szCs w:val="20"/>
                <w:rtl w:val="0"/>
              </w:rPr>
              <w:t xml:space="preserve">$2,000 to $500,000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78.00000000000006" w:lineRule="auto"/>
              <w:rPr>
                <w:sz w:val="20"/>
                <w:szCs w:val="20"/>
              </w:rPr>
            </w:pPr>
            <w:r w:rsidDel="00000000" w:rsidR="00000000" w:rsidRPr="00000000">
              <w:rPr>
                <w:sz w:val="20"/>
                <w:szCs w:val="20"/>
                <w:rtl w:val="0"/>
              </w:rPr>
              <w:t xml:space="preserve">Level 2 drug felony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78.00000000000006" w:lineRule="auto"/>
              <w:rPr>
                <w:sz w:val="20"/>
                <w:szCs w:val="20"/>
              </w:rPr>
            </w:pPr>
            <w:r w:rsidDel="00000000" w:rsidR="00000000" w:rsidRPr="00000000">
              <w:rPr>
                <w:sz w:val="20"/>
                <w:szCs w:val="20"/>
                <w:rtl w:val="0"/>
              </w:rPr>
              <w:t xml:space="preserve">4 to 8 years in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78.00000000000006" w:lineRule="auto"/>
              <w:rPr>
                <w:sz w:val="20"/>
                <w:szCs w:val="20"/>
              </w:rPr>
            </w:pPr>
            <w:r w:rsidDel="00000000" w:rsidR="00000000" w:rsidRPr="00000000">
              <w:rPr>
                <w:sz w:val="20"/>
                <w:szCs w:val="20"/>
                <w:rtl w:val="0"/>
              </w:rPr>
              <w:t xml:space="preserve">$3,000 to $750,000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278.00000000000006" w:lineRule="auto"/>
              <w:rPr>
                <w:sz w:val="20"/>
                <w:szCs w:val="20"/>
              </w:rPr>
            </w:pPr>
            <w:r w:rsidDel="00000000" w:rsidR="00000000" w:rsidRPr="00000000">
              <w:rPr>
                <w:sz w:val="20"/>
                <w:szCs w:val="20"/>
                <w:rtl w:val="0"/>
              </w:rPr>
              <w:t xml:space="preserve">Level 1 drug felony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278.00000000000006" w:lineRule="auto"/>
              <w:rPr>
                <w:sz w:val="20"/>
                <w:szCs w:val="20"/>
              </w:rPr>
            </w:pPr>
            <w:r w:rsidDel="00000000" w:rsidR="00000000" w:rsidRPr="00000000">
              <w:rPr>
                <w:sz w:val="20"/>
                <w:szCs w:val="20"/>
                <w:rtl w:val="0"/>
              </w:rPr>
              <w:t xml:space="preserve">8 to 32 years in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278.00000000000006" w:lineRule="auto"/>
              <w:rPr>
                <w:sz w:val="20"/>
                <w:szCs w:val="20"/>
              </w:rPr>
            </w:pPr>
            <w:r w:rsidDel="00000000" w:rsidR="00000000" w:rsidRPr="00000000">
              <w:rPr>
                <w:sz w:val="20"/>
                <w:szCs w:val="20"/>
                <w:rtl w:val="0"/>
              </w:rPr>
              <w:t xml:space="preserve">$5,000 to $1,000,000</w:t>
            </w:r>
          </w:p>
        </w:tc>
      </w:tr>
    </w:tbl>
    <w:p w:rsidR="00000000" w:rsidDel="00000000" w:rsidP="00000000" w:rsidRDefault="00000000" w:rsidRPr="00000000" w14:paraId="00000038">
      <w:pPr>
        <w:spacing w:after="240" w:before="240" w:line="278.00000000000006" w:lineRule="auto"/>
        <w:rPr>
          <w:sz w:val="20"/>
          <w:szCs w:val="20"/>
        </w:rPr>
      </w:pPr>
      <w:r w:rsidDel="00000000" w:rsidR="00000000" w:rsidRPr="00000000">
        <w:rPr>
          <w:rtl w:val="0"/>
        </w:rPr>
      </w:r>
    </w:p>
    <w:p w:rsidR="00000000" w:rsidDel="00000000" w:rsidP="00000000" w:rsidRDefault="00000000" w:rsidRPr="00000000" w14:paraId="00000039">
      <w:pPr>
        <w:spacing w:after="240" w:before="240" w:line="278.00000000000006" w:lineRule="auto"/>
        <w:rPr>
          <w:sz w:val="20"/>
          <w:szCs w:val="20"/>
        </w:rPr>
      </w:pPr>
      <w:r w:rsidDel="00000000" w:rsidR="00000000" w:rsidRPr="00000000">
        <w:rPr>
          <w:rtl w:val="0"/>
        </w:rPr>
      </w:r>
    </w:p>
    <w:p w:rsidR="00000000" w:rsidDel="00000000" w:rsidP="00000000" w:rsidRDefault="00000000" w:rsidRPr="00000000" w14:paraId="0000003A">
      <w:pPr>
        <w:spacing w:after="160" w:line="278.00000000000006" w:lineRule="auto"/>
        <w:rPr>
          <w:rFonts w:ascii="Aptos" w:cs="Aptos" w:eastAsia="Aptos" w:hAnsi="Aptos"/>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Schrock" w:id="0" w:date="2026-05-12T14:00:59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 whether has capacity - CBI director has issued the required written notice to the Revisor of Statutes?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table shows statutory sentencing under Colorado law and the measure. Courts may also impose fines  depending on the circumstances of the case.  Details on sentencing and potential fines are listed in a separate table below.  Actual sentences and fines depend on the circumstances of the case, criminal history, and judicial discretion. Courts may impose longer sentences when aggravating circumstances apply, and fines are not required in every case.</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All weight thresholds in the table refer to the total weight of the substance containing fentanyl, not the weight of pure fentanyl.</w:t>
      </w:r>
    </w:p>
    <w:p w:rsidR="00000000" w:rsidDel="00000000" w:rsidP="00000000" w:rsidRDefault="00000000" w:rsidRPr="00000000" w14:paraId="0000003E">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Aggravating circumstances can increase sentences at all drug felony levels. Notably, for level 1 drug felonies the mandatory minimum increases from 8 to 12 years when certain circumstances are present, such as using a weapon, involving a minor, distributing near a school, or operating as part of a criminal enterprise. This applies under both current law and the measure, with one exception: under current law, a low-level fentanyl distributor (not more than 4 grams) whose conduct caused a death but who called for help is exempt from this mandatory minimum. The measure removes that exemption. For level 2, 3, and 4 drug felonies, courts have discretion to sentence above the presumptive range when circumstances such as committing the offense while on parole or probation are present.</w:t>
      </w:r>
    </w:p>
  </w:footnote>
  <w:footnote w:id="2">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Possession of a substance containing more than 60% fentanyl is a level 2 drug felony if the Colorado Bureau of Investigation (CBI) has the laboratory capacity to make that </w:t>
      </w:r>
      <w:commentRangeStart w:id="0"/>
      <w:r w:rsidDel="00000000" w:rsidR="00000000" w:rsidRPr="00000000">
        <w:rPr>
          <w:sz w:val="20"/>
          <w:szCs w:val="20"/>
          <w:rtl w:val="0"/>
        </w:rPr>
        <w:t xml:space="preserve">determination</w:t>
      </w:r>
      <w:commentRangeEnd w:id="0"/>
      <w:r w:rsidDel="00000000" w:rsidR="00000000" w:rsidRPr="00000000">
        <w:commentReference w:id="0"/>
      </w:r>
      <w:r w:rsidDel="00000000" w:rsidR="00000000" w:rsidRPr="00000000">
        <w:rPr>
          <w:sz w:val="20"/>
          <w:szCs w:val="20"/>
          <w:rtl w:val="0"/>
        </w:rPr>
        <w:t xml:space="preserve">.</w:t>
      </w:r>
    </w:p>
  </w:footnote>
  <w:footnote w:id="3">
    <w:p w:rsidR="00000000" w:rsidDel="00000000" w:rsidP="00000000" w:rsidRDefault="00000000" w:rsidRPr="00000000" w14:paraId="000000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Under current law, a fourth or subsequent offense for possession of 1 gram or less is a level 4 drug felony rather than a misdemeanor. </w:t>
      </w:r>
    </w:p>
  </w:footnote>
  <w:footnote w:id="4">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treatment-mandated felony means the defendant is eligible for court-ordered substance use treatment and may have the conviction vacated after successful completion of treatment. This option is separate from the broader provisions under current law allowing for the reduction of fentanyl possession felonies generally that the measure removes.</w:t>
      </w:r>
    </w:p>
  </w:footnote>
  <w:footnote w:id="5">
    <w:p w:rsidR="00000000" w:rsidDel="00000000" w:rsidP="00000000" w:rsidRDefault="00000000" w:rsidRPr="00000000" w14:paraId="000000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Under current law, a defendant charged with this offense can ask the jury to reduce their charge to a misdemeanor by establishing they did not know the substance contained fentanyl. The measure eliminates this option.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