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Rabbi Ephrati · Sunday Morning שיעור on תפילה</w:t>
      </w:r>
    </w:p>
    <w:p>
      <w:pPr>
        <w:spacing w:before="40" w:after="80"/>
        <w:jc w:val="center"/>
      </w:pPr>
      <w:r>
        <w:rPr>
          <w:rFonts w:ascii="Georgia" w:hAnsi="Georgia" w:cs="SBL Hebrew" w:eastAsia="Georgia"/>
          <w:b w:val="0"/>
          <w:i w:val="0"/>
          <w:color w:val="1E3A8A"/>
          <w:sz w:val="40"/>
        </w:rPr>
        <w:t>The Rosh HaShanah Tefillah</w:t>
      </w:r>
    </w:p>
    <w:p>
      <w:pPr>
        <w:spacing w:before="40" w:after="120"/>
        <w:jc w:val="center"/>
      </w:pPr>
      <w:r>
        <w:rPr>
          <w:rFonts w:ascii="SBL Hebrew" w:hAnsi="SBL Hebrew" w:cs="SBL Hebrew" w:eastAsia="SBL Hebrew"/>
          <w:b w:val="0"/>
          <w:i/>
          <w:color w:val="2C5282"/>
          <w:sz w:val="24"/>
        </w:rPr>
        <w:t>מלכויות · זכרונות · שופרות</w:t>
      </w:r>
      <w:r>
        <w:rPr>
          <w:rFonts w:ascii="Georgia" w:hAnsi="Georgia" w:cs="SBL Hebrew" w:eastAsia="Georgia"/>
          <w:b w:val="0"/>
          <w:i/>
          <w:color w:val="2C5282"/>
          <w:sz w:val="24"/>
        </w:rPr>
        <w:t xml:space="preserve"> — the core of the day, the historical development, and the duality of </w:t>
      </w:r>
      <w:r>
        <w:rPr>
          <w:rFonts w:ascii="SBL Hebrew" w:hAnsi="SBL Hebrew" w:cs="SBL Hebrew" w:eastAsia="SBL Hebrew"/>
          <w:b w:val="0"/>
          <w:i/>
          <w:color w:val="2C5282"/>
          <w:sz w:val="24"/>
        </w:rPr>
        <w:t>פחד</w:t>
      </w:r>
      <w:r>
        <w:rPr>
          <w:rFonts w:ascii="Georgia" w:hAnsi="Georgia" w:cs="SBL Hebrew" w:eastAsia="Georgia"/>
          <w:b w:val="0"/>
          <w:i/>
          <w:color w:val="2C5282"/>
          <w:sz w:val="24"/>
        </w:rPr>
        <w:t xml:space="preserve"> and </w:t>
      </w:r>
      <w:r>
        <w:rPr>
          <w:rFonts w:ascii="SBL Hebrew" w:hAnsi="SBL Hebrew" w:cs="SBL Hebrew" w:eastAsia="SBL Hebrew"/>
          <w:b w:val="0"/>
          <w:i/>
          <w:color w:val="2C5282"/>
          <w:sz w:val="24"/>
        </w:rPr>
        <w:t>שמחה</w:t>
      </w:r>
    </w:p>
    <w:p>
      <w:pPr>
        <w:spacing w:before="80" w:after="80"/>
        <w:jc w:val="center"/>
      </w:pPr>
      <w:r>
        <w:rPr>
          <w:rFonts w:ascii="Georgia" w:hAnsi="Georgia" w:cs="SBL Hebrew" w:eastAsia="Georgia"/>
          <w:b w:val="0"/>
          <w:i w:val="0"/>
          <w:color w:val="5A4B1A"/>
          <w:sz w:val="20"/>
        </w:rPr>
        <w:t xml:space="preserve">Recorded 30 August 2026 · First of three shiurim on the </w:t>
      </w:r>
      <w:r>
        <w:rPr>
          <w:rFonts w:ascii="SBL Hebrew" w:hAnsi="SBL Hebrew" w:cs="SBL Hebrew" w:eastAsia="SBL Hebrew"/>
          <w:b w:val="0"/>
          <w:i w:val="0"/>
          <w:color w:val="5A4B1A"/>
          <w:sz w:val="20"/>
        </w:rPr>
        <w:t>מחזור</w:t>
      </w:r>
      <w:r>
        <w:rPr>
          <w:rFonts w:ascii="Georgia" w:hAnsi="Georgia" w:cs="SBL Hebrew" w:eastAsia="Georgia"/>
          <w:b w:val="0"/>
          <w:i w:val="0"/>
          <w:color w:val="5A4B1A"/>
          <w:sz w:val="20"/>
        </w:rPr>
        <w:t xml:space="preserve"> before Rosh HaShanah (26 September 2026)</w:t>
      </w:r>
    </w:p>
    <w:p>
      <w:pPr>
        <w:spacing w:before="200" w:after="200"/>
        <w:pBdr>
          <w:bottom w:val="single" w:sz="8" w:space="1" w:color="c9a227"/>
        </w:pBdr>
      </w:pPr>
    </w:p>
    <w:p>
      <w:pPr>
        <w:spacing w:before="0" w:after="20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Post-recess, and with three weeks to </w:t>
      </w:r>
      <w:r>
        <w:rPr>
          <w:rFonts w:ascii="SBL Hebrew" w:hAnsi="SBL Hebrew" w:cs="SBL Hebrew" w:eastAsia="SBL Hebrew"/>
          <w:b w:val="0"/>
          <w:i/>
          <w:color w:val="3B3B3B"/>
          <w:sz w:val="22"/>
        </w:rPr>
        <w:t>ראש השנה</w:t>
      </w:r>
      <w:r>
        <w:rPr>
          <w:rFonts w:ascii="Georgia" w:hAnsi="Georgia" w:cs="SBL Hebrew" w:eastAsia="Georgia"/>
          <w:b w:val="0"/>
          <w:i/>
          <w:color w:val="3B3B3B"/>
          <w:sz w:val="22"/>
        </w:rPr>
        <w:t xml:space="preserve">, the Rav pivots from the standard series on תפילה to a focused arc on the מחזור. This first שיעור sets the frame: what is the </w:t>
      </w:r>
      <w:r>
        <w:rPr>
          <w:rFonts w:ascii="Georgia" w:hAnsi="Georgia" w:cs="SBL Hebrew" w:eastAsia="Georgia"/>
          <w:b w:val="0"/>
          <w:i/>
          <w:color w:val="3B3B3B"/>
          <w:sz w:val="22"/>
        </w:rPr>
        <w:t>core</w:t>
      </w:r>
      <w:r>
        <w:rPr>
          <w:rFonts w:ascii="Georgia" w:hAnsi="Georgia" w:cs="SBL Hebrew" w:eastAsia="Georgia"/>
          <w:b w:val="0"/>
          <w:i/>
          <w:color w:val="3B3B3B"/>
          <w:sz w:val="22"/>
        </w:rPr>
        <w:t xml:space="preserve"> of the Rosh HaShanah davening (spoiler — not </w:t>
      </w:r>
      <w:r>
        <w:rPr>
          <w:rFonts w:ascii="SBL Hebrew" w:hAnsi="SBL Hebrew" w:cs="SBL Hebrew" w:eastAsia="SBL Hebrew"/>
          <w:b w:val="0"/>
          <w:i/>
          <w:color w:val="3B3B3B"/>
          <w:sz w:val="22"/>
        </w:rPr>
        <w:t>וּנְתַנֶּה תֹּקֶף</w:t>
      </w:r>
      <w:r>
        <w:rPr>
          <w:rFonts w:ascii="Georgia" w:hAnsi="Georgia" w:cs="SBL Hebrew" w:eastAsia="Georgia"/>
          <w:b w:val="0"/>
          <w:i/>
          <w:color w:val="3B3B3B"/>
          <w:sz w:val="22"/>
        </w:rPr>
        <w:t xml:space="preserve">, however moving it is), what did the משנה and גמרא actually require, how did </w:t>
      </w:r>
      <w:r>
        <w:rPr>
          <w:rFonts w:ascii="SBL Hebrew" w:hAnsi="SBL Hebrew" w:cs="SBL Hebrew" w:eastAsia="SBL Hebrew"/>
          <w:b w:val="0"/>
          <w:i/>
          <w:color w:val="3B3B3B"/>
          <w:sz w:val="22"/>
        </w:rPr>
        <w:t>רב</w:t>
      </w:r>
      <w:r>
        <w:rPr>
          <w:rFonts w:ascii="Georgia" w:hAnsi="Georgia" w:cs="SBL Hebrew" w:eastAsia="Georgia"/>
          <w:b w:val="0"/>
          <w:i/>
          <w:color w:val="3B3B3B"/>
          <w:sz w:val="22"/>
        </w:rPr>
        <w:t xml:space="preserve">'s introductions and the גאונים's פיוטים get layered on top, and how a Yid holds simultaneously the </w:t>
      </w:r>
      <w:r>
        <w:rPr>
          <w:rFonts w:ascii="SBL Hebrew" w:hAnsi="SBL Hebrew" w:cs="SBL Hebrew" w:eastAsia="SBL Hebrew"/>
          <w:b w:val="0"/>
          <w:i/>
          <w:color w:val="3B3B3B"/>
          <w:sz w:val="22"/>
        </w:rPr>
        <w:t>פחד הדין</w:t>
      </w:r>
      <w:r>
        <w:rPr>
          <w:rFonts w:ascii="Georgia" w:hAnsi="Georgia" w:cs="SBL Hebrew" w:eastAsia="Georgia"/>
          <w:b w:val="0"/>
          <w:i/>
          <w:color w:val="3B3B3B"/>
          <w:sz w:val="22"/>
        </w:rPr>
        <w:t xml:space="preserve"> and the </w:t>
      </w:r>
      <w:r>
        <w:rPr>
          <w:rFonts w:ascii="SBL Hebrew" w:hAnsi="SBL Hebrew" w:cs="SBL Hebrew" w:eastAsia="SBL Hebrew"/>
          <w:b w:val="0"/>
          <w:i/>
          <w:color w:val="3B3B3B"/>
          <w:sz w:val="22"/>
        </w:rPr>
        <w:t>שמחה של בטחון</w:t>
      </w:r>
      <w:r>
        <w:rPr>
          <w:rFonts w:ascii="Georgia" w:hAnsi="Georgia" w:cs="SBL Hebrew" w:eastAsia="Georgia"/>
          <w:b w:val="0"/>
          <w:i/>
          <w:color w:val="3B3B3B"/>
          <w:sz w:val="22"/>
        </w:rPr>
        <w:t xml:space="preserve"> that make ראש השנה what it is. The opening story — a Nadvorna חסיד and his Rebbe on the eve of departure — sets the tone: </w:t>
      </w:r>
      <w:r>
        <w:rPr>
          <w:rFonts w:ascii="Georgia" w:hAnsi="Georgia" w:cs="SBL Hebrew" w:eastAsia="Georgia"/>
          <w:b w:val="0"/>
          <w:i/>
          <w:color w:val="3B3B3B"/>
          <w:sz w:val="22"/>
        </w:rPr>
        <w:t xml:space="preserve">the סידור is in its place, the מחזור is arranged — </w:t>
      </w:r>
      <w:r>
        <w:rPr>
          <w:rFonts w:ascii="SBL Hebrew" w:hAnsi="SBL Hebrew" w:cs="SBL Hebrew" w:eastAsia="SBL Hebrew"/>
          <w:b w:val="0"/>
          <w:i/>
          <w:color w:val="3B3B3B"/>
          <w:sz w:val="22"/>
        </w:rPr>
        <w:t>אתה צריך לְסַדֵּר את עצמך</w:t>
      </w:r>
      <w:r>
        <w:rPr>
          <w:rFonts w:ascii="Georgia" w:hAnsi="Georgia" w:cs="SBL Hebrew" w:eastAsia="Georgia"/>
          <w:b w:val="0"/>
          <w:i/>
          <w:color w:val="3B3B3B"/>
          <w:sz w:val="22"/>
        </w:rPr>
        <w:t>.</w:t>
        <w:br/>
      </w:r>
    </w:p>
    <w:p>
      <w:pPr>
        <w:spacing w:before="360" w:after="80"/>
        <w:pBdr>
          <w:bottom w:val="single" w:sz="6" w:space="2" w:color="b8860b"/>
        </w:pBdr>
      </w:pPr>
      <w:r>
        <w:rPr>
          <w:rFonts w:ascii="Georgia" w:hAnsi="Georgia" w:cs="SBL Hebrew" w:eastAsia="Georgia"/>
          <w:b w:val="0"/>
          <w:i w:val="0"/>
          <w:color w:val="1E3A8A"/>
          <w:sz w:val="26"/>
          <w:smallCaps w:val="1"/>
        </w:rPr>
        <w:t>I. Approaching the Yamim Nora'im — a Study in Contradiction</w:t>
      </w:r>
    </w:p>
    <w:p>
      <w:pPr>
        <w:spacing w:before="0" w:after="120" w:line="324" w:lineRule="auto"/>
      </w:pPr>
      <w:r>
        <w:rPr>
          <w:rFonts w:ascii="Georgia" w:hAnsi="Georgia" w:cs="SBL Hebrew" w:eastAsia="Georgia"/>
          <w:b w:val="0"/>
          <w:i w:val="0"/>
          <w:color w:val="1A1A1A"/>
          <w:sz w:val="22"/>
        </w:rPr>
        <w:br/>
        <w:t xml:space="preserve">  We approach the </w:t>
      </w:r>
      <w:r>
        <w:rPr>
          <w:rFonts w:ascii="SBL Hebrew" w:hAnsi="SBL Hebrew" w:cs="SBL Hebrew" w:eastAsia="SBL Hebrew"/>
          <w:b w:val="0"/>
          <w:i w:val="0"/>
          <w:color w:val="1A1A1A"/>
          <w:sz w:val="22"/>
        </w:rPr>
        <w:t>ימים נוראים</w:t>
      </w:r>
      <w:r>
        <w:rPr>
          <w:rFonts w:ascii="Georgia" w:hAnsi="Georgia" w:cs="SBL Hebrew" w:eastAsia="Georgia"/>
          <w:b w:val="0"/>
          <w:i w:val="0"/>
          <w:color w:val="1A1A1A"/>
          <w:sz w:val="22"/>
        </w:rPr>
        <w:t xml:space="preserve"> with a demand few other times of the year impose: two seemingly opposite emotions held simultaneously. </w:t>
      </w:r>
      <w:r>
        <w:rPr>
          <w:rFonts w:ascii="SBL Hebrew" w:hAnsi="SBL Hebrew" w:cs="SBL Hebrew" w:eastAsia="SBL Hebrew"/>
          <w:b w:val="0"/>
          <w:i w:val="0"/>
          <w:color w:val="1A1A1A"/>
          <w:sz w:val="22"/>
        </w:rPr>
        <w:t>פחד הדין</w:t>
      </w:r>
      <w:r>
        <w:rPr>
          <w:rFonts w:ascii="Georgia" w:hAnsi="Georgia" w:cs="SBL Hebrew" w:eastAsia="Georgia"/>
          <w:b w:val="0"/>
          <w:i w:val="0"/>
          <w:color w:val="1A1A1A"/>
          <w:sz w:val="22"/>
        </w:rPr>
        <w:t xml:space="preserve"> — the terror of judgment. And </w:t>
      </w:r>
      <w:r>
        <w:rPr>
          <w:rFonts w:ascii="SBL Hebrew" w:hAnsi="SBL Hebrew" w:cs="SBL Hebrew" w:eastAsia="SBL Hebrew"/>
          <w:b w:val="0"/>
          <w:i w:val="0"/>
          <w:color w:val="1A1A1A"/>
          <w:sz w:val="22"/>
        </w:rPr>
        <w:t>בטחון</w:t>
      </w:r>
      <w:r>
        <w:rPr>
          <w:rFonts w:ascii="Georgia" w:hAnsi="Georgia" w:cs="SBL Hebrew" w:eastAsia="Georgia"/>
          <w:b w:val="0"/>
          <w:i w:val="0"/>
          <w:color w:val="1A1A1A"/>
          <w:sz w:val="22"/>
        </w:rPr>
        <w:t xml:space="preserve"> — the confidence that we, as part of the </w:t>
      </w:r>
      <w:r>
        <w:rPr>
          <w:rFonts w:ascii="SBL Hebrew" w:hAnsi="SBL Hebrew" w:cs="SBL Hebrew" w:eastAsia="SBL Hebrew"/>
          <w:b w:val="0"/>
          <w:i w:val="0"/>
          <w:color w:val="1A1A1A"/>
          <w:sz w:val="22"/>
        </w:rPr>
        <w:t>כלל</w:t>
      </w:r>
      <w:r>
        <w:rPr>
          <w:rFonts w:ascii="Georgia" w:hAnsi="Georgia" w:cs="SBL Hebrew" w:eastAsia="Georgia"/>
          <w:b w:val="0"/>
          <w:i w:val="0"/>
          <w:color w:val="1A1A1A"/>
          <w:sz w:val="22"/>
        </w:rPr>
        <w:t>, will be inscribed favorably. To hold these together is a genuine avodah; the tefillah and structure of ראש השנה is built to walk us through it.</w:t>
        <w:br/>
      </w:r>
    </w:p>
    <w:p>
      <w:pPr>
        <w:spacing w:before="360" w:after="80"/>
        <w:pBdr>
          <w:bottom w:val="single" w:sz="6" w:space="2" w:color="b8860b"/>
        </w:pBdr>
      </w:pPr>
      <w:r>
        <w:rPr>
          <w:rFonts w:ascii="Georgia" w:hAnsi="Georgia" w:cs="SBL Hebrew" w:eastAsia="Georgia"/>
          <w:b w:val="0"/>
          <w:i w:val="0"/>
          <w:color w:val="1E3A8A"/>
          <w:sz w:val="26"/>
          <w:smallCaps w:val="1"/>
        </w:rPr>
        <w:t xml:space="preserve">II. First Preparation — </w:t>
      </w:r>
      <w:r>
        <w:rPr>
          <w:rFonts w:ascii="SBL Hebrew" w:hAnsi="SBL Hebrew" w:cs="SBL Hebrew" w:eastAsia="SBL Hebrew"/>
          <w:b w:val="0"/>
          <w:i w:val="0"/>
          <w:color w:val="1E3A8A"/>
          <w:sz w:val="26"/>
          <w:smallCaps w:val="1"/>
        </w:rPr>
        <w:t>סַדֵּר אֶת עַצְמְךָ</w:t>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 Story from the Nadvorna Chassidishe Court</w:t>
            </w:r>
          </w:p>
          <w:p>
            <w:pPr>
              <w:spacing w:before="0" w:after="80" w:line="312" w:lineRule="auto"/>
            </w:pPr>
            <w:r>
              <w:rPr>
                <w:rFonts w:ascii="Georgia" w:hAnsi="Georgia" w:cs="SBL Hebrew" w:eastAsia="Georgia"/>
                <w:b w:val="0"/>
                <w:i w:val="0"/>
                <w:color w:val="3B3B3B"/>
                <w:sz w:val="21"/>
              </w:rPr>
              <w:br/>
              <w:t xml:space="preserve">    A חסיד of the </w:t>
            </w:r>
            <w:r>
              <w:rPr>
                <w:rFonts w:ascii="Georgia" w:hAnsi="Georgia" w:cs="SBL Hebrew" w:eastAsia="Georgia"/>
                <w:b/>
                <w:i w:val="0"/>
                <w:color w:val="3B3B3B"/>
                <w:sz w:val="21"/>
              </w:rPr>
              <w:t>Multshleif Nadvorna Rebbe</w:t>
            </w:r>
            <w:r>
              <w:rPr>
                <w:rFonts w:ascii="Georgia" w:hAnsi="Georgia" w:cs="SBL Hebrew" w:eastAsia="Georgia"/>
                <w:color w:val="B8860B"/>
                <w:sz w:val="16"/>
                <w:vertAlign w:val="superscript"/>
              </w:rPr>
              <w:t>[1]</w:t>
            </w:r>
            <w:r>
              <w:rPr>
                <w:rFonts w:ascii="Georgia" w:hAnsi="Georgia" w:cs="SBL Hebrew" w:eastAsia="Georgia"/>
                <w:b w:val="0"/>
                <w:i w:val="0"/>
                <w:color w:val="3B3B3B"/>
                <w:sz w:val="21"/>
              </w:rPr>
              <w:t xml:space="preserve"> came to inform his Rebbe that he was leaving to serve as a </w:t>
            </w:r>
            <w:r>
              <w:rPr>
                <w:rFonts w:ascii="SBL Hebrew" w:hAnsi="SBL Hebrew" w:cs="SBL Hebrew" w:eastAsia="SBL Hebrew"/>
                <w:b w:val="0"/>
                <w:i w:val="0"/>
                <w:color w:val="3B3B3B"/>
                <w:sz w:val="21"/>
              </w:rPr>
              <w:t>שליח ציבור</w:t>
            </w:r>
            <w:r>
              <w:rPr>
                <w:rFonts w:ascii="Georgia" w:hAnsi="Georgia" w:cs="SBL Hebrew" w:eastAsia="Georgia"/>
                <w:b w:val="0"/>
                <w:i w:val="0"/>
                <w:color w:val="3B3B3B"/>
                <w:sz w:val="21"/>
              </w:rPr>
              <w:t xml:space="preserve"> for ראש השנה and יום כיפור. </w:t>
            </w:r>
            <w:r>
              <w:rPr>
                <w:rFonts w:ascii="Georgia" w:hAnsi="Georgia" w:cs="SBL Hebrew" w:eastAsia="Georgia"/>
                <w:b w:val="0"/>
                <w:i/>
                <w:color w:val="3B3B3B"/>
                <w:sz w:val="21"/>
              </w:rPr>
              <w:t>"Why leave now,"</w:t>
            </w:r>
            <w:r>
              <w:rPr>
                <w:rFonts w:ascii="Georgia" w:hAnsi="Georgia" w:cs="SBL Hebrew" w:eastAsia="Georgia"/>
                <w:b w:val="0"/>
                <w:i w:val="0"/>
                <w:color w:val="3B3B3B"/>
                <w:sz w:val="21"/>
              </w:rPr>
              <w:t xml:space="preserve"> asked the Rebbe, </w:t>
            </w:r>
            <w:r>
              <w:rPr>
                <w:rFonts w:ascii="Georgia" w:hAnsi="Georgia" w:cs="SBL Hebrew" w:eastAsia="Georgia"/>
                <w:b w:val="0"/>
                <w:i/>
                <w:color w:val="3B3B3B"/>
                <w:sz w:val="21"/>
              </w:rPr>
              <w:t>"right before ראש השנה?"</w:t>
            </w:r>
            <w:r>
              <w:rPr>
                <w:rFonts w:ascii="Georgia" w:hAnsi="Georgia" w:cs="SBL Hebrew" w:eastAsia="Georgia"/>
                <w:b w:val="0"/>
                <w:i w:val="0"/>
                <w:color w:val="3B3B3B"/>
                <w:sz w:val="21"/>
              </w:rPr>
              <w:t xml:space="preserve"> The חסיד answered: </w:t>
            </w:r>
            <w:r>
              <w:rPr>
                <w:rFonts w:ascii="Georgia" w:hAnsi="Georgia" w:cs="SBL Hebrew" w:eastAsia="Georgia"/>
                <w:b w:val="0"/>
                <w:i/>
                <w:color w:val="3B3B3B"/>
                <w:sz w:val="21"/>
              </w:rPr>
              <w:t xml:space="preserve">"I need to be </w:t>
            </w:r>
            <w:r>
              <w:rPr>
                <w:rFonts w:ascii="SBL Hebrew" w:hAnsi="SBL Hebrew" w:cs="SBL Hebrew" w:eastAsia="SBL Hebrew"/>
                <w:b w:val="0"/>
                <w:i/>
                <w:color w:val="3B3B3B"/>
                <w:sz w:val="21"/>
              </w:rPr>
              <w:t>מְסַדֵּר</w:t>
            </w:r>
            <w:r>
              <w:rPr>
                <w:rFonts w:ascii="Georgia" w:hAnsi="Georgia" w:cs="SBL Hebrew" w:eastAsia="Georgia"/>
                <w:b w:val="0"/>
                <w:i/>
                <w:color w:val="3B3B3B"/>
                <w:sz w:val="21"/>
              </w:rPr>
              <w:t xml:space="preserve"> the מחזור, to prepare the תפילות."</w:t>
            </w:r>
            <w:r>
              <w:rPr>
                <w:rFonts w:ascii="Georgia" w:hAnsi="Georgia" w:cs="SBL Hebrew" w:eastAsia="Georgia"/>
                <w:b w:val="0"/>
                <w:i w:val="0"/>
                <w:color w:val="3B3B3B"/>
                <w:sz w:val="21"/>
              </w:rPr>
              <w:br/>
            </w:r>
          </w:p>
          <w:p>
            <w:pPr>
              <w:spacing w:before="0" w:after="80" w:line="312" w:lineRule="auto"/>
            </w:pPr>
            <w:r>
              <w:rPr>
                <w:rFonts w:ascii="Georgia" w:hAnsi="Georgia" w:cs="SBL Hebrew" w:eastAsia="Georgia"/>
                <w:b w:val="0"/>
                <w:i w:val="0"/>
                <w:color w:val="3B3B3B"/>
                <w:sz w:val="21"/>
              </w:rPr>
              <w:br/>
              <w:t xml:space="preserve">    The Rebbe's reply: </w:t>
            </w:r>
            <w:r>
              <w:rPr>
                <w:rFonts w:ascii="SBL Hebrew" w:hAnsi="SBL Hebrew" w:cs="SBL Hebrew" w:eastAsia="SBL Hebrew"/>
                <w:b w:val="0"/>
                <w:i w:val="0"/>
                <w:color w:val="3B3B3B"/>
                <w:sz w:val="21"/>
              </w:rPr>
              <w:t>"הַסִּדּוּר בִּמְקוֹמוֹ, וְהַמַּחְזוֹר מְסֻדָּר. אַתָּה צָרִיךְ לְסַדֵּר אֶת עַצְמְךָ."</w:t>
            </w:r>
            <w:r>
              <w:rPr>
                <w:rFonts w:ascii="Georgia" w:hAnsi="Georgia" w:cs="SBL Hebrew" w:eastAsia="Georgia"/>
                <w:b w:val="0"/>
                <w:i w:val="0"/>
                <w:color w:val="3B3B3B"/>
                <w:sz w:val="21"/>
              </w:rPr>
              <w:t xml:space="preserve"> — </w:t>
            </w:r>
            <w:r>
              <w:rPr>
                <w:rFonts w:ascii="Georgia" w:hAnsi="Georgia" w:cs="SBL Hebrew" w:eastAsia="Georgia"/>
                <w:b w:val="0"/>
                <w:i/>
                <w:color w:val="3B3B3B"/>
                <w:sz w:val="21"/>
              </w:rPr>
              <w:t>The prayer book is in its place. The מחזור is already arranged. You need to arrange yourself.</w:t>
            </w:r>
            <w:r>
              <w:rPr>
                <w:rFonts w:ascii="Georgia" w:hAnsi="Georgia" w:cs="SBL Hebrew" w:eastAsia="Georgia"/>
                <w:b w:val="0"/>
                <w:i w:val="0"/>
                <w:color w:val="3B3B3B"/>
                <w:sz w:val="21"/>
              </w:rPr>
              <w:br/>
            </w:r>
          </w:p>
        </w:tc>
      </w:tr>
    </w:tbl>
    <w:p>
      <w:pPr>
        <w:spacing w:before="0" w:after="120"/>
      </w:pPr>
    </w:p>
    <w:p>
      <w:pPr>
        <w:spacing w:before="0" w:after="120" w:line="324" w:lineRule="auto"/>
      </w:pPr>
      <w:r>
        <w:rPr>
          <w:rFonts w:ascii="Georgia" w:hAnsi="Georgia" w:cs="SBL Hebrew" w:eastAsia="Georgia"/>
          <w:b w:val="0"/>
          <w:i w:val="0"/>
          <w:color w:val="1A1A1A"/>
          <w:sz w:val="22"/>
        </w:rPr>
        <w:br/>
        <w:t xml:space="preserve">  The first preparation for ראש השנה is not the מחזור — it is you. The מחזור will be learned, but the core is internal preparation: </w:t>
      </w:r>
      <w:r>
        <w:rPr>
          <w:rFonts w:ascii="SBL Hebrew" w:hAnsi="SBL Hebrew" w:cs="SBL Hebrew" w:eastAsia="SBL Hebrew"/>
          <w:b w:val="0"/>
          <w:i w:val="0"/>
          <w:color w:val="1A1A1A"/>
          <w:sz w:val="22"/>
        </w:rPr>
        <w:t>יישוב הדעת</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בירור הכוונה</w:t>
      </w:r>
      <w:r>
        <w:rPr>
          <w:rFonts w:ascii="Georgia" w:hAnsi="Georgia" w:cs="SBL Hebrew" w:eastAsia="Georgia"/>
          <w:b w:val="0"/>
          <w:i w:val="0"/>
          <w:color w:val="1A1A1A"/>
          <w:sz w:val="22"/>
        </w:rPr>
        <w:t xml:space="preserve">, alignment of one's </w:t>
      </w:r>
      <w:r>
        <w:rPr>
          <w:rFonts w:ascii="SBL Hebrew" w:hAnsi="SBL Hebrew" w:cs="SBL Hebrew" w:eastAsia="SBL Hebrew"/>
          <w:b w:val="0"/>
          <w:i w:val="0"/>
          <w:color w:val="1A1A1A"/>
          <w:sz w:val="22"/>
        </w:rPr>
        <w:t>נפש</w:t>
      </w:r>
      <w:r>
        <w:rPr>
          <w:rFonts w:ascii="Georgia" w:hAnsi="Georgia" w:cs="SBL Hebrew" w:eastAsia="Georgia"/>
          <w:b w:val="0"/>
          <w:i w:val="0"/>
          <w:color w:val="1A1A1A"/>
          <w:sz w:val="22"/>
        </w:rPr>
        <w:t xml:space="preserve"> to the day. Even as this arc explores the מחזור, the primacy is on the person's inner journey — preparing yourself for </w:t>
      </w:r>
      <w:r>
        <w:rPr>
          <w:rFonts w:ascii="SBL Hebrew" w:hAnsi="SBL Hebrew" w:cs="SBL Hebrew" w:eastAsia="SBL Hebrew"/>
          <w:b w:val="0"/>
          <w:i w:val="0"/>
          <w:color w:val="1A1A1A"/>
          <w:sz w:val="22"/>
        </w:rPr>
        <w:t>מלכויות, זכרונות, ושופרות</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III. The Core of the Day — Beyond the Piyutim</w:t>
      </w:r>
    </w:p>
    <w:p>
      <w:pPr>
        <w:spacing w:before="0" w:after="120" w:line="324" w:lineRule="auto"/>
      </w:pPr>
      <w:r>
        <w:rPr>
          <w:rFonts w:ascii="Georgia" w:hAnsi="Georgia" w:cs="SBL Hebrew" w:eastAsia="Georgia"/>
          <w:b w:val="0"/>
          <w:i w:val="0"/>
          <w:color w:val="1A1A1A"/>
          <w:sz w:val="22"/>
        </w:rPr>
        <w:br/>
        <w:t xml:space="preserve">  A serious talmid of this שיעור knows the fundamental approach: understand </w:t>
      </w:r>
      <w:r>
        <w:rPr>
          <w:rFonts w:ascii="Georgia" w:hAnsi="Georgia" w:cs="SBL Hebrew" w:eastAsia="Georgia"/>
          <w:b w:val="0"/>
          <w:i/>
          <w:color w:val="1A1A1A"/>
          <w:sz w:val="22"/>
        </w:rPr>
        <w:t>where everything comes from and why</w:t>
      </w:r>
      <w:r>
        <w:rPr>
          <w:rFonts w:ascii="Georgia" w:hAnsi="Georgia" w:cs="SBL Hebrew" w:eastAsia="Georgia"/>
          <w:b w:val="0"/>
          <w:i w:val="0"/>
          <w:color w:val="1A1A1A"/>
          <w:sz w:val="22"/>
        </w:rPr>
        <w:t xml:space="preserve">. The סידור — and the מחזור even more so — expanded over the generations. This expansion may reflect a divine will: that we say more, daven more, feel more. In earlier times, perhaps only minimal words were needed to access the קדושה and the ideas of the day. Today the מחזור is long, and we must ask: what is the </w:t>
      </w:r>
      <w:r>
        <w:rPr>
          <w:rFonts w:ascii="Georgia" w:hAnsi="Georgia" w:cs="SBL Hebrew" w:eastAsia="Georgia"/>
          <w:b w:val="0"/>
          <w:i/>
          <w:color w:val="1A1A1A"/>
          <w:sz w:val="22"/>
        </w:rPr>
        <w:t>core</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Ask any Yid which part of ראש השנה or יום כיפור davening moves them most and the answer is almost universally: </w:t>
      </w:r>
      <w:r>
        <w:rPr>
          <w:rFonts w:ascii="SBL Hebrew" w:hAnsi="SBL Hebrew" w:cs="SBL Hebrew" w:eastAsia="SBL Hebrew"/>
          <w:b w:val="0"/>
          <w:i w:val="0"/>
          <w:color w:val="1A1A1A"/>
          <w:sz w:val="22"/>
        </w:rPr>
        <w:t>וּנְתַנֶּה תֹּקֶף</w:t>
      </w:r>
      <w:r>
        <w:rPr>
          <w:rFonts w:ascii="Georgia" w:hAnsi="Georgia" w:cs="SBL Hebrew" w:eastAsia="Georgia"/>
          <w:b w:val="0"/>
          <w:i w:val="0"/>
          <w:color w:val="1A1A1A"/>
          <w:sz w:val="22"/>
        </w:rPr>
        <w:t xml:space="preserve">. And rightfully so. In </w:t>
      </w:r>
      <w:r>
        <w:rPr>
          <w:rFonts w:ascii="SBL Hebrew" w:hAnsi="SBL Hebrew" w:cs="SBL Hebrew" w:eastAsia="SBL Hebrew"/>
          <w:b w:val="0"/>
          <w:i w:val="0"/>
          <w:color w:val="1A1A1A"/>
          <w:sz w:val="22"/>
        </w:rPr>
        <w:t>ונתנה תוקף</w:t>
      </w:r>
      <w:r>
        <w:rPr>
          <w:rFonts w:ascii="Georgia" w:hAnsi="Georgia" w:cs="SBL Hebrew" w:eastAsia="Georgia"/>
          <w:b w:val="0"/>
          <w:i w:val="0"/>
          <w:color w:val="1A1A1A"/>
          <w:sz w:val="22"/>
        </w:rPr>
        <w:t xml:space="preserve">, we encounter the most dramatic, vivid description of what transpires in </w:t>
      </w:r>
      <w:r>
        <w:rPr>
          <w:rFonts w:ascii="SBL Hebrew" w:hAnsi="SBL Hebrew" w:cs="SBL Hebrew" w:eastAsia="SBL Hebrew"/>
          <w:b w:val="0"/>
          <w:i w:val="0"/>
          <w:color w:val="1A1A1A"/>
          <w:sz w:val="22"/>
        </w:rPr>
        <w:t>שמים</w:t>
      </w:r>
      <w:r>
        <w:rPr>
          <w:rFonts w:ascii="Georgia" w:hAnsi="Georgia" w:cs="SBL Hebrew" w:eastAsia="Georgia"/>
          <w:b w:val="0"/>
          <w:i w:val="0"/>
          <w:color w:val="1A1A1A"/>
          <w:sz w:val="22"/>
        </w:rPr>
        <w:t xml:space="preserve"> on these days — </w:t>
      </w:r>
      <w:r>
        <w:rPr>
          <w:rFonts w:ascii="SBL Hebrew" w:hAnsi="SBL Hebrew" w:cs="SBL Hebrew" w:eastAsia="SBL Hebrew"/>
          <w:b w:val="0"/>
          <w:i w:val="0"/>
          <w:color w:val="1A1A1A"/>
          <w:sz w:val="22"/>
        </w:rPr>
        <w:t>מלאכים</w:t>
      </w:r>
      <w:r>
        <w:rPr>
          <w:rFonts w:ascii="Georgia" w:hAnsi="Georgia" w:cs="SBL Hebrew" w:eastAsia="Georgia"/>
          <w:b w:val="0"/>
          <w:i w:val="0"/>
          <w:color w:val="1A1A1A"/>
          <w:sz w:val="22"/>
        </w:rPr>
        <w:t xml:space="preserve"> running and trembling, the great </w:t>
      </w:r>
      <w:r>
        <w:rPr>
          <w:rFonts w:ascii="SBL Hebrew" w:hAnsi="SBL Hebrew" w:cs="SBL Hebrew" w:eastAsia="SBL Hebrew"/>
          <w:b w:val="0"/>
          <w:i w:val="0"/>
          <w:color w:val="1A1A1A"/>
          <w:sz w:val="22"/>
        </w:rPr>
        <w:t>שופר</w:t>
      </w:r>
      <w:r>
        <w:rPr>
          <w:rFonts w:ascii="Georgia" w:hAnsi="Georgia" w:cs="SBL Hebrew" w:eastAsia="Georgia"/>
          <w:b w:val="0"/>
          <w:i w:val="0"/>
          <w:color w:val="1A1A1A"/>
          <w:sz w:val="22"/>
        </w:rPr>
        <w:t xml:space="preserve"> blast followed by </w:t>
      </w:r>
      <w:r>
        <w:rPr>
          <w:rFonts w:ascii="SBL Hebrew" w:hAnsi="SBL Hebrew" w:cs="SBL Hebrew" w:eastAsia="SBL Hebrew"/>
          <w:b w:val="0"/>
          <w:i w:val="0"/>
          <w:color w:val="1A1A1A"/>
          <w:sz w:val="22"/>
        </w:rPr>
        <w:t>קול דממה דקה</w:t>
      </w:r>
      <w:r>
        <w:rPr>
          <w:rFonts w:ascii="Georgia" w:hAnsi="Georgia" w:cs="SBL Hebrew" w:eastAsia="Georgia"/>
          <w:b w:val="0"/>
          <w:i w:val="0"/>
          <w:color w:val="1A1A1A"/>
          <w:sz w:val="22"/>
        </w:rPr>
        <w:t xml:space="preserve">, all trembling before the </w:t>
      </w:r>
      <w:r>
        <w:rPr>
          <w:rFonts w:ascii="SBL Hebrew" w:hAnsi="SBL Hebrew" w:cs="SBL Hebrew" w:eastAsia="SBL Hebrew"/>
          <w:b w:val="0"/>
          <w:i w:val="0"/>
          <w:color w:val="1A1A1A"/>
          <w:sz w:val="22"/>
        </w:rPr>
        <w:t>יום הדין</w:t>
      </w:r>
      <w:r>
        <w:rPr>
          <w:rFonts w:ascii="Georgia" w:hAnsi="Georgia" w:cs="SBL Hebrew" w:eastAsia="Georgia"/>
          <w:b w:val="0"/>
          <w:i w:val="0"/>
          <w:color w:val="1A1A1A"/>
          <w:sz w:val="22"/>
        </w:rPr>
        <w:t xml:space="preserve">, then the climax: </w:t>
      </w:r>
      <w:r>
        <w:rPr>
          <w:rFonts w:ascii="SBL Hebrew" w:hAnsi="SBL Hebrew" w:cs="SBL Hebrew" w:eastAsia="SBL Hebrew"/>
          <w:b w:val="0"/>
          <w:i w:val="0"/>
          <w:color w:val="1A1A1A"/>
          <w:sz w:val="22"/>
        </w:rPr>
        <w:t>תשובה, תפילה, וצדקה</w:t>
      </w:r>
      <w:r>
        <w:rPr>
          <w:rFonts w:ascii="Georgia" w:hAnsi="Georgia" w:cs="SBL Hebrew" w:eastAsia="Georgia"/>
          <w:b w:val="0"/>
          <w:i w:val="0"/>
          <w:color w:val="1A1A1A"/>
          <w:sz w:val="22"/>
        </w:rPr>
        <w:t xml:space="preserve"> overturn the decree.</w:t>
        <w:br/>
      </w:r>
    </w:p>
    <w:p>
      <w:pPr>
        <w:spacing w:before="0" w:after="120" w:line="324" w:lineRule="auto"/>
      </w:pPr>
      <w:r>
        <w:rPr>
          <w:rFonts w:ascii="Georgia" w:hAnsi="Georgia" w:cs="SBL Hebrew" w:eastAsia="Georgia"/>
          <w:b w:val="0"/>
          <w:i w:val="0"/>
          <w:color w:val="1A1A1A"/>
          <w:sz w:val="22"/>
        </w:rPr>
        <w:br/>
        <w:t xml:space="preserve">  But </w:t>
      </w:r>
      <w:r>
        <w:rPr>
          <w:rFonts w:ascii="SBL Hebrew" w:hAnsi="SBL Hebrew" w:cs="SBL Hebrew" w:eastAsia="SBL Hebrew"/>
          <w:b w:val="0"/>
          <w:i w:val="0"/>
          <w:color w:val="1A1A1A"/>
          <w:sz w:val="22"/>
        </w:rPr>
        <w:t>ונתנה תוקף</w:t>
      </w:r>
      <w:r>
        <w:rPr>
          <w:rFonts w:ascii="Georgia" w:hAnsi="Georgia" w:cs="SBL Hebrew" w:eastAsia="Georgia"/>
          <w:b w:val="0"/>
          <w:i w:val="0"/>
          <w:color w:val="1A1A1A"/>
          <w:sz w:val="22"/>
        </w:rPr>
        <w:t xml:space="preserve"> is a much later פיוט.</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Its authorship and dating are the subject of significant historical dispute. What is certain: </w:t>
      </w:r>
      <w:r>
        <w:rPr>
          <w:rFonts w:ascii="SBL Hebrew" w:hAnsi="SBL Hebrew" w:cs="SBL Hebrew" w:eastAsia="SBL Hebrew"/>
          <w:b/>
          <w:i w:val="0"/>
          <w:color w:val="1A1A1A"/>
          <w:sz w:val="22"/>
        </w:rPr>
        <w:t>אביי</w:t>
      </w:r>
      <w:r>
        <w:rPr>
          <w:rFonts w:ascii="Georgia" w:hAnsi="Georgia" w:cs="SBL Hebrew" w:eastAsia="Georgia"/>
          <w:b/>
          <w:i w:val="0"/>
          <w:color w:val="1A1A1A"/>
          <w:sz w:val="22"/>
        </w:rPr>
        <w:t xml:space="preserve"> and </w:t>
      </w:r>
      <w:r>
        <w:rPr>
          <w:rFonts w:ascii="SBL Hebrew" w:hAnsi="SBL Hebrew" w:cs="SBL Hebrew" w:eastAsia="SBL Hebrew"/>
          <w:b/>
          <w:i w:val="0"/>
          <w:color w:val="1A1A1A"/>
          <w:sz w:val="22"/>
        </w:rPr>
        <w:t>רבא</w:t>
      </w:r>
      <w:r>
        <w:rPr>
          <w:rFonts w:ascii="Georgia" w:hAnsi="Georgia" w:cs="SBL Hebrew" w:eastAsia="Georgia"/>
          <w:b/>
          <w:i w:val="0"/>
          <w:color w:val="1A1A1A"/>
          <w:sz w:val="22"/>
        </w:rPr>
        <w:t xml:space="preserve"> never said </w:t>
      </w:r>
      <w:r>
        <w:rPr>
          <w:rFonts w:ascii="SBL Hebrew" w:hAnsi="SBL Hebrew" w:cs="SBL Hebrew" w:eastAsia="SBL Hebrew"/>
          <w:b/>
          <w:i w:val="0"/>
          <w:color w:val="1A1A1A"/>
          <w:sz w:val="22"/>
        </w:rPr>
        <w:t>ונתנה תוקף</w:t>
      </w:r>
      <w:r>
        <w:rPr>
          <w:rFonts w:ascii="Georgia" w:hAnsi="Georgia" w:cs="SBL Hebrew" w:eastAsia="Georgia"/>
          <w:b/>
          <w:i w:val="0"/>
          <w:color w:val="1A1A1A"/>
          <w:sz w:val="22"/>
        </w:rPr>
        <w:t>.</w:t>
      </w:r>
      <w:r>
        <w:rPr>
          <w:rFonts w:ascii="Georgia" w:hAnsi="Georgia" w:cs="SBL Hebrew" w:eastAsia="Georgia"/>
          <w:b w:val="0"/>
          <w:i w:val="0"/>
          <w:color w:val="1A1A1A"/>
          <w:sz w:val="22"/>
        </w:rPr>
        <w:t xml:space="preserve"> The real תפילה of ראש השנה, as described in the גמרא, consists of פסוקים — nothing more.</w:t>
        <w:br/>
      </w:r>
    </w:p>
    <w:p>
      <w:pPr>
        <w:spacing w:before="0" w:after="120" w:line="324" w:lineRule="auto"/>
      </w:pPr>
      <w:r>
        <w:rPr>
          <w:rFonts w:ascii="Georgia" w:hAnsi="Georgia" w:cs="SBL Hebrew" w:eastAsia="Georgia"/>
          <w:b w:val="0"/>
          <w:i w:val="0"/>
          <w:color w:val="1A1A1A"/>
          <w:sz w:val="22"/>
        </w:rPr>
        <w:br/>
        <w:t xml:space="preserve">  Ironically, what do </w:t>
      </w:r>
      <w:r>
        <w:rPr>
          <w:rFonts w:ascii="SBL Hebrew" w:hAnsi="SBL Hebrew" w:cs="SBL Hebrew" w:eastAsia="SBL Hebrew"/>
          <w:b w:val="0"/>
          <w:i w:val="0"/>
          <w:color w:val="1A1A1A"/>
          <w:sz w:val="22"/>
        </w:rPr>
        <w:t>שלוחי ציבור</w:t>
      </w:r>
      <w:r>
        <w:rPr>
          <w:rFonts w:ascii="Georgia" w:hAnsi="Georgia" w:cs="SBL Hebrew" w:eastAsia="Georgia"/>
          <w:b w:val="0"/>
          <w:i w:val="0"/>
          <w:color w:val="1A1A1A"/>
          <w:sz w:val="22"/>
        </w:rPr>
        <w:t xml:space="preserve"> and קהילות often race through most quickly? The פסוקים — the very core. We give the piyutim our attention because we are human beings; drama moves us, a bare pasuk less so. But looking at חז״ל in the משנה and גמרא, the core of ראש השנה davening is: </w:t>
      </w:r>
      <w:r>
        <w:rPr>
          <w:rFonts w:ascii="SBL Hebrew" w:hAnsi="SBL Hebrew" w:cs="SBL Hebrew" w:eastAsia="SBL Hebrew"/>
          <w:b/>
          <w:i w:val="0"/>
          <w:color w:val="1A1A1A"/>
          <w:sz w:val="22"/>
        </w:rPr>
        <w:t>מלכויות, זכרונות, שופרות</w:t>
      </w:r>
      <w:r>
        <w:rPr>
          <w:rFonts w:ascii="Georgia" w:hAnsi="Georgia" w:cs="SBL Hebrew" w:eastAsia="Georgia"/>
          <w:b/>
          <w:i w:val="0"/>
          <w:color w:val="1A1A1A"/>
          <w:sz w:val="22"/>
        </w:rPr>
        <w:t>.</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IV. The Unique Structure of Musaf — Nine ברכות, Not Seven</w:t>
      </w:r>
    </w:p>
    <w:p>
      <w:pPr>
        <w:spacing w:before="240" w:after="40"/>
      </w:pPr>
      <w:r>
        <w:rPr>
          <w:rFonts w:ascii="Georgia" w:hAnsi="Georgia" w:cs="SBL Hebrew" w:eastAsia="Georgia"/>
          <w:b w:val="0"/>
          <w:i/>
          <w:color w:val="B8860B"/>
          <w:sz w:val="23"/>
        </w:rPr>
        <w:t>The תורה's Names for the Day</w:t>
      </w:r>
    </w:p>
    <w:p>
      <w:pPr>
        <w:spacing w:before="0" w:after="120" w:line="324" w:lineRule="auto"/>
      </w:pPr>
      <w:r>
        <w:rPr>
          <w:rFonts w:ascii="Georgia" w:hAnsi="Georgia" w:cs="SBL Hebrew" w:eastAsia="Georgia"/>
          <w:b w:val="0"/>
          <w:i w:val="0"/>
          <w:color w:val="1A1A1A"/>
          <w:sz w:val="22"/>
        </w:rPr>
        <w:br/>
        <w:t xml:space="preserve">  The תורה gives ראש השנה four names: </w:t>
      </w:r>
      <w:r>
        <w:rPr>
          <w:rFonts w:ascii="SBL Hebrew" w:hAnsi="SBL Hebrew" w:cs="SBL Hebrew" w:eastAsia="SBL Hebrew"/>
          <w:b w:val="0"/>
          <w:i w:val="0"/>
          <w:color w:val="1A1A1A"/>
          <w:sz w:val="22"/>
        </w:rPr>
        <w:t>יום תרועה, זכרון תרועה, מקרא קודש, ושבתון</w:t>
      </w:r>
      <w:r>
        <w:rPr>
          <w:rFonts w:ascii="Georgia" w:hAnsi="Georgia" w:cs="SBL Hebrew" w:eastAsia="Georgia"/>
          <w:b w:val="0"/>
          <w:i w:val="0"/>
          <w:color w:val="1A1A1A"/>
          <w:sz w:val="22"/>
        </w:rPr>
        <w:t xml:space="preserve">. Notably, the תורה </w:t>
      </w:r>
      <w:r>
        <w:rPr>
          <w:rFonts w:ascii="Georgia" w:hAnsi="Georgia" w:cs="SBL Hebrew" w:eastAsia="Georgia"/>
          <w:b w:val="0"/>
          <w:i/>
          <w:color w:val="1A1A1A"/>
          <w:sz w:val="22"/>
        </w:rPr>
        <w:t>never</w:t>
      </w:r>
      <w:r>
        <w:rPr>
          <w:rFonts w:ascii="Georgia" w:hAnsi="Georgia" w:cs="SBL Hebrew" w:eastAsia="Georgia"/>
          <w:b w:val="0"/>
          <w:i w:val="0"/>
          <w:color w:val="1A1A1A"/>
          <w:sz w:val="22"/>
        </w:rPr>
        <w:t xml:space="preserve"> uses the phrase </w:t>
      </w:r>
      <w:r>
        <w:rPr>
          <w:rFonts w:ascii="SBL Hebrew" w:hAnsi="SBL Hebrew" w:cs="SBL Hebrew" w:eastAsia="SBL Hebrew"/>
          <w:b w:val="0"/>
          <w:i w:val="0"/>
          <w:color w:val="1A1A1A"/>
          <w:sz w:val="22"/>
        </w:rPr>
        <w:t>יום הזיכרון</w:t>
      </w:r>
      <w:r>
        <w:rPr>
          <w:rFonts w:ascii="Georgia" w:hAnsi="Georgia" w:cs="SBL Hebrew" w:eastAsia="Georgia"/>
          <w:b w:val="0"/>
          <w:i w:val="0"/>
          <w:color w:val="1A1A1A"/>
          <w:sz w:val="22"/>
        </w:rPr>
        <w:t xml:space="preserve">. Our formulation — </w:t>
      </w:r>
      <w:r>
        <w:rPr>
          <w:rFonts w:ascii="SBL Hebrew" w:hAnsi="SBL Hebrew" w:cs="SBL Hebrew" w:eastAsia="SBL Hebrew"/>
          <w:b w:val="0"/>
          <w:i w:val="0"/>
          <w:color w:val="1A1A1A"/>
          <w:sz w:val="22"/>
        </w:rPr>
        <w:t>מְקַדֵּשׁ יוֹם הַזִּכָּרוֹן</w:t>
      </w:r>
      <w:r>
        <w:rPr>
          <w:rFonts w:ascii="Georgia" w:hAnsi="Georgia" w:cs="SBL Hebrew" w:eastAsia="Georgia"/>
          <w:b w:val="0"/>
          <w:i w:val="0"/>
          <w:color w:val="1A1A1A"/>
          <w:sz w:val="22"/>
        </w:rPr>
        <w:t xml:space="preserve"> — comes from חז״ל, not from the pasuk. The Torah tells us little about specific prayers; it tells us only that this is a יום טוב, that a שופר must be sounded.</w:t>
        <w:br/>
      </w:r>
    </w:p>
    <w:p>
      <w:pPr>
        <w:spacing w:before="240" w:after="40"/>
      </w:pPr>
      <w:r>
        <w:rPr>
          <w:rFonts w:ascii="Georgia" w:hAnsi="Georgia" w:cs="SBL Hebrew" w:eastAsia="Georgia"/>
          <w:b w:val="0"/>
          <w:i/>
          <w:color w:val="B8860B"/>
          <w:sz w:val="23"/>
        </w:rPr>
        <w:t>The Chiddush of Chazal in Rosh HaShanah</w:t>
      </w:r>
    </w:p>
    <w:p>
      <w:pPr>
        <w:spacing w:before="0" w:after="120" w:line="324" w:lineRule="auto"/>
      </w:pPr>
      <w:r>
        <w:rPr>
          <w:rFonts w:ascii="Georgia" w:hAnsi="Georgia" w:cs="SBL Hebrew" w:eastAsia="Georgia"/>
          <w:b w:val="0"/>
          <w:i w:val="0"/>
          <w:color w:val="1A1A1A"/>
          <w:sz w:val="22"/>
        </w:rPr>
        <w:br/>
        <w:t xml:space="preserve">  It was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in the </w:t>
      </w:r>
      <w:r>
        <w:rPr>
          <w:rFonts w:ascii="SBL Hebrew" w:hAnsi="SBL Hebrew" w:cs="SBL Hebrew" w:eastAsia="SBL Hebrew"/>
          <w:b/>
          <w:i w:val="0"/>
          <w:color w:val="1A1A1A"/>
          <w:sz w:val="22"/>
        </w:rPr>
        <w:t>משנה ראש השנה</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who established a unique structure. Every יום טוב's מוסף consists of seven ברכות: the first three, the last three, and one middle ברכה for the </w:t>
      </w:r>
      <w:r>
        <w:rPr>
          <w:rFonts w:ascii="SBL Hebrew" w:hAnsi="SBL Hebrew" w:cs="SBL Hebrew" w:eastAsia="SBL Hebrew"/>
          <w:b w:val="0"/>
          <w:i w:val="0"/>
          <w:color w:val="1A1A1A"/>
          <w:sz w:val="22"/>
        </w:rPr>
        <w:t>קדושת היום</w:t>
      </w:r>
      <w:r>
        <w:rPr>
          <w:rFonts w:ascii="Georgia" w:hAnsi="Georgia" w:cs="SBL Hebrew" w:eastAsia="Georgia"/>
          <w:b w:val="0"/>
          <w:i w:val="0"/>
          <w:color w:val="1A1A1A"/>
          <w:sz w:val="22"/>
        </w:rPr>
        <w:t xml:space="preserve">. On ראש השנה, however, חז״ל added three additional ברכות: </w:t>
      </w:r>
      <w:r>
        <w:rPr>
          <w:rFonts w:ascii="SBL Hebrew" w:hAnsi="SBL Hebrew" w:cs="SBL Hebrew" w:eastAsia="SBL Hebrew"/>
          <w:b/>
          <w:i w:val="0"/>
          <w:color w:val="1A1A1A"/>
          <w:sz w:val="22"/>
        </w:rPr>
        <w:t>מלכויות</w:t>
      </w:r>
      <w:r>
        <w:rPr>
          <w:rFonts w:ascii="Georgia" w:hAnsi="Georgia" w:cs="SBL Hebrew" w:eastAsia="Georgia"/>
          <w:b w:val="0"/>
          <w:i w:val="0"/>
          <w:color w:val="1A1A1A"/>
          <w:sz w:val="22"/>
        </w:rPr>
        <w:t xml:space="preserve"> (proclaiming God's sovereignty), </w:t>
      </w:r>
      <w:r>
        <w:rPr>
          <w:rFonts w:ascii="SBL Hebrew" w:hAnsi="SBL Hebrew" w:cs="SBL Hebrew" w:eastAsia="SBL Hebrew"/>
          <w:b/>
          <w:i w:val="0"/>
          <w:color w:val="1A1A1A"/>
          <w:sz w:val="22"/>
        </w:rPr>
        <w:t>זכרונות</w:t>
      </w:r>
      <w:r>
        <w:rPr>
          <w:rFonts w:ascii="Georgia" w:hAnsi="Georgia" w:cs="SBL Hebrew" w:eastAsia="Georgia"/>
          <w:b w:val="0"/>
          <w:i w:val="0"/>
          <w:color w:val="1A1A1A"/>
          <w:sz w:val="22"/>
        </w:rPr>
        <w:t xml:space="preserve"> (invoking His remembrance), and </w:t>
      </w:r>
      <w:r>
        <w:rPr>
          <w:rFonts w:ascii="SBL Hebrew" w:hAnsi="SBL Hebrew" w:cs="SBL Hebrew" w:eastAsia="SBL Hebrew"/>
          <w:b/>
          <w:i w:val="0"/>
          <w:color w:val="1A1A1A"/>
          <w:sz w:val="22"/>
        </w:rPr>
        <w:t>שופרות</w:t>
      </w:r>
      <w:r>
        <w:rPr>
          <w:rFonts w:ascii="Georgia" w:hAnsi="Georgia" w:cs="SBL Hebrew" w:eastAsia="Georgia"/>
          <w:b w:val="0"/>
          <w:i w:val="0"/>
          <w:color w:val="1A1A1A"/>
          <w:sz w:val="22"/>
        </w:rPr>
        <w:t xml:space="preserve"> (centered on the shofar). Ten ברכות in principle — but the </w:t>
      </w:r>
      <w:r>
        <w:rPr>
          <w:rFonts w:ascii="Georgia" w:hAnsi="Georgia" w:cs="SBL Hebrew" w:eastAsia="Georgia"/>
          <w:b/>
          <w:i w:val="0"/>
          <w:color w:val="1A1A1A"/>
          <w:sz w:val="22"/>
        </w:rPr>
        <w:t>גמרא</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rules that </w:t>
      </w:r>
      <w:r>
        <w:rPr>
          <w:rFonts w:ascii="SBL Hebrew" w:hAnsi="SBL Hebrew" w:cs="SBL Hebrew" w:eastAsia="SBL Hebrew"/>
          <w:b w:val="0"/>
          <w:i w:val="0"/>
          <w:color w:val="1A1A1A"/>
          <w:sz w:val="22"/>
        </w:rPr>
        <w:t>מלכויות</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combined</w:t>
      </w:r>
      <w:r>
        <w:rPr>
          <w:rFonts w:ascii="Georgia" w:hAnsi="Georgia" w:cs="SBL Hebrew" w:eastAsia="Georgia"/>
          <w:b w:val="0"/>
          <w:i w:val="0"/>
          <w:color w:val="1A1A1A"/>
          <w:sz w:val="22"/>
        </w:rPr>
        <w:t xml:space="preserve"> with the middle ברכה of </w:t>
      </w:r>
      <w:r>
        <w:rPr>
          <w:rFonts w:ascii="SBL Hebrew" w:hAnsi="SBL Hebrew" w:cs="SBL Hebrew" w:eastAsia="SBL Hebrew"/>
          <w:b w:val="0"/>
          <w:i w:val="0"/>
          <w:color w:val="1A1A1A"/>
          <w:sz w:val="22"/>
        </w:rPr>
        <w:t>קדושת היום</w:t>
      </w:r>
      <w:r>
        <w:rPr>
          <w:rFonts w:ascii="Georgia" w:hAnsi="Georgia" w:cs="SBL Hebrew" w:eastAsia="Georgia"/>
          <w:b w:val="0"/>
          <w:i w:val="0"/>
          <w:color w:val="1A1A1A"/>
          <w:sz w:val="22"/>
        </w:rPr>
        <w:t xml:space="preserve">, yielding </w:t>
      </w:r>
      <w:r>
        <w:rPr>
          <w:rFonts w:ascii="Georgia" w:hAnsi="Georgia" w:cs="SBL Hebrew" w:eastAsia="Georgia"/>
          <w:b/>
          <w:i w:val="0"/>
          <w:color w:val="1A1A1A"/>
          <w:sz w:val="22"/>
        </w:rPr>
        <w:t>nine ברכות</w:t>
      </w:r>
      <w:r>
        <w:rPr>
          <w:rFonts w:ascii="Georgia" w:hAnsi="Georgia" w:cs="SBL Hebrew" w:eastAsia="Georgia"/>
          <w:b w:val="0"/>
          <w:i w:val="0"/>
          <w:color w:val="1A1A1A"/>
          <w:sz w:val="22"/>
        </w:rPr>
        <w:t xml:space="preserve"> — a structure unique in the entire year.</w:t>
        <w:br/>
      </w:r>
    </w:p>
    <w:p>
      <w:pPr>
        <w:spacing w:before="0" w:after="120" w:line="324" w:lineRule="auto"/>
      </w:pPr>
      <w:r>
        <w:rPr>
          <w:rFonts w:ascii="Georgia" w:hAnsi="Georgia" w:cs="SBL Hebrew" w:eastAsia="Georgia"/>
          <w:b w:val="0"/>
          <w:i w:val="0"/>
          <w:color w:val="1A1A1A"/>
          <w:sz w:val="22"/>
        </w:rPr>
        <w:br/>
        <w:t xml:space="preserve">  Why the combination? The גמרא teaches: </w:t>
      </w:r>
      <w:r>
        <w:rPr>
          <w:rFonts w:ascii="SBL Hebrew" w:hAnsi="SBL Hebrew" w:cs="SBL Hebrew" w:eastAsia="SBL Hebrew"/>
          <w:b w:val="0"/>
          <w:i w:val="0"/>
          <w:color w:val="1A1A1A"/>
          <w:sz w:val="22"/>
        </w:rPr>
        <w:t>"כְּדֵי שֶׁתַּמְלִיכוּנִי עֲלֵיכֶם"</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so that you crown Me over you</w:t>
      </w:r>
      <w:r>
        <w:rPr>
          <w:rFonts w:ascii="Georgia" w:hAnsi="Georgia" w:cs="SBL Hebrew" w:eastAsia="Georgia"/>
          <w:b w:val="0"/>
          <w:i w:val="0"/>
          <w:color w:val="1A1A1A"/>
          <w:sz w:val="22"/>
        </w:rPr>
        <w:t xml:space="preserve">. The </w:t>
      </w:r>
      <w:r>
        <w:rPr>
          <w:rFonts w:ascii="SBL Hebrew" w:hAnsi="SBL Hebrew" w:cs="SBL Hebrew" w:eastAsia="SBL Hebrew"/>
          <w:b w:val="0"/>
          <w:i w:val="0"/>
          <w:color w:val="1A1A1A"/>
          <w:sz w:val="22"/>
        </w:rPr>
        <w:t>קדושת היום</w:t>
      </w:r>
      <w:r>
        <w:rPr>
          <w:rFonts w:ascii="Georgia" w:hAnsi="Georgia" w:cs="SBL Hebrew" w:eastAsia="Georgia"/>
          <w:b w:val="0"/>
          <w:i w:val="0"/>
          <w:color w:val="1A1A1A"/>
          <w:sz w:val="22"/>
        </w:rPr>
        <w:t xml:space="preserve"> of ראש השנה </w:t>
      </w:r>
      <w:r>
        <w:rPr>
          <w:rFonts w:ascii="Georgia" w:hAnsi="Georgia" w:cs="SBL Hebrew" w:eastAsia="Georgia"/>
          <w:b w:val="0"/>
          <w:i/>
          <w:color w:val="1A1A1A"/>
          <w:sz w:val="22"/>
        </w:rPr>
        <w:t>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מלכות</w:t>
      </w:r>
      <w:r>
        <w:rPr>
          <w:rFonts w:ascii="Georgia" w:hAnsi="Georgia" w:cs="SBL Hebrew" w:eastAsia="Georgia"/>
          <w:b w:val="0"/>
          <w:i w:val="0"/>
          <w:color w:val="1A1A1A"/>
          <w:sz w:val="22"/>
        </w:rPr>
        <w:t>. The two are not separate; they are one act.</w:t>
        <w:br/>
      </w:r>
    </w:p>
    <w:p>
      <w:pPr>
        <w:spacing w:before="360" w:after="80"/>
        <w:pBdr>
          <w:bottom w:val="single" w:sz="6" w:space="2" w:color="b8860b"/>
        </w:pBdr>
      </w:pPr>
      <w:r>
        <w:rPr>
          <w:rFonts w:ascii="Georgia" w:hAnsi="Georgia" w:cs="SBL Hebrew" w:eastAsia="Georgia"/>
          <w:b w:val="0"/>
          <w:i w:val="0"/>
          <w:color w:val="1E3A8A"/>
          <w:sz w:val="26"/>
          <w:smallCaps w:val="1"/>
        </w:rPr>
        <w:t>V. Historical Development — Tannaim, Rav, and the Piyyutim</w:t>
      </w:r>
    </w:p>
    <w:p>
      <w:pPr>
        <w:spacing w:before="240" w:after="40"/>
      </w:pPr>
      <w:r>
        <w:rPr>
          <w:rFonts w:ascii="Georgia" w:hAnsi="Georgia" w:cs="SBL Hebrew" w:eastAsia="Georgia"/>
          <w:b w:val="0"/>
          <w:i/>
          <w:color w:val="B8860B"/>
          <w:sz w:val="23"/>
        </w:rPr>
        <w:t>The Machloikes of the Tannaim on the Placement of Malchiyos</w:t>
      </w:r>
    </w:p>
    <w:p>
      <w:pPr>
        <w:spacing w:before="0" w:after="120" w:line="324" w:lineRule="auto"/>
      </w:pPr>
      <w:r>
        <w:rPr>
          <w:rFonts w:ascii="Georgia" w:hAnsi="Georgia" w:cs="SBL Hebrew" w:eastAsia="Georgia"/>
          <w:b w:val="0"/>
          <w:i w:val="0"/>
          <w:color w:val="1A1A1A"/>
          <w:sz w:val="22"/>
        </w:rPr>
        <w:br/>
        <w:t xml:space="preserve">  The precise placement of </w:t>
      </w:r>
      <w:r>
        <w:rPr>
          <w:rFonts w:ascii="SBL Hebrew" w:hAnsi="SBL Hebrew" w:cs="SBL Hebrew" w:eastAsia="SBL Hebrew"/>
          <w:b w:val="0"/>
          <w:i w:val="0"/>
          <w:color w:val="1A1A1A"/>
          <w:sz w:val="22"/>
        </w:rPr>
        <w:t>מלכויות</w:t>
      </w:r>
      <w:r>
        <w:rPr>
          <w:rFonts w:ascii="Georgia" w:hAnsi="Georgia" w:cs="SBL Hebrew" w:eastAsia="Georgia"/>
          <w:b w:val="0"/>
          <w:i w:val="0"/>
          <w:color w:val="1A1A1A"/>
          <w:sz w:val="22"/>
        </w:rPr>
        <w:t xml:space="preserve"> was itself the subject of a major machloikes among the תנאים.</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w:t>
      </w:r>
      <w:r>
        <w:rPr>
          <w:rFonts w:ascii="SBL Hebrew" w:hAnsi="SBL Hebrew" w:cs="SBL Hebrew" w:eastAsia="SBL Hebrew"/>
          <w:b/>
          <w:i w:val="0"/>
          <w:color w:val="1A1A1A"/>
          <w:sz w:val="22"/>
        </w:rPr>
        <w:t>רבי עקיבא</w:t>
      </w:r>
      <w:r>
        <w:rPr>
          <w:rFonts w:ascii="Georgia" w:hAnsi="Georgia" w:cs="SBL Hebrew" w:eastAsia="Georgia"/>
          <w:b w:val="0"/>
          <w:i w:val="0"/>
          <w:color w:val="1A1A1A"/>
          <w:sz w:val="22"/>
        </w:rPr>
        <w:t xml:space="preserve"> held — as is our practice today — that </w:t>
      </w:r>
      <w:r>
        <w:rPr>
          <w:rFonts w:ascii="SBL Hebrew" w:hAnsi="SBL Hebrew" w:cs="SBL Hebrew" w:eastAsia="SBL Hebrew"/>
          <w:b w:val="0"/>
          <w:i w:val="0"/>
          <w:color w:val="1A1A1A"/>
          <w:sz w:val="22"/>
        </w:rPr>
        <w:t>מלכויות</w:t>
      </w:r>
      <w:r>
        <w:rPr>
          <w:rFonts w:ascii="Georgia" w:hAnsi="Georgia" w:cs="SBL Hebrew" w:eastAsia="Georgia"/>
          <w:b w:val="0"/>
          <w:i w:val="0"/>
          <w:color w:val="1A1A1A"/>
          <w:sz w:val="22"/>
        </w:rPr>
        <w:t xml:space="preserve"> should be incorporated into the middle unique ברכה of the מוסף עמידה. </w:t>
      </w:r>
      <w:r>
        <w:rPr>
          <w:rFonts w:ascii="SBL Hebrew" w:hAnsi="SBL Hebrew" w:cs="SBL Hebrew" w:eastAsia="SBL Hebrew"/>
          <w:b/>
          <w:i w:val="0"/>
          <w:color w:val="1A1A1A"/>
          <w:sz w:val="22"/>
        </w:rPr>
        <w:t>רבי יוחנן בן נוּרִי</w:t>
      </w:r>
      <w:r>
        <w:rPr>
          <w:rFonts w:ascii="Georgia" w:hAnsi="Georgia" w:cs="SBL Hebrew" w:eastAsia="Georgia"/>
          <w:b w:val="0"/>
          <w:i w:val="0"/>
          <w:color w:val="1A1A1A"/>
          <w:sz w:val="22"/>
        </w:rPr>
        <w:t xml:space="preserve"> argued that </w:t>
      </w:r>
      <w:r>
        <w:rPr>
          <w:rFonts w:ascii="SBL Hebrew" w:hAnsi="SBL Hebrew" w:cs="SBL Hebrew" w:eastAsia="SBL Hebrew"/>
          <w:b w:val="0"/>
          <w:i w:val="0"/>
          <w:color w:val="1A1A1A"/>
          <w:sz w:val="22"/>
        </w:rPr>
        <w:t>מלכויות</w:t>
      </w:r>
      <w:r>
        <w:rPr>
          <w:rFonts w:ascii="Georgia" w:hAnsi="Georgia" w:cs="SBL Hebrew" w:eastAsia="Georgia"/>
          <w:b w:val="0"/>
          <w:i w:val="0"/>
          <w:color w:val="1A1A1A"/>
          <w:sz w:val="22"/>
        </w:rPr>
        <w:t xml:space="preserve"> should instead be integrated into the third ברכה of </w:t>
      </w:r>
      <w:r>
        <w:rPr>
          <w:rFonts w:ascii="SBL Hebrew" w:hAnsi="SBL Hebrew" w:cs="SBL Hebrew" w:eastAsia="SBL Hebrew"/>
          <w:b w:val="0"/>
          <w:i w:val="0"/>
          <w:color w:val="1A1A1A"/>
          <w:sz w:val="22"/>
        </w:rPr>
        <w:t>קדושת השם</w:t>
      </w:r>
      <w:r>
        <w:rPr>
          <w:rFonts w:ascii="Georgia" w:hAnsi="Georgia" w:cs="SBL Hebrew" w:eastAsia="Georgia"/>
          <w:b w:val="0"/>
          <w:i w:val="0"/>
          <w:color w:val="1A1A1A"/>
          <w:sz w:val="22"/>
        </w:rPr>
        <w:t xml:space="preserve">, recited daily as part of </w:t>
      </w:r>
      <w:r>
        <w:rPr>
          <w:rFonts w:ascii="SBL Hebrew" w:hAnsi="SBL Hebrew" w:cs="SBL Hebrew" w:eastAsia="SBL Hebrew"/>
          <w:b w:val="0"/>
          <w:i w:val="0"/>
          <w:color w:val="1A1A1A"/>
          <w:sz w:val="22"/>
        </w:rPr>
        <w:t>אתה קדוש</w:t>
      </w:r>
      <w:r>
        <w:rPr>
          <w:rFonts w:ascii="Georgia" w:hAnsi="Georgia" w:cs="SBL Hebrew" w:eastAsia="Georgia"/>
          <w:b w:val="0"/>
          <w:i w:val="0"/>
          <w:color w:val="1A1A1A"/>
          <w:sz w:val="22"/>
        </w:rPr>
        <w:t xml:space="preserve">, culminating in </w:t>
      </w:r>
      <w:r>
        <w:rPr>
          <w:rFonts w:ascii="SBL Hebrew" w:hAnsi="SBL Hebrew" w:cs="SBL Hebrew" w:eastAsia="SBL Hebrew"/>
          <w:b w:val="0"/>
          <w:i w:val="0"/>
          <w:color w:val="1A1A1A"/>
          <w:sz w:val="22"/>
        </w:rPr>
        <w:t>הַמֶּלֶךְ הַקָּדוֹשׁ</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Our הלכה is not decided according to </w:t>
      </w:r>
      <w:r>
        <w:rPr>
          <w:rFonts w:ascii="SBL Hebrew" w:hAnsi="SBL Hebrew" w:cs="SBL Hebrew" w:eastAsia="SBL Hebrew"/>
          <w:b w:val="0"/>
          <w:i w:val="0"/>
          <w:color w:val="1A1A1A"/>
          <w:sz w:val="22"/>
        </w:rPr>
        <w:t>רבי יוחנן בן נורי</w:t>
      </w:r>
      <w:r>
        <w:rPr>
          <w:rFonts w:ascii="Georgia" w:hAnsi="Georgia" w:cs="SBL Hebrew" w:eastAsia="Georgia"/>
          <w:b w:val="0"/>
          <w:i w:val="0"/>
          <w:color w:val="1A1A1A"/>
          <w:sz w:val="22"/>
        </w:rPr>
        <w:t xml:space="preserve">, but in the era of the משנה the practice was </w:t>
      </w:r>
      <w:r>
        <w:rPr>
          <w:rFonts w:ascii="Georgia" w:hAnsi="Georgia" w:cs="SBL Hebrew" w:eastAsia="Georgia"/>
          <w:b w:val="0"/>
          <w:i/>
          <w:color w:val="1A1A1A"/>
          <w:sz w:val="22"/>
        </w:rPr>
        <w:t>not uniform</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ירושלמי</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relates that in the </w:t>
      </w:r>
      <w:r>
        <w:rPr>
          <w:rFonts w:ascii="SBL Hebrew" w:hAnsi="SBL Hebrew" w:cs="SBL Hebrew" w:eastAsia="SBL Hebrew"/>
          <w:b w:val="0"/>
          <w:i w:val="0"/>
          <w:color w:val="1A1A1A"/>
          <w:sz w:val="22"/>
        </w:rPr>
        <w:t>גליל</w:t>
      </w:r>
      <w:r>
        <w:rPr>
          <w:rFonts w:ascii="Georgia" w:hAnsi="Georgia" w:cs="SBL Hebrew" w:eastAsia="Georgia"/>
          <w:b w:val="0"/>
          <w:i w:val="0"/>
          <w:color w:val="1A1A1A"/>
          <w:sz w:val="22"/>
        </w:rPr>
        <w:t xml:space="preserve"> they followed </w:t>
      </w:r>
      <w:r>
        <w:rPr>
          <w:rFonts w:ascii="SBL Hebrew" w:hAnsi="SBL Hebrew" w:cs="SBL Hebrew" w:eastAsia="SBL Hebrew"/>
          <w:b w:val="0"/>
          <w:i w:val="0"/>
          <w:color w:val="1A1A1A"/>
          <w:sz w:val="22"/>
        </w:rPr>
        <w:t>רבי יוחנן בן נורי</w:t>
      </w:r>
      <w:r>
        <w:rPr>
          <w:rFonts w:ascii="Georgia" w:hAnsi="Georgia" w:cs="SBL Hebrew" w:eastAsia="Georgia"/>
          <w:b w:val="0"/>
          <w:i w:val="0"/>
          <w:color w:val="1A1A1A"/>
          <w:sz w:val="22"/>
        </w:rPr>
        <w:t xml:space="preserve">; in </w:t>
      </w:r>
      <w:r>
        <w:rPr>
          <w:rFonts w:ascii="SBL Hebrew" w:hAnsi="SBL Hebrew" w:cs="SBL Hebrew" w:eastAsia="SBL Hebrew"/>
          <w:b w:val="0"/>
          <w:i w:val="0"/>
          <w:color w:val="1A1A1A"/>
          <w:sz w:val="22"/>
        </w:rPr>
        <w:t>יהודה</w:t>
      </w:r>
      <w:r>
        <w:rPr>
          <w:rFonts w:ascii="Georgia" w:hAnsi="Georgia" w:cs="SBL Hebrew" w:eastAsia="Georgia"/>
          <w:b w:val="0"/>
          <w:i w:val="0"/>
          <w:color w:val="1A1A1A"/>
          <w:sz w:val="22"/>
        </w:rPr>
        <w:t xml:space="preserve"> they followed </w:t>
      </w:r>
      <w:r>
        <w:rPr>
          <w:rFonts w:ascii="SBL Hebrew" w:hAnsi="SBL Hebrew" w:cs="SBL Hebrew" w:eastAsia="SBL Hebrew"/>
          <w:b w:val="0"/>
          <w:i w:val="0"/>
          <w:color w:val="1A1A1A"/>
          <w:sz w:val="22"/>
        </w:rPr>
        <w:t>רבי עקיבא</w:t>
      </w:r>
      <w:r>
        <w:rPr>
          <w:rFonts w:ascii="Georgia" w:hAnsi="Georgia" w:cs="SBL Hebrew" w:eastAsia="Georgia"/>
          <w:b w:val="0"/>
          <w:i w:val="0"/>
          <w:color w:val="1A1A1A"/>
          <w:sz w:val="22"/>
        </w:rPr>
        <w:t>. The uniformity we take for granted took centuries to consolidate.</w:t>
        <w:br/>
      </w:r>
    </w:p>
    <w:p>
      <w:pPr>
        <w:spacing w:before="240" w:after="40"/>
      </w:pPr>
      <w:r>
        <w:rPr>
          <w:rFonts w:ascii="Georgia" w:hAnsi="Georgia" w:cs="SBL Hebrew" w:eastAsia="Georgia"/>
          <w:b w:val="0"/>
          <w:i/>
          <w:color w:val="B8860B"/>
          <w:sz w:val="23"/>
        </w:rPr>
        <w:t>The Content in the Time of the Tannaim — Ten Pesukim per Section</w:t>
      </w:r>
    </w:p>
    <w:p>
      <w:pPr>
        <w:spacing w:before="0" w:after="120" w:line="324" w:lineRule="auto"/>
      </w:pPr>
      <w:r>
        <w:rPr>
          <w:rFonts w:ascii="Georgia" w:hAnsi="Georgia" w:cs="SBL Hebrew" w:eastAsia="Georgia"/>
          <w:b w:val="0"/>
          <w:i w:val="0"/>
          <w:color w:val="1A1A1A"/>
          <w:sz w:val="22"/>
        </w:rPr>
        <w:br/>
        <w:t xml:space="preserve">  In the time of the תנאים, the content of these special ברכות was concise. For each section — </w:t>
      </w:r>
      <w:r>
        <w:rPr>
          <w:rFonts w:ascii="SBL Hebrew" w:hAnsi="SBL Hebrew" w:cs="SBL Hebrew" w:eastAsia="SBL Hebrew"/>
          <w:b w:val="0"/>
          <w:i w:val="0"/>
          <w:color w:val="1A1A1A"/>
          <w:sz w:val="22"/>
        </w:rPr>
        <w:t>מלכויות</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זכרונות</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שופרות</w:t>
      </w:r>
      <w:r>
        <w:rPr>
          <w:rFonts w:ascii="Georgia" w:hAnsi="Georgia" w:cs="SBL Hebrew" w:eastAsia="Georgia"/>
          <w:b w:val="0"/>
          <w:i w:val="0"/>
          <w:color w:val="1A1A1A"/>
          <w:sz w:val="22"/>
        </w:rPr>
        <w:t xml:space="preserve"> — they recited </w:t>
      </w:r>
      <w:r>
        <w:rPr>
          <w:rFonts w:ascii="Georgia" w:hAnsi="Georgia" w:cs="SBL Hebrew" w:eastAsia="Georgia"/>
          <w:b w:val="0"/>
          <w:i/>
          <w:color w:val="1A1A1A"/>
          <w:sz w:val="22"/>
        </w:rPr>
        <w:t>ten פסוקים</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גמרא</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specifies the composition: </w:t>
      </w:r>
      <w:r>
        <w:rPr>
          <w:rFonts w:ascii="Georgia" w:hAnsi="Georgia" w:cs="SBL Hebrew" w:eastAsia="Georgia"/>
          <w:b/>
          <w:i w:val="0"/>
          <w:color w:val="1A1A1A"/>
          <w:sz w:val="22"/>
        </w:rPr>
        <w:t>three from the תורה, three from כתובים</w:t>
      </w:r>
      <w:r>
        <w:rPr>
          <w:rFonts w:ascii="Georgia" w:hAnsi="Georgia" w:cs="SBL Hebrew" w:eastAsia="Georgia"/>
          <w:b w:val="0"/>
          <w:i w:val="0"/>
          <w:color w:val="1A1A1A"/>
          <w:sz w:val="22"/>
        </w:rPr>
        <w:t xml:space="preserve"> (specifically תהילים), </w:t>
      </w:r>
      <w:r>
        <w:rPr>
          <w:rFonts w:ascii="Georgia" w:hAnsi="Georgia" w:cs="SBL Hebrew" w:eastAsia="Georgia"/>
          <w:b/>
          <w:i w:val="0"/>
          <w:color w:val="1A1A1A"/>
          <w:sz w:val="22"/>
        </w:rPr>
        <w:t>three from נביאים, and a concluding tenth pasuk from the תורה</w:t>
      </w:r>
      <w:r>
        <w:rPr>
          <w:rFonts w:ascii="Georgia" w:hAnsi="Georgia" w:cs="SBL Hebrew" w:eastAsia="Georgia"/>
          <w:b w:val="0"/>
          <w:i w:val="0"/>
          <w:color w:val="1A1A1A"/>
          <w:sz w:val="22"/>
        </w:rPr>
        <w:t>. That was the entirety. No introductions, no piyutim. Just the pesukim, three sets of ten, framed by the ברכות.</w:t>
        <w:br/>
      </w:r>
    </w:p>
    <w:p>
      <w:pPr>
        <w:spacing w:before="240" w:after="40"/>
      </w:pPr>
      <w:r>
        <w:rPr>
          <w:rFonts w:ascii="Georgia" w:hAnsi="Georgia" w:cs="SBL Hebrew" w:eastAsia="Georgia"/>
          <w:b w:val="0"/>
          <w:i/>
          <w:color w:val="B8860B"/>
          <w:sz w:val="23"/>
        </w:rPr>
        <w:t>Tekah D'Rav — the Amoraic Introductions</w:t>
      </w:r>
    </w:p>
    <w:p>
      <w:pPr>
        <w:spacing w:before="0" w:after="120" w:line="324" w:lineRule="auto"/>
      </w:pPr>
      <w:r>
        <w:rPr>
          <w:rFonts w:ascii="Georgia" w:hAnsi="Georgia" w:cs="SBL Hebrew" w:eastAsia="Georgia"/>
          <w:b w:val="0"/>
          <w:i w:val="0"/>
          <w:color w:val="1A1A1A"/>
          <w:sz w:val="22"/>
        </w:rPr>
        <w:br/>
        <w:t xml:space="preserve">  Then came </w:t>
      </w:r>
      <w:r>
        <w:rPr>
          <w:rFonts w:ascii="SBL Hebrew" w:hAnsi="SBL Hebrew" w:cs="SBL Hebrew" w:eastAsia="SBL Hebrew"/>
          <w:b/>
          <w:i w:val="0"/>
          <w:color w:val="1A1A1A"/>
          <w:sz w:val="22"/>
        </w:rPr>
        <w:t>רב</w:t>
      </w:r>
      <w:r>
        <w:rPr>
          <w:rFonts w:ascii="Georgia" w:hAnsi="Georgia" w:cs="SBL Hebrew" w:eastAsia="Georgia"/>
          <w:b w:val="0"/>
          <w:i w:val="0"/>
          <w:color w:val="1A1A1A"/>
          <w:sz w:val="22"/>
        </w:rPr>
        <w:t xml:space="preserve">, one of the greatest of the אמוראים, who established what is known as </w:t>
      </w:r>
      <w:r>
        <w:rPr>
          <w:rFonts w:ascii="SBL Hebrew" w:hAnsi="SBL Hebrew" w:cs="SBL Hebrew" w:eastAsia="SBL Hebrew"/>
          <w:b w:val="0"/>
          <w:i w:val="0"/>
          <w:color w:val="1A1A1A"/>
          <w:sz w:val="22"/>
        </w:rPr>
        <w:t>תָּקַע דְּרַב</w:t>
      </w:r>
      <w:r>
        <w:rPr>
          <w:rFonts w:ascii="Georgia" w:hAnsi="Georgia" w:cs="SBL Hebrew" w:eastAsia="Georgia"/>
          <w:b w:val="0"/>
          <w:i w:val="0"/>
          <w:color w:val="1A1A1A"/>
          <w:sz w:val="22"/>
        </w:rPr>
        <w:t xml:space="preserve"> — "Rav's establishment."</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He composed thematic </w:t>
      </w:r>
      <w:r>
        <w:rPr>
          <w:rFonts w:ascii="Georgia" w:hAnsi="Georgia" w:cs="SBL Hebrew" w:eastAsia="Georgia"/>
          <w:b w:val="0"/>
          <w:i/>
          <w:color w:val="1A1A1A"/>
          <w:sz w:val="22"/>
        </w:rPr>
        <w:t>introductions</w:t>
      </w:r>
      <w:r>
        <w:rPr>
          <w:rFonts w:ascii="Georgia" w:hAnsi="Georgia" w:cs="SBL Hebrew" w:eastAsia="Georgia"/>
          <w:b w:val="0"/>
          <w:i w:val="0"/>
          <w:color w:val="1A1A1A"/>
          <w:sz w:val="22"/>
        </w:rPr>
        <w:t xml:space="preserve"> to be recited before the פסוקים of each section:</w:t>
        <w:br/>
      </w:r>
    </w:p>
    <w:p>
      <w:pPr>
        <w:spacing w:before="0" w:after="120" w:line="324" w:lineRule="auto"/>
      </w:pPr>
      <w:r>
        <w:rPr>
          <w:rFonts w:ascii="Georgia" w:hAnsi="Georgia" w:cs="SBL Hebrew" w:eastAsia="Georgia"/>
          <w:b w:val="0"/>
          <w:i w:val="0"/>
          <w:color w:val="1A1A1A"/>
          <w:sz w:val="22"/>
        </w:rPr>
        <w:br/>
        <w:t xml:space="preserve">  Rav's introductions became fixed liturgy. </w:t>
      </w:r>
      <w:r>
        <w:rPr>
          <w:rFonts w:ascii="SBL Hebrew" w:hAnsi="SBL Hebrew" w:cs="SBL Hebrew" w:eastAsia="SBL Hebrew"/>
          <w:b w:val="0"/>
          <w:i w:val="0"/>
          <w:color w:val="1A1A1A"/>
          <w:sz w:val="22"/>
        </w:rPr>
        <w:t>עלינו</w:t>
      </w:r>
      <w:r>
        <w:rPr>
          <w:rFonts w:ascii="Georgia" w:hAnsi="Georgia" w:cs="SBL Hebrew" w:eastAsia="Georgia"/>
          <w:b w:val="0"/>
          <w:i w:val="0"/>
          <w:color w:val="1A1A1A"/>
          <w:sz w:val="22"/>
        </w:rPr>
        <w:t>, in particular, was later extracted from its ראש השנה home and made the daily closing of every תפילה — but its original context is here, opening the מלכויות of ראש השנה.</w:t>
        <w:br/>
      </w:r>
    </w:p>
    <w:p>
      <w:pPr>
        <w:spacing w:before="240" w:after="40"/>
      </w:pPr>
      <w:r>
        <w:rPr>
          <w:rFonts w:ascii="Georgia" w:hAnsi="Georgia" w:cs="SBL Hebrew" w:eastAsia="Georgia"/>
          <w:b w:val="0"/>
          <w:i/>
          <w:color w:val="B8860B"/>
          <w:sz w:val="23"/>
        </w:rPr>
        <w:t>The Piyutim — Geonim and Rishonim</w:t>
      </w:r>
    </w:p>
    <w:p>
      <w:pPr>
        <w:spacing w:before="0" w:after="120" w:line="324" w:lineRule="auto"/>
      </w:pPr>
      <w:r>
        <w:rPr>
          <w:rFonts w:ascii="Georgia" w:hAnsi="Georgia" w:cs="SBL Hebrew" w:eastAsia="Georgia"/>
          <w:b w:val="0"/>
          <w:i w:val="0"/>
          <w:color w:val="1A1A1A"/>
          <w:sz w:val="22"/>
        </w:rPr>
        <w:br/>
        <w:t xml:space="preserve">  The פיוטים were added much later, in the era of the </w:t>
      </w:r>
      <w:r>
        <w:rPr>
          <w:rFonts w:ascii="SBL Hebrew" w:hAnsi="SBL Hebrew" w:cs="SBL Hebrew" w:eastAsia="SBL Hebrew"/>
          <w:b w:val="0"/>
          <w:i w:val="0"/>
          <w:color w:val="1A1A1A"/>
          <w:sz w:val="22"/>
        </w:rPr>
        <w:t>גאונים</w:t>
      </w:r>
      <w:r>
        <w:rPr>
          <w:rFonts w:ascii="Georgia" w:hAnsi="Georgia" w:cs="SBL Hebrew" w:eastAsia="Georgia"/>
          <w:b w:val="0"/>
          <w:i w:val="0"/>
          <w:color w:val="1A1A1A"/>
          <w:sz w:val="22"/>
        </w:rPr>
        <w:t xml:space="preserve"> and the early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Great liturgical poets — the </w:t>
      </w:r>
      <w:r>
        <w:rPr>
          <w:rFonts w:ascii="SBL Hebrew" w:hAnsi="SBL Hebrew" w:cs="SBL Hebrew" w:eastAsia="SBL Hebrew"/>
          <w:b w:val="0"/>
          <w:i w:val="0"/>
          <w:color w:val="1A1A1A"/>
          <w:sz w:val="22"/>
        </w:rPr>
        <w:t>פייטנים</w:t>
      </w:r>
      <w:r>
        <w:rPr>
          <w:rFonts w:ascii="Georgia" w:hAnsi="Georgia" w:cs="SBL Hebrew" w:eastAsia="Georgia"/>
          <w:b w:val="0"/>
          <w:i w:val="0"/>
          <w:color w:val="1A1A1A"/>
          <w:sz w:val="22"/>
        </w:rPr>
        <w:t xml:space="preserve"> — took the central themes and wove them into intricate poetic form. This creates a modern challenge: for those who do not understand </w:t>
      </w:r>
      <w:r>
        <w:rPr>
          <w:rFonts w:ascii="SBL Hebrew" w:hAnsi="SBL Hebrew" w:cs="SBL Hebrew" w:eastAsia="SBL Hebrew"/>
          <w:b w:val="0"/>
          <w:i w:val="0"/>
          <w:color w:val="1A1A1A"/>
          <w:sz w:val="22"/>
        </w:rPr>
        <w:t>לשון הקודש</w:t>
      </w:r>
      <w:r>
        <w:rPr>
          <w:rFonts w:ascii="Georgia" w:hAnsi="Georgia" w:cs="SBL Hebrew" w:eastAsia="Georgia"/>
          <w:b w:val="0"/>
          <w:i w:val="0"/>
          <w:color w:val="1A1A1A"/>
          <w:sz w:val="22"/>
        </w:rPr>
        <w:t xml:space="preserve"> well, reciting these complex פיוטים without comprehension may miss the point.</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 Practical Suggestion</w:t>
            </w:r>
          </w:p>
          <w:p>
            <w:pPr>
              <w:spacing w:before="0" w:after="80" w:line="312" w:lineRule="auto"/>
            </w:pPr>
            <w:r>
              <w:rPr>
                <w:rFonts w:ascii="Georgia" w:hAnsi="Georgia" w:cs="SBL Hebrew" w:eastAsia="Georgia"/>
                <w:color w:val="3B3B3B"/>
                <w:sz w:val="21"/>
              </w:rPr>
              <w:br/>
              <w:t xml:space="preserve">  Rather than rushing through </w:t>
            </w:r>
            <w:r>
              <w:rPr>
                <w:rFonts w:ascii="Georgia" w:hAnsi="Georgia" w:cs="SBL Hebrew" w:eastAsia="Georgia"/>
                <w:b w:val="0"/>
                <w:i w:val="0"/>
                <w:color w:val="3B3B3B"/>
                <w:sz w:val="21"/>
              </w:rPr>
              <w:t>all</w:t>
            </w:r>
            <w:r>
              <w:rPr>
                <w:rFonts w:ascii="Georgia" w:hAnsi="Georgia" w:cs="SBL Hebrew" w:eastAsia="Georgia"/>
                <w:color w:val="3B3B3B"/>
                <w:sz w:val="21"/>
              </w:rPr>
              <w:t xml:space="preserve"> the פיוטים, focus on </w:t>
            </w:r>
            <w:r>
              <w:rPr>
                <w:rFonts w:ascii="Georgia" w:hAnsi="Georgia" w:cs="SBL Hebrew" w:eastAsia="Georgia"/>
                <w:b w:val="0"/>
                <w:i w:val="0"/>
                <w:color w:val="3B3B3B"/>
                <w:sz w:val="21"/>
              </w:rPr>
              <w:t>one</w:t>
            </w:r>
            <w:r>
              <w:rPr>
                <w:rFonts w:ascii="Georgia" w:hAnsi="Georgia" w:cs="SBL Hebrew" w:eastAsia="Georgia"/>
                <w:color w:val="3B3B3B"/>
                <w:sz w:val="21"/>
              </w:rPr>
              <w:t xml:space="preserve">. Study its meaning in advance. Say that one פיוט with true </w:t>
            </w:r>
            <w:r>
              <w:rPr>
                <w:rFonts w:ascii="Georgia" w:hAnsi="Georgia" w:cs="SBL Hebrew" w:eastAsia="Georgia"/>
                <w:b w:val="0"/>
                <w:i w:val="0"/>
                <w:color w:val="3B3B3B"/>
                <w:sz w:val="21"/>
              </w:rPr>
              <w:t>כוונה</w:t>
            </w:r>
            <w:r>
              <w:rPr>
                <w:rFonts w:ascii="Georgia" w:hAnsi="Georgia" w:cs="SBL Hebrew" w:eastAsia="Georgia"/>
                <w:color w:val="3B3B3B"/>
                <w:sz w:val="21"/>
              </w:rPr>
              <w:t>. Your תפילה will be far more elevated than if you race through the full catalog with comprehension of none.</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VI. The Three Core Themes</w:t>
      </w:r>
    </w:p>
    <w:p>
      <w:pPr>
        <w:spacing w:before="240" w:after="40"/>
      </w:pPr>
      <w:r>
        <w:rPr>
          <w:rFonts w:ascii="SBL Hebrew" w:hAnsi="SBL Hebrew" w:cs="SBL Hebrew" w:eastAsia="SBL Hebrew"/>
          <w:b w:val="0"/>
          <w:i/>
          <w:color w:val="B8860B"/>
          <w:sz w:val="23"/>
        </w:rPr>
        <w:t>מלכויות</w:t>
      </w:r>
      <w:r>
        <w:rPr>
          <w:rFonts w:ascii="Georgia" w:hAnsi="Georgia" w:cs="SBL Hebrew" w:eastAsia="Georgia"/>
          <w:b w:val="0"/>
          <w:i/>
          <w:color w:val="B8860B"/>
          <w:sz w:val="23"/>
        </w:rPr>
        <w:t xml:space="preserve"> — Coronating the King</w:t>
      </w:r>
    </w:p>
    <w:p>
      <w:pPr>
        <w:spacing w:before="0" w:after="120" w:line="324" w:lineRule="auto"/>
      </w:pPr>
      <w:r>
        <w:rPr>
          <w:rFonts w:ascii="Georgia" w:hAnsi="Georgia" w:cs="SBL Hebrew" w:eastAsia="Georgia"/>
          <w:b w:val="0"/>
          <w:i w:val="0"/>
          <w:color w:val="1A1A1A"/>
          <w:sz w:val="22"/>
        </w:rPr>
        <w:br/>
        <w:t xml:space="preserve">  The גמרא states the reason for מלכויות directly: </w:t>
      </w:r>
      <w:r>
        <w:rPr>
          <w:rFonts w:ascii="SBL Hebrew" w:hAnsi="SBL Hebrew" w:cs="SBL Hebrew" w:eastAsia="SBL Hebrew"/>
          <w:b w:val="0"/>
          <w:i w:val="0"/>
          <w:color w:val="1A1A1A"/>
          <w:sz w:val="22"/>
        </w:rPr>
        <w:t>"כְּדֵי שֶׁתַּמְלִיכוּנִי עֲלֵיכֶם"</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so that you crown Me as King over you</w:t>
      </w:r>
      <w:r>
        <w:rPr>
          <w:rFonts w:ascii="Georgia" w:hAnsi="Georgia" w:cs="SBL Hebrew" w:eastAsia="Georgia"/>
          <w:b w:val="0"/>
          <w:i w:val="0"/>
          <w:color w:val="1A1A1A"/>
          <w:sz w:val="22"/>
        </w:rPr>
        <w:t>.</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Rav Soloveitchik's Chaslavich Story — Kroining Nacht</w:t>
            </w:r>
          </w:p>
          <w:p>
            <w:pPr>
              <w:spacing w:before="0" w:after="80" w:line="312" w:lineRule="auto"/>
            </w:pPr>
            <w:r>
              <w:rPr>
                <w:rFonts w:ascii="Georgia" w:hAnsi="Georgia" w:cs="SBL Hebrew" w:eastAsia="Georgia"/>
                <w:b w:val="0"/>
                <w:i w:val="0"/>
                <w:color w:val="3B3B3B"/>
                <w:sz w:val="21"/>
              </w:rPr>
              <w:br/>
            </w:r>
            <w:r>
              <w:rPr>
                <w:rFonts w:ascii="SBL Hebrew" w:hAnsi="SBL Hebrew" w:cs="SBL Hebrew" w:eastAsia="SBL Hebrew"/>
                <w:b/>
                <w:i w:val="0"/>
                <w:color w:val="3B3B3B"/>
                <w:sz w:val="21"/>
              </w:rPr>
              <w:t>הגאון הרב יוסף דב סולובייצ'יק זצ״ל</w:t>
            </w:r>
            <w:r>
              <w:rPr>
                <w:rFonts w:ascii="Georgia" w:hAnsi="Georgia" w:cs="SBL Hebrew" w:eastAsia="Georgia"/>
                <w:color w:val="B8860B"/>
                <w:sz w:val="16"/>
                <w:vertAlign w:val="superscript"/>
              </w:rPr>
              <w:t>[9]</w:t>
            </w:r>
            <w:r>
              <w:rPr>
                <w:rFonts w:ascii="Georgia" w:hAnsi="Georgia" w:cs="SBL Hebrew" w:eastAsia="Georgia"/>
                <w:b w:val="0"/>
                <w:i w:val="0"/>
                <w:color w:val="3B3B3B"/>
                <w:sz w:val="21"/>
              </w:rPr>
              <w:t xml:space="preserve"> recounted a story from his childhood in the חסידישע shtetl of </w:t>
            </w:r>
            <w:r>
              <w:rPr>
                <w:rFonts w:ascii="Georgia" w:hAnsi="Georgia" w:cs="SBL Hebrew" w:eastAsia="Georgia"/>
                <w:b w:val="0"/>
                <w:i/>
                <w:color w:val="3B3B3B"/>
                <w:sz w:val="21"/>
              </w:rPr>
              <w:t>Chaslavich</w:t>
            </w:r>
            <w:r>
              <w:rPr>
                <w:rFonts w:ascii="Georgia" w:hAnsi="Georgia" w:cs="SBL Hebrew" w:eastAsia="Georgia"/>
                <w:b w:val="0"/>
                <w:i w:val="0"/>
                <w:color w:val="3B3B3B"/>
                <w:sz w:val="21"/>
              </w:rPr>
              <w:t xml:space="preserve">. One ראש השנה, his first-grade רבי — a לוּבַּאבִיטשער חסיד — walked into class with his face glowing. He asked the children: </w:t>
            </w:r>
            <w:r>
              <w:rPr>
                <w:rFonts w:ascii="Georgia" w:hAnsi="Georgia" w:cs="SBL Hebrew" w:eastAsia="Georgia"/>
                <w:b w:val="0"/>
                <w:i/>
                <w:color w:val="3B3B3B"/>
                <w:sz w:val="21"/>
              </w:rPr>
              <w:t xml:space="preserve">"Do you know what tonight is? Tonight is </w:t>
            </w:r>
            <w:r>
              <w:rPr>
                <w:rFonts w:ascii="Georgia" w:hAnsi="Georgia" w:cs="SBL Hebrew" w:eastAsia="Georgia"/>
                <w:b/>
                <w:i/>
                <w:color w:val="3B3B3B"/>
                <w:sz w:val="21"/>
              </w:rPr>
              <w:t>Kroining Nacht</w:t>
            </w:r>
            <w:r>
              <w:rPr>
                <w:rFonts w:ascii="Georgia" w:hAnsi="Georgia" w:cs="SBL Hebrew" w:eastAsia="Georgia"/>
                <w:b w:val="0"/>
                <w:i/>
                <w:color w:val="3B3B3B"/>
                <w:sz w:val="21"/>
              </w:rPr>
              <w:t xml:space="preserve"> — Coronation Night. Tonight we inaugurate the coronation of </w:t>
            </w:r>
            <w:r>
              <w:rPr>
                <w:rFonts w:ascii="SBL Hebrew" w:hAnsi="SBL Hebrew" w:cs="SBL Hebrew" w:eastAsia="SBL Hebrew"/>
                <w:b w:val="0"/>
                <w:i/>
                <w:color w:val="3B3B3B"/>
                <w:sz w:val="21"/>
              </w:rPr>
              <w:t>הקדוש ברוך הוא</w:t>
            </w:r>
            <w:r>
              <w:rPr>
                <w:rFonts w:ascii="Georgia" w:hAnsi="Georgia" w:cs="SBL Hebrew" w:eastAsia="Georgia"/>
                <w:b w:val="0"/>
                <w:i/>
                <w:color w:val="3B3B3B"/>
                <w:sz w:val="21"/>
              </w:rPr>
              <w:t xml:space="preserve">. We place a crown on His head, </w:t>
            </w:r>
            <w:r>
              <w:rPr>
                <w:rFonts w:ascii="SBL Hebrew" w:hAnsi="SBL Hebrew" w:cs="SBL Hebrew" w:eastAsia="SBL Hebrew"/>
                <w:b w:val="0"/>
                <w:i/>
                <w:color w:val="3B3B3B"/>
                <w:sz w:val="21"/>
              </w:rPr>
              <w:t>כביכול</w:t>
            </w:r>
            <w:r>
              <w:rPr>
                <w:rFonts w:ascii="Georgia" w:hAnsi="Georgia" w:cs="SBL Hebrew" w:eastAsia="Georgia"/>
                <w:b w:val="0"/>
                <w:i/>
                <w:color w:val="3B3B3B"/>
                <w:sz w:val="21"/>
              </w:rPr>
              <w:t xml:space="preserve">. And do you know who places the crown? Yankl the tailor, Berl the shoemaker — every simple Yid gets to ascend to the </w:t>
            </w:r>
            <w:r>
              <w:rPr>
                <w:rFonts w:ascii="SBL Hebrew" w:hAnsi="SBL Hebrew" w:cs="SBL Hebrew" w:eastAsia="SBL Hebrew"/>
                <w:b w:val="0"/>
                <w:i/>
                <w:color w:val="3B3B3B"/>
                <w:sz w:val="21"/>
              </w:rPr>
              <w:t>כסא הכבוד</w:t>
            </w:r>
            <w:r>
              <w:rPr>
                <w:rFonts w:ascii="Georgia" w:hAnsi="Georgia" w:cs="SBL Hebrew" w:eastAsia="Georgia"/>
                <w:b w:val="0"/>
                <w:i/>
                <w:color w:val="3B3B3B"/>
                <w:sz w:val="21"/>
              </w:rPr>
              <w:t xml:space="preserve"> and crown הקב״ה. We declare: </w:t>
            </w:r>
            <w:r>
              <w:rPr>
                <w:rFonts w:ascii="SBL Hebrew" w:hAnsi="SBL Hebrew" w:cs="SBL Hebrew" w:eastAsia="SBL Hebrew"/>
                <w:b w:val="0"/>
                <w:i/>
                <w:color w:val="3B3B3B"/>
                <w:sz w:val="21"/>
              </w:rPr>
              <w:t>ריבונו של עולם</w:t>
            </w:r>
            <w:r>
              <w:rPr>
                <w:rFonts w:ascii="Georgia" w:hAnsi="Georgia" w:cs="SBL Hebrew" w:eastAsia="Georgia"/>
                <w:b w:val="0"/>
                <w:i/>
                <w:color w:val="3B3B3B"/>
                <w:sz w:val="21"/>
              </w:rPr>
              <w:t xml:space="preserve"> — You are our מלך."</w:t>
            </w:r>
            <w:r>
              <w:rPr>
                <w:rFonts w:ascii="Georgia" w:hAnsi="Georgia" w:cs="SBL Hebrew" w:eastAsia="Georgia"/>
                <w:b w:val="0"/>
                <w:i w:val="0"/>
                <w:color w:val="3B3B3B"/>
                <w:sz w:val="21"/>
              </w:rPr>
              <w:br/>
            </w:r>
          </w:p>
          <w:p>
            <w:pPr>
              <w:spacing w:before="0" w:after="80" w:line="312" w:lineRule="auto"/>
            </w:pPr>
            <w:r>
              <w:rPr>
                <w:rFonts w:ascii="Georgia" w:hAnsi="Georgia" w:cs="SBL Hebrew" w:eastAsia="Georgia"/>
                <w:b w:val="0"/>
                <w:i w:val="0"/>
                <w:color w:val="3B3B3B"/>
                <w:sz w:val="21"/>
              </w:rPr>
              <w:br/>
              <w:t xml:space="preserve">    That is the essence of מלכויות. The tailor's crown and the shoemaker's crown together become the crown of the King.</w:t>
              <w:br/>
              <w:t xml:space="preserve">  </w:t>
            </w:r>
          </w:p>
        </w:tc>
      </w:tr>
    </w:tbl>
    <w:p>
      <w:pPr>
        <w:spacing w:before="0" w:after="120"/>
      </w:pPr>
    </w:p>
    <w:p>
      <w:pPr>
        <w:spacing w:before="240" w:after="40"/>
      </w:pPr>
      <w:r>
        <w:rPr>
          <w:rFonts w:ascii="SBL Hebrew" w:hAnsi="SBL Hebrew" w:cs="SBL Hebrew" w:eastAsia="SBL Hebrew"/>
          <w:b w:val="0"/>
          <w:i/>
          <w:color w:val="B8860B"/>
          <w:sz w:val="23"/>
        </w:rPr>
        <w:t>זכרונות</w:t>
      </w:r>
      <w:r>
        <w:rPr>
          <w:rFonts w:ascii="Georgia" w:hAnsi="Georgia" w:cs="SBL Hebrew" w:eastAsia="Georgia"/>
          <w:b w:val="0"/>
          <w:i/>
          <w:color w:val="B8860B"/>
          <w:sz w:val="23"/>
        </w:rPr>
        <w:t xml:space="preserve"> — The Dimension of יום הדין</w:t>
      </w:r>
    </w:p>
    <w:p>
      <w:pPr>
        <w:spacing w:before="0" w:after="120" w:line="324" w:lineRule="auto"/>
      </w:pPr>
      <w:r>
        <w:rPr>
          <w:rFonts w:ascii="Georgia" w:hAnsi="Georgia" w:cs="SBL Hebrew" w:eastAsia="Georgia"/>
          <w:b w:val="0"/>
          <w:i w:val="0"/>
          <w:color w:val="1A1A1A"/>
          <w:sz w:val="22"/>
        </w:rPr>
        <w:br/>
        <w:t xml:space="preserve">  The second theme is </w:t>
      </w:r>
      <w:r>
        <w:rPr>
          <w:rFonts w:ascii="SBL Hebrew" w:hAnsi="SBL Hebrew" w:cs="SBL Hebrew" w:eastAsia="SBL Hebrew"/>
          <w:b w:val="0"/>
          <w:i w:val="0"/>
          <w:color w:val="1A1A1A"/>
          <w:sz w:val="22"/>
        </w:rPr>
        <w:t>זכרונות</w:t>
      </w:r>
      <w:r>
        <w:rPr>
          <w:rFonts w:ascii="Georgia" w:hAnsi="Georgia" w:cs="SBL Hebrew" w:eastAsia="Georgia"/>
          <w:b w:val="0"/>
          <w:i w:val="0"/>
          <w:color w:val="1A1A1A"/>
          <w:sz w:val="22"/>
        </w:rPr>
        <w:t xml:space="preserve">, reflecting the dimension of </w:t>
      </w:r>
      <w:r>
        <w:rPr>
          <w:rFonts w:ascii="SBL Hebrew" w:hAnsi="SBL Hebrew" w:cs="SBL Hebrew" w:eastAsia="SBL Hebrew"/>
          <w:b w:val="0"/>
          <w:i w:val="0"/>
          <w:color w:val="1A1A1A"/>
          <w:sz w:val="22"/>
        </w:rPr>
        <w:t>יום הדין</w:t>
      </w:r>
      <w:r>
        <w:rPr>
          <w:rFonts w:ascii="Georgia" w:hAnsi="Georgia" w:cs="SBL Hebrew" w:eastAsia="Georgia"/>
          <w:b w:val="0"/>
          <w:i w:val="0"/>
          <w:color w:val="1A1A1A"/>
          <w:sz w:val="22"/>
        </w:rPr>
        <w:t xml:space="preserve">. The גמרא explains the reason: </w:t>
      </w:r>
      <w:r>
        <w:rPr>
          <w:rFonts w:ascii="SBL Hebrew" w:hAnsi="SBL Hebrew" w:cs="SBL Hebrew" w:eastAsia="SBL Hebrew"/>
          <w:b w:val="0"/>
          <w:i w:val="0"/>
          <w:color w:val="1A1A1A"/>
          <w:sz w:val="22"/>
        </w:rPr>
        <w:t>"כְּדֵי שֶׁיַּעֲלֶה זִכְרוֹנְכֶם לְפָנַי לְטוֹבָה"</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so that your remembrance rises before Me for the good</w:t>
      </w:r>
      <w:r>
        <w:rPr>
          <w:rFonts w:ascii="Georgia" w:hAnsi="Georgia" w:cs="SBL Hebrew" w:eastAsia="Georgia"/>
          <w:b w:val="0"/>
          <w:i w:val="0"/>
          <w:color w:val="1A1A1A"/>
          <w:sz w:val="22"/>
        </w:rPr>
        <w:t xml:space="preserve">. In the ברכה of זכרונות we remind הקב״ה — </w:t>
      </w:r>
      <w:r>
        <w:rPr>
          <w:rFonts w:ascii="SBL Hebrew" w:hAnsi="SBL Hebrew" w:cs="SBL Hebrew" w:eastAsia="SBL Hebrew"/>
          <w:b w:val="0"/>
          <w:i w:val="0"/>
          <w:color w:val="1A1A1A"/>
          <w:sz w:val="22"/>
        </w:rPr>
        <w:t>כביכול</w:t>
      </w:r>
      <w:r>
        <w:rPr>
          <w:rFonts w:ascii="Georgia" w:hAnsi="Georgia" w:cs="SBL Hebrew" w:eastAsia="Georgia"/>
          <w:b w:val="0"/>
          <w:i w:val="0"/>
          <w:color w:val="1A1A1A"/>
          <w:sz w:val="22"/>
        </w:rPr>
        <w:t xml:space="preserve"> — that He remembers everything, most centrally </w:t>
      </w:r>
      <w:r>
        <w:rPr>
          <w:rFonts w:ascii="SBL Hebrew" w:hAnsi="SBL Hebrew" w:cs="SBL Hebrew" w:eastAsia="SBL Hebrew"/>
          <w:b/>
          <w:i w:val="0"/>
          <w:color w:val="1A1A1A"/>
          <w:sz w:val="22"/>
        </w:rPr>
        <w:t>עֲקֵדַת יִצְחָק</w:t>
      </w:r>
      <w:r>
        <w:rPr>
          <w:rFonts w:ascii="Georgia" w:hAnsi="Georgia" w:cs="SBL Hebrew" w:eastAsia="Georgia"/>
          <w:b w:val="0"/>
          <w:i w:val="0"/>
          <w:color w:val="1A1A1A"/>
          <w:sz w:val="22"/>
        </w:rPr>
        <w:t xml:space="preserve">, and therefore should grant us a complete </w:t>
      </w:r>
      <w:r>
        <w:rPr>
          <w:rFonts w:ascii="SBL Hebrew" w:hAnsi="SBL Hebrew" w:cs="SBL Hebrew" w:eastAsia="SBL Hebrew"/>
          <w:b w:val="0"/>
          <w:i w:val="0"/>
          <w:color w:val="1A1A1A"/>
          <w:sz w:val="22"/>
        </w:rPr>
        <w:t>גאולה</w:t>
      </w:r>
      <w:r>
        <w:rPr>
          <w:rFonts w:ascii="Georgia" w:hAnsi="Georgia" w:cs="SBL Hebrew" w:eastAsia="Georgia"/>
          <w:b w:val="0"/>
          <w:i w:val="0"/>
          <w:color w:val="1A1A1A"/>
          <w:sz w:val="22"/>
        </w:rPr>
        <w:t>.</w:t>
        <w:br/>
      </w:r>
    </w:p>
    <w:p>
      <w:pPr>
        <w:spacing w:before="240" w:after="40"/>
      </w:pPr>
      <w:r>
        <w:rPr>
          <w:rFonts w:ascii="SBL Hebrew" w:hAnsi="SBL Hebrew" w:cs="SBL Hebrew" w:eastAsia="SBL Hebrew"/>
          <w:b w:val="0"/>
          <w:i/>
          <w:color w:val="B8860B"/>
          <w:sz w:val="23"/>
        </w:rPr>
        <w:t>שופרות</w:t>
      </w:r>
      <w:r>
        <w:rPr>
          <w:rFonts w:ascii="Georgia" w:hAnsi="Georgia" w:cs="SBL Hebrew" w:eastAsia="Georgia"/>
          <w:b w:val="0"/>
          <w:i/>
          <w:color w:val="B8860B"/>
          <w:sz w:val="23"/>
        </w:rPr>
        <w:t xml:space="preserve"> — The Voice of History</w:t>
      </w:r>
    </w:p>
    <w:p>
      <w:pPr>
        <w:spacing w:before="0" w:after="120" w:line="324" w:lineRule="auto"/>
      </w:pPr>
      <w:r>
        <w:rPr>
          <w:rFonts w:ascii="Georgia" w:hAnsi="Georgia" w:cs="SBL Hebrew" w:eastAsia="Georgia"/>
          <w:b w:val="0"/>
          <w:i w:val="0"/>
          <w:color w:val="1A1A1A"/>
          <w:sz w:val="22"/>
        </w:rPr>
        <w:br/>
        <w:t xml:space="preserve">  The third theme is </w:t>
      </w:r>
      <w:r>
        <w:rPr>
          <w:rFonts w:ascii="SBL Hebrew" w:hAnsi="SBL Hebrew" w:cs="SBL Hebrew" w:eastAsia="SBL Hebrew"/>
          <w:b w:val="0"/>
          <w:i w:val="0"/>
          <w:color w:val="1A1A1A"/>
          <w:sz w:val="22"/>
        </w:rPr>
        <w:t>שופרות</w:t>
      </w:r>
      <w:r>
        <w:rPr>
          <w:rFonts w:ascii="Georgia" w:hAnsi="Georgia" w:cs="SBL Hebrew" w:eastAsia="Georgia"/>
          <w:b w:val="0"/>
          <w:i w:val="0"/>
          <w:color w:val="1A1A1A"/>
          <w:sz w:val="22"/>
        </w:rPr>
        <w:t xml:space="preserve"> — the עבודה of the day. We blow the שופר and we </w:t>
      </w:r>
      <w:r>
        <w:rPr>
          <w:rFonts w:ascii="Georgia" w:hAnsi="Georgia" w:cs="SBL Hebrew" w:eastAsia="Georgia"/>
          <w:b w:val="0"/>
          <w:i/>
          <w:color w:val="1A1A1A"/>
          <w:sz w:val="22"/>
        </w:rPr>
        <w:t>speak</w:t>
      </w:r>
      <w:r>
        <w:rPr>
          <w:rFonts w:ascii="Georgia" w:hAnsi="Georgia" w:cs="SBL Hebrew" w:eastAsia="Georgia"/>
          <w:b w:val="0"/>
          <w:i w:val="0"/>
          <w:color w:val="1A1A1A"/>
          <w:sz w:val="22"/>
        </w:rPr>
        <w:t xml:space="preserve"> about the שופר. The first great שופר blast in history was at </w:t>
      </w:r>
      <w:r>
        <w:rPr>
          <w:rFonts w:ascii="SBL Hebrew" w:hAnsi="SBL Hebrew" w:cs="SBL Hebrew" w:eastAsia="SBL Hebrew"/>
          <w:b w:val="0"/>
          <w:i w:val="0"/>
          <w:color w:val="1A1A1A"/>
          <w:sz w:val="22"/>
        </w:rPr>
        <w:t>מתן תורה</w:t>
      </w:r>
      <w:r>
        <w:rPr>
          <w:rFonts w:ascii="Georgia" w:hAnsi="Georgia" w:cs="SBL Hebrew" w:eastAsia="Georgia"/>
          <w:b w:val="0"/>
          <w:i w:val="0"/>
          <w:color w:val="1A1A1A"/>
          <w:sz w:val="22"/>
        </w:rPr>
        <w:t xml:space="preserve">. The ultimate שופר will sound at the final redemption: </w:t>
      </w:r>
      <w:r>
        <w:rPr>
          <w:rFonts w:ascii="SBL Hebrew" w:hAnsi="SBL Hebrew" w:cs="SBL Hebrew" w:eastAsia="SBL Hebrew"/>
          <w:b w:val="0"/>
          <w:i w:val="0"/>
          <w:color w:val="1A1A1A"/>
          <w:sz w:val="22"/>
        </w:rPr>
        <w:t>תְּקִיעָה גְּדוֹלָה לְחֵרוּתֵנוּ</w:t>
      </w:r>
      <w:r>
        <w:rPr>
          <w:rFonts w:ascii="Georgia" w:hAnsi="Georgia" w:cs="SBL Hebrew" w:eastAsia="Georgia"/>
          <w:b w:val="0"/>
          <w:i w:val="0"/>
          <w:color w:val="1A1A1A"/>
          <w:sz w:val="22"/>
        </w:rPr>
        <w:t>. Between the first שופר and the last שופר sits every שופר blast of Jewish history — including the ones we sound tomorrow morning. All of this is woven into the ברכה of שופרות.</w:t>
        <w:br/>
      </w:r>
    </w:p>
    <w:p>
      <w:pPr>
        <w:spacing w:before="360" w:after="80"/>
        <w:pBdr>
          <w:bottom w:val="single" w:sz="6" w:space="2" w:color="b8860b"/>
        </w:pBdr>
      </w:pPr>
      <w:r>
        <w:rPr>
          <w:rFonts w:ascii="Georgia" w:hAnsi="Georgia" w:cs="SBL Hebrew" w:eastAsia="Georgia"/>
          <w:b w:val="0"/>
          <w:i w:val="0"/>
          <w:color w:val="1E3A8A"/>
          <w:sz w:val="26"/>
          <w:smallCaps w:val="1"/>
        </w:rPr>
        <w:t xml:space="preserve">VII. The Duality — </w:t>
      </w:r>
      <w:r>
        <w:rPr>
          <w:rFonts w:ascii="SBL Hebrew" w:hAnsi="SBL Hebrew" w:cs="SBL Hebrew" w:eastAsia="SBL Hebrew"/>
          <w:b w:val="0"/>
          <w:i w:val="0"/>
          <w:color w:val="1E3A8A"/>
          <w:sz w:val="26"/>
          <w:smallCaps w:val="1"/>
        </w:rPr>
        <w:t>פחד</w:t>
      </w:r>
      <w:r>
        <w:rPr>
          <w:rFonts w:ascii="Georgia" w:hAnsi="Georgia" w:cs="SBL Hebrew" w:eastAsia="Georgia"/>
          <w:b w:val="0"/>
          <w:i w:val="0"/>
          <w:color w:val="1E3A8A"/>
          <w:sz w:val="26"/>
          <w:smallCaps w:val="1"/>
        </w:rPr>
        <w:t xml:space="preserve"> and </w:t>
      </w:r>
      <w:r>
        <w:rPr>
          <w:rFonts w:ascii="SBL Hebrew" w:hAnsi="SBL Hebrew" w:cs="SBL Hebrew" w:eastAsia="SBL Hebrew"/>
          <w:b w:val="0"/>
          <w:i w:val="0"/>
          <w:color w:val="1E3A8A"/>
          <w:sz w:val="26"/>
          <w:smallCaps w:val="1"/>
        </w:rPr>
        <w:t>שמחה</w:t>
      </w:r>
    </w:p>
    <w:p>
      <w:pPr>
        <w:spacing w:before="240" w:after="40"/>
      </w:pPr>
      <w:r>
        <w:rPr>
          <w:rFonts w:ascii="Georgia" w:hAnsi="Georgia" w:cs="SBL Hebrew" w:eastAsia="Georgia"/>
          <w:b w:val="0"/>
          <w:i/>
          <w:color w:val="B8860B"/>
          <w:sz w:val="23"/>
        </w:rPr>
        <w:t xml:space="preserve">The Dimension of </w:t>
      </w:r>
      <w:r>
        <w:rPr>
          <w:rFonts w:ascii="SBL Hebrew" w:hAnsi="SBL Hebrew" w:cs="SBL Hebrew" w:eastAsia="SBL Hebrew"/>
          <w:b w:val="0"/>
          <w:i/>
          <w:color w:val="B8860B"/>
          <w:sz w:val="23"/>
        </w:rPr>
        <w:t>פחד</w:t>
      </w:r>
    </w:p>
    <w:p>
      <w:pPr>
        <w:spacing w:before="0" w:after="120" w:line="324" w:lineRule="auto"/>
      </w:pPr>
      <w:r>
        <w:rPr>
          <w:rFonts w:ascii="Georgia" w:hAnsi="Georgia" w:cs="SBL Hebrew" w:eastAsia="Georgia"/>
          <w:b w:val="0"/>
          <w:i w:val="0"/>
          <w:color w:val="1A1A1A"/>
          <w:sz w:val="22"/>
        </w:rPr>
        <w:br/>
        <w:t xml:space="preserve">  On one hand, this is a day of </w:t>
      </w:r>
      <w:r>
        <w:rPr>
          <w:rFonts w:ascii="SBL Hebrew" w:hAnsi="SBL Hebrew" w:cs="SBL Hebrew" w:eastAsia="SBL Hebrew"/>
          <w:b w:val="0"/>
          <w:i w:val="0"/>
          <w:color w:val="1A1A1A"/>
          <w:sz w:val="22"/>
        </w:rPr>
        <w:t>פחד</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אימה</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גמרא במסכת ראש השנה דף ט״ז ע״ב</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teaches that three </w:t>
      </w:r>
      <w:r>
        <w:rPr>
          <w:rFonts w:ascii="SBL Hebrew" w:hAnsi="SBL Hebrew" w:cs="SBL Hebrew" w:eastAsia="SBL Hebrew"/>
          <w:b w:val="0"/>
          <w:i w:val="0"/>
          <w:color w:val="1A1A1A"/>
          <w:sz w:val="22"/>
        </w:rPr>
        <w:t>ספרים</w:t>
      </w:r>
      <w:r>
        <w:rPr>
          <w:rFonts w:ascii="Georgia" w:hAnsi="Georgia" w:cs="SBL Hebrew" w:eastAsia="Georgia"/>
          <w:b w:val="0"/>
          <w:i w:val="0"/>
          <w:color w:val="1A1A1A"/>
          <w:sz w:val="22"/>
        </w:rPr>
        <w:t xml:space="preserve"> are opened: one for the </w:t>
      </w:r>
      <w:r>
        <w:rPr>
          <w:rFonts w:ascii="SBL Hebrew" w:hAnsi="SBL Hebrew" w:cs="SBL Hebrew" w:eastAsia="SBL Hebrew"/>
          <w:b w:val="0"/>
          <w:i w:val="0"/>
          <w:color w:val="1A1A1A"/>
          <w:sz w:val="22"/>
        </w:rPr>
        <w:t>צדיקים</w:t>
      </w:r>
      <w:r>
        <w:rPr>
          <w:rFonts w:ascii="Georgia" w:hAnsi="Georgia" w:cs="SBL Hebrew" w:eastAsia="Georgia"/>
          <w:b w:val="0"/>
          <w:i w:val="0"/>
          <w:color w:val="1A1A1A"/>
          <w:sz w:val="22"/>
        </w:rPr>
        <w:t xml:space="preserve">, one for the </w:t>
      </w:r>
      <w:r>
        <w:rPr>
          <w:rFonts w:ascii="SBL Hebrew" w:hAnsi="SBL Hebrew" w:cs="SBL Hebrew" w:eastAsia="SBL Hebrew"/>
          <w:b w:val="0"/>
          <w:i w:val="0"/>
          <w:color w:val="1A1A1A"/>
          <w:sz w:val="22"/>
        </w:rPr>
        <w:t>רשעים</w:t>
      </w:r>
      <w:r>
        <w:rPr>
          <w:rFonts w:ascii="Georgia" w:hAnsi="Georgia" w:cs="SBL Hebrew" w:eastAsia="Georgia"/>
          <w:b w:val="0"/>
          <w:i w:val="0"/>
          <w:color w:val="1A1A1A"/>
          <w:sz w:val="22"/>
        </w:rPr>
        <w:t xml:space="preserve">, and one for the </w:t>
      </w:r>
      <w:r>
        <w:rPr>
          <w:rFonts w:ascii="SBL Hebrew" w:hAnsi="SBL Hebrew" w:cs="SBL Hebrew" w:eastAsia="SBL Hebrew"/>
          <w:b w:val="0"/>
          <w:i w:val="0"/>
          <w:color w:val="1A1A1A"/>
          <w:sz w:val="22"/>
        </w:rPr>
        <w:t>בינוניים</w:t>
      </w:r>
      <w:r>
        <w:rPr>
          <w:rFonts w:ascii="Georgia" w:hAnsi="Georgia" w:cs="SBL Hebrew" w:eastAsia="Georgia"/>
          <w:b w:val="0"/>
          <w:i w:val="0"/>
          <w:color w:val="1A1A1A"/>
          <w:sz w:val="22"/>
        </w:rPr>
        <w:t xml:space="preserve"> — where most of us are — who are </w:t>
      </w:r>
      <w:r>
        <w:rPr>
          <w:rFonts w:ascii="SBL Hebrew" w:hAnsi="SBL Hebrew" w:cs="SBL Hebrew" w:eastAsia="SBL Hebrew"/>
          <w:b w:val="0"/>
          <w:i w:val="0"/>
          <w:color w:val="1A1A1A"/>
          <w:sz w:val="22"/>
        </w:rPr>
        <w:t>תְּלוּיִים וְעוֹמְדִים</w:t>
      </w:r>
      <w:r>
        <w:rPr>
          <w:rFonts w:ascii="Georgia" w:hAnsi="Georgia" w:cs="SBL Hebrew" w:eastAsia="Georgia"/>
          <w:b w:val="0"/>
          <w:i w:val="0"/>
          <w:color w:val="1A1A1A"/>
          <w:sz w:val="22"/>
        </w:rPr>
        <w:t>, suspended. We hang between life and death for ten days, until יום כיפור.</w:t>
        <w:br/>
      </w:r>
    </w:p>
    <w:p>
      <w:pPr>
        <w:spacing w:before="0" w:after="120" w:line="324" w:lineRule="auto"/>
      </w:pPr>
      <w:r>
        <w:rPr>
          <w:rFonts w:ascii="Georgia" w:hAnsi="Georgia" w:cs="SBL Hebrew" w:eastAsia="Georgia"/>
          <w:b w:val="0"/>
          <w:i w:val="0"/>
          <w:color w:val="1A1A1A"/>
          <w:sz w:val="22"/>
        </w:rPr>
        <w:br/>
        <w:t xml:space="preserve">  As </w:t>
      </w:r>
      <w:r>
        <w:rPr>
          <w:rFonts w:ascii="SBL Hebrew" w:hAnsi="SBL Hebrew" w:cs="SBL Hebrew" w:eastAsia="SBL Hebrew"/>
          <w:b/>
          <w:i w:val="0"/>
          <w:color w:val="1A1A1A"/>
          <w:sz w:val="22"/>
        </w:rPr>
        <w:t>רבי חיים שמואל לוויט</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put it: it is as if the noose is around our necks, and we have ten days for our </w:t>
      </w:r>
      <w:r>
        <w:rPr>
          <w:rFonts w:ascii="SBL Hebrew" w:hAnsi="SBL Hebrew" w:cs="SBL Hebrew" w:eastAsia="SBL Hebrew"/>
          <w:b w:val="0"/>
          <w:i w:val="0"/>
          <w:color w:val="1A1A1A"/>
          <w:sz w:val="22"/>
        </w:rPr>
        <w:t>תשובה</w:t>
      </w:r>
      <w:r>
        <w:rPr>
          <w:rFonts w:ascii="Georgia" w:hAnsi="Georgia" w:cs="SBL Hebrew" w:eastAsia="Georgia"/>
          <w:b w:val="0"/>
          <w:i w:val="0"/>
          <w:color w:val="1A1A1A"/>
          <w:sz w:val="22"/>
        </w:rPr>
        <w:t xml:space="preserve"> and מעשים to come forward as witnesses to save us. This is why real פחד belongs on ראש השנה.</w:t>
        <w:br/>
      </w:r>
    </w:p>
    <w:p>
      <w:pPr>
        <w:spacing w:before="240" w:after="40"/>
      </w:pPr>
      <w:r>
        <w:rPr>
          <w:rFonts w:ascii="Georgia" w:hAnsi="Georgia" w:cs="SBL Hebrew" w:eastAsia="Georgia"/>
          <w:b w:val="0"/>
          <w:i/>
          <w:color w:val="B8860B"/>
          <w:sz w:val="23"/>
        </w:rPr>
        <w:t xml:space="preserve">The Dimension of </w:t>
      </w:r>
      <w:r>
        <w:rPr>
          <w:rFonts w:ascii="SBL Hebrew" w:hAnsi="SBL Hebrew" w:cs="SBL Hebrew" w:eastAsia="SBL Hebrew"/>
          <w:b w:val="0"/>
          <w:i/>
          <w:color w:val="B8860B"/>
          <w:sz w:val="23"/>
        </w:rPr>
        <w:t>שמחה</w:t>
      </w:r>
      <w:r>
        <w:rPr>
          <w:rFonts w:ascii="Georgia" w:hAnsi="Georgia" w:cs="SBL Hebrew" w:eastAsia="Georgia"/>
          <w:b w:val="0"/>
          <w:i/>
          <w:color w:val="B8860B"/>
          <w:sz w:val="23"/>
        </w:rPr>
        <w:t xml:space="preserve"> and </w:t>
      </w:r>
      <w:r>
        <w:rPr>
          <w:rFonts w:ascii="SBL Hebrew" w:hAnsi="SBL Hebrew" w:cs="SBL Hebrew" w:eastAsia="SBL Hebrew"/>
          <w:b w:val="0"/>
          <w:i/>
          <w:color w:val="B8860B"/>
          <w:sz w:val="23"/>
        </w:rPr>
        <w:t>בטחון</w:t>
      </w:r>
    </w:p>
    <w:p>
      <w:pPr>
        <w:spacing w:before="0" w:after="120" w:line="324" w:lineRule="auto"/>
      </w:pPr>
      <w:r>
        <w:rPr>
          <w:rFonts w:ascii="Georgia" w:hAnsi="Georgia" w:cs="SBL Hebrew" w:eastAsia="Georgia"/>
          <w:b w:val="0"/>
          <w:i w:val="0"/>
          <w:color w:val="1A1A1A"/>
          <w:sz w:val="22"/>
        </w:rPr>
        <w:br/>
        <w:t xml:space="preserve">  On the other hand, we wear </w:t>
      </w:r>
      <w:r>
        <w:rPr>
          <w:rFonts w:ascii="SBL Hebrew" w:hAnsi="SBL Hebrew" w:cs="SBL Hebrew" w:eastAsia="SBL Hebrew"/>
          <w:b w:val="0"/>
          <w:i w:val="0"/>
          <w:color w:val="1A1A1A"/>
          <w:sz w:val="22"/>
        </w:rPr>
        <w:t>בגדי לבן</w:t>
      </w:r>
      <w:r>
        <w:rPr>
          <w:rFonts w:ascii="Georgia" w:hAnsi="Georgia" w:cs="SBL Hebrew" w:eastAsia="Georgia"/>
          <w:b w:val="0"/>
          <w:i w:val="0"/>
          <w:color w:val="1A1A1A"/>
          <w:sz w:val="22"/>
        </w:rPr>
        <w:t>, dress in יום טוב clothing, and eat well. The גמרא asks why we do not say הלל on ראש השנה — and answers that the books of life and death are open. How can we sing songs of praise?</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And yet the same גמרא records the other side: </w:t>
      </w:r>
      <w:r>
        <w:rPr>
          <w:rFonts w:ascii="SBL Hebrew" w:hAnsi="SBL Hebrew" w:cs="SBL Hebrew" w:eastAsia="SBL Hebrew"/>
          <w:b w:val="0"/>
          <w:i w:val="0"/>
          <w:color w:val="1A1A1A"/>
          <w:sz w:val="22"/>
        </w:rPr>
        <w:t>לוֹבְשִׁין לְבָנִין וּמִתְעַטְּפִין לְבָנִין</w:t>
      </w:r>
      <w:r>
        <w:rPr>
          <w:rFonts w:ascii="Georgia" w:hAnsi="Georgia" w:cs="SBL Hebrew" w:eastAsia="Georgia"/>
          <w:b w:val="0"/>
          <w:i w:val="0"/>
          <w:color w:val="1A1A1A"/>
          <w:sz w:val="22"/>
        </w:rPr>
        <w:t xml:space="preserve"> — we dress in white and come with </w:t>
      </w:r>
      <w:r>
        <w:rPr>
          <w:rFonts w:ascii="SBL Hebrew" w:hAnsi="SBL Hebrew" w:cs="SBL Hebrew" w:eastAsia="SBL Hebrew"/>
          <w:b w:val="0"/>
          <w:i w:val="0"/>
          <w:color w:val="1A1A1A"/>
          <w:sz w:val="22"/>
        </w:rPr>
        <w:t>שמחה</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The pasuk in </w:t>
      </w:r>
      <w:r>
        <w:rPr>
          <w:rFonts w:ascii="Georgia" w:hAnsi="Georgia" w:cs="SBL Hebrew" w:eastAsia="Georgia"/>
          <w:b/>
          <w:i w:val="0"/>
          <w:color w:val="1A1A1A"/>
          <w:sz w:val="22"/>
        </w:rPr>
        <w:t>נחמיה ח':י</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is explicit:</w:t>
        <w:br/>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A1A1A"/>
          <w:sz w:val="22"/>
        </w:rPr>
        <w:t>"לְכוּ אִכְלוּ מַשְׁמַנִּים וּשְׁתוּ מַמְתַקִּים... כִּי חֶדְוַת ה' הִיא מָעֻזְּכֶם."</w:t>
      </w:r>
      <w:r>
        <w:br/>
      </w:r>
      <w:r>
        <w:rPr>
          <w:rFonts w:ascii="Georgia" w:hAnsi="Georgia" w:cs="SBL Hebrew" w:eastAsia="Georgia"/>
          <w:b w:val="0"/>
          <w:i w:val="0"/>
          <w:color w:val="1A1A1A"/>
          <w:sz w:val="22"/>
        </w:rPr>
        <w:br/>
      </w:r>
      <w:r>
        <w:rPr>
          <w:rFonts w:ascii="Georgia" w:hAnsi="Georgia" w:cs="SBL Hebrew" w:eastAsia="Georgia"/>
          <w:b w:val="0"/>
          <w:i/>
          <w:color w:val="1A1A1A"/>
          <w:sz w:val="22"/>
        </w:rPr>
        <w:t>Go, eat rich foods and drink sweet drinks... for the joy of ה' is your strength.</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There was even a מנהג, recorded by the </w:t>
      </w:r>
      <w:r>
        <w:rPr>
          <w:rFonts w:ascii="SBL Hebrew" w:hAnsi="SBL Hebrew" w:cs="SBL Hebrew" w:eastAsia="SBL Hebrew"/>
          <w:b/>
          <w:i w:val="0"/>
          <w:color w:val="1A1A1A"/>
          <w:sz w:val="22"/>
        </w:rPr>
        <w:t>פרי חדש</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to send </w:t>
      </w:r>
      <w:r>
        <w:rPr>
          <w:rFonts w:ascii="SBL Hebrew" w:hAnsi="SBL Hebrew" w:cs="SBL Hebrew" w:eastAsia="SBL Hebrew"/>
          <w:b w:val="0"/>
          <w:i w:val="0"/>
          <w:color w:val="1A1A1A"/>
          <w:sz w:val="22"/>
        </w:rPr>
        <w:t>משלוח מנות</w:t>
      </w:r>
      <w:r>
        <w:rPr>
          <w:rFonts w:ascii="Georgia" w:hAnsi="Georgia" w:cs="SBL Hebrew" w:eastAsia="Georgia"/>
          <w:b w:val="0"/>
          <w:i w:val="0"/>
          <w:color w:val="1A1A1A"/>
          <w:sz w:val="22"/>
        </w:rPr>
        <w:t xml:space="preserve"> on ראש השנה, just as on פורים. The joy comes from </w:t>
      </w:r>
      <w:r>
        <w:rPr>
          <w:rFonts w:ascii="SBL Hebrew" w:hAnsi="SBL Hebrew" w:cs="SBL Hebrew" w:eastAsia="SBL Hebrew"/>
          <w:b w:val="0"/>
          <w:i w:val="0"/>
          <w:color w:val="1A1A1A"/>
          <w:sz w:val="22"/>
        </w:rPr>
        <w:t>בטחון</w:t>
      </w:r>
      <w:r>
        <w:rPr>
          <w:rFonts w:ascii="Georgia" w:hAnsi="Georgia" w:cs="SBL Hebrew" w:eastAsia="Georgia"/>
          <w:b w:val="0"/>
          <w:i w:val="0"/>
          <w:color w:val="1A1A1A"/>
          <w:sz w:val="22"/>
        </w:rPr>
        <w:t xml:space="preserve"> — we trust that </w:t>
      </w:r>
      <w:r>
        <w:rPr>
          <w:rFonts w:ascii="SBL Hebrew" w:hAnsi="SBL Hebrew" w:cs="SBL Hebrew" w:eastAsia="SBL Hebrew"/>
          <w:b w:val="0"/>
          <w:i w:val="0"/>
          <w:color w:val="1A1A1A"/>
          <w:sz w:val="22"/>
        </w:rPr>
        <w:t>הקב״ה</w:t>
      </w:r>
      <w:r>
        <w:rPr>
          <w:rFonts w:ascii="Georgia" w:hAnsi="Georgia" w:cs="SBL Hebrew" w:eastAsia="Georgia"/>
          <w:b w:val="0"/>
          <w:i w:val="0"/>
          <w:color w:val="1A1A1A"/>
          <w:sz w:val="22"/>
        </w:rPr>
        <w:t xml:space="preserve">, our Father and our Judge, will make an </w:t>
      </w:r>
      <w:r>
        <w:rPr>
          <w:rFonts w:ascii="SBL Hebrew" w:hAnsi="SBL Hebrew" w:cs="SBL Hebrew" w:eastAsia="SBL Hebrew"/>
          <w:b w:val="0"/>
          <w:i w:val="0"/>
          <w:color w:val="1A1A1A"/>
          <w:sz w:val="22"/>
        </w:rPr>
        <w:t>עת</w:t>
      </w:r>
      <w:r>
        <w:rPr>
          <w:rFonts w:ascii="Georgia" w:hAnsi="Georgia" w:cs="SBL Hebrew" w:eastAsia="Georgia"/>
          <w:b w:val="0"/>
          <w:i w:val="0"/>
          <w:color w:val="1A1A1A"/>
          <w:sz w:val="22"/>
        </w:rPr>
        <w:t xml:space="preserve"> for us.</w:t>
        <w:br/>
      </w:r>
    </w:p>
    <w:p>
      <w:pPr>
        <w:spacing w:before="240" w:after="40"/>
      </w:pPr>
      <w:r>
        <w:rPr>
          <w:rFonts w:ascii="Georgia" w:hAnsi="Georgia" w:cs="SBL Hebrew" w:eastAsia="Georgia"/>
          <w:b w:val="0"/>
          <w:i/>
          <w:color w:val="B8860B"/>
          <w:sz w:val="23"/>
        </w:rPr>
        <w:t xml:space="preserve">The Synthesis — </w:t>
      </w:r>
      <w:r>
        <w:rPr>
          <w:rFonts w:ascii="SBL Hebrew" w:hAnsi="SBL Hebrew" w:cs="SBL Hebrew" w:eastAsia="SBL Hebrew"/>
          <w:b w:val="0"/>
          <w:i/>
          <w:color w:val="B8860B"/>
          <w:sz w:val="23"/>
        </w:rPr>
        <w:t>גילו ברעדה</w:t>
      </w:r>
    </w:p>
    <w:p>
      <w:pPr>
        <w:spacing w:before="0" w:after="120" w:line="324" w:lineRule="auto"/>
      </w:pPr>
      <w:r>
        <w:rPr>
          <w:rFonts w:ascii="Georgia" w:hAnsi="Georgia" w:cs="SBL Hebrew" w:eastAsia="Georgia"/>
          <w:b w:val="0"/>
          <w:i w:val="0"/>
          <w:color w:val="1A1A1A"/>
          <w:sz w:val="22"/>
        </w:rPr>
        <w:br/>
        <w:t xml:space="preserve">  Only a Yid can do this. Only we can take two days and simultaneously hold both the פחד and אימה of the דין and the שמחה and בטחון that He is our Father. This is the meaning of the pasuk in </w:t>
      </w:r>
      <w:r>
        <w:rPr>
          <w:rFonts w:ascii="Georgia" w:hAnsi="Georgia" w:cs="SBL Hebrew" w:eastAsia="Georgia"/>
          <w:b/>
          <w:i w:val="0"/>
          <w:color w:val="1A1A1A"/>
          <w:sz w:val="22"/>
        </w:rPr>
        <w:t>תהילים ב':י״א</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w:t>
        <w:br/>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A1A1A"/>
          <w:sz w:val="22"/>
        </w:rPr>
        <w:t>"עִבְדוּ אֶת ה' בְּיִרְאָה וְגִילוּ בִּרְעָדָה."</w:t>
      </w:r>
      <w:r>
        <w:br/>
      </w:r>
      <w:r>
        <w:rPr>
          <w:rFonts w:ascii="Georgia" w:hAnsi="Georgia" w:cs="SBL Hebrew" w:eastAsia="Georgia"/>
          <w:b w:val="0"/>
          <w:i w:val="0"/>
          <w:color w:val="1A1A1A"/>
          <w:sz w:val="22"/>
        </w:rPr>
        <w:br/>
      </w:r>
      <w:r>
        <w:rPr>
          <w:rFonts w:ascii="Georgia" w:hAnsi="Georgia" w:cs="SBL Hebrew" w:eastAsia="Georgia"/>
          <w:b w:val="0"/>
          <w:i/>
          <w:color w:val="1A1A1A"/>
          <w:sz w:val="22"/>
        </w:rPr>
        <w:t>Serve ה' with fear, and rejoice with trembling.</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trembling and the joy exist </w:t>
      </w:r>
      <w:r>
        <w:rPr>
          <w:rFonts w:ascii="Georgia" w:hAnsi="Georgia" w:cs="SBL Hebrew" w:eastAsia="Georgia"/>
          <w:b w:val="0"/>
          <w:i/>
          <w:color w:val="1A1A1A"/>
          <w:sz w:val="22"/>
        </w:rPr>
        <w:t>together</w:t>
      </w:r>
      <w:r>
        <w:rPr>
          <w:rFonts w:ascii="Georgia" w:hAnsi="Georgia" w:cs="SBL Hebrew" w:eastAsia="Georgia"/>
          <w:b w:val="0"/>
          <w:i w:val="0"/>
          <w:color w:val="1A1A1A"/>
          <w:sz w:val="22"/>
        </w:rPr>
        <w:t>. Not sequentially — not "first the פחד, then the שמחה." Simultaneously. That is ראש השנה.</w:t>
        <w:br/>
      </w:r>
    </w:p>
    <w:p>
      <w:pPr>
        <w:spacing w:before="360" w:after="80"/>
        <w:pBdr>
          <w:bottom w:val="single" w:sz="6" w:space="2" w:color="b8860b"/>
        </w:pBdr>
      </w:pPr>
      <w:r>
        <w:rPr>
          <w:rFonts w:ascii="Georgia" w:hAnsi="Georgia" w:cs="SBL Hebrew" w:eastAsia="Georgia"/>
          <w:b w:val="0"/>
          <w:i w:val="0"/>
          <w:color w:val="1E3A8A"/>
          <w:sz w:val="26"/>
          <w:smallCaps w:val="1"/>
        </w:rPr>
        <w:t xml:space="preserve">VIII. Personal </w:t>
      </w:r>
      <w:r>
        <w:rPr>
          <w:rFonts w:ascii="SBL Hebrew" w:hAnsi="SBL Hebrew" w:cs="SBL Hebrew" w:eastAsia="SBL Hebrew"/>
          <w:b w:val="0"/>
          <w:i w:val="0"/>
          <w:color w:val="1E3A8A"/>
          <w:sz w:val="26"/>
          <w:smallCaps w:val="1"/>
        </w:rPr>
        <w:t>כוונה</w:t>
      </w:r>
      <w:r>
        <w:rPr>
          <w:rFonts w:ascii="Georgia" w:hAnsi="Georgia" w:cs="SBL Hebrew" w:eastAsia="Georgia"/>
          <w:b w:val="0"/>
          <w:i w:val="0"/>
          <w:color w:val="1E3A8A"/>
          <w:sz w:val="26"/>
          <w:smallCaps w:val="1"/>
        </w:rPr>
        <w:t xml:space="preserve"> and Communal Identity</w:t>
      </w:r>
    </w:p>
    <w:p>
      <w:pPr>
        <w:spacing w:before="0" w:after="120" w:line="324" w:lineRule="auto"/>
      </w:pPr>
      <w:r>
        <w:rPr>
          <w:rFonts w:ascii="Georgia" w:hAnsi="Georgia" w:cs="SBL Hebrew" w:eastAsia="Georgia"/>
          <w:b w:val="0"/>
          <w:i w:val="0"/>
          <w:color w:val="1A1A1A"/>
          <w:sz w:val="22"/>
        </w:rPr>
        <w:br/>
        <w:t xml:space="preserve">  A common error: rushing שמונה עשרה to "keep pace" with the tzibbur. On the contrary — your personal </w:t>
      </w:r>
      <w:r>
        <w:rPr>
          <w:rFonts w:ascii="SBL Hebrew" w:hAnsi="SBL Hebrew" w:cs="SBL Hebrew" w:eastAsia="SBL Hebrew"/>
          <w:b w:val="0"/>
          <w:i w:val="0"/>
          <w:color w:val="1A1A1A"/>
          <w:sz w:val="22"/>
        </w:rPr>
        <w:t>עמידה</w:t>
      </w:r>
      <w:r>
        <w:rPr>
          <w:rFonts w:ascii="Georgia" w:hAnsi="Georgia" w:cs="SBL Hebrew" w:eastAsia="Georgia"/>
          <w:b w:val="0"/>
          <w:i w:val="0"/>
          <w:color w:val="1A1A1A"/>
          <w:sz w:val="22"/>
        </w:rPr>
        <w:t xml:space="preserve"> can and should be </w:t>
      </w:r>
      <w:r>
        <w:rPr>
          <w:rFonts w:ascii="Georgia" w:hAnsi="Georgia" w:cs="SBL Hebrew" w:eastAsia="Georgia"/>
          <w:b w:val="0"/>
          <w:i/>
          <w:color w:val="1A1A1A"/>
          <w:sz w:val="22"/>
        </w:rPr>
        <w:t>longer</w:t>
      </w:r>
      <w:r>
        <w:rPr>
          <w:rFonts w:ascii="Georgia" w:hAnsi="Georgia" w:cs="SBL Hebrew" w:eastAsia="Georgia"/>
          <w:b w:val="0"/>
          <w:i w:val="0"/>
          <w:color w:val="1A1A1A"/>
          <w:sz w:val="22"/>
        </w:rPr>
        <w:t xml:space="preserve"> if you are taking time to speak to הקב״ה. The פיוטים are the sidebar; the עיקר is the שמונה עשרה itself and the פסוקים within it.</w:t>
        <w:br/>
      </w:r>
    </w:p>
    <w:p>
      <w:pPr>
        <w:spacing w:before="0" w:after="120" w:line="324" w:lineRule="auto"/>
      </w:pPr>
      <w:r>
        <w:rPr>
          <w:rFonts w:ascii="Georgia" w:hAnsi="Georgia" w:cs="SBL Hebrew" w:eastAsia="Georgia"/>
          <w:b w:val="0"/>
          <w:i w:val="0"/>
          <w:color w:val="1A1A1A"/>
          <w:sz w:val="22"/>
        </w:rPr>
        <w:br/>
        <w:t xml:space="preserve">  But that personal focus must also be balanced against the truth that we daven ראש השנה as a </w:t>
      </w:r>
      <w:r>
        <w:rPr>
          <w:rFonts w:ascii="Georgia" w:hAnsi="Georgia" w:cs="SBL Hebrew" w:eastAsia="Georgia"/>
          <w:b w:val="0"/>
          <w:i/>
          <w:color w:val="1A1A1A"/>
          <w:sz w:val="22"/>
        </w:rPr>
        <w:t>ציבור</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זוהר</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applies the pasuk </w:t>
      </w:r>
      <w:r>
        <w:rPr>
          <w:rFonts w:ascii="SBL Hebrew" w:hAnsi="SBL Hebrew" w:cs="SBL Hebrew" w:eastAsia="SBL Hebrew"/>
          <w:b w:val="0"/>
          <w:i w:val="0"/>
          <w:color w:val="1A1A1A"/>
          <w:sz w:val="22"/>
        </w:rPr>
        <w:t>"בְּתוֹךְ עַמִּי אָנֹכִי יֹשָׁבֶת"</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מלכים ב' ד':י״ג</w:t>
      </w:r>
      <w:r>
        <w:rPr>
          <w:rFonts w:ascii="Georgia" w:hAnsi="Georgia" w:cs="SBL Hebrew" w:eastAsia="Georgia"/>
          <w:b w:val="0"/>
          <w:i w:val="0"/>
          <w:color w:val="1A1A1A"/>
          <w:sz w:val="22"/>
        </w:rPr>
        <w:t xml:space="preserve">) to the day: on ראש השנה, one must be </w:t>
      </w:r>
      <w:r>
        <w:rPr>
          <w:rFonts w:ascii="Georgia" w:hAnsi="Georgia" w:cs="SBL Hebrew" w:eastAsia="Georgia"/>
          <w:b w:val="0"/>
          <w:i/>
          <w:color w:val="1A1A1A"/>
          <w:sz w:val="22"/>
        </w:rPr>
        <w:t>among my people</w:t>
      </w:r>
      <w:r>
        <w:rPr>
          <w:rFonts w:ascii="Georgia" w:hAnsi="Georgia" w:cs="SBL Hebrew" w:eastAsia="Georgia"/>
          <w:b w:val="0"/>
          <w:i w:val="0"/>
          <w:color w:val="1A1A1A"/>
          <w:sz w:val="22"/>
        </w:rPr>
        <w:t xml:space="preserve">. Our prayers are in the plural — </w:t>
      </w:r>
      <w:r>
        <w:rPr>
          <w:rFonts w:ascii="SBL Hebrew" w:hAnsi="SBL Hebrew" w:cs="SBL Hebrew" w:eastAsia="SBL Hebrew"/>
          <w:b w:val="0"/>
          <w:i w:val="0"/>
          <w:color w:val="1A1A1A"/>
          <w:sz w:val="22"/>
        </w:rPr>
        <w:t>חָטָאנוּ לְפָנֶיךָ</w:t>
      </w:r>
      <w:r>
        <w:rPr>
          <w:rFonts w:ascii="Georgia" w:hAnsi="Georgia" w:cs="SBL Hebrew" w:eastAsia="Georgia"/>
          <w:b w:val="0"/>
          <w:i w:val="0"/>
          <w:color w:val="1A1A1A"/>
          <w:sz w:val="22"/>
        </w:rPr>
        <w:t>. When you daven on ראש השנה, you are part of a beautiful community; within the embrace of the ציבור, an individual does not get singled out. By being part of the whole, we are saved.</w:t>
        <w:br/>
      </w:r>
    </w:p>
    <w:p>
      <w:pPr>
        <w:spacing w:before="0" w:after="120" w:line="324" w:lineRule="auto"/>
      </w:pPr>
      <w:r>
        <w:rPr>
          <w:rFonts w:ascii="Georgia" w:hAnsi="Georgia" w:cs="SBL Hebrew" w:eastAsia="Georgia"/>
          <w:b w:val="0"/>
          <w:i w:val="0"/>
          <w:color w:val="1A1A1A"/>
          <w:sz w:val="22"/>
        </w:rPr>
        <w:br/>
        <w:t xml:space="preserve">  As the משנה in </w:t>
      </w:r>
      <w:r>
        <w:rPr>
          <w:rFonts w:ascii="Georgia" w:hAnsi="Georgia" w:cs="SBL Hebrew" w:eastAsia="Georgia"/>
          <w:b/>
          <w:i w:val="0"/>
          <w:color w:val="1A1A1A"/>
          <w:sz w:val="22"/>
        </w:rPr>
        <w:t>אבות א':י״ד</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teaches: </w:t>
      </w:r>
      <w:r>
        <w:rPr>
          <w:rFonts w:ascii="SBL Hebrew" w:hAnsi="SBL Hebrew" w:cs="SBL Hebrew" w:eastAsia="SBL Hebrew"/>
          <w:b w:val="0"/>
          <w:i w:val="0"/>
          <w:color w:val="1A1A1A"/>
          <w:sz w:val="22"/>
        </w:rPr>
        <w:t>"אִם אֵין אֲנִי לִי, מִי לִי? וּכְשֶׁאֲנִי לְעַצְמִי, מָה אֲנִי?"</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If I am not for myself, who will be for me? But when I am for myself alone, what am I?</w:t>
      </w:r>
      <w:r>
        <w:rPr>
          <w:rFonts w:ascii="Georgia" w:hAnsi="Georgia" w:cs="SBL Hebrew" w:eastAsia="Georgia"/>
          <w:b w:val="0"/>
          <w:i w:val="0"/>
          <w:color w:val="1A1A1A"/>
          <w:sz w:val="22"/>
        </w:rPr>
        <w:t xml:space="preserve"> Both halves apply to ראש השנה simultaneously.</w:t>
        <w:br/>
      </w:r>
    </w:p>
    <w:p>
      <w:pPr>
        <w:spacing w:before="360" w:after="80"/>
        <w:pBdr>
          <w:bottom w:val="single" w:sz="6" w:space="2" w:color="b8860b"/>
        </w:pBdr>
      </w:pPr>
      <w:r>
        <w:rPr>
          <w:rFonts w:ascii="Georgia" w:hAnsi="Georgia" w:cs="SBL Hebrew" w:eastAsia="Georgia"/>
          <w:b w:val="0"/>
          <w:i w:val="0"/>
          <w:color w:val="1E3A8A"/>
          <w:sz w:val="26"/>
          <w:smallCaps w:val="1"/>
        </w:rPr>
        <w:t xml:space="preserve">IX. The Weight of the Day — </w:t>
      </w:r>
      <w:r>
        <w:rPr>
          <w:rFonts w:ascii="SBL Hebrew" w:hAnsi="SBL Hebrew" w:cs="SBL Hebrew" w:eastAsia="SBL Hebrew"/>
          <w:b w:val="0"/>
          <w:i w:val="0"/>
          <w:color w:val="1E3A8A"/>
          <w:sz w:val="26"/>
          <w:smallCaps w:val="1"/>
        </w:rPr>
        <w:t>גזר דין</w:t>
      </w:r>
    </w:p>
    <w:p>
      <w:pPr>
        <w:spacing w:before="0" w:after="120" w:line="324" w:lineRule="auto"/>
      </w:pPr>
      <w:r>
        <w:rPr>
          <w:rFonts w:ascii="Georgia" w:hAnsi="Georgia" w:cs="SBL Hebrew" w:eastAsia="Georgia"/>
          <w:b w:val="0"/>
          <w:i w:val="0"/>
          <w:color w:val="1A1A1A"/>
          <w:sz w:val="22"/>
        </w:rPr>
        <w:br/>
        <w:t xml:space="preserve">  To grasp the gravity of ראש השנה, consider a letter from </w:t>
      </w:r>
      <w:r>
        <w:rPr>
          <w:rFonts w:ascii="SBL Hebrew" w:hAnsi="SBL Hebrew" w:cs="SBL Hebrew" w:eastAsia="SBL Hebrew"/>
          <w:b/>
          <w:i w:val="0"/>
          <w:color w:val="1A1A1A"/>
          <w:sz w:val="22"/>
        </w:rPr>
        <w:t>הרב אליהו דסלר</w:t>
      </w:r>
      <w:r>
        <w:rPr>
          <w:rFonts w:ascii="Georgia" w:hAnsi="Georgia" w:cs="SBL Hebrew" w:eastAsia="Georgia"/>
          <w:b w:val="0"/>
          <w:i w:val="0"/>
          <w:color w:val="1A1A1A"/>
          <w:sz w:val="22"/>
        </w:rPr>
        <w:t xml:space="preserve"> in </w:t>
      </w:r>
      <w:r>
        <w:rPr>
          <w:rFonts w:ascii="SBL Hebrew" w:hAnsi="SBL Hebrew" w:cs="SBL Hebrew" w:eastAsia="SBL Hebrew"/>
          <w:b w:val="0"/>
          <w:i w:val="0"/>
          <w:color w:val="1A1A1A"/>
          <w:sz w:val="22"/>
        </w:rPr>
        <w:t>מכתב מאליהו</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He wrote to his son: </w:t>
      </w:r>
      <w:r>
        <w:rPr>
          <w:rFonts w:ascii="Georgia" w:hAnsi="Georgia" w:cs="SBL Hebrew" w:eastAsia="Georgia"/>
          <w:b w:val="0"/>
          <w:i/>
          <w:color w:val="1A1A1A"/>
          <w:sz w:val="22"/>
        </w:rPr>
        <w:t>all</w:t>
      </w:r>
      <w:r>
        <w:rPr>
          <w:rFonts w:ascii="Georgia" w:hAnsi="Georgia" w:cs="SBL Hebrew" w:eastAsia="Georgia"/>
          <w:b w:val="0"/>
          <w:i w:val="0"/>
          <w:color w:val="1A1A1A"/>
          <w:sz w:val="22"/>
        </w:rPr>
        <w:t xml:space="preserve"> the צרות, יסורים, and עגמת נפש of the past year were decreed on the </w:t>
      </w:r>
      <w:r>
        <w:rPr>
          <w:rFonts w:ascii="Georgia" w:hAnsi="Georgia" w:cs="SBL Hebrew" w:eastAsia="Georgia"/>
          <w:b w:val="0"/>
          <w:i/>
          <w:color w:val="1A1A1A"/>
          <w:sz w:val="22"/>
        </w:rPr>
        <w:t>previous</w:t>
      </w:r>
      <w:r>
        <w:rPr>
          <w:rFonts w:ascii="Georgia" w:hAnsi="Georgia" w:cs="SBL Hebrew" w:eastAsia="Georgia"/>
          <w:b w:val="0"/>
          <w:i w:val="0"/>
          <w:color w:val="1A1A1A"/>
          <w:sz w:val="22"/>
        </w:rPr>
        <w:t xml:space="preserve"> ראש השנה. If we had only prayed with more </w:t>
      </w:r>
      <w:r>
        <w:rPr>
          <w:rFonts w:ascii="SBL Hebrew" w:hAnsi="SBL Hebrew" w:cs="SBL Hebrew" w:eastAsia="SBL Hebrew"/>
          <w:b w:val="0"/>
          <w:i w:val="0"/>
          <w:color w:val="1A1A1A"/>
          <w:sz w:val="22"/>
        </w:rPr>
        <w:t>כוונה</w:t>
      </w:r>
      <w:r>
        <w:rPr>
          <w:rFonts w:ascii="Georgia" w:hAnsi="Georgia" w:cs="SBL Hebrew" w:eastAsia="Georgia"/>
          <w:b w:val="0"/>
          <w:i w:val="0"/>
          <w:color w:val="1A1A1A"/>
          <w:sz w:val="22"/>
        </w:rPr>
        <w:t xml:space="preserve">, the decree could have been different. This day has the </w:t>
      </w:r>
      <w:r>
        <w:rPr>
          <w:rFonts w:ascii="SBL Hebrew" w:hAnsi="SBL Hebrew" w:cs="SBL Hebrew" w:eastAsia="SBL Hebrew"/>
          <w:b w:val="0"/>
          <w:i w:val="0"/>
          <w:color w:val="1A1A1A"/>
          <w:sz w:val="22"/>
        </w:rPr>
        <w:t>כח</w:t>
      </w:r>
      <w:r>
        <w:rPr>
          <w:rFonts w:ascii="Georgia" w:hAnsi="Georgia" w:cs="SBL Hebrew" w:eastAsia="Georgia"/>
          <w:b w:val="0"/>
          <w:i w:val="0"/>
          <w:color w:val="1A1A1A"/>
          <w:sz w:val="22"/>
        </w:rPr>
        <w:t xml:space="preserve"> to change the </w:t>
      </w:r>
      <w:r>
        <w:rPr>
          <w:rFonts w:ascii="SBL Hebrew" w:hAnsi="SBL Hebrew" w:cs="SBL Hebrew" w:eastAsia="SBL Hebrew"/>
          <w:b w:val="0"/>
          <w:i w:val="0"/>
          <w:color w:val="1A1A1A"/>
          <w:sz w:val="22"/>
        </w:rPr>
        <w:t>גזר דין</w:t>
      </w:r>
      <w:r>
        <w:rPr>
          <w:rFonts w:ascii="Georgia" w:hAnsi="Georgia" w:cs="SBL Hebrew" w:eastAsia="Georgia"/>
          <w:b w:val="0"/>
          <w:i w:val="0"/>
          <w:color w:val="1A1A1A"/>
          <w:sz w:val="22"/>
        </w:rPr>
        <w:t>.</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Reb Elimelech and Reb Zusha — the Decree Cannot Be Switched</w:t>
            </w:r>
          </w:p>
          <w:p>
            <w:pPr>
              <w:spacing w:before="0" w:after="80" w:line="312" w:lineRule="auto"/>
            </w:pPr>
            <w:r>
              <w:rPr>
                <w:rFonts w:ascii="Georgia" w:hAnsi="Georgia" w:cs="SBL Hebrew" w:eastAsia="Georgia"/>
                <w:b w:val="0"/>
                <w:i w:val="0"/>
                <w:color w:val="3B3B3B"/>
                <w:sz w:val="21"/>
              </w:rPr>
              <w:br/>
              <w:t xml:space="preserve">    A famous story about </w:t>
            </w:r>
            <w:r>
              <w:rPr>
                <w:rFonts w:ascii="Georgia" w:hAnsi="Georgia" w:cs="SBL Hebrew" w:eastAsia="Georgia"/>
                <w:b/>
                <w:i w:val="0"/>
                <w:color w:val="3B3B3B"/>
                <w:sz w:val="21"/>
              </w:rPr>
              <w:t>Reb Elimelech of Lizhensk</w:t>
            </w:r>
            <w:r>
              <w:rPr>
                <w:rFonts w:ascii="Georgia" w:hAnsi="Georgia" w:cs="SBL Hebrew" w:eastAsia="Georgia"/>
                <w:b w:val="0"/>
                <w:i w:val="0"/>
                <w:color w:val="3B3B3B"/>
                <w:sz w:val="21"/>
              </w:rPr>
              <w:t xml:space="preserve"> and his brother </w:t>
            </w:r>
            <w:r>
              <w:rPr>
                <w:rFonts w:ascii="Georgia" w:hAnsi="Georgia" w:cs="SBL Hebrew" w:eastAsia="Georgia"/>
                <w:b/>
                <w:i w:val="0"/>
                <w:color w:val="3B3B3B"/>
                <w:sz w:val="21"/>
              </w:rPr>
              <w:t>Reb Zusha of Anipoli</w:t>
            </w:r>
            <w:r>
              <w:rPr>
                <w:rFonts w:ascii="Georgia" w:hAnsi="Georgia" w:cs="SBL Hebrew" w:eastAsia="Georgia"/>
                <w:color w:val="B8860B"/>
                <w:sz w:val="16"/>
                <w:vertAlign w:val="superscript"/>
              </w:rPr>
              <w:t>[19]</w:t>
            </w:r>
            <w:r>
              <w:rPr>
                <w:rFonts w:ascii="Georgia" w:hAnsi="Georgia" w:cs="SBL Hebrew" w:eastAsia="Georgia"/>
                <w:b w:val="0"/>
                <w:i w:val="0"/>
                <w:color w:val="3B3B3B"/>
                <w:sz w:val="21"/>
              </w:rPr>
              <w:t xml:space="preserve"> illustrates the point. While wandering in self-imposed </w:t>
            </w:r>
            <w:r>
              <w:rPr>
                <w:rFonts w:ascii="SBL Hebrew" w:hAnsi="SBL Hebrew" w:cs="SBL Hebrew" w:eastAsia="SBL Hebrew"/>
                <w:b w:val="0"/>
                <w:i w:val="0"/>
                <w:color w:val="3B3B3B"/>
                <w:sz w:val="21"/>
              </w:rPr>
              <w:t>גלות</w:t>
            </w:r>
            <w:r>
              <w:rPr>
                <w:rFonts w:ascii="Georgia" w:hAnsi="Georgia" w:cs="SBL Hebrew" w:eastAsia="Georgia"/>
                <w:b w:val="0"/>
                <w:i w:val="0"/>
                <w:color w:val="3B3B3B"/>
                <w:sz w:val="21"/>
              </w:rPr>
              <w:t xml:space="preserve">, they were staying in a tavern. Some drunken peasants decided to beat Reb Zusha three times. Reb Elimelech, feeling it was unfair — his brother should not bear this — switched beds with Reb Zusha, hoping the peasants would beat </w:t>
            </w:r>
            <w:r>
              <w:rPr>
                <w:rFonts w:ascii="Georgia" w:hAnsi="Georgia" w:cs="SBL Hebrew" w:eastAsia="Georgia"/>
                <w:b w:val="0"/>
                <w:i/>
                <w:color w:val="3B3B3B"/>
                <w:sz w:val="21"/>
              </w:rPr>
              <w:t>him</w:t>
            </w:r>
            <w:r>
              <w:rPr>
                <w:rFonts w:ascii="Georgia" w:hAnsi="Georgia" w:cs="SBL Hebrew" w:eastAsia="Georgia"/>
                <w:b w:val="0"/>
                <w:i w:val="0"/>
                <w:color w:val="3B3B3B"/>
                <w:sz w:val="21"/>
              </w:rPr>
              <w:t xml:space="preserve"> instead. But when the peasants came back, intending now to beat the </w:t>
            </w:r>
            <w:r>
              <w:rPr>
                <w:rFonts w:ascii="Georgia" w:hAnsi="Georgia" w:cs="SBL Hebrew" w:eastAsia="Georgia"/>
                <w:b w:val="0"/>
                <w:i/>
                <w:color w:val="3B3B3B"/>
                <w:sz w:val="21"/>
              </w:rPr>
              <w:t>other</w:t>
            </w:r>
            <w:r>
              <w:rPr>
                <w:rFonts w:ascii="Georgia" w:hAnsi="Georgia" w:cs="SBL Hebrew" w:eastAsia="Georgia"/>
                <w:b w:val="0"/>
                <w:i w:val="0"/>
                <w:color w:val="3B3B3B"/>
                <w:sz w:val="21"/>
              </w:rPr>
              <w:t xml:space="preserve"> man, they ended up grabbing Reb Zusha again — three times.</w:t>
              <w:br/>
              <w:t xml:space="preserve">  </w:t>
            </w:r>
          </w:p>
          <w:p>
            <w:pPr>
              <w:spacing w:before="0" w:after="80" w:line="312" w:lineRule="auto"/>
            </w:pPr>
            <w:r>
              <w:rPr>
                <w:rFonts w:ascii="Georgia" w:hAnsi="Georgia" w:cs="SBL Hebrew" w:eastAsia="Georgia"/>
                <w:b w:val="0"/>
                <w:i w:val="0"/>
                <w:color w:val="3B3B3B"/>
                <w:sz w:val="21"/>
              </w:rPr>
              <w:br/>
              <w:t xml:space="preserve">    Reb Zusha later explained: </w:t>
            </w:r>
            <w:r>
              <w:rPr>
                <w:rFonts w:ascii="Georgia" w:hAnsi="Georgia" w:cs="SBL Hebrew" w:eastAsia="Georgia"/>
                <w:b w:val="0"/>
                <w:i/>
                <w:color w:val="3B3B3B"/>
                <w:sz w:val="21"/>
              </w:rPr>
              <w:t xml:space="preserve">"On ראש השנה, it was decreed that </w:t>
            </w:r>
            <w:r>
              <w:rPr>
                <w:rFonts w:ascii="Georgia" w:hAnsi="Georgia" w:cs="SBL Hebrew" w:eastAsia="Georgia"/>
                <w:b w:val="0"/>
                <w:i/>
                <w:color w:val="3B3B3B"/>
                <w:sz w:val="21"/>
              </w:rPr>
              <w:t>I</w:t>
            </w:r>
            <w:r>
              <w:rPr>
                <w:rFonts w:ascii="Georgia" w:hAnsi="Georgia" w:cs="SBL Hebrew" w:eastAsia="Georgia"/>
                <w:b w:val="0"/>
                <w:i/>
                <w:color w:val="3B3B3B"/>
                <w:sz w:val="21"/>
              </w:rPr>
              <w:t xml:space="preserve"> should be beaten three times. You can switch beds all you want, but if הקב״ה decrees something, it will happen."</w:t>
            </w:r>
            <w:r>
              <w:rPr>
                <w:rFonts w:ascii="Georgia" w:hAnsi="Georgia" w:cs="SBL Hebrew" w:eastAsia="Georgia"/>
                <w:b w:val="0"/>
                <w:i w:val="0"/>
                <w:color w:val="3B3B3B"/>
                <w:sz w:val="21"/>
              </w:rPr>
              <w:br/>
            </w:r>
          </w:p>
        </w:tc>
      </w:tr>
    </w:tbl>
    <w:p>
      <w:pPr>
        <w:spacing w:before="0" w:after="120"/>
      </w:pPr>
    </w:p>
    <w:p>
      <w:pPr>
        <w:spacing w:before="0" w:after="120" w:line="324" w:lineRule="auto"/>
      </w:pPr>
      <w:r>
        <w:rPr>
          <w:rFonts w:ascii="Georgia" w:hAnsi="Georgia" w:cs="SBL Hebrew" w:eastAsia="Georgia"/>
          <w:b w:val="0"/>
          <w:i w:val="0"/>
          <w:color w:val="1A1A1A"/>
          <w:sz w:val="22"/>
        </w:rPr>
        <w:br/>
        <w:t xml:space="preserve">  That is the essence of the day. The </w:t>
      </w:r>
      <w:r>
        <w:rPr>
          <w:rFonts w:ascii="SBL Hebrew" w:hAnsi="SBL Hebrew" w:cs="SBL Hebrew" w:eastAsia="SBL Hebrew"/>
          <w:b w:val="0"/>
          <w:i w:val="0"/>
          <w:color w:val="1A1A1A"/>
          <w:sz w:val="22"/>
        </w:rPr>
        <w:t>גזר דין</w:t>
      </w:r>
      <w:r>
        <w:rPr>
          <w:rFonts w:ascii="Georgia" w:hAnsi="Georgia" w:cs="SBL Hebrew" w:eastAsia="Georgia"/>
          <w:b w:val="0"/>
          <w:i w:val="0"/>
          <w:color w:val="1A1A1A"/>
          <w:sz w:val="22"/>
        </w:rPr>
        <w:t xml:space="preserve"> is decreed. If you want to prevent the hardships of the coming year, this is the day to do it. The only way is through focused עבודה — proper תפילה, sincere תשובה, and hearing the שופר. When you recite </w:t>
      </w:r>
      <w:r>
        <w:rPr>
          <w:rFonts w:ascii="SBL Hebrew" w:hAnsi="SBL Hebrew" w:cs="SBL Hebrew" w:eastAsia="SBL Hebrew"/>
          <w:b w:val="0"/>
          <w:i w:val="0"/>
          <w:color w:val="1A1A1A"/>
          <w:sz w:val="22"/>
        </w:rPr>
        <w:t>מלכויות, זכרונות, ושופרות</w:t>
      </w:r>
      <w:r>
        <w:rPr>
          <w:rFonts w:ascii="Georgia" w:hAnsi="Georgia" w:cs="SBL Hebrew" w:eastAsia="Georgia"/>
          <w:b w:val="0"/>
          <w:i w:val="0"/>
          <w:color w:val="1A1A1A"/>
          <w:sz w:val="22"/>
        </w:rPr>
        <w:t xml:space="preserve">, hold both the awe and the trust. With that posture, you may merit a good judgment and be </w:t>
      </w:r>
      <w:r>
        <w:rPr>
          <w:rFonts w:ascii="SBL Hebrew" w:hAnsi="SBL Hebrew" w:cs="SBL Hebrew" w:eastAsia="SBL Hebrew"/>
          <w:b w:val="0"/>
          <w:i w:val="0"/>
          <w:color w:val="1A1A1A"/>
          <w:sz w:val="22"/>
        </w:rPr>
        <w:t>נִכְתָּב וְנֶחְתָּם בְּסֵפֶר צַדִּיקִים לְחַיִּים טוֹבִים</w:t>
      </w:r>
      <w:r>
        <w:rPr>
          <w:rFonts w:ascii="Georgia" w:hAnsi="Georgia" w:cs="SBL Hebrew" w:eastAsia="Georgia"/>
          <w:b w:val="0"/>
          <w:i w:val="0"/>
          <w:color w:val="1A1A1A"/>
          <w:sz w:val="22"/>
        </w:rPr>
        <w:t>.</w:t>
        <w:br/>
      </w:r>
    </w:p>
    <w:p>
      <w:pPr>
        <w:spacing w:before="200" w:after="200"/>
        <w:pBdr>
          <w:bottom w:val="single" w:sz="8" w:space="1" w:color="c9a227"/>
        </w:pBdr>
      </w:pPr>
    </w:p>
    <w:p>
      <w:pPr>
        <w:spacing w:before="360" w:after="80"/>
        <w:pBdr>
          <w:bottom w:val="single" w:sz="6" w:space="2" w:color="b8860b"/>
        </w:pBdr>
      </w:pPr>
      <w:r>
        <w:rPr>
          <w:rFonts w:ascii="Georgia" w:hAnsi="Georgia" w:cs="SBL Hebrew" w:eastAsia="Georgia"/>
          <w:b w:val="0"/>
          <w:i w:val="0"/>
          <w:color w:val="1E3A8A"/>
          <w:sz w:val="26"/>
          <w:smallCaps w:val="1"/>
        </w:rPr>
        <w:t>X. Practical Takeaways</w:t>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 — Extended Sources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val="0"/>
          <w:color w:val="1A1A1A"/>
          <w:sz w:val="21"/>
        </w:rPr>
        <w:t xml:space="preserve">The Nadvorna Rebbe — </w:t>
      </w:r>
      <w:r>
        <w:rPr>
          <w:rFonts w:ascii="SBL Hebrew" w:hAnsi="SBL Hebrew" w:cs="SBL Hebrew" w:eastAsia="SBL Hebrew"/>
          <w:b w:val="0"/>
          <w:i w:val="0"/>
          <w:color w:val="1A1A1A"/>
          <w:sz w:val="21"/>
        </w:rPr>
        <w:t>הַסִּדּוּר בִּמְקוֹמוֹ, וְהַמַּחְזוֹר מְסֻדָּר. אַתָּה צָרִיךְ לְסַדֵּר אֶת עַצְמְךָ</w:t>
      </w:r>
      <w:r>
        <w:rPr>
          <w:rFonts w:ascii="Georgia" w:hAnsi="Georgia" w:cs="SBL Hebrew" w:eastAsia="Georgia"/>
          <w:color w:val="1A1A1A"/>
          <w:sz w:val="21"/>
        </w:rPr>
        <w:t xml:space="preserve"> — </w:t>
      </w:r>
      <w:r>
        <w:rPr>
          <w:rFonts w:ascii="Georgia" w:hAnsi="Georgia" w:cs="SBL Hebrew" w:eastAsia="Georgia"/>
          <w:b w:val="0"/>
          <w:i w:val="0"/>
          <w:color w:val="1A1A1A"/>
          <w:sz w:val="21"/>
        </w:rPr>
        <w:t>A chassidishe story from the Nadvorna dynasty (</w:t>
      </w:r>
      <w:r>
        <w:rPr>
          <w:rFonts w:ascii="SBL Hebrew" w:hAnsi="SBL Hebrew" w:cs="SBL Hebrew" w:eastAsia="SBL Hebrew"/>
          <w:b w:val="0"/>
          <w:i w:val="0"/>
          <w:color w:val="1A1A1A"/>
          <w:sz w:val="21"/>
        </w:rPr>
        <w:t>נַדְבָּרְנָא</w:t>
      </w:r>
      <w:r>
        <w:rPr>
          <w:rFonts w:ascii="Georgia" w:hAnsi="Georgia" w:cs="SBL Hebrew" w:eastAsia="Georgia"/>
          <w:b w:val="0"/>
          <w:i w:val="0"/>
          <w:color w:val="1A1A1A"/>
          <w:sz w:val="21"/>
        </w:rPr>
        <w:t>) — one of the classical Polish/Galician chassidishe courts, founded by the descendants of the Zidichov Rebbe. The specific attribution "Multshleif Nadvorna" was made by the Rav in the שיעור. The story circulates in various forms in chassidishe biographical literature; the exact source (which sefer, which page) was not cited in the שיעור itself.</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Precise sefer-and-page citation for this specific story attributed to the Nadvorna Rebbe was not provided in the shiur. Standard chassidishe biographical anthologies (Sipurei Chassidim, Otzar HaSippurim) would be the place to verify.</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 </w:t>
      </w:r>
      <w:r>
        <w:rPr>
          <w:rFonts w:ascii="SBL Hebrew" w:hAnsi="SBL Hebrew" w:cs="SBL Hebrew" w:eastAsia="SBL Hebrew"/>
          <w:b w:val="0"/>
          <w:i w:val="0"/>
          <w:color w:val="1A1A1A"/>
          <w:sz w:val="21"/>
        </w:rPr>
        <w:t>ונתנה תוקף</w:t>
      </w:r>
      <w:r>
        <w:rPr>
          <w:rFonts w:ascii="Georgia" w:hAnsi="Georgia" w:cs="SBL Hebrew" w:eastAsia="Georgia"/>
          <w:b w:val="0"/>
          <w:i w:val="0"/>
          <w:color w:val="1A1A1A"/>
          <w:sz w:val="21"/>
        </w:rPr>
        <w:t xml:space="preserve"> — a much later piyut; authorship disputed</w:t>
      </w:r>
      <w:r>
        <w:rPr>
          <w:rFonts w:ascii="Georgia" w:hAnsi="Georgia" w:cs="SBL Hebrew" w:eastAsia="Georgia"/>
          <w:color w:val="1A1A1A"/>
          <w:sz w:val="21"/>
        </w:rPr>
        <w:t xml:space="preserve"> — </w:t>
      </w:r>
      <w:r>
        <w:rPr>
          <w:rFonts w:ascii="SBL Hebrew" w:hAnsi="SBL Hebrew" w:cs="SBL Hebrew" w:eastAsia="SBL Hebrew"/>
          <w:b w:val="0"/>
          <w:i w:val="0"/>
          <w:color w:val="1A1A1A"/>
          <w:sz w:val="21"/>
        </w:rPr>
        <w:t>ונתנה תוקף</w:t>
      </w:r>
      <w:r>
        <w:rPr>
          <w:rFonts w:ascii="Georgia" w:hAnsi="Georgia" w:cs="SBL Hebrew" w:eastAsia="Georgia"/>
          <w:b w:val="0"/>
          <w:i w:val="0"/>
          <w:color w:val="1A1A1A"/>
          <w:sz w:val="21"/>
        </w:rPr>
        <w:t xml:space="preserve"> is one of the most emotionally central פיוטים of the ימים נוראים machzor. It is </w:t>
      </w:r>
      <w:r>
        <w:rPr>
          <w:rFonts w:ascii="Georgia" w:hAnsi="Georgia" w:cs="SBL Hebrew" w:eastAsia="Georgia"/>
          <w:b w:val="0"/>
          <w:i/>
          <w:color w:val="1A1A1A"/>
          <w:sz w:val="21"/>
        </w:rPr>
        <w:t>not</w:t>
      </w:r>
      <w:r>
        <w:rPr>
          <w:rFonts w:ascii="Georgia" w:hAnsi="Georgia" w:cs="SBL Hebrew" w:eastAsia="Georgia"/>
          <w:b w:val="0"/>
          <w:i w:val="0"/>
          <w:color w:val="1A1A1A"/>
          <w:sz w:val="21"/>
        </w:rPr>
        <w:t xml:space="preserve"> from חז״ל — </w:t>
      </w:r>
      <w:r>
        <w:rPr>
          <w:rFonts w:ascii="SBL Hebrew" w:hAnsi="SBL Hebrew" w:cs="SBL Hebrew" w:eastAsia="SBL Hebrew"/>
          <w:b w:val="0"/>
          <w:i w:val="0"/>
          <w:color w:val="1A1A1A"/>
          <w:sz w:val="21"/>
        </w:rPr>
        <w:t>אביי</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רבא</w:t>
      </w:r>
      <w:r>
        <w:rPr>
          <w:rFonts w:ascii="Georgia" w:hAnsi="Georgia" w:cs="SBL Hebrew" w:eastAsia="Georgia"/>
          <w:b w:val="0"/>
          <w:i w:val="0"/>
          <w:color w:val="1A1A1A"/>
          <w:sz w:val="21"/>
        </w:rPr>
        <w:t xml:space="preserve"> never said it. Traditional attribution names </w:t>
      </w:r>
      <w:r>
        <w:rPr>
          <w:rFonts w:ascii="Georgia" w:hAnsi="Georgia" w:cs="SBL Hebrew" w:eastAsia="Georgia"/>
          <w:b/>
          <w:i w:val="0"/>
          <w:color w:val="1A1A1A"/>
          <w:sz w:val="21"/>
        </w:rPr>
        <w:t>ר' אמנון מִמַּיִנְץ</w:t>
      </w:r>
      <w:r>
        <w:rPr>
          <w:rFonts w:ascii="Georgia" w:hAnsi="Georgia" w:cs="SBL Hebrew" w:eastAsia="Georgia"/>
          <w:b w:val="0"/>
          <w:i w:val="0"/>
          <w:color w:val="1A1A1A"/>
          <w:sz w:val="21"/>
        </w:rPr>
        <w:t xml:space="preserve"> (Rabbi Amnon of Mainz) as the author, with a famous story preserved in the </w:t>
      </w:r>
      <w:r>
        <w:rPr>
          <w:rFonts w:ascii="SBL Hebrew" w:hAnsi="SBL Hebrew" w:cs="SBL Hebrew" w:eastAsia="SBL Hebrew"/>
          <w:b w:val="0"/>
          <w:i w:val="0"/>
          <w:color w:val="1A1A1A"/>
          <w:sz w:val="21"/>
        </w:rPr>
        <w:t>אור זרוע</w:t>
      </w:r>
      <w:r>
        <w:rPr>
          <w:rFonts w:ascii="Georgia" w:hAnsi="Georgia" w:cs="SBL Hebrew" w:eastAsia="Georgia"/>
          <w:b w:val="0"/>
          <w:i w:val="0"/>
          <w:color w:val="1A1A1A"/>
          <w:sz w:val="21"/>
        </w:rPr>
        <w:t xml:space="preserve"> (13th c.) of Rabbi Amnon composing the piyut on his deathbed after refusing forced baptism. Modern scholarship, however, has surfaced pre-Amnon versions of </w:t>
      </w:r>
      <w:r>
        <w:rPr>
          <w:rFonts w:ascii="SBL Hebrew" w:hAnsi="SBL Hebrew" w:cs="SBL Hebrew" w:eastAsia="SBL Hebrew"/>
          <w:b w:val="0"/>
          <w:i w:val="0"/>
          <w:color w:val="1A1A1A"/>
          <w:sz w:val="21"/>
        </w:rPr>
        <w:t>ונתנה תוקף</w:t>
      </w:r>
      <w:r>
        <w:rPr>
          <w:rFonts w:ascii="Georgia" w:hAnsi="Georgia" w:cs="SBL Hebrew" w:eastAsia="Georgia"/>
          <w:b w:val="0"/>
          <w:i w:val="0"/>
          <w:color w:val="1A1A1A"/>
          <w:sz w:val="21"/>
        </w:rPr>
        <w:t xml:space="preserve"> in Cairo Geniza fragments, suggesting a Byzantine or earlier origin, with the Amnon narrative attaching to the text later. See ספרות של יעקב יובל and others on the Amnon question.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Modern historical dating of </w:t>
            </w:r>
            <w:r>
              <w:rPr>
                <w:rFonts w:ascii="SBL Hebrew" w:hAnsi="SBL Hebrew" w:cs="SBL Hebrew" w:eastAsia="SBL Hebrew"/>
                <w:b w:val="0"/>
                <w:i w:val="0"/>
                <w:color w:val="3B3B3B"/>
                <w:sz w:val="20"/>
              </w:rPr>
              <w:t>ונתנה תוקף</w:t>
            </w:r>
            <w:r>
              <w:rPr>
                <w:rFonts w:ascii="Georgia" w:hAnsi="Georgia" w:cs="SBL Hebrew" w:eastAsia="Georgia"/>
                <w:b w:val="0"/>
                <w:i w:val="0"/>
                <w:color w:val="3B3B3B"/>
                <w:sz w:val="20"/>
              </w:rPr>
              <w:t xml:space="preserve"> is a live scholarly discussion. The Rav's framing — "אביי and רבא never said it" — is definitely correct; the specific author remains contested.</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val="0"/>
          <w:color w:val="1A1A1A"/>
          <w:sz w:val="21"/>
        </w:rPr>
        <w:t>משנה ראש השנה — nine ברכות of מוסף unique to ראש השנה</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משנה במסכת ראש השנה פרק ד' משנה ה'</w:t>
      </w:r>
      <w:r>
        <w:rPr>
          <w:rFonts w:ascii="Georgia" w:hAnsi="Georgia" w:cs="SBL Hebrew" w:eastAsia="Georgia"/>
          <w:b w:val="0"/>
          <w:i w:val="0"/>
          <w:color w:val="1A1A1A"/>
          <w:sz w:val="21"/>
        </w:rPr>
        <w:t xml:space="preserve"> lays out the unique מוסף structure of ראש השנה: nine ברכות instead of the standard seven-ברכה יום טוב מוסף. The משנה specifies that in addition to the standard opening three and closing three ברכות, the middle unit consists of </w:t>
      </w:r>
      <w:r>
        <w:rPr>
          <w:rFonts w:ascii="SBL Hebrew" w:hAnsi="SBL Hebrew" w:cs="SBL Hebrew" w:eastAsia="SBL Hebrew"/>
          <w:b w:val="0"/>
          <w:i w:val="0"/>
          <w:color w:val="1A1A1A"/>
          <w:sz w:val="21"/>
        </w:rPr>
        <w:t>קדושת היום</w:t>
      </w:r>
      <w:r>
        <w:rPr>
          <w:rFonts w:ascii="Georgia" w:hAnsi="Georgia" w:cs="SBL Hebrew" w:eastAsia="Georgia"/>
          <w:b w:val="0"/>
          <w:i w:val="0"/>
          <w:color w:val="1A1A1A"/>
          <w:sz w:val="21"/>
        </w:rPr>
        <w:t xml:space="preserve"> combined with </w:t>
      </w:r>
      <w:r>
        <w:rPr>
          <w:rFonts w:ascii="SBL Hebrew" w:hAnsi="SBL Hebrew" w:cs="SBL Hebrew" w:eastAsia="SBL Hebrew"/>
          <w:b w:val="0"/>
          <w:i w:val="0"/>
          <w:color w:val="1A1A1A"/>
          <w:sz w:val="21"/>
        </w:rPr>
        <w:t>מלכויות</w:t>
      </w:r>
      <w:r>
        <w:rPr>
          <w:rFonts w:ascii="Georgia" w:hAnsi="Georgia" w:cs="SBL Hebrew" w:eastAsia="Georgia"/>
          <w:b w:val="0"/>
          <w:i w:val="0"/>
          <w:color w:val="1A1A1A"/>
          <w:sz w:val="21"/>
        </w:rPr>
        <w:t xml:space="preserve">, followed by </w:t>
      </w:r>
      <w:r>
        <w:rPr>
          <w:rFonts w:ascii="SBL Hebrew" w:hAnsi="SBL Hebrew" w:cs="SBL Hebrew" w:eastAsia="SBL Hebrew"/>
          <w:b w:val="0"/>
          <w:i w:val="0"/>
          <w:color w:val="1A1A1A"/>
          <w:sz w:val="21"/>
        </w:rPr>
        <w:t>זכרונות</w:t>
      </w:r>
      <w:r>
        <w:rPr>
          <w:rFonts w:ascii="Georgia" w:hAnsi="Georgia" w:cs="SBL Hebrew" w:eastAsia="Georgia"/>
          <w:b w:val="0"/>
          <w:i w:val="0"/>
          <w:color w:val="1A1A1A"/>
          <w:sz w:val="21"/>
        </w:rPr>
        <w:t xml:space="preserve">, followed by </w:t>
      </w:r>
      <w:r>
        <w:rPr>
          <w:rFonts w:ascii="SBL Hebrew" w:hAnsi="SBL Hebrew" w:cs="SBL Hebrew" w:eastAsia="SBL Hebrew"/>
          <w:b w:val="0"/>
          <w:i w:val="0"/>
          <w:color w:val="1A1A1A"/>
          <w:sz w:val="21"/>
        </w:rPr>
        <w:t>שופרות</w:t>
      </w:r>
      <w:r>
        <w:rPr>
          <w:rFonts w:ascii="Georgia" w:hAnsi="Georgia" w:cs="SBL Hebrew" w:eastAsia="Georgia"/>
          <w:b w:val="0"/>
          <w:i w:val="0"/>
          <w:color w:val="1A1A1A"/>
          <w:sz w:val="21"/>
        </w:rPr>
        <w:t>. The nine-ברכה count is unique in the entire liturgical year.</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val="0"/>
          <w:color w:val="1A1A1A"/>
          <w:sz w:val="21"/>
        </w:rPr>
        <w:t>גמרא ראש השנה — Malchiyos combines with Kedushas HaYom: "</w:t>
      </w:r>
      <w:r>
        <w:rPr>
          <w:rFonts w:ascii="SBL Hebrew" w:hAnsi="SBL Hebrew" w:cs="SBL Hebrew" w:eastAsia="SBL Hebrew"/>
          <w:b w:val="0"/>
          <w:i w:val="0"/>
          <w:color w:val="1A1A1A"/>
          <w:sz w:val="21"/>
        </w:rPr>
        <w:t>כדי שתמליכוני עליכם</w:t>
      </w:r>
      <w:r>
        <w:rPr>
          <w:rFonts w:ascii="Georgia" w:hAnsi="Georgia" w:cs="SBL Hebrew" w:eastAsia="Georgia"/>
          <w:b w:val="0"/>
          <w:i w:val="0"/>
          <w:color w:val="1A1A1A"/>
          <w:sz w:val="21"/>
        </w:rPr>
        <w:t>"</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גמרא במסכת ראש השנה דף ל״ב</w:t>
      </w:r>
      <w:r>
        <w:rPr>
          <w:rFonts w:ascii="Georgia" w:hAnsi="Georgia" w:cs="SBL Hebrew" w:eastAsia="Georgia"/>
          <w:b w:val="0"/>
          <w:i w:val="0"/>
          <w:color w:val="1A1A1A"/>
          <w:sz w:val="21"/>
        </w:rPr>
        <w:t xml:space="preserve"> discusses the combination of </w:t>
      </w:r>
      <w:r>
        <w:rPr>
          <w:rFonts w:ascii="SBL Hebrew" w:hAnsi="SBL Hebrew" w:cs="SBL Hebrew" w:eastAsia="SBL Hebrew"/>
          <w:b w:val="0"/>
          <w:i w:val="0"/>
          <w:color w:val="1A1A1A"/>
          <w:sz w:val="21"/>
        </w:rPr>
        <w:t>מלכויות</w:t>
      </w:r>
      <w:r>
        <w:rPr>
          <w:rFonts w:ascii="Georgia" w:hAnsi="Georgia" w:cs="SBL Hebrew" w:eastAsia="Georgia"/>
          <w:b w:val="0"/>
          <w:i w:val="0"/>
          <w:color w:val="1A1A1A"/>
          <w:sz w:val="21"/>
        </w:rPr>
        <w:t xml:space="preserve"> with </w:t>
      </w:r>
      <w:r>
        <w:rPr>
          <w:rFonts w:ascii="SBL Hebrew" w:hAnsi="SBL Hebrew" w:cs="SBL Hebrew" w:eastAsia="SBL Hebrew"/>
          <w:b w:val="0"/>
          <w:i w:val="0"/>
          <w:color w:val="1A1A1A"/>
          <w:sz w:val="21"/>
        </w:rPr>
        <w:t>קדושת היום</w:t>
      </w:r>
      <w:r>
        <w:rPr>
          <w:rFonts w:ascii="Georgia" w:hAnsi="Georgia" w:cs="SBL Hebrew" w:eastAsia="Georgia"/>
          <w:b w:val="0"/>
          <w:i w:val="0"/>
          <w:color w:val="1A1A1A"/>
          <w:sz w:val="21"/>
        </w:rPr>
        <w:t xml:space="preserve"> and the reasoning behind each of the three special sections. The formula </w:t>
      </w:r>
      <w:r>
        <w:rPr>
          <w:rFonts w:ascii="SBL Hebrew" w:hAnsi="SBL Hebrew" w:cs="SBL Hebrew" w:eastAsia="SBL Hebrew"/>
          <w:b w:val="0"/>
          <w:i w:val="0"/>
          <w:color w:val="1A1A1A"/>
          <w:sz w:val="21"/>
        </w:rPr>
        <w:t>"כדי שתמליכוני עליכם"</w:t>
      </w:r>
      <w:r>
        <w:rPr>
          <w:rFonts w:ascii="Georgia" w:hAnsi="Georgia" w:cs="SBL Hebrew" w:eastAsia="Georgia"/>
          <w:b w:val="0"/>
          <w:i w:val="0"/>
          <w:color w:val="1A1A1A"/>
          <w:sz w:val="21"/>
        </w:rPr>
        <w:t xml:space="preserve"> is the Gemara's answer to why מלכויות is embedded specifically in the קדושת היום ברכה: the </w:t>
      </w:r>
      <w:r>
        <w:rPr>
          <w:rFonts w:ascii="Georgia" w:hAnsi="Georgia" w:cs="SBL Hebrew" w:eastAsia="Georgia"/>
          <w:b w:val="0"/>
          <w:i/>
          <w:color w:val="1A1A1A"/>
          <w:sz w:val="21"/>
        </w:rPr>
        <w:t>קדושת היום</w:t>
      </w:r>
      <w:r>
        <w:rPr>
          <w:rFonts w:ascii="Georgia" w:hAnsi="Georgia" w:cs="SBL Hebrew" w:eastAsia="Georgia"/>
          <w:b w:val="0"/>
          <w:i w:val="0"/>
          <w:color w:val="1A1A1A"/>
          <w:sz w:val="21"/>
        </w:rPr>
        <w:t xml:space="preserve"> of ראש השנה </w:t>
      </w:r>
      <w:r>
        <w:rPr>
          <w:rFonts w:ascii="Georgia" w:hAnsi="Georgia" w:cs="SBL Hebrew" w:eastAsia="Georgia"/>
          <w:b w:val="0"/>
          <w:i/>
          <w:color w:val="1A1A1A"/>
          <w:sz w:val="21"/>
        </w:rPr>
        <w:t>is</w:t>
      </w:r>
      <w:r>
        <w:rPr>
          <w:rFonts w:ascii="Georgia" w:hAnsi="Georgia" w:cs="SBL Hebrew" w:eastAsia="Georgia"/>
          <w:b w:val="0"/>
          <w:i w:val="0"/>
          <w:color w:val="1A1A1A"/>
          <w:sz w:val="21"/>
        </w:rPr>
        <w:t xml:space="preserve"> the coronation of הקב״ה. Parallel formulas for the other two sections: </w:t>
      </w:r>
      <w:r>
        <w:rPr>
          <w:rFonts w:ascii="SBL Hebrew" w:hAnsi="SBL Hebrew" w:cs="SBL Hebrew" w:eastAsia="SBL Hebrew"/>
          <w:b w:val="0"/>
          <w:i w:val="0"/>
          <w:color w:val="1A1A1A"/>
          <w:sz w:val="21"/>
        </w:rPr>
        <w:t>זכרונות</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"כדי שיעלה זכרונכם לפני לטובה"</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שופרות</w:t>
      </w:r>
      <w:r>
        <w:rPr>
          <w:rFonts w:ascii="Georgia" w:hAnsi="Georgia" w:cs="SBL Hebrew" w:eastAsia="Georgia"/>
          <w:b w:val="0"/>
          <w:i w:val="0"/>
          <w:color w:val="1A1A1A"/>
          <w:sz w:val="21"/>
        </w:rPr>
        <w:t xml:space="preserve"> — the </w:t>
      </w:r>
      <w:r>
        <w:rPr>
          <w:rFonts w:ascii="SBL Hebrew" w:hAnsi="SBL Hebrew" w:cs="SBL Hebrew" w:eastAsia="SBL Hebrew"/>
          <w:b w:val="0"/>
          <w:i w:val="0"/>
          <w:color w:val="1A1A1A"/>
          <w:sz w:val="21"/>
        </w:rPr>
        <w:t>עבודה</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זכר לשופר של מתן תורה ולעתיד לבוא</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val="0"/>
          <w:color w:val="1A1A1A"/>
          <w:sz w:val="21"/>
        </w:rPr>
        <w:t>רבי עקיבא vs. רבי יוחנן בן נורי — placement of Malchiyos (RH 34b)</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גמרא ראש השנה דף ל״ד ע״ב</w:t>
      </w:r>
      <w:r>
        <w:rPr>
          <w:rFonts w:ascii="Georgia" w:hAnsi="Georgia" w:cs="SBL Hebrew" w:eastAsia="Georgia"/>
          <w:b w:val="0"/>
          <w:i w:val="0"/>
          <w:color w:val="1A1A1A"/>
          <w:sz w:val="21"/>
        </w:rPr>
        <w:t xml:space="preserve"> records the machloikes between </w:t>
      </w:r>
      <w:r>
        <w:rPr>
          <w:rFonts w:ascii="SBL Hebrew" w:hAnsi="SBL Hebrew" w:cs="SBL Hebrew" w:eastAsia="SBL Hebrew"/>
          <w:b w:val="0"/>
          <w:i w:val="0"/>
          <w:color w:val="1A1A1A"/>
          <w:sz w:val="21"/>
        </w:rPr>
        <w:t>רבי עקיבא</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רבי יוחנן בן נורי</w:t>
      </w:r>
      <w:r>
        <w:rPr>
          <w:rFonts w:ascii="Georgia" w:hAnsi="Georgia" w:cs="SBL Hebrew" w:eastAsia="Georgia"/>
          <w:b w:val="0"/>
          <w:i w:val="0"/>
          <w:color w:val="1A1A1A"/>
          <w:sz w:val="21"/>
        </w:rPr>
        <w:t xml:space="preserve"> on the placement of </w:t>
      </w:r>
      <w:r>
        <w:rPr>
          <w:rFonts w:ascii="SBL Hebrew" w:hAnsi="SBL Hebrew" w:cs="SBL Hebrew" w:eastAsia="SBL Hebrew"/>
          <w:b w:val="0"/>
          <w:i w:val="0"/>
          <w:color w:val="1A1A1A"/>
          <w:sz w:val="21"/>
        </w:rPr>
        <w:t>מלכויות</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רבי יוחנן בן נורי</w:t>
      </w:r>
      <w:r>
        <w:rPr>
          <w:rFonts w:ascii="Georgia" w:hAnsi="Georgia" w:cs="SBL Hebrew" w:eastAsia="Georgia"/>
          <w:b w:val="0"/>
          <w:i w:val="0"/>
          <w:color w:val="1A1A1A"/>
          <w:sz w:val="21"/>
        </w:rPr>
        <w:t xml:space="preserve">: מלכויות is integrated into the third ברכה of </w:t>
      </w:r>
      <w:r>
        <w:rPr>
          <w:rFonts w:ascii="SBL Hebrew" w:hAnsi="SBL Hebrew" w:cs="SBL Hebrew" w:eastAsia="SBL Hebrew"/>
          <w:b w:val="0"/>
          <w:i w:val="0"/>
          <w:color w:val="1A1A1A"/>
          <w:sz w:val="21"/>
        </w:rPr>
        <w:t>אתה קדוש</w:t>
      </w:r>
      <w:r>
        <w:rPr>
          <w:rFonts w:ascii="Georgia" w:hAnsi="Georgia" w:cs="SBL Hebrew" w:eastAsia="Georgia"/>
          <w:b w:val="0"/>
          <w:i w:val="0"/>
          <w:color w:val="1A1A1A"/>
          <w:sz w:val="21"/>
        </w:rPr>
        <w:t xml:space="preserve">, culminating in </w:t>
      </w:r>
      <w:r>
        <w:rPr>
          <w:rFonts w:ascii="SBL Hebrew" w:hAnsi="SBL Hebrew" w:cs="SBL Hebrew" w:eastAsia="SBL Hebrew"/>
          <w:b w:val="0"/>
          <w:i w:val="0"/>
          <w:color w:val="1A1A1A"/>
          <w:sz w:val="21"/>
        </w:rPr>
        <w:t>המלך הקדוש</w:t>
      </w:r>
      <w:r>
        <w:rPr>
          <w:rFonts w:ascii="Georgia" w:hAnsi="Georgia" w:cs="SBL Hebrew" w:eastAsia="Georgia"/>
          <w:b w:val="0"/>
          <w:i w:val="0"/>
          <w:color w:val="1A1A1A"/>
          <w:sz w:val="21"/>
        </w:rPr>
        <w:t xml:space="preserve"> (which we already say daily during עשרת ימי תשובה, but for רבי יוחנן בן נורי this would carry the full מלכויות load). </w:t>
      </w:r>
      <w:r>
        <w:rPr>
          <w:rFonts w:ascii="SBL Hebrew" w:hAnsi="SBL Hebrew" w:cs="SBL Hebrew" w:eastAsia="SBL Hebrew"/>
          <w:b w:val="0"/>
          <w:i w:val="0"/>
          <w:color w:val="1A1A1A"/>
          <w:sz w:val="21"/>
        </w:rPr>
        <w:t>רבי עקיבא</w:t>
      </w:r>
      <w:r>
        <w:rPr>
          <w:rFonts w:ascii="Georgia" w:hAnsi="Georgia" w:cs="SBL Hebrew" w:eastAsia="Georgia"/>
          <w:b w:val="0"/>
          <w:i w:val="0"/>
          <w:color w:val="1A1A1A"/>
          <w:sz w:val="21"/>
        </w:rPr>
        <w:t xml:space="preserve">: מלכויות goes into the middle unique ברכה, becoming the substance of the קדושת היום. We pasken like </w:t>
      </w:r>
      <w:r>
        <w:rPr>
          <w:rFonts w:ascii="SBL Hebrew" w:hAnsi="SBL Hebrew" w:cs="SBL Hebrew" w:eastAsia="SBL Hebrew"/>
          <w:b w:val="0"/>
          <w:i w:val="0"/>
          <w:color w:val="1A1A1A"/>
          <w:sz w:val="21"/>
        </w:rPr>
        <w:t>רבי עקיבא</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val="0"/>
          <w:color w:val="1A1A1A"/>
          <w:sz w:val="21"/>
        </w:rPr>
        <w:t>ירושלמי — different regional practice: Galilee followed R' Yochanan ben Nuri, Judah followed R' Akiva</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ירושלמי במסכת ראש השנה פרק ד'</w:t>
      </w:r>
      <w:r>
        <w:rPr>
          <w:rFonts w:ascii="Georgia" w:hAnsi="Georgia" w:cs="SBL Hebrew" w:eastAsia="Georgia"/>
          <w:b w:val="0"/>
          <w:i w:val="0"/>
          <w:color w:val="1A1A1A"/>
          <w:sz w:val="21"/>
        </w:rPr>
        <w:t xml:space="preserve"> records that during the era of the משנה, regional practice was </w:t>
      </w:r>
      <w:r>
        <w:rPr>
          <w:rFonts w:ascii="Georgia" w:hAnsi="Georgia" w:cs="SBL Hebrew" w:eastAsia="Georgia"/>
          <w:b w:val="0"/>
          <w:i/>
          <w:color w:val="1A1A1A"/>
          <w:sz w:val="21"/>
        </w:rPr>
        <w:t>not</w:t>
      </w:r>
      <w:r>
        <w:rPr>
          <w:rFonts w:ascii="Georgia" w:hAnsi="Georgia" w:cs="SBL Hebrew" w:eastAsia="Georgia"/>
          <w:b w:val="0"/>
          <w:i w:val="0"/>
          <w:color w:val="1A1A1A"/>
          <w:sz w:val="21"/>
        </w:rPr>
        <w:t xml:space="preserve"> uniform. In </w:t>
      </w:r>
      <w:r>
        <w:rPr>
          <w:rFonts w:ascii="SBL Hebrew" w:hAnsi="SBL Hebrew" w:cs="SBL Hebrew" w:eastAsia="SBL Hebrew"/>
          <w:b w:val="0"/>
          <w:i w:val="0"/>
          <w:color w:val="1A1A1A"/>
          <w:sz w:val="21"/>
        </w:rPr>
        <w:t>גליל</w:t>
      </w:r>
      <w:r>
        <w:rPr>
          <w:rFonts w:ascii="Georgia" w:hAnsi="Georgia" w:cs="SBL Hebrew" w:eastAsia="Georgia"/>
          <w:b w:val="0"/>
          <w:i w:val="0"/>
          <w:color w:val="1A1A1A"/>
          <w:sz w:val="21"/>
        </w:rPr>
        <w:t xml:space="preserve"> the practice followed </w:t>
      </w:r>
      <w:r>
        <w:rPr>
          <w:rFonts w:ascii="SBL Hebrew" w:hAnsi="SBL Hebrew" w:cs="SBL Hebrew" w:eastAsia="SBL Hebrew"/>
          <w:b w:val="0"/>
          <w:i w:val="0"/>
          <w:color w:val="1A1A1A"/>
          <w:sz w:val="21"/>
        </w:rPr>
        <w:t>רבי יוחנן בן נורי</w:t>
      </w:r>
      <w:r>
        <w:rPr>
          <w:rFonts w:ascii="Georgia" w:hAnsi="Georgia" w:cs="SBL Hebrew" w:eastAsia="Georgia"/>
          <w:b w:val="0"/>
          <w:i w:val="0"/>
          <w:color w:val="1A1A1A"/>
          <w:sz w:val="21"/>
        </w:rPr>
        <w:t xml:space="preserve">; in </w:t>
      </w:r>
      <w:r>
        <w:rPr>
          <w:rFonts w:ascii="SBL Hebrew" w:hAnsi="SBL Hebrew" w:cs="SBL Hebrew" w:eastAsia="SBL Hebrew"/>
          <w:b w:val="0"/>
          <w:i w:val="0"/>
          <w:color w:val="1A1A1A"/>
          <w:sz w:val="21"/>
        </w:rPr>
        <w:t>יהודה</w:t>
      </w:r>
      <w:r>
        <w:rPr>
          <w:rFonts w:ascii="Georgia" w:hAnsi="Georgia" w:cs="SBL Hebrew" w:eastAsia="Georgia"/>
          <w:b w:val="0"/>
          <w:i w:val="0"/>
          <w:color w:val="1A1A1A"/>
          <w:sz w:val="21"/>
        </w:rPr>
        <w:t xml:space="preserve"> the practice followed </w:t>
      </w:r>
      <w:r>
        <w:rPr>
          <w:rFonts w:ascii="SBL Hebrew" w:hAnsi="SBL Hebrew" w:cs="SBL Hebrew" w:eastAsia="SBL Hebrew"/>
          <w:b w:val="0"/>
          <w:i w:val="0"/>
          <w:color w:val="1A1A1A"/>
          <w:sz w:val="21"/>
        </w:rPr>
        <w:t>רבי עקיבא</w:t>
      </w:r>
      <w:r>
        <w:rPr>
          <w:rFonts w:ascii="Georgia" w:hAnsi="Georgia" w:cs="SBL Hebrew" w:eastAsia="Georgia"/>
          <w:b w:val="0"/>
          <w:i w:val="0"/>
          <w:color w:val="1A1A1A"/>
          <w:sz w:val="21"/>
        </w:rPr>
        <w:t>. The consolidation into a single unified practice took generations. The Rav noted this in the שיעור as an example of how what we take for granted as a fixed מנהג ישראל took centuries to consolidate.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Rav cited "the Gemara" for this — the specific reference is Yerushalmi Rosh HaShanah, halacha 6 in perek 4 (per the Vilna edition foliation).</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val="0"/>
          <w:color w:val="1A1A1A"/>
          <w:sz w:val="21"/>
        </w:rPr>
        <w:t>גמרא ראש השנה ל״ב — the ten pesukim per section (3 Torah + 3 Ketuvim + 3 Neviim + 1 Torah)</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גמרא ראש השנה דף ל״ב ע״א</w:t>
      </w:r>
      <w:r>
        <w:rPr>
          <w:rFonts w:ascii="Georgia" w:hAnsi="Georgia" w:cs="SBL Hebrew" w:eastAsia="Georgia"/>
          <w:b w:val="0"/>
          <w:i w:val="0"/>
          <w:color w:val="1A1A1A"/>
          <w:sz w:val="21"/>
        </w:rPr>
        <w:t xml:space="preserve"> specifies the required composition of pesukim within each of the three special sections. Each of </w:t>
      </w:r>
      <w:r>
        <w:rPr>
          <w:rFonts w:ascii="SBL Hebrew" w:hAnsi="SBL Hebrew" w:cs="SBL Hebrew" w:eastAsia="SBL Hebrew"/>
          <w:b w:val="0"/>
          <w:i w:val="0"/>
          <w:color w:val="1A1A1A"/>
          <w:sz w:val="21"/>
        </w:rPr>
        <w:t>מלכויות</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זכרונות</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שופרות</w:t>
      </w:r>
      <w:r>
        <w:rPr>
          <w:rFonts w:ascii="Georgia" w:hAnsi="Georgia" w:cs="SBL Hebrew" w:eastAsia="Georgia"/>
          <w:b w:val="0"/>
          <w:i w:val="0"/>
          <w:color w:val="1A1A1A"/>
          <w:sz w:val="21"/>
        </w:rPr>
        <w:t xml:space="preserve"> requires </w:t>
      </w:r>
      <w:r>
        <w:rPr>
          <w:rFonts w:ascii="Georgia" w:hAnsi="Georgia" w:cs="SBL Hebrew" w:eastAsia="Georgia"/>
          <w:b w:val="0"/>
          <w:i/>
          <w:color w:val="1A1A1A"/>
          <w:sz w:val="21"/>
        </w:rPr>
        <w:t>ten פסוקים</w:t>
      </w:r>
      <w:r>
        <w:rPr>
          <w:rFonts w:ascii="Georgia" w:hAnsi="Georgia" w:cs="SBL Hebrew" w:eastAsia="Georgia"/>
          <w:b w:val="0"/>
          <w:i w:val="0"/>
          <w:color w:val="1A1A1A"/>
          <w:sz w:val="21"/>
        </w:rPr>
        <w:t xml:space="preserve">, broken down as: three from the </w:t>
      </w:r>
      <w:r>
        <w:rPr>
          <w:rFonts w:ascii="Georgia" w:hAnsi="Georgia" w:cs="SBL Hebrew" w:eastAsia="Georgia"/>
          <w:b/>
          <w:i w:val="0"/>
          <w:color w:val="1A1A1A"/>
          <w:sz w:val="21"/>
        </w:rPr>
        <w:t>תורה</w:t>
      </w:r>
      <w:r>
        <w:rPr>
          <w:rFonts w:ascii="Georgia" w:hAnsi="Georgia" w:cs="SBL Hebrew" w:eastAsia="Georgia"/>
          <w:b w:val="0"/>
          <w:i w:val="0"/>
          <w:color w:val="1A1A1A"/>
          <w:sz w:val="21"/>
        </w:rPr>
        <w:t xml:space="preserve">, three from </w:t>
      </w:r>
      <w:r>
        <w:rPr>
          <w:rFonts w:ascii="Georgia" w:hAnsi="Georgia" w:cs="SBL Hebrew" w:eastAsia="Georgia"/>
          <w:b/>
          <w:i w:val="0"/>
          <w:color w:val="1A1A1A"/>
          <w:sz w:val="21"/>
        </w:rPr>
        <w:t>כתובים</w:t>
      </w:r>
      <w:r>
        <w:rPr>
          <w:rFonts w:ascii="Georgia" w:hAnsi="Georgia" w:cs="SBL Hebrew" w:eastAsia="Georgia"/>
          <w:b w:val="0"/>
          <w:i w:val="0"/>
          <w:color w:val="1A1A1A"/>
          <w:sz w:val="21"/>
        </w:rPr>
        <w:t xml:space="preserve"> (specifically </w:t>
      </w:r>
      <w:r>
        <w:rPr>
          <w:rFonts w:ascii="SBL Hebrew" w:hAnsi="SBL Hebrew" w:cs="SBL Hebrew" w:eastAsia="SBL Hebrew"/>
          <w:b w:val="0"/>
          <w:i w:val="0"/>
          <w:color w:val="1A1A1A"/>
          <w:sz w:val="21"/>
        </w:rPr>
        <w:t>תהילים</w:t>
      </w:r>
      <w:r>
        <w:rPr>
          <w:rFonts w:ascii="Georgia" w:hAnsi="Georgia" w:cs="SBL Hebrew" w:eastAsia="Georgia"/>
          <w:b w:val="0"/>
          <w:i w:val="0"/>
          <w:color w:val="1A1A1A"/>
          <w:sz w:val="21"/>
        </w:rPr>
        <w:t xml:space="preserve">), three from </w:t>
      </w:r>
      <w:r>
        <w:rPr>
          <w:rFonts w:ascii="Georgia" w:hAnsi="Georgia" w:cs="SBL Hebrew" w:eastAsia="Georgia"/>
          <w:b/>
          <w:i w:val="0"/>
          <w:color w:val="1A1A1A"/>
          <w:sz w:val="21"/>
        </w:rPr>
        <w:t>נביאים</w:t>
      </w:r>
      <w:r>
        <w:rPr>
          <w:rFonts w:ascii="Georgia" w:hAnsi="Georgia" w:cs="SBL Hebrew" w:eastAsia="Georgia"/>
          <w:b w:val="0"/>
          <w:i w:val="0"/>
          <w:color w:val="1A1A1A"/>
          <w:sz w:val="21"/>
        </w:rPr>
        <w:t xml:space="preserve">, and a concluding tenth pasuk drawn again from the </w:t>
      </w:r>
      <w:r>
        <w:rPr>
          <w:rFonts w:ascii="Georgia" w:hAnsi="Georgia" w:cs="SBL Hebrew" w:eastAsia="Georgia"/>
          <w:b/>
          <w:i w:val="0"/>
          <w:color w:val="1A1A1A"/>
          <w:sz w:val="21"/>
        </w:rPr>
        <w:t>תורה</w:t>
      </w:r>
      <w:r>
        <w:rPr>
          <w:rFonts w:ascii="Georgia" w:hAnsi="Georgia" w:cs="SBL Hebrew" w:eastAsia="Georgia"/>
          <w:b w:val="0"/>
          <w:i w:val="0"/>
          <w:color w:val="1A1A1A"/>
          <w:sz w:val="21"/>
        </w:rPr>
        <w:t>. This gives the sections a distinctive rhythmic structure — Torah → Ketuvim → Neviim → Torah as a closing anchor. In the era of the תנאים, this was the entirety of the ברכה's substance beyond the opening/closing formulas.</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val="0"/>
          <w:color w:val="1A1A1A"/>
          <w:sz w:val="21"/>
        </w:rPr>
        <w:t>תָּקַע דְּרַב — Rav's introductions: עלינו לשבח, אתה זוכר, אתה נגלית</w:t>
      </w:r>
      <w:r>
        <w:rPr>
          <w:rFonts w:ascii="Georgia" w:hAnsi="Georgia" w:cs="SBL Hebrew" w:eastAsia="Georgia"/>
          <w:color w:val="1A1A1A"/>
          <w:sz w:val="21"/>
        </w:rPr>
        <w:t xml:space="preserve"> — </w:t>
      </w:r>
      <w:r>
        <w:rPr>
          <w:rFonts w:ascii="SBL Hebrew" w:hAnsi="SBL Hebrew" w:cs="SBL Hebrew" w:eastAsia="SBL Hebrew"/>
          <w:b/>
          <w:i w:val="0"/>
          <w:color w:val="1A1A1A"/>
          <w:sz w:val="21"/>
        </w:rPr>
        <w:t>רב</w:t>
      </w:r>
      <w:r>
        <w:rPr>
          <w:rFonts w:ascii="Georgia" w:hAnsi="Georgia" w:cs="SBL Hebrew" w:eastAsia="Georgia"/>
          <w:b w:val="0"/>
          <w:i w:val="0"/>
          <w:color w:val="1A1A1A"/>
          <w:sz w:val="21"/>
        </w:rPr>
        <w:t xml:space="preserve"> (Abba Arikha, first-generation Amora, c. 175–247 CE) composed thematic introductions to each of the three special sections of מוסף. The term </w:t>
      </w:r>
      <w:r>
        <w:rPr>
          <w:rFonts w:ascii="SBL Hebrew" w:hAnsi="SBL Hebrew" w:cs="SBL Hebrew" w:eastAsia="SBL Hebrew"/>
          <w:b w:val="0"/>
          <w:i w:val="0"/>
          <w:color w:val="1A1A1A"/>
          <w:sz w:val="21"/>
        </w:rPr>
        <w:t>"תָּקַע דְּרַב"</w:t>
      </w:r>
      <w:r>
        <w:rPr>
          <w:rFonts w:ascii="Georgia" w:hAnsi="Georgia" w:cs="SBL Hebrew" w:eastAsia="Georgia"/>
          <w:b w:val="0"/>
          <w:i w:val="0"/>
          <w:color w:val="1A1A1A"/>
          <w:sz w:val="21"/>
        </w:rPr>
        <w:t xml:space="preserve"> (literally "Rav's insertion" or "Rav's establishment") refers to this liturgical addition. The three introductions are: </w:t>
      </w:r>
      <w:r>
        <w:rPr>
          <w:rFonts w:ascii="SBL Hebrew" w:hAnsi="SBL Hebrew" w:cs="SBL Hebrew" w:eastAsia="SBL Hebrew"/>
          <w:b w:val="0"/>
          <w:i w:val="0"/>
          <w:color w:val="1A1A1A"/>
          <w:sz w:val="21"/>
        </w:rPr>
        <w:t>עָלֵינוּ לְשַׁבֵּחַ</w:t>
      </w:r>
      <w:r>
        <w:rPr>
          <w:rFonts w:ascii="Georgia" w:hAnsi="Georgia" w:cs="SBL Hebrew" w:eastAsia="Georgia"/>
          <w:b w:val="0"/>
          <w:i w:val="0"/>
          <w:color w:val="1A1A1A"/>
          <w:sz w:val="21"/>
        </w:rPr>
        <w:t xml:space="preserve"> for </w:t>
      </w:r>
      <w:r>
        <w:rPr>
          <w:rFonts w:ascii="SBL Hebrew" w:hAnsi="SBL Hebrew" w:cs="SBL Hebrew" w:eastAsia="SBL Hebrew"/>
          <w:b w:val="0"/>
          <w:i w:val="0"/>
          <w:color w:val="1A1A1A"/>
          <w:sz w:val="21"/>
        </w:rPr>
        <w:t>מלכויות</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אַתָּה זוֹכֵר מַעֲשֵׂה עוֹלָם</w:t>
      </w:r>
      <w:r>
        <w:rPr>
          <w:rFonts w:ascii="Georgia" w:hAnsi="Georgia" w:cs="SBL Hebrew" w:eastAsia="Georgia"/>
          <w:b w:val="0"/>
          <w:i w:val="0"/>
          <w:color w:val="1A1A1A"/>
          <w:sz w:val="21"/>
        </w:rPr>
        <w:t xml:space="preserve"> for </w:t>
      </w:r>
      <w:r>
        <w:rPr>
          <w:rFonts w:ascii="SBL Hebrew" w:hAnsi="SBL Hebrew" w:cs="SBL Hebrew" w:eastAsia="SBL Hebrew"/>
          <w:b w:val="0"/>
          <w:i w:val="0"/>
          <w:color w:val="1A1A1A"/>
          <w:sz w:val="21"/>
        </w:rPr>
        <w:t>זכרונות</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אַתָּה נִגְלֵיתָ בַּעֲנַן כְּבוֹדֶךָ</w:t>
      </w:r>
      <w:r>
        <w:rPr>
          <w:rFonts w:ascii="Georgia" w:hAnsi="Georgia" w:cs="SBL Hebrew" w:eastAsia="Georgia"/>
          <w:b w:val="0"/>
          <w:i w:val="0"/>
          <w:color w:val="1A1A1A"/>
          <w:sz w:val="21"/>
        </w:rPr>
        <w:t xml:space="preserve"> for </w:t>
      </w:r>
      <w:r>
        <w:rPr>
          <w:rFonts w:ascii="SBL Hebrew" w:hAnsi="SBL Hebrew" w:cs="SBL Hebrew" w:eastAsia="SBL Hebrew"/>
          <w:b w:val="0"/>
          <w:i w:val="0"/>
          <w:color w:val="1A1A1A"/>
          <w:sz w:val="21"/>
        </w:rPr>
        <w:t>שופרות</w:t>
      </w:r>
      <w:r>
        <w:rPr>
          <w:rFonts w:ascii="Georgia" w:hAnsi="Georgia" w:cs="SBL Hebrew" w:eastAsia="Georgia"/>
          <w:b w:val="0"/>
          <w:i w:val="0"/>
          <w:color w:val="1A1A1A"/>
          <w:sz w:val="21"/>
        </w:rPr>
        <w:t xml:space="preserve">. Note that </w:t>
      </w:r>
      <w:r>
        <w:rPr>
          <w:rFonts w:ascii="SBL Hebrew" w:hAnsi="SBL Hebrew" w:cs="SBL Hebrew" w:eastAsia="SBL Hebrew"/>
          <w:b w:val="0"/>
          <w:i w:val="0"/>
          <w:color w:val="1A1A1A"/>
          <w:sz w:val="21"/>
        </w:rPr>
        <w:t>עלינו</w:t>
      </w:r>
      <w:r>
        <w:rPr>
          <w:rFonts w:ascii="Georgia" w:hAnsi="Georgia" w:cs="SBL Hebrew" w:eastAsia="Georgia"/>
          <w:b w:val="0"/>
          <w:i w:val="0"/>
          <w:color w:val="1A1A1A"/>
          <w:sz w:val="21"/>
        </w:rPr>
        <w:t xml:space="preserve"> was originally composed for ראש השנה מלכויות and only later extracted and appended as the closing of every תפילה — Rav is the source both for its ראש השנה role and (indirectly) for its ubiquity in daily davening today.</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The attribution of </w:t>
            </w:r>
            <w:r>
              <w:rPr>
                <w:rFonts w:ascii="SBL Hebrew" w:hAnsi="SBL Hebrew" w:cs="SBL Hebrew" w:eastAsia="SBL Hebrew"/>
                <w:b w:val="0"/>
                <w:i w:val="0"/>
                <w:color w:val="3B3B3B"/>
                <w:sz w:val="20"/>
              </w:rPr>
              <w:t>עלינו</w:t>
            </w:r>
            <w:r>
              <w:rPr>
                <w:rFonts w:ascii="Georgia" w:hAnsi="Georgia" w:cs="SBL Hebrew" w:eastAsia="Georgia"/>
                <w:b w:val="0"/>
                <w:i w:val="0"/>
                <w:color w:val="3B3B3B"/>
                <w:sz w:val="20"/>
              </w:rPr>
              <w:t xml:space="preserve"> specifically to </w:t>
            </w:r>
            <w:r>
              <w:rPr>
                <w:rFonts w:ascii="SBL Hebrew" w:hAnsi="SBL Hebrew" w:cs="SBL Hebrew" w:eastAsia="SBL Hebrew"/>
                <w:b w:val="0"/>
                <w:i w:val="0"/>
                <w:color w:val="3B3B3B"/>
                <w:sz w:val="20"/>
              </w:rPr>
              <w:t>רב</w:t>
            </w:r>
            <w:r>
              <w:rPr>
                <w:rFonts w:ascii="Georgia" w:hAnsi="Georgia" w:cs="SBL Hebrew" w:eastAsia="Georgia"/>
                <w:b w:val="0"/>
                <w:i w:val="0"/>
                <w:color w:val="3B3B3B"/>
                <w:sz w:val="20"/>
              </w:rPr>
              <w:t xml:space="preserve"> is standard among the Rishonim (Machzor Vitry, Kol Bo, etc.) but scholarly opinion also finds evidence of the piyut in pre-Amoraic Hekhalos literature — the Rav's authorship of the מוסף version is compatible with an earlier Hekhalos-tradition ancestor.</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val="0"/>
          <w:color w:val="1A1A1A"/>
          <w:sz w:val="21"/>
        </w:rPr>
        <w:t>הגר״י דב סולובייצ׳יק — the Chaslavich Kroining Nacht story</w:t>
      </w:r>
      <w:r>
        <w:rPr>
          <w:rFonts w:ascii="Georgia" w:hAnsi="Georgia" w:cs="SBL Hebrew" w:eastAsia="Georgia"/>
          <w:color w:val="1A1A1A"/>
          <w:sz w:val="21"/>
        </w:rPr>
        <w:t xml:space="preserve"> — </w:t>
      </w:r>
      <w:r>
        <w:rPr>
          <w:rFonts w:ascii="SBL Hebrew" w:hAnsi="SBL Hebrew" w:cs="SBL Hebrew" w:eastAsia="SBL Hebrew"/>
          <w:b/>
          <w:i w:val="0"/>
          <w:color w:val="1A1A1A"/>
          <w:sz w:val="21"/>
        </w:rPr>
        <w:t>הגאון הרב יוסף דב סולובייצ׳יק זצ״ל</w:t>
      </w:r>
      <w:r>
        <w:rPr>
          <w:rFonts w:ascii="Georgia" w:hAnsi="Georgia" w:cs="SBL Hebrew" w:eastAsia="Georgia"/>
          <w:b w:val="0"/>
          <w:i w:val="0"/>
          <w:color w:val="1A1A1A"/>
          <w:sz w:val="21"/>
        </w:rPr>
        <w:t xml:space="preserve"> (the "Rav" of Boston, 1903–1993). The Chaslavich story — his first-grade Lubavitcher רבי calling ראש השנה night "Kroining Nacht" and describing every simple Yid as ascending the כסא הכבוד to crown הקב״ה — appears in several published collections of Rav Soloveitchik's ראש השנה derashos, notably in </w:t>
      </w:r>
      <w:r>
        <w:rPr>
          <w:rFonts w:ascii="Georgia" w:hAnsi="Georgia" w:cs="SBL Hebrew" w:eastAsia="Georgia"/>
          <w:b w:val="0"/>
          <w:i/>
          <w:color w:val="1A1A1A"/>
          <w:sz w:val="21"/>
        </w:rPr>
        <w:t>Days of Deliverance</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Before Hashem You Shall Be Purified</w:t>
      </w:r>
      <w:r>
        <w:rPr>
          <w:rFonts w:ascii="Georgia" w:hAnsi="Georgia" w:cs="SBL Hebrew" w:eastAsia="Georgia"/>
          <w:b w:val="0"/>
          <w:i w:val="0"/>
          <w:color w:val="1A1A1A"/>
          <w:sz w:val="21"/>
        </w:rPr>
        <w:t>. It is one of the Rav's signature stories on the theme of the personal-and-universal coronation.</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val="0"/>
          <w:color w:val="1A1A1A"/>
          <w:sz w:val="21"/>
        </w:rPr>
        <w:t>גמרא ראש השנה ט״ז ע״ב — three ספרים; תלויים ועומדים</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גמרא במסכת ראש השנה דף ט״ז ע״ב</w:t>
      </w:r>
      <w:r>
        <w:rPr>
          <w:rFonts w:ascii="Georgia" w:hAnsi="Georgia" w:cs="SBL Hebrew" w:eastAsia="Georgia"/>
          <w:b w:val="0"/>
          <w:i w:val="0"/>
          <w:color w:val="1A1A1A"/>
          <w:sz w:val="21"/>
        </w:rPr>
        <w:t xml:space="preserve">, quoting </w:t>
      </w:r>
      <w:r>
        <w:rPr>
          <w:rFonts w:ascii="SBL Hebrew" w:hAnsi="SBL Hebrew" w:cs="SBL Hebrew" w:eastAsia="SBL Hebrew"/>
          <w:b w:val="0"/>
          <w:i w:val="0"/>
          <w:color w:val="1A1A1A"/>
          <w:sz w:val="21"/>
        </w:rPr>
        <w:t>רבי כרוספדאי אמר רבי יוחנן</w:t>
      </w:r>
      <w:r>
        <w:rPr>
          <w:rFonts w:ascii="Georgia" w:hAnsi="Georgia" w:cs="SBL Hebrew" w:eastAsia="Georgia"/>
          <w:b w:val="0"/>
          <w:i w:val="0"/>
          <w:color w:val="1A1A1A"/>
          <w:sz w:val="21"/>
        </w:rPr>
        <w:t xml:space="preserve">: on ראש השנה three </w:t>
      </w:r>
      <w:r>
        <w:rPr>
          <w:rFonts w:ascii="SBL Hebrew" w:hAnsi="SBL Hebrew" w:cs="SBL Hebrew" w:eastAsia="SBL Hebrew"/>
          <w:b w:val="0"/>
          <w:i w:val="0"/>
          <w:color w:val="1A1A1A"/>
          <w:sz w:val="21"/>
        </w:rPr>
        <w:t>ספרים</w:t>
      </w:r>
      <w:r>
        <w:rPr>
          <w:rFonts w:ascii="Georgia" w:hAnsi="Georgia" w:cs="SBL Hebrew" w:eastAsia="Georgia"/>
          <w:b w:val="0"/>
          <w:i w:val="0"/>
          <w:color w:val="1A1A1A"/>
          <w:sz w:val="21"/>
        </w:rPr>
        <w:t xml:space="preserve"> are opened before הקב״ה — one for the </w:t>
      </w:r>
      <w:r>
        <w:rPr>
          <w:rFonts w:ascii="SBL Hebrew" w:hAnsi="SBL Hebrew" w:cs="SBL Hebrew" w:eastAsia="SBL Hebrew"/>
          <w:b w:val="0"/>
          <w:i w:val="0"/>
          <w:color w:val="1A1A1A"/>
          <w:sz w:val="21"/>
        </w:rPr>
        <w:t>רשעים גמורים</w:t>
      </w:r>
      <w:r>
        <w:rPr>
          <w:rFonts w:ascii="Georgia" w:hAnsi="Georgia" w:cs="SBL Hebrew" w:eastAsia="Georgia"/>
          <w:b w:val="0"/>
          <w:i w:val="0"/>
          <w:color w:val="1A1A1A"/>
          <w:sz w:val="21"/>
        </w:rPr>
        <w:t xml:space="preserve">, one for the </w:t>
      </w:r>
      <w:r>
        <w:rPr>
          <w:rFonts w:ascii="SBL Hebrew" w:hAnsi="SBL Hebrew" w:cs="SBL Hebrew" w:eastAsia="SBL Hebrew"/>
          <w:b w:val="0"/>
          <w:i w:val="0"/>
          <w:color w:val="1A1A1A"/>
          <w:sz w:val="21"/>
        </w:rPr>
        <w:t>צדיקים גמורים</w:t>
      </w:r>
      <w:r>
        <w:rPr>
          <w:rFonts w:ascii="Georgia" w:hAnsi="Georgia" w:cs="SBL Hebrew" w:eastAsia="Georgia"/>
          <w:b w:val="0"/>
          <w:i w:val="0"/>
          <w:color w:val="1A1A1A"/>
          <w:sz w:val="21"/>
        </w:rPr>
        <w:t xml:space="preserve">, and one for the </w:t>
      </w:r>
      <w:r>
        <w:rPr>
          <w:rFonts w:ascii="SBL Hebrew" w:hAnsi="SBL Hebrew" w:cs="SBL Hebrew" w:eastAsia="SBL Hebrew"/>
          <w:b w:val="0"/>
          <w:i w:val="0"/>
          <w:color w:val="1A1A1A"/>
          <w:sz w:val="21"/>
        </w:rPr>
        <w:t>בינוניים</w:t>
      </w:r>
      <w:r>
        <w:rPr>
          <w:rFonts w:ascii="Georgia" w:hAnsi="Georgia" w:cs="SBL Hebrew" w:eastAsia="Georgia"/>
          <w:b w:val="0"/>
          <w:i w:val="0"/>
          <w:color w:val="1A1A1A"/>
          <w:sz w:val="21"/>
        </w:rPr>
        <w:t xml:space="preserve">. The </w:t>
      </w:r>
      <w:r>
        <w:rPr>
          <w:rFonts w:ascii="SBL Hebrew" w:hAnsi="SBL Hebrew" w:cs="SBL Hebrew" w:eastAsia="SBL Hebrew"/>
          <w:b w:val="0"/>
          <w:i w:val="0"/>
          <w:color w:val="1A1A1A"/>
          <w:sz w:val="21"/>
        </w:rPr>
        <w:t>צדיקים</w:t>
      </w:r>
      <w:r>
        <w:rPr>
          <w:rFonts w:ascii="Georgia" w:hAnsi="Georgia" w:cs="SBL Hebrew" w:eastAsia="Georgia"/>
          <w:b w:val="0"/>
          <w:i w:val="0"/>
          <w:color w:val="1A1A1A"/>
          <w:sz w:val="21"/>
        </w:rPr>
        <w:t xml:space="preserve"> are inscribed and sealed immediately for life; the </w:t>
      </w:r>
      <w:r>
        <w:rPr>
          <w:rFonts w:ascii="SBL Hebrew" w:hAnsi="SBL Hebrew" w:cs="SBL Hebrew" w:eastAsia="SBL Hebrew"/>
          <w:b w:val="0"/>
          <w:i w:val="0"/>
          <w:color w:val="1A1A1A"/>
          <w:sz w:val="21"/>
        </w:rPr>
        <w:t>רשעים</w:t>
      </w:r>
      <w:r>
        <w:rPr>
          <w:rFonts w:ascii="Georgia" w:hAnsi="Georgia" w:cs="SBL Hebrew" w:eastAsia="Georgia"/>
          <w:b w:val="0"/>
          <w:i w:val="0"/>
          <w:color w:val="1A1A1A"/>
          <w:sz w:val="21"/>
        </w:rPr>
        <w:t xml:space="preserve"> for death; the </w:t>
      </w:r>
      <w:r>
        <w:rPr>
          <w:rFonts w:ascii="SBL Hebrew" w:hAnsi="SBL Hebrew" w:cs="SBL Hebrew" w:eastAsia="SBL Hebrew"/>
          <w:b w:val="0"/>
          <w:i w:val="0"/>
          <w:color w:val="1A1A1A"/>
          <w:sz w:val="21"/>
        </w:rPr>
        <w:t>בינוניים</w:t>
      </w:r>
      <w:r>
        <w:rPr>
          <w:rFonts w:ascii="Georgia" w:hAnsi="Georgia" w:cs="SBL Hebrew" w:eastAsia="Georgia"/>
          <w:b w:val="0"/>
          <w:i w:val="0"/>
          <w:color w:val="1A1A1A"/>
          <w:sz w:val="21"/>
        </w:rPr>
        <w:t xml:space="preserve"> are </w:t>
      </w:r>
      <w:r>
        <w:rPr>
          <w:rFonts w:ascii="SBL Hebrew" w:hAnsi="SBL Hebrew" w:cs="SBL Hebrew" w:eastAsia="SBL Hebrew"/>
          <w:b w:val="0"/>
          <w:i w:val="0"/>
          <w:color w:val="1A1A1A"/>
          <w:sz w:val="21"/>
        </w:rPr>
        <w:t>"תְּלוּיִים וְעוֹמְדִים"</w:t>
      </w:r>
      <w:r>
        <w:rPr>
          <w:rFonts w:ascii="Georgia" w:hAnsi="Georgia" w:cs="SBL Hebrew" w:eastAsia="Georgia"/>
          <w:b w:val="0"/>
          <w:i w:val="0"/>
          <w:color w:val="1A1A1A"/>
          <w:sz w:val="21"/>
        </w:rPr>
        <w:t xml:space="preserve"> — suspended from ראש השנה until יום כיפור. The ten days of תשובה are given specifically to those in the middle group to shift their standing.</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val="0"/>
          <w:color w:val="1A1A1A"/>
          <w:sz w:val="21"/>
        </w:rPr>
        <w:t>רבי חיים שמואל לוויט — the noose-around-neck framing</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specific mashal — that the בינוני has a "noose around his neck" during the ten days, and his תשובה and מעשים must come forward as witnesses to save him — was cited by the Rav in the name of </w:t>
      </w:r>
      <w:r>
        <w:rPr>
          <w:rFonts w:ascii="SBL Hebrew" w:hAnsi="SBL Hebrew" w:cs="SBL Hebrew" w:eastAsia="SBL Hebrew"/>
          <w:b/>
          <w:i w:val="0"/>
          <w:color w:val="1A1A1A"/>
          <w:sz w:val="21"/>
        </w:rPr>
        <w:t>רבי חיים שמואל לוויט</w:t>
      </w:r>
      <w:r>
        <w:rPr>
          <w:rFonts w:ascii="Georgia" w:hAnsi="Georgia" w:cs="SBL Hebrew" w:eastAsia="Georgia"/>
          <w:b w:val="0"/>
          <w:i w:val="0"/>
          <w:color w:val="1A1A1A"/>
          <w:sz w:val="21"/>
        </w:rPr>
        <w:t xml:space="preserve">. Standard reference for the ten-day suspension theology: </w:t>
      </w:r>
      <w:r>
        <w:rPr>
          <w:rFonts w:ascii="SBL Hebrew" w:hAnsi="SBL Hebrew" w:cs="SBL Hebrew" w:eastAsia="SBL Hebrew"/>
          <w:b w:val="0"/>
          <w:i w:val="0"/>
          <w:color w:val="1A1A1A"/>
          <w:sz w:val="21"/>
        </w:rPr>
        <w:t>מסילת ישרים</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שערי תשובה</w:t>
      </w:r>
      <w:r>
        <w:rPr>
          <w:rFonts w:ascii="Georgia" w:hAnsi="Georgia" w:cs="SBL Hebrew" w:eastAsia="Georgia"/>
          <w:b w:val="0"/>
          <w:i w:val="0"/>
          <w:color w:val="1A1A1A"/>
          <w:sz w:val="21"/>
        </w:rPr>
        <w:t xml:space="preserve">, and the various derashos of </w:t>
      </w:r>
      <w:r>
        <w:rPr>
          <w:rFonts w:ascii="SBL Hebrew" w:hAnsi="SBL Hebrew" w:cs="SBL Hebrew" w:eastAsia="SBL Hebrew"/>
          <w:b w:val="0"/>
          <w:i w:val="0"/>
          <w:color w:val="1A1A1A"/>
          <w:sz w:val="21"/>
        </w:rPr>
        <w:t>רבי חיים שמואל לוויט</w:t>
      </w:r>
      <w:r>
        <w:rPr>
          <w:rFonts w:ascii="Georgia" w:hAnsi="Georgia" w:cs="SBL Hebrew" w:eastAsia="Georgia"/>
          <w:b w:val="0"/>
          <w:i w:val="0"/>
          <w:color w:val="1A1A1A"/>
          <w:sz w:val="21"/>
        </w:rPr>
        <w:t xml:space="preserve"> preserved in his talmidim's compilations.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Specific sefer/page for the "noose" formulation attributed to Rav Chaim Shmuel Levit was not provided in the shiur.</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val="0"/>
          <w:color w:val="1A1A1A"/>
          <w:sz w:val="21"/>
        </w:rPr>
        <w:t>Gemara — no Hallel on ראש השנה because the books of life and death are open</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גמרא במסכת ראש השנה דף ל״ב ע״ב</w:t>
      </w:r>
      <w:r>
        <w:rPr>
          <w:rFonts w:ascii="Georgia" w:hAnsi="Georgia" w:cs="SBL Hebrew" w:eastAsia="Georgia"/>
          <w:b w:val="0"/>
          <w:i w:val="0"/>
          <w:color w:val="1A1A1A"/>
          <w:sz w:val="21"/>
        </w:rPr>
        <w:t xml:space="preserve"> discusses why we do not say </w:t>
      </w:r>
      <w:r>
        <w:rPr>
          <w:rFonts w:ascii="SBL Hebrew" w:hAnsi="SBL Hebrew" w:cs="SBL Hebrew" w:eastAsia="SBL Hebrew"/>
          <w:b w:val="0"/>
          <w:i w:val="0"/>
          <w:color w:val="1A1A1A"/>
          <w:sz w:val="21"/>
        </w:rPr>
        <w:t>הלל</w:t>
      </w:r>
      <w:r>
        <w:rPr>
          <w:rFonts w:ascii="Georgia" w:hAnsi="Georgia" w:cs="SBL Hebrew" w:eastAsia="Georgia"/>
          <w:b w:val="0"/>
          <w:i w:val="0"/>
          <w:color w:val="1A1A1A"/>
          <w:sz w:val="21"/>
        </w:rPr>
        <w:t xml:space="preserve"> on ראש השנה and יום כיפור despite their being major מועדים. The answer: </w:t>
      </w:r>
      <w:r>
        <w:rPr>
          <w:rFonts w:ascii="SBL Hebrew" w:hAnsi="SBL Hebrew" w:cs="SBL Hebrew" w:eastAsia="SBL Hebrew"/>
          <w:b w:val="0"/>
          <w:i w:val="0"/>
          <w:color w:val="1A1A1A"/>
          <w:sz w:val="21"/>
        </w:rPr>
        <w:t>"אפשר מלך יושב על כסא דין וספרי חיים וספרי מתים פתוחין לפניו וישראל אומרים שירה?"</w:t>
      </w:r>
      <w:r>
        <w:rPr>
          <w:rFonts w:ascii="Georgia" w:hAnsi="Georgia" w:cs="SBL Hebrew" w:eastAsia="Georgia"/>
          <w:b w:val="0"/>
          <w:i w:val="0"/>
          <w:color w:val="1A1A1A"/>
          <w:sz w:val="21"/>
        </w:rPr>
        <w:t xml:space="preserve"> — how can Klal Yisrael sing songs of praise while the King sits on the throne of judgment and the books of life and death are open? The absence of הלל is itself a form of פחד. And yet — the parallel practice of </w:t>
      </w:r>
      <w:r>
        <w:rPr>
          <w:rFonts w:ascii="SBL Hebrew" w:hAnsi="SBL Hebrew" w:cs="SBL Hebrew" w:eastAsia="SBL Hebrew"/>
          <w:b w:val="0"/>
          <w:i w:val="0"/>
          <w:color w:val="1A1A1A"/>
          <w:sz w:val="21"/>
        </w:rPr>
        <w:t>לובשין לבנין</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חדות ה' היא מעוזכם</w:t>
      </w:r>
      <w:r>
        <w:rPr>
          <w:rFonts w:ascii="Georgia" w:hAnsi="Georgia" w:cs="SBL Hebrew" w:eastAsia="Georgia"/>
          <w:b w:val="0"/>
          <w:i w:val="0"/>
          <w:color w:val="1A1A1A"/>
          <w:sz w:val="21"/>
        </w:rPr>
        <w:t xml:space="preserve"> co-exists.</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val="0"/>
          <w:color w:val="1A1A1A"/>
          <w:sz w:val="21"/>
        </w:rPr>
        <w:t xml:space="preserve">נחמיה ח':י — </w:t>
      </w:r>
      <w:r>
        <w:rPr>
          <w:rFonts w:ascii="SBL Hebrew" w:hAnsi="SBL Hebrew" w:cs="SBL Hebrew" w:eastAsia="SBL Hebrew"/>
          <w:b w:val="0"/>
          <w:i w:val="0"/>
          <w:color w:val="1A1A1A"/>
          <w:sz w:val="21"/>
        </w:rPr>
        <w:t>חדות ה' היא מעוזכם</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Full pasuk from </w:t>
      </w:r>
      <w:r>
        <w:rPr>
          <w:rFonts w:ascii="Georgia" w:hAnsi="Georgia" w:cs="SBL Hebrew" w:eastAsia="Georgia"/>
          <w:b/>
          <w:i w:val="0"/>
          <w:color w:val="1A1A1A"/>
          <w:sz w:val="21"/>
        </w:rPr>
        <w:t>נחמיה פרק ח' פסוק י'</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"וַיֹּאמֶר לָהֶם: לְכוּ אִכְלוּ מַשְׁמַנִּים וּשְׁתוּ מַמְתַקִּים, וְשִׁלְחוּ מָנוֹת לְאֵין נָכוֹן לוֹ — כִּי־קָדוֹשׁ הַיּוֹם לַאֲדֹנֵינוּ; וְאַל־תֵּעָצֵבוּ, כִּי־חֶדְוַת ה' הִיא מָעֻזְּכֶם."</w:t>
      </w:r>
      <w:r>
        <w:rPr>
          <w:rFonts w:ascii="Georgia" w:hAnsi="Georgia" w:cs="SBL Hebrew" w:eastAsia="Georgia"/>
          <w:b w:val="0"/>
          <w:i w:val="0"/>
          <w:color w:val="1A1A1A"/>
          <w:sz w:val="21"/>
        </w:rPr>
        <w:t xml:space="preserve"> The context is </w:t>
      </w:r>
      <w:r>
        <w:rPr>
          <w:rFonts w:ascii="SBL Hebrew" w:hAnsi="SBL Hebrew" w:cs="SBL Hebrew" w:eastAsia="SBL Hebrew"/>
          <w:b w:val="0"/>
          <w:i w:val="0"/>
          <w:color w:val="1A1A1A"/>
          <w:sz w:val="21"/>
        </w:rPr>
        <w:t>עזרא הסופר</w:t>
      </w:r>
      <w:r>
        <w:rPr>
          <w:rFonts w:ascii="Georgia" w:hAnsi="Georgia" w:cs="SBL Hebrew" w:eastAsia="Georgia"/>
          <w:b w:val="0"/>
          <w:i w:val="0"/>
          <w:color w:val="1A1A1A"/>
          <w:sz w:val="21"/>
        </w:rPr>
        <w:t xml:space="preserve"> reading the תורה to the returned Babylonian exiles on </w:t>
      </w:r>
      <w:r>
        <w:rPr>
          <w:rFonts w:ascii="Georgia" w:hAnsi="Georgia" w:cs="SBL Hebrew" w:eastAsia="Georgia"/>
          <w:b w:val="0"/>
          <w:i/>
          <w:color w:val="1A1A1A"/>
          <w:sz w:val="21"/>
        </w:rPr>
        <w:t>ראש השנה</w:t>
      </w:r>
      <w:r>
        <w:rPr>
          <w:rFonts w:ascii="Georgia" w:hAnsi="Georgia" w:cs="SBL Hebrew" w:eastAsia="Georgia"/>
          <w:b w:val="0"/>
          <w:i w:val="0"/>
          <w:color w:val="1A1A1A"/>
          <w:sz w:val="21"/>
        </w:rPr>
        <w:t xml:space="preserve"> — the assembly wept when they heard the words of the Torah, and Ezra told them: do not weep; this is a holy day; go eat rich foods, drink sweet drinks, and send portions (</w:t>
      </w:r>
      <w:r>
        <w:rPr>
          <w:rFonts w:ascii="SBL Hebrew" w:hAnsi="SBL Hebrew" w:cs="SBL Hebrew" w:eastAsia="SBL Hebrew"/>
          <w:b w:val="0"/>
          <w:i w:val="0"/>
          <w:color w:val="1A1A1A"/>
          <w:sz w:val="21"/>
        </w:rPr>
        <w:t>מנות</w:t>
      </w:r>
      <w:r>
        <w:rPr>
          <w:rFonts w:ascii="Georgia" w:hAnsi="Georgia" w:cs="SBL Hebrew" w:eastAsia="Georgia"/>
          <w:b w:val="0"/>
          <w:i w:val="0"/>
          <w:color w:val="1A1A1A"/>
          <w:sz w:val="21"/>
        </w:rPr>
        <w:t>) to those who have none; the joy of ה' is your strength. This pasuk is the halachic-textual anchor for the שמחה side of ראש השנה.</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val="0"/>
          <w:color w:val="1A1A1A"/>
          <w:sz w:val="21"/>
        </w:rPr>
        <w:t>פרי חדש — מנהג of משלוח מנות on ראש השנה</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SBL Hebrew" w:hAnsi="SBL Hebrew" w:cs="SBL Hebrew" w:eastAsia="SBL Hebrew"/>
          <w:b/>
          <w:i w:val="0"/>
          <w:color w:val="1A1A1A"/>
          <w:sz w:val="21"/>
        </w:rPr>
        <w:t>פרי חדש</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רבי חזקיה די סילוה</w:t>
      </w:r>
      <w:r>
        <w:rPr>
          <w:rFonts w:ascii="Georgia" w:hAnsi="Georgia" w:cs="SBL Hebrew" w:eastAsia="Georgia"/>
          <w:b w:val="0"/>
          <w:i w:val="0"/>
          <w:color w:val="1A1A1A"/>
          <w:sz w:val="21"/>
        </w:rPr>
        <w:t xml:space="preserve">, 1659–1698), commentary on </w:t>
      </w:r>
      <w:r>
        <w:rPr>
          <w:rFonts w:ascii="SBL Hebrew" w:hAnsi="SBL Hebrew" w:cs="SBL Hebrew" w:eastAsia="SBL Hebrew"/>
          <w:b w:val="0"/>
          <w:i w:val="0"/>
          <w:color w:val="1A1A1A"/>
          <w:sz w:val="21"/>
        </w:rPr>
        <w:t>שולחן ערוך אורח חיים</w:t>
      </w:r>
      <w:r>
        <w:rPr>
          <w:rFonts w:ascii="Georgia" w:hAnsi="Georgia" w:cs="SBL Hebrew" w:eastAsia="Georgia"/>
          <w:b w:val="0"/>
          <w:i w:val="0"/>
          <w:color w:val="1A1A1A"/>
          <w:sz w:val="21"/>
        </w:rPr>
        <w:t xml:space="preserve">, records the מנהג of sending </w:t>
      </w:r>
      <w:r>
        <w:rPr>
          <w:rFonts w:ascii="SBL Hebrew" w:hAnsi="SBL Hebrew" w:cs="SBL Hebrew" w:eastAsia="SBL Hebrew"/>
          <w:b w:val="0"/>
          <w:i w:val="0"/>
          <w:color w:val="1A1A1A"/>
          <w:sz w:val="21"/>
        </w:rPr>
        <w:t>משלוח מנות</w:t>
      </w:r>
      <w:r>
        <w:rPr>
          <w:rFonts w:ascii="Georgia" w:hAnsi="Georgia" w:cs="SBL Hebrew" w:eastAsia="Georgia"/>
          <w:b w:val="0"/>
          <w:i w:val="0"/>
          <w:color w:val="1A1A1A"/>
          <w:sz w:val="21"/>
        </w:rPr>
        <w:t xml:space="preserve"> on ראש השנה, drawing on the נחמיה ח':י pasuk (fn13, </w:t>
      </w:r>
      <w:r>
        <w:rPr>
          <w:rFonts w:ascii="SBL Hebrew" w:hAnsi="SBL Hebrew" w:cs="SBL Hebrew" w:eastAsia="SBL Hebrew"/>
          <w:b w:val="0"/>
          <w:i w:val="0"/>
          <w:color w:val="1A1A1A"/>
          <w:sz w:val="21"/>
        </w:rPr>
        <w:t>שלחו מנות לאין נכון לו</w:t>
      </w:r>
      <w:r>
        <w:rPr>
          <w:rFonts w:ascii="Georgia" w:hAnsi="Georgia" w:cs="SBL Hebrew" w:eastAsia="Georgia"/>
          <w:b w:val="0"/>
          <w:i w:val="0"/>
          <w:color w:val="1A1A1A"/>
          <w:sz w:val="21"/>
        </w:rPr>
        <w:t xml:space="preserve">). The practice has fallen out of universal observance — most contemporary קהילות associate </w:t>
      </w:r>
      <w:r>
        <w:rPr>
          <w:rFonts w:ascii="SBL Hebrew" w:hAnsi="SBL Hebrew" w:cs="SBL Hebrew" w:eastAsia="SBL Hebrew"/>
          <w:b w:val="0"/>
          <w:i w:val="0"/>
          <w:color w:val="1A1A1A"/>
          <w:sz w:val="21"/>
        </w:rPr>
        <w:t>משלוח מנות</w:t>
      </w:r>
      <w:r>
        <w:rPr>
          <w:rFonts w:ascii="Georgia" w:hAnsi="Georgia" w:cs="SBL Hebrew" w:eastAsia="Georgia"/>
          <w:b w:val="0"/>
          <w:i w:val="0"/>
          <w:color w:val="1A1A1A"/>
          <w:sz w:val="21"/>
        </w:rPr>
        <w:t xml:space="preserve"> exclusively with פורים — but the פרי חדש preserves it as a legitimate ancient practice for ראש השנה, rooted in the נחמיה context.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Specific siman in Pri Chadash Orach Chaim was not cited in the shiur — likely siman תקצ"ז (the ראש השנה siman) or the general siman on הלכות ראש השנה.</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val="0"/>
          <w:color w:val="1A1A1A"/>
          <w:sz w:val="21"/>
        </w:rPr>
        <w:t xml:space="preserve">תהילים ב':י״א — </w:t>
      </w:r>
      <w:r>
        <w:rPr>
          <w:rFonts w:ascii="SBL Hebrew" w:hAnsi="SBL Hebrew" w:cs="SBL Hebrew" w:eastAsia="SBL Hebrew"/>
          <w:b w:val="0"/>
          <w:i w:val="0"/>
          <w:color w:val="1A1A1A"/>
          <w:sz w:val="21"/>
        </w:rPr>
        <w:t>עבדו את ה' ביראה וגילו ברעדה</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Full pasuk from </w:t>
      </w:r>
      <w:r>
        <w:rPr>
          <w:rFonts w:ascii="Georgia" w:hAnsi="Georgia" w:cs="SBL Hebrew" w:eastAsia="Georgia"/>
          <w:b/>
          <w:i w:val="0"/>
          <w:color w:val="1A1A1A"/>
          <w:sz w:val="21"/>
        </w:rPr>
        <w:t>תהילים פרק ב' פסוק י״א</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"עִבְדוּ אֶת ה' בְּיִרְאָה, וְגִילוּ בִּרְעָדָה."</w:t>
      </w:r>
      <w:r>
        <w:rPr>
          <w:rFonts w:ascii="Georgia" w:hAnsi="Georgia" w:cs="SBL Hebrew" w:eastAsia="Georgia"/>
          <w:b w:val="0"/>
          <w:i w:val="0"/>
          <w:color w:val="1A1A1A"/>
          <w:sz w:val="21"/>
        </w:rPr>
        <w:t xml:space="preserve"> — "Serve ה' with fear, and rejoice with trembling." The </w:t>
      </w:r>
      <w:r>
        <w:rPr>
          <w:rFonts w:ascii="SBL Hebrew" w:hAnsi="SBL Hebrew" w:cs="SBL Hebrew" w:eastAsia="SBL Hebrew"/>
          <w:b w:val="0"/>
          <w:i w:val="0"/>
          <w:color w:val="1A1A1A"/>
          <w:sz w:val="21"/>
        </w:rPr>
        <w:t>גמרא במסכת ברכות דף ל' ע״ב uses this pasuk to establish the halachic principle that intense שמחה and intense יראה must coexist in עבודת ה'. The pasuk is the classical source for the theological synthesis of ראש השנה's duality — the joy is not despite the trembling but within it.</w:t>
      </w:r>
      <w:r>
        <w:rPr>
          <w:rFonts w:ascii="Georgia" w:hAnsi="Georgia" w:cs="SBL Hebrew" w:eastAsia="Georgia"/>
          <w:b w:val="0"/>
          <w:i w:val="0"/>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val="0"/>
          <w:color w:val="1A1A1A"/>
          <w:sz w:val="21"/>
        </w:rPr>
        <w:t xml:space="preserve">זוהר — </w:t>
      </w:r>
      <w:r>
        <w:rPr>
          <w:rFonts w:ascii="SBL Hebrew" w:hAnsi="SBL Hebrew" w:cs="SBL Hebrew" w:eastAsia="SBL Hebrew"/>
          <w:b w:val="0"/>
          <w:i w:val="0"/>
          <w:color w:val="1A1A1A"/>
          <w:sz w:val="21"/>
        </w:rPr>
        <w:t>בתוך עמי אנכי יושבת</w:t>
      </w:r>
      <w:r>
        <w:rPr>
          <w:rFonts w:ascii="Georgia" w:hAnsi="Georgia" w:cs="SBL Hebrew" w:eastAsia="Georgia"/>
          <w:b w:val="0"/>
          <w:i w:val="0"/>
          <w:color w:val="1A1A1A"/>
          <w:sz w:val="21"/>
        </w:rPr>
        <w:t xml:space="preserve"> applied to ראש השנה</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The </w:t>
      </w:r>
      <w:r>
        <w:rPr>
          <w:rFonts w:ascii="Georgia" w:hAnsi="Georgia" w:cs="SBL Hebrew" w:eastAsia="Georgia"/>
          <w:b/>
          <w:i w:val="0"/>
          <w:color w:val="1A1A1A"/>
          <w:sz w:val="21"/>
        </w:rPr>
        <w:t>זוהר חלק ג' דף ק״א ע״א</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פרשת אמור</w:t>
      </w:r>
      <w:r>
        <w:rPr>
          <w:rFonts w:ascii="Georgia" w:hAnsi="Georgia" w:cs="SBL Hebrew" w:eastAsia="Georgia"/>
          <w:b w:val="0"/>
          <w:i w:val="0"/>
          <w:color w:val="1A1A1A"/>
          <w:sz w:val="21"/>
        </w:rPr>
        <w:t xml:space="preserve">) applies the pasuk from </w:t>
      </w:r>
      <w:r>
        <w:rPr>
          <w:rFonts w:ascii="Georgia" w:hAnsi="Georgia" w:cs="SBL Hebrew" w:eastAsia="Georgia"/>
          <w:b/>
          <w:i w:val="0"/>
          <w:color w:val="1A1A1A"/>
          <w:sz w:val="21"/>
        </w:rPr>
        <w:t>מלכים ב' פרק ד' פסוק י״ג</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"בְּתוֹךְ עַמִּי אָנֹכִי יֹשָׁבֶת"</w:t>
      </w:r>
      <w:r>
        <w:rPr>
          <w:rFonts w:ascii="Georgia" w:hAnsi="Georgia" w:cs="SBL Hebrew" w:eastAsia="Georgia"/>
          <w:b w:val="0"/>
          <w:i w:val="0"/>
          <w:color w:val="1A1A1A"/>
          <w:sz w:val="21"/>
        </w:rPr>
        <w:t xml:space="preserve">, the Shunamite woman's response to Elisha when asked what she needs from the king — to the theology of communal prayer on ראש השנה. The individual who says </w:t>
      </w:r>
      <w:r>
        <w:rPr>
          <w:rFonts w:ascii="Georgia" w:hAnsi="Georgia" w:cs="SBL Hebrew" w:eastAsia="Georgia"/>
          <w:b w:val="0"/>
          <w:i/>
          <w:color w:val="1A1A1A"/>
          <w:sz w:val="21"/>
        </w:rPr>
        <w:t>I dwell among my people</w:t>
      </w:r>
      <w:r>
        <w:rPr>
          <w:rFonts w:ascii="Georgia" w:hAnsi="Georgia" w:cs="SBL Hebrew" w:eastAsia="Georgia"/>
          <w:b w:val="0"/>
          <w:i w:val="0"/>
          <w:color w:val="1A1A1A"/>
          <w:sz w:val="21"/>
        </w:rPr>
        <w:t xml:space="preserve"> — that is, who does not seek to be singled out for special treatment — is granted the communal protection: when the accuser searches for individuals to indict, the person embedded in the ציבור is not visible as a target. This זוהר is the classical source for the halachic-mystical priority on davening ב"ציבור on the ימים נוראים.</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val="0"/>
          <w:color w:val="1A1A1A"/>
          <w:sz w:val="21"/>
        </w:rPr>
        <w:t xml:space="preserve">אבות א':י״ד — Hillel: </w:t>
      </w:r>
      <w:r>
        <w:rPr>
          <w:rFonts w:ascii="SBL Hebrew" w:hAnsi="SBL Hebrew" w:cs="SBL Hebrew" w:eastAsia="SBL Hebrew"/>
          <w:b w:val="0"/>
          <w:i w:val="0"/>
          <w:color w:val="1A1A1A"/>
          <w:sz w:val="21"/>
        </w:rPr>
        <w:t>אם אין אני לי מי לי</w:t>
      </w:r>
      <w:r>
        <w:rPr>
          <w:rFonts w:ascii="Georgia" w:hAnsi="Georgia" w:cs="SBL Hebrew" w:eastAsia="Georgia"/>
          <w:color w:val="1A1A1A"/>
          <w:sz w:val="21"/>
        </w:rPr>
        <w:t xml:space="preserve"> — </w:t>
      </w:r>
      <w:r>
        <w:rPr>
          <w:rFonts w:ascii="SBL Hebrew" w:hAnsi="SBL Hebrew" w:cs="SBL Hebrew" w:eastAsia="SBL Hebrew"/>
          <w:b/>
          <w:i w:val="0"/>
          <w:color w:val="1A1A1A"/>
          <w:sz w:val="21"/>
        </w:rPr>
        <w:t>מסכת אבות פרק א' משנה י״ד</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"הוּא הָיָה אוֹמֵר: אִם אֵין אֲנִי לִי, מִי לִי? וּכְשֶׁאֲנִי לְעַצְמִי, מָה אֲנִי? וְאִם לֹא עַכְשָׁיו, אֵימָתָי?"</w:t>
      </w:r>
      <w:r>
        <w:rPr>
          <w:rFonts w:ascii="Georgia" w:hAnsi="Georgia" w:cs="SBL Hebrew" w:eastAsia="Georgia"/>
          <w:b w:val="0"/>
          <w:i w:val="0"/>
          <w:color w:val="1A1A1A"/>
          <w:sz w:val="21"/>
        </w:rPr>
        <w:t xml:space="preserve"> — the famous three-line teaching of </w:t>
      </w:r>
      <w:r>
        <w:rPr>
          <w:rFonts w:ascii="SBL Hebrew" w:hAnsi="SBL Hebrew" w:cs="SBL Hebrew" w:eastAsia="SBL Hebrew"/>
          <w:b w:val="0"/>
          <w:i w:val="0"/>
          <w:color w:val="1A1A1A"/>
          <w:sz w:val="21"/>
        </w:rPr>
        <w:t>הלל הזקן</w:t>
      </w:r>
      <w:r>
        <w:rPr>
          <w:rFonts w:ascii="Georgia" w:hAnsi="Georgia" w:cs="SBL Hebrew" w:eastAsia="Georgia"/>
          <w:b w:val="0"/>
          <w:i w:val="0"/>
          <w:color w:val="1A1A1A"/>
          <w:sz w:val="21"/>
        </w:rPr>
        <w:t>. The Rav invoked it here for the balance between personal responsibility (</w:t>
      </w:r>
      <w:r>
        <w:rPr>
          <w:rFonts w:ascii="SBL Hebrew" w:hAnsi="SBL Hebrew" w:cs="SBL Hebrew" w:eastAsia="SBL Hebrew"/>
          <w:b w:val="0"/>
          <w:i w:val="0"/>
          <w:color w:val="1A1A1A"/>
          <w:sz w:val="21"/>
        </w:rPr>
        <w:t>אם אין אני לי מי לי</w:t>
      </w:r>
      <w:r>
        <w:rPr>
          <w:rFonts w:ascii="Georgia" w:hAnsi="Georgia" w:cs="SBL Hebrew" w:eastAsia="Georgia"/>
          <w:b w:val="0"/>
          <w:i w:val="0"/>
          <w:color w:val="1A1A1A"/>
          <w:sz w:val="21"/>
        </w:rPr>
        <w:t>) and communal identity (</w:t>
      </w:r>
      <w:r>
        <w:rPr>
          <w:rFonts w:ascii="SBL Hebrew" w:hAnsi="SBL Hebrew" w:cs="SBL Hebrew" w:eastAsia="SBL Hebrew"/>
          <w:b w:val="0"/>
          <w:i w:val="0"/>
          <w:color w:val="1A1A1A"/>
          <w:sz w:val="21"/>
        </w:rPr>
        <w:t>וכשאני לעצמי מה אני</w:t>
      </w:r>
      <w:r>
        <w:rPr>
          <w:rFonts w:ascii="Georgia" w:hAnsi="Georgia" w:cs="SBL Hebrew" w:eastAsia="Georgia"/>
          <w:b w:val="0"/>
          <w:i w:val="0"/>
          <w:color w:val="1A1A1A"/>
          <w:sz w:val="21"/>
        </w:rPr>
        <w:t>). Both are essential on ראש השנה; neither alone suffices.</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val="0"/>
          <w:color w:val="1A1A1A"/>
          <w:sz w:val="21"/>
        </w:rPr>
        <w:t>רב אליהו דסלר — מכתב מאליהו: prior ראש השנה's tefillah decrees the year's tribulations</w:t>
      </w:r>
      <w:r>
        <w:rPr>
          <w:rFonts w:ascii="Georgia" w:hAnsi="Georgia" w:cs="SBL Hebrew" w:eastAsia="Georgia"/>
          <w:color w:val="1A1A1A"/>
          <w:sz w:val="21"/>
        </w:rPr>
        <w:t xml:space="preserve"> — </w:t>
      </w:r>
      <w:r>
        <w:rPr>
          <w:rFonts w:ascii="SBL Hebrew" w:hAnsi="SBL Hebrew" w:cs="SBL Hebrew" w:eastAsia="SBL Hebrew"/>
          <w:b/>
          <w:i w:val="0"/>
          <w:color w:val="1A1A1A"/>
          <w:sz w:val="21"/>
        </w:rPr>
        <w:t>מכתב מאליהו</w:t>
      </w:r>
      <w:r>
        <w:rPr>
          <w:rFonts w:ascii="Georgia" w:hAnsi="Georgia" w:cs="SBL Hebrew" w:eastAsia="Georgia"/>
          <w:b w:val="0"/>
          <w:i w:val="0"/>
          <w:color w:val="1A1A1A"/>
          <w:sz w:val="21"/>
        </w:rPr>
        <w:t xml:space="preserve">, by </w:t>
      </w:r>
      <w:r>
        <w:rPr>
          <w:rFonts w:ascii="SBL Hebrew" w:hAnsi="SBL Hebrew" w:cs="SBL Hebrew" w:eastAsia="SBL Hebrew"/>
          <w:b w:val="0"/>
          <w:i w:val="0"/>
          <w:color w:val="1A1A1A"/>
          <w:sz w:val="21"/>
        </w:rPr>
        <w:t>רבי אליהו אליעזר דסלר זצ״ל</w:t>
      </w:r>
      <w:r>
        <w:rPr>
          <w:rFonts w:ascii="Georgia" w:hAnsi="Georgia" w:cs="SBL Hebrew" w:eastAsia="Georgia"/>
          <w:b w:val="0"/>
          <w:i w:val="0"/>
          <w:color w:val="1A1A1A"/>
          <w:sz w:val="21"/>
        </w:rPr>
        <w:t xml:space="preserve"> (1892–1953), Bnei Brak. In a letter to his son (published in later volumes of the collection), Rav Dessler argues that </w:t>
      </w:r>
      <w:r>
        <w:rPr>
          <w:rFonts w:ascii="Georgia" w:hAnsi="Georgia" w:cs="SBL Hebrew" w:eastAsia="Georgia"/>
          <w:b w:val="0"/>
          <w:i/>
          <w:color w:val="1A1A1A"/>
          <w:sz w:val="21"/>
        </w:rPr>
        <w:t>all</w:t>
      </w:r>
      <w:r>
        <w:rPr>
          <w:rFonts w:ascii="Georgia" w:hAnsi="Georgia" w:cs="SBL Hebrew" w:eastAsia="Georgia"/>
          <w:b w:val="0"/>
          <w:i w:val="0"/>
          <w:color w:val="1A1A1A"/>
          <w:sz w:val="21"/>
        </w:rPr>
        <w:t xml:space="preserve"> the צרות, יסורים, and עגמת נפש a person experiences in a given year were decreed on the previous ראש השנה. Had the person's tefillah on that ראש השנה been more focused, the year's decree could have been substantially different. The letter's point is not fatalism but the opposite: the day of ראש השנה carries </w:t>
      </w:r>
      <w:r>
        <w:rPr>
          <w:rFonts w:ascii="Georgia" w:hAnsi="Georgia" w:cs="SBL Hebrew" w:eastAsia="Georgia"/>
          <w:b w:val="0"/>
          <w:i/>
          <w:color w:val="1A1A1A"/>
          <w:sz w:val="21"/>
        </w:rPr>
        <w:t>real</w:t>
      </w:r>
      <w:r>
        <w:rPr>
          <w:rFonts w:ascii="Georgia" w:hAnsi="Georgia" w:cs="SBL Hebrew" w:eastAsia="Georgia"/>
          <w:b w:val="0"/>
          <w:i w:val="0"/>
          <w:color w:val="1A1A1A"/>
          <w:sz w:val="21"/>
        </w:rPr>
        <w:t xml:space="preserve"> causal weight on the coming year, and the tefillah on it deserves corresponding investment.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Specific volume/page in Michtav MeEliyahu was not cited in the shiur.</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b w:val="0"/>
          <w:i w:val="0"/>
          <w:color w:val="1A1A1A"/>
          <w:sz w:val="21"/>
        </w:rPr>
        <w:t>Reb Elimelech of Lizhensk and Reb Zusha of Anipoli — the tavern beating story</w:t>
      </w:r>
      <w:r>
        <w:rPr>
          <w:rFonts w:ascii="Georgia" w:hAnsi="Georgia" w:cs="SBL Hebrew" w:eastAsia="Georgia"/>
          <w:color w:val="1A1A1A"/>
          <w:sz w:val="21"/>
        </w:rPr>
        <w:t xml:space="preserve"> — </w:t>
      </w:r>
      <w:r>
        <w:rPr>
          <w:rFonts w:ascii="Georgia" w:hAnsi="Georgia" w:cs="SBL Hebrew" w:eastAsia="Georgia"/>
          <w:b w:val="0"/>
          <w:i w:val="0"/>
          <w:color w:val="1A1A1A"/>
          <w:sz w:val="21"/>
        </w:rPr>
        <w:t xml:space="preserve">A famous chassidishe story about the two brothers </w:t>
      </w:r>
      <w:r>
        <w:rPr>
          <w:rFonts w:ascii="SBL Hebrew" w:hAnsi="SBL Hebrew" w:cs="SBL Hebrew" w:eastAsia="SBL Hebrew"/>
          <w:b/>
          <w:i w:val="0"/>
          <w:color w:val="1A1A1A"/>
          <w:sz w:val="21"/>
        </w:rPr>
        <w:t>רבי אלימלך מליזענסק</w:t>
      </w:r>
      <w:r>
        <w:rPr>
          <w:rFonts w:ascii="Georgia" w:hAnsi="Georgia" w:cs="SBL Hebrew" w:eastAsia="Georgia"/>
          <w:b w:val="0"/>
          <w:i w:val="0"/>
          <w:color w:val="1A1A1A"/>
          <w:sz w:val="21"/>
        </w:rPr>
        <w:t xml:space="preserve"> (1717–1787, author of </w:t>
      </w:r>
      <w:r>
        <w:rPr>
          <w:rFonts w:ascii="SBL Hebrew" w:hAnsi="SBL Hebrew" w:cs="SBL Hebrew" w:eastAsia="SBL Hebrew"/>
          <w:b w:val="0"/>
          <w:i w:val="0"/>
          <w:color w:val="1A1A1A"/>
          <w:sz w:val="21"/>
        </w:rPr>
        <w:t>נועם אלימלך</w:t>
      </w:r>
      <w:r>
        <w:rPr>
          <w:rFonts w:ascii="Georgia" w:hAnsi="Georgia" w:cs="SBL Hebrew" w:eastAsia="Georgia"/>
          <w:b w:val="0"/>
          <w:i w:val="0"/>
          <w:color w:val="1A1A1A"/>
          <w:sz w:val="21"/>
        </w:rPr>
        <w:t xml:space="preserve">) and </w:t>
      </w:r>
      <w:r>
        <w:rPr>
          <w:rFonts w:ascii="SBL Hebrew" w:hAnsi="SBL Hebrew" w:cs="SBL Hebrew" w:eastAsia="SBL Hebrew"/>
          <w:b/>
          <w:i w:val="0"/>
          <w:color w:val="1A1A1A"/>
          <w:sz w:val="21"/>
        </w:rPr>
        <w:t>רבי זושא מאניפולי</w:t>
      </w:r>
      <w:r>
        <w:rPr>
          <w:rFonts w:ascii="Georgia" w:hAnsi="Georgia" w:cs="SBL Hebrew" w:eastAsia="Georgia"/>
          <w:b w:val="0"/>
          <w:i w:val="0"/>
          <w:color w:val="1A1A1A"/>
          <w:sz w:val="21"/>
        </w:rPr>
        <w:t xml:space="preserve"> (c. 1718–1800, brother and close chaver of Reb Elimelech). Both were talmidim of the </w:t>
      </w:r>
      <w:r>
        <w:rPr>
          <w:rFonts w:ascii="SBL Hebrew" w:hAnsi="SBL Hebrew" w:cs="SBL Hebrew" w:eastAsia="SBL Hebrew"/>
          <w:b w:val="0"/>
          <w:i w:val="0"/>
          <w:color w:val="1A1A1A"/>
          <w:sz w:val="21"/>
        </w:rPr>
        <w:t>מגיד ממעזריטש</w:t>
      </w:r>
      <w:r>
        <w:rPr>
          <w:rFonts w:ascii="Georgia" w:hAnsi="Georgia" w:cs="SBL Hebrew" w:eastAsia="Georgia"/>
          <w:b w:val="0"/>
          <w:i w:val="0"/>
          <w:color w:val="1A1A1A"/>
          <w:sz w:val="21"/>
        </w:rPr>
        <w:t xml:space="preserve">. The two spent years in self-imposed </w:t>
      </w:r>
      <w:r>
        <w:rPr>
          <w:rFonts w:ascii="SBL Hebrew" w:hAnsi="SBL Hebrew" w:cs="SBL Hebrew" w:eastAsia="SBL Hebrew"/>
          <w:b w:val="0"/>
          <w:i w:val="0"/>
          <w:color w:val="1A1A1A"/>
          <w:sz w:val="21"/>
        </w:rPr>
        <w:t>גלות</w:t>
      </w:r>
      <w:r>
        <w:rPr>
          <w:rFonts w:ascii="Georgia" w:hAnsi="Georgia" w:cs="SBL Hebrew" w:eastAsia="Georgia"/>
          <w:b w:val="0"/>
          <w:i w:val="0"/>
          <w:color w:val="1A1A1A"/>
          <w:sz w:val="21"/>
        </w:rPr>
        <w:t xml:space="preserve">, wandering from town to town in disguise, doing תשובה for Klal Yisrael. The tavern-and-beating story circulates in multiple versions in chassidishe biographical anthologies (Sipurei Chassidim, Ma'ase HaGedolim, etc.); its point is the immovability of a גזר דין once decreed on ראש השנה. The specific version cited in the שיעור closes with Reb Zusha's line: </w:t>
      </w:r>
      <w:r>
        <w:rPr>
          <w:rFonts w:ascii="Georgia" w:hAnsi="Georgia" w:cs="SBL Hebrew" w:eastAsia="Georgia"/>
          <w:b w:val="0"/>
          <w:i/>
          <w:color w:val="1A1A1A"/>
          <w:sz w:val="21"/>
        </w:rPr>
        <w:t>"You can switch beds all you want, but if הקב״ה decrees something, it will happen."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Specific published-source citation for this version of the Reb Zusha / Reb Elimelech story was not provided in the shiur. Standard chassidishe biographical anthologies are the natural place to look.</w:t>
            </w:r>
          </w:p>
        </w:tc>
      </w:tr>
    </w:tbl>
    <w:p>
      <w:pPr>
        <w:spacing w:before="0" w:after="80"/>
      </w:pP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Rabbi Yosef Ephrati · Sunday morning שיעור on תפילה · Recorded 30 August 2026 · First of three shiurim on </w:t>
      </w:r>
      <w:r>
        <w:rPr>
          <w:rFonts w:ascii="SBL Hebrew" w:hAnsi="SBL Hebrew" w:cs="SBL Hebrew" w:eastAsia="SBL Hebrew"/>
          <w:b w:val="0"/>
          <w:i/>
          <w:color w:val="5A4B1A"/>
          <w:sz w:val="20"/>
        </w:rPr>
        <w:t>מחזור ראש השנה</w:t>
      </w:r>
      <w:r>
        <w:rPr>
          <w:rFonts w:ascii="Georgia" w:hAnsi="Georgia" w:cs="SBL Hebrew" w:eastAsia="Georgia"/>
          <w:b w:val="0"/>
          <w:i/>
          <w:color w:val="5A4B1A"/>
          <w:sz w:val="20"/>
        </w:rPr>
        <w:t xml:space="preserve"> · Reworked with מראה מקומות for further learning.</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