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0" w:after="120"/>
        <w:jc w:val="center"/>
      </w:pPr>
      <w:r>
        <w:rPr>
          <w:rFonts w:ascii="Georgia" w:hAnsi="Georgia" w:cs="SBL Hebrew" w:eastAsia="Georgia"/>
          <w:color w:val="B8860B"/>
          <w:sz w:val="20"/>
          <w:smallCaps w:val="1"/>
        </w:rPr>
        <w:t>Rabbi Ephrati · Sunday Morning שיעור on תפילה</w:t>
      </w:r>
    </w:p>
    <w:p>
      <w:pPr>
        <w:spacing w:before="40" w:after="80"/>
        <w:jc w:val="center"/>
      </w:pPr>
      <w:r>
        <w:rPr>
          <w:rFonts w:ascii="Georgia" w:hAnsi="Georgia" w:cs="SBL Hebrew" w:eastAsia="Georgia"/>
          <w:b w:val="0"/>
          <w:i w:val="0"/>
          <w:color w:val="1E3A8A"/>
          <w:sz w:val="40"/>
        </w:rPr>
        <w:t>שמונה עשרה של שבת and ויכולו</w:t>
      </w:r>
    </w:p>
    <w:p>
      <w:pPr>
        <w:spacing w:before="40" w:after="120"/>
        <w:jc w:val="center"/>
      </w:pPr>
      <w:r>
        <w:rPr>
          <w:rFonts w:ascii="Georgia" w:hAnsi="Georgia" w:cs="SBL Hebrew" w:eastAsia="Georgia"/>
          <w:b w:val="0"/>
          <w:i/>
          <w:color w:val="2C5282"/>
          <w:sz w:val="24"/>
        </w:rPr>
        <w:t>Why the Shabbos עמידה is shortened — and what it means to be a שותף with the קב״ה in מעשה בראשית</w:t>
      </w:r>
    </w:p>
    <w:p>
      <w:pPr>
        <w:spacing w:before="80" w:after="80"/>
        <w:jc w:val="center"/>
      </w:pPr>
      <w:r>
        <w:rPr>
          <w:rFonts w:ascii="Georgia" w:hAnsi="Georgia" w:cs="SBL Hebrew" w:eastAsia="Georgia"/>
          <w:b w:val="0"/>
          <w:i w:val="0"/>
          <w:color w:val="5A4B1A"/>
          <w:sz w:val="20"/>
        </w:rPr>
        <w:t>Recorded 7 June 2026 · כ״א סיון תשפ״ו · Reworked from the original (abbreviated) שיעור</w:t>
      </w:r>
    </w:p>
    <w:p>
      <w:pPr>
        <w:spacing w:before="200" w:after="200"/>
        <w:pBdr>
          <w:bottom w:val="single" w:sz="8" w:space="1" w:color="c9a227"/>
        </w:pBdr>
      </w:pPr>
    </w:p>
    <w:p>
      <w:pPr>
        <w:spacing w:before="0" w:after="200"/>
      </w:pP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6" w:color="d4a017"/>
              <w:left w:val="single" w:sz="6" w:color="d4a017"/>
              <w:bottom w:val="single" w:sz="6" w:color="d4a017"/>
              <w:right w:val="single" w:sz="6" w:color="d4a017"/>
            </w:tcBorders>
          </w:tcPr>
          <w:p>
            <w:pPr>
              <w:spacing w:before="0" w:after="40"/>
            </w:pPr>
            <w:r>
              <w:rPr>
                <w:rFonts w:ascii="Georgia" w:hAnsi="Georgia" w:cs="SBL Hebrew" w:eastAsia="Georgia"/>
                <w:color w:val="B8860B"/>
                <w:sz w:val="18"/>
                <w:smallCaps w:val="1"/>
              </w:rPr>
              <w:t>Dedication</w:t>
            </w:r>
          </w:p>
          <w:p>
            <w:pPr>
              <w:spacing w:before="0" w:after="0" w:line="324" w:lineRule="auto"/>
            </w:pPr>
            <w:r>
              <w:rPr>
                <w:rFonts w:ascii="Georgia" w:hAnsi="Georgia" w:cs="SBL Hebrew" w:eastAsia="Georgia"/>
                <w:color w:val="3B3B3B"/>
                <w:sz w:val="21"/>
              </w:rPr>
              <w:t xml:space="preserve">  Today's שיעור and breakfast are sponsored by Reb Chezky Bedian and his rebbetzin, and by Reb Larry and his rebbetzin, </w:t>
            </w:r>
            <w:r>
              <w:rPr>
                <w:rFonts w:ascii="Georgia" w:hAnsi="Georgia" w:cs="SBL Hebrew" w:eastAsia="Georgia"/>
                <w:b w:val="0"/>
                <w:i w:val="0"/>
                <w:color w:val="3B3B3B"/>
                <w:sz w:val="21"/>
              </w:rPr>
              <w:t>לעילוי נשמת</w:t>
            </w:r>
            <w:r>
              <w:rPr>
                <w:rFonts w:ascii="Georgia" w:hAnsi="Georgia" w:cs="SBL Hebrew" w:eastAsia="Georgia"/>
                <w:color w:val="3B3B3B"/>
                <w:sz w:val="21"/>
              </w:rPr>
              <w:t xml:space="preserve"> </w:t>
            </w:r>
            <w:r>
              <w:rPr>
                <w:rFonts w:ascii="Georgia" w:hAnsi="Georgia" w:cs="SBL Hebrew" w:eastAsia="Georgia"/>
                <w:b w:val="0"/>
                <w:i w:val="0"/>
                <w:color w:val="3B3B3B"/>
                <w:sz w:val="21"/>
              </w:rPr>
              <w:t>חנה בת אליהו אריה עזרא</w:t>
            </w:r>
            <w:r>
              <w:rPr>
                <w:rFonts w:ascii="Georgia" w:hAnsi="Georgia" w:cs="SBL Hebrew" w:eastAsia="Georgia"/>
                <w:color w:val="3B3B3B"/>
                <w:sz w:val="21"/>
              </w:rPr>
              <w:t xml:space="preserve"> — marking the twenty-fifth </w:t>
            </w:r>
            <w:r>
              <w:rPr>
                <w:rFonts w:ascii="Georgia" w:hAnsi="Georgia" w:cs="SBL Hebrew" w:eastAsia="Georgia"/>
                <w:b w:val="0"/>
                <w:i w:val="0"/>
                <w:color w:val="3B3B3B"/>
                <w:sz w:val="21"/>
              </w:rPr>
              <w:t>יארצייט</w:t>
            </w:r>
            <w:r>
              <w:rPr>
                <w:rFonts w:ascii="Georgia" w:hAnsi="Georgia" w:cs="SBL Hebrew" w:eastAsia="Georgia"/>
                <w:color w:val="3B3B3B"/>
                <w:sz w:val="21"/>
              </w:rPr>
              <w:t xml:space="preserve"> of </w:t>
            </w:r>
            <w:r>
              <w:rPr>
                <w:rFonts w:ascii="Georgia" w:hAnsi="Georgia" w:cs="SBL Hebrew" w:eastAsia="Georgia"/>
                <w:b w:val="0"/>
                <w:i w:val="0"/>
                <w:color w:val="3B3B3B"/>
                <w:sz w:val="21"/>
              </w:rPr>
              <w:t>מאליא</w:t>
            </w:r>
            <w:r>
              <w:rPr>
                <w:rFonts w:ascii="Georgia" w:hAnsi="Georgia" w:cs="SBL Hebrew" w:eastAsia="Georgia"/>
                <w:color w:val="3B3B3B"/>
                <w:sz w:val="21"/>
              </w:rPr>
              <w:t xml:space="preserve">. May her </w:t>
            </w:r>
            <w:r>
              <w:rPr>
                <w:rFonts w:ascii="Georgia" w:hAnsi="Georgia" w:cs="SBL Hebrew" w:eastAsia="Georgia"/>
                <w:b w:val="0"/>
                <w:i w:val="0"/>
                <w:color w:val="3B3B3B"/>
                <w:sz w:val="21"/>
              </w:rPr>
              <w:t>נשמה</w:t>
            </w:r>
            <w:r>
              <w:rPr>
                <w:rFonts w:ascii="Georgia" w:hAnsi="Georgia" w:cs="SBL Hebrew" w:eastAsia="Georgia"/>
                <w:color w:val="3B3B3B"/>
                <w:sz w:val="21"/>
              </w:rPr>
              <w:t xml:space="preserve"> have an </w:t>
            </w:r>
            <w:r>
              <w:rPr>
                <w:rFonts w:ascii="Georgia" w:hAnsi="Georgia" w:cs="SBL Hebrew" w:eastAsia="Georgia"/>
                <w:b w:val="0"/>
                <w:i w:val="0"/>
                <w:color w:val="3B3B3B"/>
                <w:sz w:val="21"/>
              </w:rPr>
              <w:t>עלייה</w:t>
            </w:r>
            <w:r>
              <w:rPr>
                <w:rFonts w:ascii="Georgia" w:hAnsi="Georgia" w:cs="SBL Hebrew" w:eastAsia="Georgia"/>
                <w:color w:val="3B3B3B"/>
                <w:sz w:val="21"/>
              </w:rPr>
              <w:t xml:space="preserve"> in </w:t>
            </w:r>
            <w:r>
              <w:rPr>
                <w:rFonts w:ascii="Georgia" w:hAnsi="Georgia" w:cs="SBL Hebrew" w:eastAsia="Georgia"/>
                <w:b w:val="0"/>
                <w:i w:val="0"/>
                <w:color w:val="3B3B3B"/>
                <w:sz w:val="21"/>
              </w:rPr>
              <w:t>גן עדן</w:t>
            </w:r>
            <w:r>
              <w:rPr>
                <w:rFonts w:ascii="Georgia" w:hAnsi="Georgia" w:cs="SBL Hebrew" w:eastAsia="Georgia"/>
                <w:color w:val="3B3B3B"/>
                <w:sz w:val="21"/>
              </w:rPr>
              <w:t xml:space="preserve">; every </w:t>
            </w:r>
            <w:r>
              <w:rPr>
                <w:rFonts w:ascii="Georgia" w:hAnsi="Georgia" w:cs="SBL Hebrew" w:eastAsia="Georgia"/>
                <w:b w:val="0"/>
                <w:i w:val="0"/>
                <w:color w:val="3B3B3B"/>
                <w:sz w:val="21"/>
              </w:rPr>
              <w:t>ברכה</w:t>
            </w:r>
            <w:r>
              <w:rPr>
                <w:rFonts w:ascii="Georgia" w:hAnsi="Georgia" w:cs="SBL Hebrew" w:eastAsia="Georgia"/>
                <w:color w:val="3B3B3B"/>
                <w:sz w:val="21"/>
              </w:rPr>
              <w:t xml:space="preserve"> made and every word of תורה learned today should be a true </w:t>
            </w:r>
            <w:r>
              <w:rPr>
                <w:rFonts w:ascii="Georgia" w:hAnsi="Georgia" w:cs="SBL Hebrew" w:eastAsia="Georgia"/>
                <w:b w:val="0"/>
                <w:i w:val="0"/>
                <w:color w:val="3B3B3B"/>
                <w:sz w:val="21"/>
              </w:rPr>
              <w:t>זכות</w:t>
            </w:r>
            <w:r>
              <w:rPr>
                <w:rFonts w:ascii="Georgia" w:hAnsi="Georgia" w:cs="SBL Hebrew" w:eastAsia="Georgia"/>
                <w:color w:val="3B3B3B"/>
                <w:sz w:val="21"/>
              </w:rPr>
              <w:t xml:space="preserve"> for her blessed soul.</w:t>
            </w:r>
          </w:p>
        </w:tc>
      </w:tr>
    </w:tbl>
    <w:p>
      <w:pPr>
        <w:spacing w:before="0" w:after="16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br/>
        <w:t xml:space="preserve">  Today's שיעור was abbreviated. The Miami rabbanim were running a breakfast for </w:t>
      </w:r>
      <w:r>
        <w:rPr>
          <w:rFonts w:ascii="Georgia" w:hAnsi="Georgia" w:cs="SBL Hebrew" w:eastAsia="Georgia"/>
          <w:b w:val="0"/>
          <w:i/>
          <w:color w:val="3B3B3B"/>
          <w:sz w:val="22"/>
        </w:rPr>
        <w:t>רפואה ותקווה</w:t>
      </w:r>
      <w:r>
        <w:rPr>
          <w:rFonts w:ascii="Georgia" w:hAnsi="Georgia" w:cs="SBL Hebrew" w:eastAsia="Georgia"/>
          <w:b w:val="0"/>
          <w:i/>
          <w:color w:val="3B3B3B"/>
          <w:sz w:val="22"/>
        </w:rPr>
        <w:t xml:space="preserve"> at Rabbi Usher Stern's home — supporting mental-health initiatives in ארץ ישראל — and the שיעור also had to begin with </w:t>
      </w:r>
      <w:r>
        <w:rPr>
          <w:rFonts w:ascii="SBL Hebrew" w:hAnsi="SBL Hebrew" w:cs="SBL Hebrew" w:eastAsia="SBL Hebrew"/>
          <w:b w:val="0"/>
          <w:i/>
          <w:color w:val="3B3B3B"/>
          <w:sz w:val="22"/>
        </w:rPr>
        <w:t>מקבל פנים</w:t>
      </w:r>
      <w:r>
        <w:rPr>
          <w:rFonts w:ascii="Georgia" w:hAnsi="Georgia" w:cs="SBL Hebrew" w:eastAsia="Georgia"/>
          <w:b w:val="0"/>
          <w:i/>
          <w:color w:val="3B3B3B"/>
          <w:sz w:val="22"/>
        </w:rPr>
        <w:t xml:space="preserve"> for Rabbi Shapiro, an einikel of Reb Chaim of Volozhin and Rosh Kollel of the וואלאזשינער Kollel in ארץ ישראל, who carries the Brisk-Volozhin legacy forward. Within those constraints, Rabbi Ephrati opened the next sugya in our journey through תפילה: </w:t>
      </w:r>
      <w:r>
        <w:rPr>
          <w:rFonts w:ascii="Georgia" w:hAnsi="Georgia" w:cs="SBL Hebrew" w:eastAsia="Georgia"/>
          <w:b w:val="0"/>
          <w:i/>
          <w:color w:val="3B3B3B"/>
          <w:sz w:val="22"/>
        </w:rPr>
        <w:t>שמונה עשרה של שבת</w:t>
      </w:r>
      <w:r>
        <w:rPr>
          <w:rFonts w:ascii="Georgia" w:hAnsi="Georgia" w:cs="SBL Hebrew" w:eastAsia="Georgia"/>
          <w:b w:val="0"/>
          <w:i/>
          <w:color w:val="3B3B3B"/>
          <w:sz w:val="22"/>
        </w:rPr>
        <w:t xml:space="preserve">. The עמידה of שבת is significantly shortened. Why? The שיעור walked through both the simple </w:t>
      </w:r>
      <w:r>
        <w:rPr>
          <w:rFonts w:ascii="SBL Hebrew" w:hAnsi="SBL Hebrew" w:cs="SBL Hebrew" w:eastAsia="SBL Hebrew"/>
          <w:b w:val="0"/>
          <w:i/>
          <w:color w:val="3B3B3B"/>
          <w:sz w:val="22"/>
        </w:rPr>
        <w:t>בבלי</w:t>
      </w:r>
      <w:r>
        <w:rPr>
          <w:rFonts w:ascii="Georgia" w:hAnsi="Georgia" w:cs="SBL Hebrew" w:eastAsia="Georgia"/>
          <w:b w:val="0"/>
          <w:i/>
          <w:color w:val="3B3B3B"/>
          <w:sz w:val="22"/>
        </w:rPr>
        <w:t xml:space="preserve"> answer (</w:t>
      </w:r>
      <w:r>
        <w:rPr>
          <w:rFonts w:ascii="SBL Hebrew" w:hAnsi="SBL Hebrew" w:cs="SBL Hebrew" w:eastAsia="SBL Hebrew"/>
          <w:b w:val="0"/>
          <w:i/>
          <w:color w:val="3B3B3B"/>
          <w:sz w:val="22"/>
        </w:rPr>
        <w:t>מפני כבוד שבת</w:t>
      </w:r>
      <w:r>
        <w:rPr>
          <w:rFonts w:ascii="Georgia" w:hAnsi="Georgia" w:cs="SBL Hebrew" w:eastAsia="Georgia"/>
          <w:b w:val="0"/>
          <w:i/>
          <w:color w:val="3B3B3B"/>
          <w:sz w:val="22"/>
        </w:rPr>
        <w:t xml:space="preserve"> — don't be מטריח the tzibbur) and the deeper </w:t>
      </w:r>
      <w:r>
        <w:rPr>
          <w:rFonts w:ascii="SBL Hebrew" w:hAnsi="SBL Hebrew" w:cs="SBL Hebrew" w:eastAsia="SBL Hebrew"/>
          <w:b w:val="0"/>
          <w:i/>
          <w:color w:val="3B3B3B"/>
          <w:sz w:val="22"/>
        </w:rPr>
        <w:t>ירושלמי</w:t>
      </w:r>
      <w:r>
        <w:rPr>
          <w:rFonts w:ascii="Georgia" w:hAnsi="Georgia" w:cs="SBL Hebrew" w:eastAsia="Georgia"/>
          <w:b w:val="0"/>
          <w:i/>
          <w:color w:val="3B3B3B"/>
          <w:sz w:val="22"/>
        </w:rPr>
        <w:t xml:space="preserve"> answer (</w:t>
      </w:r>
      <w:r>
        <w:rPr>
          <w:rFonts w:ascii="SBL Hebrew" w:hAnsi="SBL Hebrew" w:cs="SBL Hebrew" w:eastAsia="SBL Hebrew"/>
          <w:b w:val="0"/>
          <w:i/>
          <w:color w:val="3B3B3B"/>
          <w:sz w:val="22"/>
        </w:rPr>
        <w:t>אין מקום לעצבות בשבת</w:t>
      </w:r>
      <w:r>
        <w:rPr>
          <w:rFonts w:ascii="Georgia" w:hAnsi="Georgia" w:cs="SBL Hebrew" w:eastAsia="Georgia"/>
          <w:b w:val="0"/>
          <w:i/>
          <w:color w:val="3B3B3B"/>
          <w:sz w:val="22"/>
        </w:rPr>
        <w:t xml:space="preserve"> — personal בקשות import sadness and lack into a day where neither belongs), then opened the practical question of whether silent thought-בקשות are allowed (the Chasam Sofer's chiddush on </w:t>
      </w:r>
      <w:r>
        <w:rPr>
          <w:rFonts w:ascii="SBL Hebrew" w:hAnsi="SBL Hebrew" w:cs="SBL Hebrew" w:eastAsia="SBL Hebrew"/>
          <w:b w:val="0"/>
          <w:i/>
          <w:color w:val="3B3B3B"/>
          <w:sz w:val="22"/>
        </w:rPr>
        <w:t>שבת היא מלזעוק</w:t>
      </w:r>
      <w:r>
        <w:rPr>
          <w:rFonts w:ascii="Georgia" w:hAnsi="Georgia" w:cs="SBL Hebrew" w:eastAsia="Georgia"/>
          <w:b w:val="0"/>
          <w:i/>
          <w:color w:val="3B3B3B"/>
          <w:sz w:val="22"/>
        </w:rPr>
        <w:t xml:space="preserve">), and finally landed on the central new piece: </w:t>
      </w:r>
      <w:r>
        <w:rPr>
          <w:rFonts w:ascii="Georgia" w:hAnsi="Georgia" w:cs="SBL Hebrew" w:eastAsia="Georgia"/>
          <w:b w:val="0"/>
          <w:i/>
          <w:color w:val="3B3B3B"/>
          <w:sz w:val="22"/>
        </w:rPr>
        <w:t>ויכולו</w:t>
      </w:r>
      <w:r>
        <w:rPr>
          <w:rFonts w:ascii="Georgia" w:hAnsi="Georgia" w:cs="SBL Hebrew" w:eastAsia="Georgia"/>
          <w:b w:val="0"/>
          <w:i/>
          <w:color w:val="3B3B3B"/>
          <w:sz w:val="22"/>
        </w:rPr>
        <w:t>. Why three times? Why standing? What are the two angels doing with their hands on your head? And why does the שיעור close with the כלבו — and a striking 17th-century tradition that it may have been written by a woman?</w:t>
        <w:br/>
      </w:r>
    </w:p>
    <w:p>
      <w:pPr>
        <w:spacing w:before="360" w:after="80"/>
        <w:pBdr>
          <w:bottom w:val="single" w:sz="6" w:space="2" w:color="b8860b"/>
        </w:pBdr>
      </w:pPr>
      <w:r>
        <w:rPr>
          <w:rFonts w:ascii="Georgia" w:hAnsi="Georgia" w:cs="SBL Hebrew" w:eastAsia="Georgia"/>
          <w:b w:val="0"/>
          <w:i w:val="0"/>
          <w:color w:val="1E3A8A"/>
          <w:sz w:val="26"/>
          <w:smallCaps w:val="1"/>
        </w:rPr>
        <w:t>I. Why Is שבת Shemoneh Esrei Shortened? — Two Core Reasons</w:t>
      </w:r>
    </w:p>
    <w:p>
      <w:pPr>
        <w:spacing w:before="240" w:after="40"/>
      </w:pPr>
      <w:r>
        <w:rPr>
          <w:rFonts w:ascii="Georgia" w:hAnsi="Georgia" w:cs="SBL Hebrew" w:eastAsia="Georgia"/>
          <w:b w:val="0"/>
          <w:i/>
          <w:color w:val="B8860B"/>
          <w:sz w:val="23"/>
        </w:rPr>
        <w:t xml:space="preserve">A) The Bavli — </w:t>
      </w:r>
      <w:r>
        <w:rPr>
          <w:rFonts w:ascii="SBL Hebrew" w:hAnsi="SBL Hebrew" w:cs="SBL Hebrew" w:eastAsia="SBL Hebrew"/>
          <w:b w:val="0"/>
          <w:i/>
          <w:color w:val="B8860B"/>
          <w:sz w:val="23"/>
        </w:rPr>
        <w:t>מפני כבוד שבת</w:t>
      </w:r>
    </w:p>
    <w:p>
      <w:pPr>
        <w:spacing w:before="0" w:after="120" w:line="324" w:lineRule="auto"/>
      </w:pPr>
      <w:r>
        <w:rPr>
          <w:rFonts w:ascii="Georgia" w:hAnsi="Georgia" w:cs="SBL Hebrew" w:eastAsia="Georgia"/>
          <w:b w:val="0"/>
          <w:i w:val="0"/>
          <w:color w:val="1A1A1A"/>
          <w:sz w:val="22"/>
        </w:rPr>
        <w:br/>
        <w:t xml:space="preserve">  The simplest answer comes from the </w:t>
      </w:r>
      <w:r>
        <w:rPr>
          <w:rFonts w:ascii="Georgia" w:hAnsi="Georgia" w:cs="SBL Hebrew" w:eastAsia="Georgia"/>
          <w:b/>
          <w:i w:val="0"/>
          <w:color w:val="1A1A1A"/>
          <w:sz w:val="22"/>
        </w:rPr>
        <w:t>גמרא בברכות</w:t>
      </w:r>
      <w:r>
        <w:rPr>
          <w:rFonts w:ascii="Georgia" w:hAnsi="Georgia" w:cs="SBL Hebrew" w:eastAsia="Georgia"/>
          <w:color w:val="B8860B"/>
          <w:sz w:val="16"/>
          <w:vertAlign w:val="superscript"/>
        </w:rPr>
        <w:t>[1]</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מפני כבוד השבת</w:t>
      </w:r>
      <w:r>
        <w:rPr>
          <w:rFonts w:ascii="Georgia" w:hAnsi="Georgia" w:cs="SBL Hebrew" w:eastAsia="Georgia"/>
          <w:b w:val="0"/>
          <w:i w:val="0"/>
          <w:color w:val="1A1A1A"/>
          <w:sz w:val="22"/>
        </w:rPr>
        <w:t xml:space="preserve">. חז״ל did not want to be מטריח the tzibbur with the full eighteen-and-a-half ברכות on Shabbos. Note the asymmetry: the rest of the davening on שבת is actually </w:t>
      </w:r>
      <w:r>
        <w:rPr>
          <w:rFonts w:ascii="Georgia" w:hAnsi="Georgia" w:cs="SBL Hebrew" w:eastAsia="Georgia"/>
          <w:b w:val="0"/>
          <w:i/>
          <w:color w:val="1A1A1A"/>
          <w:sz w:val="22"/>
        </w:rPr>
        <w:t>longer</w:t>
      </w:r>
      <w:r>
        <w:rPr>
          <w:rFonts w:ascii="Georgia" w:hAnsi="Georgia" w:cs="SBL Hebrew" w:eastAsia="Georgia"/>
          <w:b w:val="0"/>
          <w:i w:val="0"/>
          <w:color w:val="1A1A1A"/>
          <w:sz w:val="22"/>
        </w:rPr>
        <w:t xml:space="preserve"> than the weekday — there is פסוקי דזמרה expansion, the קריאת התורה, מוסף, the long קדושות. Only the עמידה — the essential, central act of תפילה — gets shortened. The contraction is targeted, not general. The principle is </w:t>
      </w:r>
      <w:r>
        <w:rPr>
          <w:rFonts w:ascii="SBL Hebrew" w:hAnsi="SBL Hebrew" w:cs="SBL Hebrew" w:eastAsia="SBL Hebrew"/>
          <w:b w:val="0"/>
          <w:i w:val="0"/>
          <w:color w:val="1A1A1A"/>
          <w:sz w:val="22"/>
        </w:rPr>
        <w:t>כבוד שבת</w:t>
      </w:r>
      <w:r>
        <w:rPr>
          <w:rFonts w:ascii="Georgia" w:hAnsi="Georgia" w:cs="SBL Hebrew" w:eastAsia="Georgia"/>
          <w:b w:val="0"/>
          <w:i w:val="0"/>
          <w:color w:val="1A1A1A"/>
          <w:sz w:val="22"/>
        </w:rPr>
        <w:t>: at the structural heart of the davening, the kehillah gets relief.</w:t>
        <w:br/>
      </w:r>
    </w:p>
    <w:p>
      <w:pPr>
        <w:spacing w:before="240" w:after="40"/>
      </w:pPr>
      <w:r>
        <w:rPr>
          <w:rFonts w:ascii="Georgia" w:hAnsi="Georgia" w:cs="SBL Hebrew" w:eastAsia="Georgia"/>
          <w:b w:val="0"/>
          <w:i/>
          <w:color w:val="B8860B"/>
          <w:sz w:val="23"/>
        </w:rPr>
        <w:t>B) The Yerushalmi — No Place for Sadness on שבת</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ירושלמי</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gives a deeper reason — and the שיעור treated it as the conceptually load-bearing one. Asking personal צרכים on שבת is itself </w:t>
      </w:r>
      <w:r>
        <w:rPr>
          <w:rFonts w:ascii="Georgia" w:hAnsi="Georgia" w:cs="SBL Hebrew" w:eastAsia="Georgia"/>
          <w:b w:val="0"/>
          <w:i/>
          <w:color w:val="1A1A1A"/>
          <w:sz w:val="22"/>
        </w:rPr>
        <w:t>a slight to שבת</w:t>
      </w:r>
      <w:r>
        <w:rPr>
          <w:rFonts w:ascii="Georgia" w:hAnsi="Georgia" w:cs="SBL Hebrew" w:eastAsia="Georgia"/>
          <w:b w:val="0"/>
          <w:i w:val="0"/>
          <w:color w:val="1A1A1A"/>
          <w:sz w:val="22"/>
        </w:rPr>
        <w:t xml:space="preserve">. Why? Because the moment a Yid says </w:t>
      </w:r>
      <w:r>
        <w:rPr>
          <w:rFonts w:ascii="SBL Hebrew" w:hAnsi="SBL Hebrew" w:cs="SBL Hebrew" w:eastAsia="SBL Hebrew"/>
          <w:b w:val="0"/>
          <w:i w:val="0"/>
          <w:color w:val="1A1A1A"/>
          <w:sz w:val="22"/>
        </w:rPr>
        <w:t>רפאנו ה' ונרפא</w:t>
      </w:r>
      <w:r>
        <w:rPr>
          <w:rFonts w:ascii="Georgia" w:hAnsi="Georgia" w:cs="SBL Hebrew" w:eastAsia="Georgia"/>
          <w:b w:val="0"/>
          <w:i w:val="0"/>
          <w:color w:val="1A1A1A"/>
          <w:sz w:val="22"/>
        </w:rPr>
        <w:t xml:space="preserve"> with kavanah, what is he thinking about? He is thinking about the חולה he has been davening for since Tuesday — perhaps the woman whose levaya he is attending later this afternoon. The thought carries sadness. The thought carries לחץ. And שבת קודש, says חז״ל, is </w:t>
      </w:r>
      <w:r>
        <w:rPr>
          <w:rFonts w:ascii="SBL Hebrew" w:hAnsi="SBL Hebrew" w:cs="SBL Hebrew" w:eastAsia="SBL Hebrew"/>
          <w:b w:val="0"/>
          <w:i w:val="0"/>
          <w:color w:val="1A1A1A"/>
          <w:sz w:val="22"/>
        </w:rPr>
        <w:t>כאילו מלאכתך עשויה</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as though all your work were already done</w:t>
      </w:r>
      <w:r>
        <w:rPr>
          <w:rFonts w:ascii="Georgia" w:hAnsi="Georgia" w:cs="SBL Hebrew" w:eastAsia="Georgia"/>
          <w:b w:val="0"/>
          <w:i w:val="0"/>
          <w:color w:val="1A1A1A"/>
          <w:sz w:val="22"/>
        </w:rPr>
        <w:t>. Sadness, anxiety, פרנסה pressure, the heaviness of the cholim list — none of it has a מקום on שבת.</w:t>
        <w:br/>
      </w:r>
    </w:p>
    <w:p>
      <w:pPr>
        <w:spacing w:before="0" w:after="120" w:line="324" w:lineRule="auto"/>
      </w:pPr>
      <w:r>
        <w:rPr>
          <w:rFonts w:ascii="Georgia" w:hAnsi="Georgia" w:cs="SBL Hebrew" w:eastAsia="Georgia"/>
          <w:b w:val="0"/>
          <w:i w:val="0"/>
          <w:color w:val="1A1A1A"/>
          <w:sz w:val="22"/>
        </w:rPr>
        <w:br/>
        <w:t xml:space="preserve">  That is the formal halachic ground on which the middle thirteen weekday ברכות are removed. We keep the first three (</w:t>
      </w:r>
      <w:r>
        <w:rPr>
          <w:rFonts w:ascii="SBL Hebrew" w:hAnsi="SBL Hebrew" w:cs="SBL Hebrew" w:eastAsia="SBL Hebrew"/>
          <w:b w:val="0"/>
          <w:i w:val="0"/>
          <w:color w:val="1A1A1A"/>
          <w:sz w:val="22"/>
        </w:rPr>
        <w:t>שבח</w:t>
      </w:r>
      <w:r>
        <w:rPr>
          <w:rFonts w:ascii="Georgia" w:hAnsi="Georgia" w:cs="SBL Hebrew" w:eastAsia="Georgia"/>
          <w:b w:val="0"/>
          <w:i w:val="0"/>
          <w:color w:val="1A1A1A"/>
          <w:sz w:val="22"/>
        </w:rPr>
        <w:t>), the last three (</w:t>
      </w:r>
      <w:r>
        <w:rPr>
          <w:rFonts w:ascii="SBL Hebrew" w:hAnsi="SBL Hebrew" w:cs="SBL Hebrew" w:eastAsia="SBL Hebrew"/>
          <w:b w:val="0"/>
          <w:i w:val="0"/>
          <w:color w:val="1A1A1A"/>
          <w:sz w:val="22"/>
        </w:rPr>
        <w:t>הודאה</w:t>
      </w:r>
      <w:r>
        <w:rPr>
          <w:rFonts w:ascii="Georgia" w:hAnsi="Georgia" w:cs="SBL Hebrew" w:eastAsia="Georgia"/>
          <w:b w:val="0"/>
          <w:i w:val="0"/>
          <w:color w:val="1A1A1A"/>
          <w:sz w:val="22"/>
        </w:rPr>
        <w:t xml:space="preserve">), and we replace the entire middle with a single ברכה — </w:t>
      </w:r>
      <w:r>
        <w:rPr>
          <w:rFonts w:ascii="SBL Hebrew" w:hAnsi="SBL Hebrew" w:cs="SBL Hebrew" w:eastAsia="SBL Hebrew"/>
          <w:b w:val="0"/>
          <w:i w:val="0"/>
          <w:color w:val="1A1A1A"/>
          <w:sz w:val="22"/>
        </w:rPr>
        <w:t>קדושת היום</w:t>
      </w:r>
      <w:r>
        <w:rPr>
          <w:rFonts w:ascii="Georgia" w:hAnsi="Georgia" w:cs="SBL Hebrew" w:eastAsia="Georgia"/>
          <w:b w:val="0"/>
          <w:i w:val="0"/>
          <w:color w:val="1A1A1A"/>
          <w:sz w:val="22"/>
        </w:rPr>
        <w:t xml:space="preserve"> — built around the קדושה of Shabbos itself rather than any list of human deficits.</w:t>
        <w:br/>
      </w:r>
    </w:p>
    <w:p>
      <w:pPr>
        <w:spacing w:before="360" w:after="80"/>
        <w:pBdr>
          <w:bottom w:val="single" w:sz="6" w:space="2" w:color="b8860b"/>
        </w:pBdr>
      </w:pPr>
      <w:r>
        <w:rPr>
          <w:rFonts w:ascii="Georgia" w:hAnsi="Georgia" w:cs="SBL Hebrew" w:eastAsia="Georgia"/>
          <w:b w:val="0"/>
          <w:i w:val="0"/>
          <w:color w:val="1E3A8A"/>
          <w:sz w:val="26"/>
          <w:smallCaps w:val="1"/>
        </w:rPr>
        <w:t>II. The Structure — Three, One, Three = Seven</w:t>
      </w:r>
    </w:p>
    <w:p>
      <w:pPr>
        <w:spacing w:before="0" w:after="120" w:line="324" w:lineRule="auto"/>
      </w:pPr>
      <w:r>
        <w:rPr>
          <w:rFonts w:ascii="Georgia" w:hAnsi="Georgia" w:cs="SBL Hebrew" w:eastAsia="Georgia"/>
          <w:b w:val="0"/>
          <w:i w:val="0"/>
          <w:color w:val="1A1A1A"/>
          <w:sz w:val="22"/>
        </w:rPr>
        <w:br/>
        <w:t xml:space="preserve">  The architecture is </w:t>
      </w:r>
      <w:r>
        <w:rPr>
          <w:rFonts w:ascii="Georgia" w:hAnsi="Georgia" w:cs="SBL Hebrew" w:eastAsia="Georgia"/>
          <w:b w:val="0"/>
          <w:i/>
          <w:color w:val="1A1A1A"/>
          <w:sz w:val="22"/>
        </w:rPr>
        <w:t>3 + 1 + 3</w:t>
      </w:r>
      <w:r>
        <w:rPr>
          <w:rFonts w:ascii="Georgia" w:hAnsi="Georgia" w:cs="SBL Hebrew" w:eastAsia="Georgia"/>
          <w:b w:val="0"/>
          <w:i w:val="0"/>
          <w:color w:val="1A1A1A"/>
          <w:sz w:val="22"/>
        </w:rPr>
        <w:t xml:space="preserve">: three opening ברכות of שבח, one middle ברכה of קדושת היום (the נוסח of which shifts across the four Shabbos tefillot — </w:t>
      </w:r>
      <w:r>
        <w:rPr>
          <w:rFonts w:ascii="SBL Hebrew" w:hAnsi="SBL Hebrew" w:cs="SBL Hebrew" w:eastAsia="SBL Hebrew"/>
          <w:b w:val="0"/>
          <w:i w:val="0"/>
          <w:color w:val="1A1A1A"/>
          <w:sz w:val="22"/>
        </w:rPr>
        <w:t>אתה קדשת</w:t>
      </w:r>
      <w:r>
        <w:rPr>
          <w:rFonts w:ascii="Georgia" w:hAnsi="Georgia" w:cs="SBL Hebrew" w:eastAsia="Georgia"/>
          <w:b w:val="0"/>
          <w:i w:val="0"/>
          <w:color w:val="1A1A1A"/>
          <w:sz w:val="22"/>
        </w:rPr>
        <w:t xml:space="preserve"> on Friday night, </w:t>
      </w:r>
      <w:r>
        <w:rPr>
          <w:rFonts w:ascii="SBL Hebrew" w:hAnsi="SBL Hebrew" w:cs="SBL Hebrew" w:eastAsia="SBL Hebrew"/>
          <w:b w:val="0"/>
          <w:i w:val="0"/>
          <w:color w:val="1A1A1A"/>
          <w:sz w:val="22"/>
        </w:rPr>
        <w:t>ישמח משה</w:t>
      </w:r>
      <w:r>
        <w:rPr>
          <w:rFonts w:ascii="Georgia" w:hAnsi="Georgia" w:cs="SBL Hebrew" w:eastAsia="Georgia"/>
          <w:b w:val="0"/>
          <w:i w:val="0"/>
          <w:color w:val="1A1A1A"/>
          <w:sz w:val="22"/>
        </w:rPr>
        <w:t xml:space="preserve"> on Shabbos morning, </w:t>
      </w:r>
      <w:r>
        <w:rPr>
          <w:rFonts w:ascii="SBL Hebrew" w:hAnsi="SBL Hebrew" w:cs="SBL Hebrew" w:eastAsia="SBL Hebrew"/>
          <w:b w:val="0"/>
          <w:i w:val="0"/>
          <w:color w:val="1A1A1A"/>
          <w:sz w:val="22"/>
        </w:rPr>
        <w:t>אתה אחד</w:t>
      </w:r>
      <w:r>
        <w:rPr>
          <w:rFonts w:ascii="Georgia" w:hAnsi="Georgia" w:cs="SBL Hebrew" w:eastAsia="Georgia"/>
          <w:b w:val="0"/>
          <w:i w:val="0"/>
          <w:color w:val="1A1A1A"/>
          <w:sz w:val="22"/>
        </w:rPr>
        <w:t xml:space="preserve"> at מנחה, </w:t>
      </w:r>
      <w:r>
        <w:rPr>
          <w:rFonts w:ascii="SBL Hebrew" w:hAnsi="SBL Hebrew" w:cs="SBL Hebrew" w:eastAsia="SBL Hebrew"/>
          <w:b w:val="0"/>
          <w:i w:val="0"/>
          <w:color w:val="1A1A1A"/>
          <w:sz w:val="22"/>
        </w:rPr>
        <w:t>תכנת שבת</w:t>
      </w:r>
      <w:r>
        <w:rPr>
          <w:rFonts w:ascii="Georgia" w:hAnsi="Georgia" w:cs="SBL Hebrew" w:eastAsia="Georgia"/>
          <w:b w:val="0"/>
          <w:i w:val="0"/>
          <w:color w:val="1A1A1A"/>
          <w:sz w:val="22"/>
        </w:rPr>
        <w:t xml:space="preserve"> at מוסף), and three closing ברכות of הודאה. Seven in total. The number is not accidental.</w:t>
        <w:br/>
      </w:r>
    </w:p>
    <w:p>
      <w:pPr>
        <w:spacing w:before="240" w:after="40"/>
      </w:pPr>
      <w:r>
        <w:rPr>
          <w:rFonts w:ascii="Georgia" w:hAnsi="Georgia" w:cs="SBL Hebrew" w:eastAsia="Georgia"/>
          <w:b w:val="0"/>
          <w:i/>
          <w:color w:val="B8860B"/>
          <w:sz w:val="23"/>
        </w:rPr>
        <w:t xml:space="preserve">A) The Seven </w:t>
      </w:r>
      <w:r>
        <w:rPr>
          <w:rFonts w:ascii="SBL Hebrew" w:hAnsi="SBL Hebrew" w:cs="SBL Hebrew" w:eastAsia="SBL Hebrew"/>
          <w:b w:val="0"/>
          <w:i/>
          <w:color w:val="B8860B"/>
          <w:sz w:val="23"/>
        </w:rPr>
        <w:t>קוֹל ה'</w:t>
      </w:r>
      <w:r>
        <w:rPr>
          <w:rFonts w:ascii="Georgia" w:hAnsi="Georgia" w:cs="SBL Hebrew" w:eastAsia="Georgia"/>
          <w:b w:val="0"/>
          <w:i/>
          <w:color w:val="B8860B"/>
          <w:sz w:val="23"/>
        </w:rPr>
        <w:t xml:space="preserve"> in </w:t>
      </w:r>
      <w:r>
        <w:rPr>
          <w:rFonts w:ascii="SBL Hebrew" w:hAnsi="SBL Hebrew" w:cs="SBL Hebrew" w:eastAsia="SBL Hebrew"/>
          <w:b w:val="0"/>
          <w:i/>
          <w:color w:val="B8860B"/>
          <w:sz w:val="23"/>
        </w:rPr>
        <w:t>תהלים כ״ט</w:t>
      </w:r>
    </w:p>
    <w:p>
      <w:pPr>
        <w:spacing w:before="0" w:after="120" w:line="324" w:lineRule="auto"/>
      </w:pPr>
      <w:r>
        <w:rPr>
          <w:rFonts w:ascii="Georgia" w:hAnsi="Georgia" w:cs="SBL Hebrew" w:eastAsia="Georgia"/>
          <w:b w:val="0"/>
          <w:i w:val="0"/>
          <w:color w:val="1A1A1A"/>
          <w:sz w:val="22"/>
        </w:rPr>
        <w:br/>
        <w:t xml:space="preserve">  Chazal connect the seven ברכות of the Shabbos עמידה to the seven occurrences of </w:t>
      </w:r>
      <w:r>
        <w:rPr>
          <w:rFonts w:ascii="SBL Hebrew" w:hAnsi="SBL Hebrew" w:cs="SBL Hebrew" w:eastAsia="SBL Hebrew"/>
          <w:b w:val="0"/>
          <w:i w:val="0"/>
          <w:color w:val="1A1A1A"/>
          <w:sz w:val="22"/>
        </w:rPr>
        <w:t>קוֹל ה'</w:t>
      </w:r>
      <w:r>
        <w:rPr>
          <w:rFonts w:ascii="Georgia" w:hAnsi="Georgia" w:cs="SBL Hebrew" w:eastAsia="Georgia"/>
          <w:b w:val="0"/>
          <w:i w:val="0"/>
          <w:color w:val="1A1A1A"/>
          <w:sz w:val="22"/>
        </w:rPr>
        <w:t xml:space="preserve"> in </w:t>
      </w:r>
      <w:r>
        <w:rPr>
          <w:rFonts w:ascii="Georgia" w:hAnsi="Georgia" w:cs="SBL Hebrew" w:eastAsia="Georgia"/>
          <w:b/>
          <w:i w:val="0"/>
          <w:color w:val="1A1A1A"/>
          <w:sz w:val="22"/>
        </w:rPr>
        <w:t>תהלים כ״ט</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 the mizmor of </w:t>
      </w:r>
      <w:r>
        <w:rPr>
          <w:rFonts w:ascii="SBL Hebrew" w:hAnsi="SBL Hebrew" w:cs="SBL Hebrew" w:eastAsia="SBL Hebrew"/>
          <w:b w:val="0"/>
          <w:i w:val="0"/>
          <w:color w:val="1A1A1A"/>
          <w:sz w:val="22"/>
        </w:rPr>
        <w:t>הָבוּ לה' בְּנֵי אֵלִים</w:t>
      </w:r>
      <w:r>
        <w:rPr>
          <w:rFonts w:ascii="Georgia" w:hAnsi="Georgia" w:cs="SBL Hebrew" w:eastAsia="Georgia"/>
          <w:b w:val="0"/>
          <w:i w:val="0"/>
          <w:color w:val="1A1A1A"/>
          <w:sz w:val="22"/>
        </w:rPr>
        <w:t xml:space="preserve"> that we say in קבלת שבת:</w:t>
        <w:br/>
      </w:r>
    </w:p>
    <w:p>
      <w:pPr>
        <w:spacing w:before="120" w:after="120" w:line="312" w:lineRule="auto"/>
        <w:pBdr>
          <w:left w:val="single" w:sz="18" w:space="8" w:color="2c5282"/>
        </w:pBdr>
        <w:shd w:val="clear" w:color="auto" w:fill="eef2fb"/>
        <w:ind w:left="280"/>
      </w:pPr>
      <w:r>
        <w:rPr>
          <w:rFonts w:ascii="SBL Hebrew" w:hAnsi="SBL Hebrew" w:cs="SBL Hebrew" w:eastAsia="SBL Hebrew"/>
          <w:b w:val="0"/>
          <w:i w:val="0"/>
          <w:color w:val="1E3A8A"/>
          <w:sz w:val="22"/>
        </w:rPr>
        <w:t>קוֹל ה' עַל הַמָּיִם · קוֹל ה' בַּכֹּחַ · קוֹל ה' בֶּהָדָר · קוֹל ה' שֹׁבֵר אֲרָזִים · קוֹל ה' חֹצֵב לַהֲבוֹת אֵשׁ · קוֹל ה' יָחִיל מִדְבָּר · קוֹל ה' יְחוֹלֵל אַיָּלוֹת</w:t>
      </w:r>
    </w:p>
    <w:p>
      <w:pPr>
        <w:spacing w:before="0" w:after="120" w:line="324" w:lineRule="auto"/>
      </w:pPr>
      <w:r>
        <w:rPr>
          <w:rFonts w:ascii="Georgia" w:hAnsi="Georgia" w:cs="SBL Hebrew" w:eastAsia="Georgia"/>
          <w:b w:val="0"/>
          <w:i w:val="0"/>
          <w:color w:val="1A1A1A"/>
          <w:sz w:val="22"/>
        </w:rPr>
        <w:br/>
        <w:t xml:space="preserve">  Seven utterances of the Divine voice; seven ברכות of the Shabbos עמידה. The mizmor is not a generic praise pasted into Kabbalas Shabbos — it is, on this reading, the textual lattice from which the Shabbos עמידה takes its shape.</w:t>
        <w:br/>
      </w:r>
    </w:p>
    <w:p>
      <w:pPr>
        <w:spacing w:before="240" w:after="40"/>
      </w:pPr>
      <w:r>
        <w:rPr>
          <w:rFonts w:ascii="Georgia" w:hAnsi="Georgia" w:cs="SBL Hebrew" w:eastAsia="Georgia"/>
          <w:b w:val="0"/>
          <w:i/>
          <w:color w:val="B8860B"/>
          <w:sz w:val="23"/>
        </w:rPr>
        <w:t xml:space="preserve">B) The Seven Names of הקדוש ברוך הוא in </w:t>
      </w:r>
      <w:r>
        <w:rPr>
          <w:rFonts w:ascii="SBL Hebrew" w:hAnsi="SBL Hebrew" w:cs="SBL Hebrew" w:eastAsia="SBL Hebrew"/>
          <w:b w:val="0"/>
          <w:i/>
          <w:color w:val="B8860B"/>
          <w:sz w:val="23"/>
        </w:rPr>
        <w:t>מזמור שיר ליום השבת</w:t>
      </w:r>
    </w:p>
    <w:p>
      <w:pPr>
        <w:spacing w:before="0" w:after="120" w:line="324" w:lineRule="auto"/>
      </w:pPr>
      <w:r>
        <w:rPr>
          <w:rFonts w:ascii="Georgia" w:hAnsi="Georgia" w:cs="SBL Hebrew" w:eastAsia="Georgia"/>
          <w:b w:val="0"/>
          <w:i w:val="0"/>
          <w:color w:val="1A1A1A"/>
          <w:sz w:val="22"/>
        </w:rPr>
        <w:br/>
        <w:t xml:space="preserve">  A parallel chazal: </w:t>
      </w:r>
      <w:r>
        <w:rPr>
          <w:rFonts w:ascii="Georgia" w:hAnsi="Georgia" w:cs="SBL Hebrew" w:eastAsia="Georgia"/>
          <w:b/>
          <w:i w:val="0"/>
          <w:color w:val="1A1A1A"/>
          <w:sz w:val="22"/>
        </w:rPr>
        <w:t>תהלים צ״ב</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מזמור שיר ליום השבת</w:t>
      </w:r>
      <w:r>
        <w:rPr>
          <w:rFonts w:ascii="Georgia" w:hAnsi="Georgia" w:cs="SBL Hebrew" w:eastAsia="Georgia"/>
          <w:b w:val="0"/>
          <w:i w:val="0"/>
          <w:color w:val="1A1A1A"/>
          <w:sz w:val="22"/>
        </w:rPr>
        <w:t xml:space="preserve"> — contains seven invocations of הקדוש ברוך הוא's Name. Same number, different pasuk. The seven ברכות mention הקדוש ברוך הוא's Name seven times; the שבת mizmor mentions Him seven times. The structure is doubled and the lattice deepens.</w:t>
        <w:br/>
      </w:r>
    </w:p>
    <w:p>
      <w:pPr>
        <w:spacing w:before="360" w:after="80"/>
        <w:pBdr>
          <w:bottom w:val="single" w:sz="6" w:space="2" w:color="b8860b"/>
        </w:pBdr>
      </w:pPr>
      <w:r>
        <w:rPr>
          <w:rFonts w:ascii="Georgia" w:hAnsi="Georgia" w:cs="SBL Hebrew" w:eastAsia="Georgia"/>
          <w:b w:val="0"/>
          <w:i w:val="0"/>
          <w:color w:val="1E3A8A"/>
          <w:sz w:val="26"/>
          <w:smallCaps w:val="1"/>
        </w:rPr>
        <w:t xml:space="preserve">III. </w:t>
      </w:r>
      <w:r>
        <w:rPr>
          <w:rFonts w:ascii="SBL Hebrew" w:hAnsi="SBL Hebrew" w:cs="SBL Hebrew" w:eastAsia="SBL Hebrew"/>
          <w:b w:val="0"/>
          <w:i w:val="0"/>
          <w:color w:val="1E3A8A"/>
          <w:sz w:val="26"/>
          <w:smallCaps w:val="1"/>
        </w:rPr>
        <w:t>פנים חדשות</w:t>
      </w:r>
      <w:r>
        <w:rPr>
          <w:rFonts w:ascii="Georgia" w:hAnsi="Georgia" w:cs="SBL Hebrew" w:eastAsia="Georgia"/>
          <w:b w:val="0"/>
          <w:i w:val="0"/>
          <w:color w:val="1E3A8A"/>
          <w:sz w:val="26"/>
          <w:smallCaps w:val="1"/>
        </w:rPr>
        <w:t xml:space="preserve"> — The Shabbos Self</w:t>
      </w:r>
    </w:p>
    <w:p>
      <w:pPr>
        <w:spacing w:before="0" w:after="120" w:line="324" w:lineRule="auto"/>
      </w:pPr>
      <w:r>
        <w:rPr>
          <w:rFonts w:ascii="Georgia" w:hAnsi="Georgia" w:cs="SBL Hebrew" w:eastAsia="Georgia"/>
          <w:b w:val="0"/>
          <w:i w:val="0"/>
          <w:color w:val="1A1A1A"/>
          <w:sz w:val="22"/>
        </w:rPr>
        <w:br/>
        <w:t xml:space="preserve">  Underneath the structural answers sits a hashkafic one. שבת bestows </w:t>
      </w:r>
      <w:r>
        <w:rPr>
          <w:rFonts w:ascii="SBL Hebrew" w:hAnsi="SBL Hebrew" w:cs="SBL Hebrew" w:eastAsia="SBL Hebrew"/>
          <w:b w:val="0"/>
          <w:i w:val="0"/>
          <w:color w:val="1A1A1A"/>
          <w:sz w:val="22"/>
        </w:rPr>
        <w:t>נשמה יתירה</w:t>
      </w:r>
      <w:r>
        <w:rPr>
          <w:rFonts w:ascii="Georgia" w:hAnsi="Georgia" w:cs="SBL Hebrew" w:eastAsia="Georgia"/>
          <w:b w:val="0"/>
          <w:i w:val="0"/>
          <w:color w:val="1A1A1A"/>
          <w:sz w:val="22"/>
        </w:rPr>
        <w:t xml:space="preserve"> and </w:t>
      </w:r>
      <w:r>
        <w:rPr>
          <w:rFonts w:ascii="SBL Hebrew" w:hAnsi="SBL Hebrew" w:cs="SBL Hebrew" w:eastAsia="SBL Hebrew"/>
          <w:b w:val="0"/>
          <w:i w:val="0"/>
          <w:color w:val="1A1A1A"/>
          <w:sz w:val="22"/>
        </w:rPr>
        <w:t>פנים חדשות</w:t>
      </w:r>
      <w:r>
        <w:rPr>
          <w:rFonts w:ascii="Georgia" w:hAnsi="Georgia" w:cs="SBL Hebrew" w:eastAsia="Georgia"/>
          <w:b w:val="0"/>
          <w:i w:val="0"/>
          <w:color w:val="1A1A1A"/>
          <w:sz w:val="22"/>
        </w:rPr>
        <w:t xml:space="preserve">. The expression </w:t>
      </w:r>
      <w:r>
        <w:rPr>
          <w:rFonts w:ascii="SBL Hebrew" w:hAnsi="SBL Hebrew" w:cs="SBL Hebrew" w:eastAsia="SBL Hebrew"/>
          <w:b w:val="0"/>
          <w:i w:val="0"/>
          <w:color w:val="1A1A1A"/>
          <w:sz w:val="22"/>
        </w:rPr>
        <w:t>פנים חדשות באו לכאן</w:t>
      </w:r>
      <w:r>
        <w:rPr>
          <w:rFonts w:ascii="Georgia" w:hAnsi="Georgia" w:cs="SBL Hebrew" w:eastAsia="Georgia"/>
          <w:b w:val="0"/>
          <w:i w:val="0"/>
          <w:color w:val="1A1A1A"/>
          <w:sz w:val="22"/>
        </w:rPr>
        <w:t xml:space="preserve"> belongs technically to the שבע ברכות of a חתן וכלה — but the שיעור pressed the question: </w:t>
      </w:r>
      <w:r>
        <w:rPr>
          <w:rFonts w:ascii="Georgia" w:hAnsi="Georgia" w:cs="SBL Hebrew" w:eastAsia="Georgia"/>
          <w:b w:val="0"/>
          <w:i/>
          <w:color w:val="1A1A1A"/>
          <w:sz w:val="22"/>
        </w:rPr>
        <w:t>why does the chasan-and-kallah unit have a phrase about new faces arriving?</w:t>
      </w:r>
      <w:r>
        <w:rPr>
          <w:rFonts w:ascii="Georgia" w:hAnsi="Georgia" w:cs="SBL Hebrew" w:eastAsia="Georgia"/>
          <w:b w:val="0"/>
          <w:i w:val="0"/>
          <w:color w:val="1A1A1A"/>
          <w:sz w:val="22"/>
        </w:rPr>
        <w:t xml:space="preserve"> Because every Shabbos is itself a </w:t>
      </w:r>
      <w:r>
        <w:rPr>
          <w:rFonts w:ascii="SBL Hebrew" w:hAnsi="SBL Hebrew" w:cs="SBL Hebrew" w:eastAsia="SBL Hebrew"/>
          <w:b w:val="0"/>
          <w:i w:val="0"/>
          <w:color w:val="1A1A1A"/>
          <w:sz w:val="22"/>
        </w:rPr>
        <w:t>פנים חדשות</w:t>
      </w:r>
      <w:r>
        <w:rPr>
          <w:rFonts w:ascii="Georgia" w:hAnsi="Georgia" w:cs="SBL Hebrew" w:eastAsia="Georgia"/>
          <w:b w:val="0"/>
          <w:i w:val="0"/>
          <w:color w:val="1A1A1A"/>
          <w:sz w:val="22"/>
        </w:rPr>
        <w:t>. Every Yid, on Shabbos, is a fundamentally different person from who he was on Wednesday — re-souled, re-faced, re-given.</w:t>
        <w:br/>
      </w:r>
    </w:p>
    <w:p>
      <w:pPr>
        <w:spacing w:before="0" w:after="120" w:line="324" w:lineRule="auto"/>
      </w:pPr>
      <w:r>
        <w:rPr>
          <w:rFonts w:ascii="Georgia" w:hAnsi="Georgia" w:cs="SBL Hebrew" w:eastAsia="Georgia"/>
          <w:b w:val="0"/>
          <w:i w:val="0"/>
          <w:color w:val="1A1A1A"/>
          <w:sz w:val="22"/>
        </w:rPr>
        <w:br/>
        <w:t xml:space="preserve">  And this is the inner reason for the removal of the middle ברכות. The entire weekday middle is built around </w:t>
      </w:r>
      <w:r>
        <w:rPr>
          <w:rFonts w:ascii="Georgia" w:hAnsi="Georgia" w:cs="SBL Hebrew" w:eastAsia="Georgia"/>
          <w:b w:val="0"/>
          <w:i/>
          <w:color w:val="1A1A1A"/>
          <w:sz w:val="22"/>
        </w:rPr>
        <w:t>lack</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דעת</w:t>
      </w:r>
      <w:r>
        <w:rPr>
          <w:rFonts w:ascii="Georgia" w:hAnsi="Georgia" w:cs="SBL Hebrew" w:eastAsia="Georgia"/>
          <w:b w:val="0"/>
          <w:i w:val="0"/>
          <w:color w:val="1A1A1A"/>
          <w:sz w:val="22"/>
        </w:rPr>
        <w:t xml:space="preserve"> I do not yet have, </w:t>
      </w:r>
      <w:r>
        <w:rPr>
          <w:rFonts w:ascii="SBL Hebrew" w:hAnsi="SBL Hebrew" w:cs="SBL Hebrew" w:eastAsia="SBL Hebrew"/>
          <w:b w:val="0"/>
          <w:i w:val="0"/>
          <w:color w:val="1A1A1A"/>
          <w:sz w:val="22"/>
        </w:rPr>
        <w:t>רפואה</w:t>
      </w:r>
      <w:r>
        <w:rPr>
          <w:rFonts w:ascii="Georgia" w:hAnsi="Georgia" w:cs="SBL Hebrew" w:eastAsia="Georgia"/>
          <w:b w:val="0"/>
          <w:i w:val="0"/>
          <w:color w:val="1A1A1A"/>
          <w:sz w:val="22"/>
        </w:rPr>
        <w:t xml:space="preserve"> I am missing, </w:t>
      </w:r>
      <w:r>
        <w:rPr>
          <w:rFonts w:ascii="SBL Hebrew" w:hAnsi="SBL Hebrew" w:cs="SBL Hebrew" w:eastAsia="SBL Hebrew"/>
          <w:b w:val="0"/>
          <w:i w:val="0"/>
          <w:color w:val="1A1A1A"/>
          <w:sz w:val="22"/>
        </w:rPr>
        <w:t>פרנסה</w:t>
      </w:r>
      <w:r>
        <w:rPr>
          <w:rFonts w:ascii="Georgia" w:hAnsi="Georgia" w:cs="SBL Hebrew" w:eastAsia="Georgia"/>
          <w:b w:val="0"/>
          <w:i w:val="0"/>
          <w:color w:val="1A1A1A"/>
          <w:sz w:val="22"/>
        </w:rPr>
        <w:t xml:space="preserve"> I am short of,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xml:space="preserve"> not yet arrived. The Shabbos consciousness is the opposite: </w:t>
      </w:r>
      <w:r>
        <w:rPr>
          <w:rFonts w:ascii="Georgia" w:hAnsi="Georgia" w:cs="SBL Hebrew" w:eastAsia="Georgia"/>
          <w:b w:val="0"/>
          <w:i/>
          <w:color w:val="1A1A1A"/>
          <w:sz w:val="22"/>
        </w:rPr>
        <w:t>I lack nothing</w:t>
      </w:r>
      <w:r>
        <w:rPr>
          <w:rFonts w:ascii="Georgia" w:hAnsi="Georgia" w:cs="SBL Hebrew" w:eastAsia="Georgia"/>
          <w:b w:val="0"/>
          <w:i w:val="0"/>
          <w:color w:val="1A1A1A"/>
          <w:sz w:val="22"/>
        </w:rPr>
        <w:t>. The wholeness bestowed by קדושת היום fills the space the bakashos otherwise occupy. To ask for what you lack on Shabbos is to deny what Shabbos has given you.</w:t>
        <w:br/>
      </w:r>
    </w:p>
    <w:p>
      <w:pPr>
        <w:spacing w:before="360" w:after="80"/>
        <w:pBdr>
          <w:bottom w:val="single" w:sz="6" w:space="2" w:color="b8860b"/>
        </w:pBdr>
      </w:pPr>
      <w:r>
        <w:rPr>
          <w:rFonts w:ascii="Georgia" w:hAnsi="Georgia" w:cs="SBL Hebrew" w:eastAsia="Georgia"/>
          <w:b w:val="0"/>
          <w:i w:val="0"/>
          <w:color w:val="1E3A8A"/>
          <w:sz w:val="26"/>
          <w:smallCaps w:val="1"/>
        </w:rPr>
        <w:t>IV. May One Be מבקש in מחשבה? — Rav Avish's Question</w:t>
      </w:r>
    </w:p>
    <w:p>
      <w:pPr>
        <w:spacing w:before="0" w:after="120" w:line="324" w:lineRule="auto"/>
      </w:pPr>
      <w:r>
        <w:rPr>
          <w:rFonts w:ascii="Georgia" w:hAnsi="Georgia" w:cs="SBL Hebrew" w:eastAsia="Georgia"/>
          <w:b w:val="0"/>
          <w:i w:val="0"/>
          <w:color w:val="1A1A1A"/>
          <w:sz w:val="22"/>
        </w:rPr>
        <w:br/>
        <w:t xml:space="preserve">  Rav Avish in the kehillah raised a sharp question. If </w:t>
      </w:r>
      <w:r>
        <w:rPr>
          <w:rFonts w:ascii="SBL Hebrew" w:hAnsi="SBL Hebrew" w:cs="SBL Hebrew" w:eastAsia="SBL Hebrew"/>
          <w:b w:val="0"/>
          <w:i w:val="0"/>
          <w:color w:val="1A1A1A"/>
          <w:sz w:val="22"/>
        </w:rPr>
        <w:t>דיבור</w:t>
      </w:r>
      <w:r>
        <w:rPr>
          <w:rFonts w:ascii="Georgia" w:hAnsi="Georgia" w:cs="SBL Hebrew" w:eastAsia="Georgia"/>
          <w:b w:val="0"/>
          <w:i w:val="0"/>
          <w:color w:val="1A1A1A"/>
          <w:sz w:val="22"/>
        </w:rPr>
        <w:t xml:space="preserve">-בקשות are halachically out of place on Shabbos, what about </w:t>
      </w:r>
      <w:r>
        <w:rPr>
          <w:rFonts w:ascii="SBL Hebrew" w:hAnsi="SBL Hebrew" w:cs="SBL Hebrew" w:eastAsia="SBL Hebrew"/>
          <w:b w:val="0"/>
          <w:i w:val="0"/>
          <w:color w:val="1A1A1A"/>
          <w:sz w:val="22"/>
        </w:rPr>
        <w:t>מחשבה</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השם יודע מחשבות אדם</w:t>
      </w:r>
      <w:r>
        <w:rPr>
          <w:rFonts w:ascii="Georgia" w:hAnsi="Georgia" w:cs="SBL Hebrew" w:eastAsia="Georgia"/>
          <w:b w:val="0"/>
          <w:i w:val="0"/>
          <w:color w:val="1A1A1A"/>
          <w:sz w:val="22"/>
        </w:rPr>
        <w:t xml:space="preserve"> — Hashem knows your thoughts. Can a person </w:t>
      </w:r>
      <w:r>
        <w:rPr>
          <w:rFonts w:ascii="Georgia" w:hAnsi="Georgia" w:cs="SBL Hebrew" w:eastAsia="Georgia"/>
          <w:b w:val="0"/>
          <w:i/>
          <w:color w:val="1A1A1A"/>
          <w:sz w:val="22"/>
        </w:rPr>
        <w:t>think</w:t>
      </w:r>
      <w:r>
        <w:rPr>
          <w:rFonts w:ascii="Georgia" w:hAnsi="Georgia" w:cs="SBL Hebrew" w:eastAsia="Georgia"/>
          <w:b w:val="0"/>
          <w:i w:val="0"/>
          <w:color w:val="1A1A1A"/>
          <w:sz w:val="22"/>
        </w:rPr>
        <w:t xml:space="preserve"> a בקשה during the Shabbos עמידה for a חולה he is carrying?</w:t>
        <w:br/>
      </w:r>
    </w:p>
    <w:p>
      <w:pPr>
        <w:spacing w:before="240" w:after="40"/>
      </w:pPr>
      <w:r>
        <w:rPr>
          <w:rFonts w:ascii="Georgia" w:hAnsi="Georgia" w:cs="SBL Hebrew" w:eastAsia="Georgia"/>
          <w:b w:val="0"/>
          <w:i/>
          <w:color w:val="B8860B"/>
          <w:sz w:val="23"/>
        </w:rPr>
        <w:t xml:space="preserve">A) </w:t>
      </w:r>
      <w:r>
        <w:rPr>
          <w:rFonts w:ascii="SBL Hebrew" w:hAnsi="SBL Hebrew" w:cs="SBL Hebrew" w:eastAsia="SBL Hebrew"/>
          <w:b w:val="0"/>
          <w:i/>
          <w:color w:val="B8860B"/>
          <w:sz w:val="23"/>
        </w:rPr>
        <w:t>הרהור מותר</w:t>
      </w:r>
      <w:r>
        <w:rPr>
          <w:rFonts w:ascii="Georgia" w:hAnsi="Georgia" w:cs="SBL Hebrew" w:eastAsia="Georgia"/>
          <w:b w:val="0"/>
          <w:i/>
          <w:color w:val="B8860B"/>
          <w:sz w:val="23"/>
        </w:rPr>
        <w:t xml:space="preserve"> — The Standard Frame</w:t>
      </w:r>
    </w:p>
    <w:p>
      <w:pPr>
        <w:spacing w:before="0" w:after="120" w:line="324" w:lineRule="auto"/>
      </w:pPr>
      <w:r>
        <w:rPr>
          <w:rFonts w:ascii="Georgia" w:hAnsi="Georgia" w:cs="SBL Hebrew" w:eastAsia="Georgia"/>
          <w:b w:val="0"/>
          <w:i w:val="0"/>
          <w:color w:val="1A1A1A"/>
          <w:sz w:val="22"/>
        </w:rPr>
        <w:br/>
        <w:t xml:space="preserve">  The simplest answer is well-known: </w:t>
      </w:r>
      <w:r>
        <w:rPr>
          <w:rFonts w:ascii="Georgia" w:hAnsi="Georgia" w:cs="SBL Hebrew" w:eastAsia="Georgia"/>
          <w:b w:val="0"/>
          <w:i/>
          <w:color w:val="1A1A1A"/>
          <w:sz w:val="22"/>
        </w:rPr>
        <w:t>הרהור מותר</w:t>
      </w:r>
      <w:r>
        <w:rPr>
          <w:rFonts w:ascii="Georgia" w:hAnsi="Georgia" w:cs="SBL Hebrew" w:eastAsia="Georgia"/>
          <w:b w:val="0"/>
          <w:i w:val="0"/>
          <w:color w:val="1A1A1A"/>
          <w:sz w:val="22"/>
        </w:rPr>
        <w:t xml:space="preserve">. The שולחן ערוך codifies that thoughts of weekday matters are halachically permitted on Shabbos even where speech of them would not be. The pasuk in </w:t>
      </w:r>
      <w:r>
        <w:rPr>
          <w:rFonts w:ascii="Georgia" w:hAnsi="Georgia" w:cs="SBL Hebrew" w:eastAsia="Georgia"/>
          <w:b/>
          <w:i w:val="0"/>
          <w:color w:val="1A1A1A"/>
          <w:sz w:val="22"/>
        </w:rPr>
        <w:t>ישעיה נ״ח</w:t>
      </w:r>
      <w:r>
        <w:rPr>
          <w:rFonts w:ascii="Georgia" w:hAnsi="Georgia" w:cs="SBL Hebrew" w:eastAsia="Georgia"/>
          <w:color w:val="B8860B"/>
          <w:sz w:val="16"/>
          <w:vertAlign w:val="superscript"/>
        </w:rPr>
        <w:t>[5]</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אִם תָּשִׁיב מִשַּׁבָּת רַגְלֶךָ ... וְכִבַּדְתּוֹ מֵעֲשׂוֹת דְּרָכֶיךָ מִמְּצוֹא חֶפְצְךָ וְדַבֵּר דָּבָר</w:t>
      </w:r>
      <w:r>
        <w:rPr>
          <w:rFonts w:ascii="Georgia" w:hAnsi="Georgia" w:cs="SBL Hebrew" w:eastAsia="Georgia"/>
          <w:b w:val="0"/>
          <w:i w:val="0"/>
          <w:color w:val="1A1A1A"/>
          <w:sz w:val="22"/>
        </w:rPr>
        <w:t xml:space="preserve"> — is read by the Gemara through </w:t>
      </w:r>
      <w:r>
        <w:rPr>
          <w:rFonts w:ascii="SBL Hebrew" w:hAnsi="SBL Hebrew" w:cs="SBL Hebrew" w:eastAsia="SBL Hebrew"/>
          <w:b w:val="0"/>
          <w:i w:val="0"/>
          <w:color w:val="1A1A1A"/>
          <w:sz w:val="22"/>
        </w:rPr>
        <w:t>דבר דבר</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your speech on שבת should not be like your speech of חול</w:t>
      </w:r>
      <w:r>
        <w:rPr>
          <w:rFonts w:ascii="Georgia" w:hAnsi="Georgia" w:cs="SBL Hebrew" w:eastAsia="Georgia"/>
          <w:b w:val="0"/>
          <w:i w:val="0"/>
          <w:color w:val="1A1A1A"/>
          <w:sz w:val="22"/>
        </w:rPr>
        <w:t xml:space="preserve">. Speech is restricted; thought is permitted. The zemiros line is the most popular reflex of this principle: </w:t>
      </w:r>
      <w:r>
        <w:rPr>
          <w:rFonts w:ascii="SBL Hebrew" w:hAnsi="SBL Hebrew" w:cs="SBL Hebrew" w:eastAsia="SBL Hebrew"/>
          <w:b w:val="0"/>
          <w:i w:val="0"/>
          <w:color w:val="1A1A1A"/>
          <w:sz w:val="22"/>
        </w:rPr>
        <w:t>חֶפְצֵיכֶם אֲסוּרִים וְגַם לַחֲשׁוֹב חֶשְׁבּוֹנוֹת ... הִרְהוּר מֻתָּר לְשַׁדֵּךְ הַבָּנוֹת</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 xml:space="preserve">B) The Chasam Sofer's Chiddush — </w:t>
      </w:r>
      <w:r>
        <w:rPr>
          <w:rFonts w:ascii="SBL Hebrew" w:hAnsi="SBL Hebrew" w:cs="SBL Hebrew" w:eastAsia="SBL Hebrew"/>
          <w:b w:val="0"/>
          <w:i/>
          <w:color w:val="B8860B"/>
          <w:sz w:val="23"/>
        </w:rPr>
        <w:t>שבת היא מלזעוק</w:t>
      </w:r>
    </w:p>
    <w:p>
      <w:pPr>
        <w:spacing w:before="0" w:after="120" w:line="324" w:lineRule="auto"/>
      </w:pPr>
      <w:r>
        <w:rPr>
          <w:rFonts w:ascii="Georgia" w:hAnsi="Georgia" w:cs="SBL Hebrew" w:eastAsia="Georgia"/>
          <w:b w:val="0"/>
          <w:i w:val="0"/>
          <w:color w:val="1A1A1A"/>
          <w:sz w:val="22"/>
        </w:rPr>
        <w:br/>
        <w:t xml:space="preserve">  But the שיעור brought a striking </w:t>
      </w:r>
      <w:r>
        <w:rPr>
          <w:rFonts w:ascii="Georgia" w:hAnsi="Georgia" w:cs="SBL Hebrew" w:eastAsia="Georgia"/>
          <w:b/>
          <w:i w:val="0"/>
          <w:color w:val="1A1A1A"/>
          <w:sz w:val="22"/>
        </w:rPr>
        <w:t>חתם סופר</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that extends the principle into a specific structural reading of the Shabbos עמידה. The customary line when one wishes another a refuah on Shabbos is </w:t>
      </w:r>
      <w:r>
        <w:rPr>
          <w:rFonts w:ascii="Georgia" w:hAnsi="Georgia" w:cs="SBL Hebrew" w:eastAsia="Georgia"/>
          <w:b w:val="0"/>
          <w:i/>
          <w:color w:val="1A1A1A"/>
          <w:sz w:val="22"/>
        </w:rPr>
        <w:t>שבת היא מלזעוק ורפואה קרובה לבוא</w:t>
      </w:r>
      <w:r>
        <w:rPr>
          <w:rFonts w:ascii="Georgia" w:hAnsi="Georgia" w:cs="SBL Hebrew" w:eastAsia="Georgia"/>
          <w:b w:val="0"/>
          <w:i w:val="0"/>
          <w:color w:val="1A1A1A"/>
          <w:sz w:val="22"/>
        </w:rPr>
        <w:t xml:space="preserve"> — "Shabbos is a day on which we hold back from crying out, and a complete healing is near to come." The עולם reads this as a gentle deflection: </w:t>
      </w:r>
      <w:r>
        <w:rPr>
          <w:rFonts w:ascii="Georgia" w:hAnsi="Georgia" w:cs="SBL Hebrew" w:eastAsia="Georgia"/>
          <w:b w:val="0"/>
          <w:i/>
          <w:color w:val="1A1A1A"/>
          <w:sz w:val="22"/>
        </w:rPr>
        <w:t>don't ask for refuah today, it will come without your asking</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The Chasam Sofer reads it as a halachic mechanism. On a weekday, if you have a חולה לא עלינו to daven for, you wait until </w:t>
      </w:r>
      <w:r>
        <w:rPr>
          <w:rFonts w:ascii="SBL Hebrew" w:hAnsi="SBL Hebrew" w:cs="SBL Hebrew" w:eastAsia="SBL Hebrew"/>
          <w:b w:val="0"/>
          <w:i w:val="0"/>
          <w:color w:val="1A1A1A"/>
          <w:sz w:val="22"/>
        </w:rPr>
        <w:t>רפאנו</w:t>
      </w:r>
      <w:r>
        <w:rPr>
          <w:rFonts w:ascii="Georgia" w:hAnsi="Georgia" w:cs="SBL Hebrew" w:eastAsia="Georgia"/>
          <w:b w:val="0"/>
          <w:i w:val="0"/>
          <w:color w:val="1A1A1A"/>
          <w:sz w:val="22"/>
        </w:rPr>
        <w:t xml:space="preserve"> — the eighth ברכה — and you insert a </w:t>
      </w:r>
      <w:r>
        <w:rPr>
          <w:rFonts w:ascii="SBL Hebrew" w:hAnsi="SBL Hebrew" w:cs="SBL Hebrew" w:eastAsia="SBL Hebrew"/>
          <w:b w:val="0"/>
          <w:i w:val="0"/>
          <w:color w:val="1A1A1A"/>
          <w:sz w:val="22"/>
        </w:rPr>
        <w:t>יהי רצון</w:t>
      </w:r>
      <w:r>
        <w:rPr>
          <w:rFonts w:ascii="Georgia" w:hAnsi="Georgia" w:cs="SBL Hebrew" w:eastAsia="Georgia"/>
          <w:b w:val="0"/>
          <w:i w:val="0"/>
          <w:color w:val="1A1A1A"/>
          <w:sz w:val="22"/>
        </w:rPr>
        <w:t xml:space="preserve"> aloud. On Shabbos, where the middle thirteen ברכות are missing, you have no </w:t>
      </w:r>
      <w:r>
        <w:rPr>
          <w:rFonts w:ascii="SBL Hebrew" w:hAnsi="SBL Hebrew" w:cs="SBL Hebrew" w:eastAsia="SBL Hebrew"/>
          <w:b w:val="0"/>
          <w:i w:val="0"/>
          <w:color w:val="1A1A1A"/>
          <w:sz w:val="22"/>
        </w:rPr>
        <w:t>רפאנו</w:t>
      </w:r>
      <w:r>
        <w:rPr>
          <w:rFonts w:ascii="Georgia" w:hAnsi="Georgia" w:cs="SBL Hebrew" w:eastAsia="Georgia"/>
          <w:b w:val="0"/>
          <w:i w:val="0"/>
          <w:color w:val="1A1A1A"/>
          <w:sz w:val="22"/>
        </w:rPr>
        <w:t xml:space="preserve"> to wait for. But the </w:t>
      </w:r>
      <w:r>
        <w:rPr>
          <w:rFonts w:ascii="Georgia" w:hAnsi="Georgia" w:cs="SBL Hebrew" w:eastAsia="Georgia"/>
          <w:b w:val="0"/>
          <w:i/>
          <w:color w:val="1A1A1A"/>
          <w:sz w:val="22"/>
        </w:rPr>
        <w:t>second</w:t>
      </w:r>
      <w:r>
        <w:rPr>
          <w:rFonts w:ascii="Georgia" w:hAnsi="Georgia" w:cs="SBL Hebrew" w:eastAsia="Georgia"/>
          <w:b w:val="0"/>
          <w:i w:val="0"/>
          <w:color w:val="1A1A1A"/>
          <w:sz w:val="22"/>
        </w:rPr>
        <w:t xml:space="preserve"> ברכה of שמונה עשרה contains the words </w:t>
      </w:r>
      <w:r>
        <w:rPr>
          <w:rFonts w:ascii="SBL Hebrew" w:hAnsi="SBL Hebrew" w:cs="SBL Hebrew" w:eastAsia="SBL Hebrew"/>
          <w:b w:val="0"/>
          <w:i w:val="0"/>
          <w:color w:val="1A1A1A"/>
          <w:sz w:val="22"/>
        </w:rPr>
        <w:t>סוֹמֵךְ נוֹפְלִים וְרוֹפֵא חוֹלִים</w:t>
      </w:r>
      <w:r>
        <w:rPr>
          <w:rFonts w:ascii="Georgia" w:hAnsi="Georgia" w:cs="SBL Hebrew" w:eastAsia="Georgia"/>
          <w:b w:val="0"/>
          <w:i w:val="0"/>
          <w:color w:val="1A1A1A"/>
          <w:sz w:val="22"/>
        </w:rPr>
        <w:t xml:space="preserve"> — Hashem is named explicitly as the healer of the sick. The Chasam Sofer's chiddush: at </w:t>
      </w:r>
      <w:r>
        <w:rPr>
          <w:rFonts w:ascii="SBL Hebrew" w:hAnsi="SBL Hebrew" w:cs="SBL Hebrew" w:eastAsia="SBL Hebrew"/>
          <w:b w:val="0"/>
          <w:i w:val="0"/>
          <w:color w:val="1A1A1A"/>
          <w:sz w:val="22"/>
        </w:rPr>
        <w:t>רופא חולים</w:t>
      </w:r>
      <w:r>
        <w:rPr>
          <w:rFonts w:ascii="Georgia" w:hAnsi="Georgia" w:cs="SBL Hebrew" w:eastAsia="Georgia"/>
          <w:b w:val="0"/>
          <w:i w:val="0"/>
          <w:color w:val="1A1A1A"/>
          <w:sz w:val="22"/>
        </w:rPr>
        <w:t xml:space="preserve"> in the second ברכה, you can think — silently, in מחשבה — of the חולה. You cannot speak; הפסק would be a problem in the middle of a ברכה. But the מחשבה is permitted. Therefore </w:t>
      </w:r>
      <w:r>
        <w:rPr>
          <w:rFonts w:ascii="Georgia" w:hAnsi="Georgia" w:cs="SBL Hebrew" w:eastAsia="Georgia"/>
          <w:b w:val="0"/>
          <w:i/>
          <w:color w:val="1A1A1A"/>
          <w:sz w:val="22"/>
        </w:rPr>
        <w:t>שבת היא מלזעוק ורפואה קרובה לבוא</w:t>
      </w:r>
      <w:r>
        <w:rPr>
          <w:rFonts w:ascii="Georgia" w:hAnsi="Georgia" w:cs="SBL Hebrew" w:eastAsia="Georgia"/>
          <w:b w:val="0"/>
          <w:i w:val="0"/>
          <w:color w:val="1A1A1A"/>
          <w:sz w:val="22"/>
        </w:rPr>
        <w:t xml:space="preserve">: on Shabbos one does not cry out — but refuah is close, because the silent בקשה comes </w:t>
      </w:r>
      <w:r>
        <w:rPr>
          <w:rFonts w:ascii="Georgia" w:hAnsi="Georgia" w:cs="SBL Hebrew" w:eastAsia="Georgia"/>
          <w:b w:val="0"/>
          <w:i/>
          <w:color w:val="1A1A1A"/>
          <w:sz w:val="22"/>
        </w:rPr>
        <w:t>earlier</w:t>
      </w:r>
      <w:r>
        <w:rPr>
          <w:rFonts w:ascii="Georgia" w:hAnsi="Georgia" w:cs="SBL Hebrew" w:eastAsia="Georgia"/>
          <w:b w:val="0"/>
          <w:i w:val="0"/>
          <w:color w:val="1A1A1A"/>
          <w:sz w:val="22"/>
        </w:rPr>
        <w:t xml:space="preserve"> in the עמידה (at the second ברכה) than it would on a weekday (at the eighth).</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Belzer רמז</w:t>
            </w:r>
          </w:p>
          <w:p>
            <w:pPr>
              <w:spacing w:before="0" w:after="80" w:line="312" w:lineRule="auto"/>
            </w:pPr>
            <w:r>
              <w:rPr>
                <w:rFonts w:ascii="Georgia" w:hAnsi="Georgia" w:cs="SBL Hebrew" w:eastAsia="Georgia"/>
                <w:color w:val="3B3B3B"/>
                <w:sz w:val="21"/>
              </w:rPr>
              <w:br/>
              <w:t xml:space="preserve">The שיעור preserved a beautiful רמז that the Belzer Rebbe used to say. The pasuk </w:t>
            </w:r>
            <w:r>
              <w:rPr>
                <w:rFonts w:ascii="Georgia" w:hAnsi="Georgia" w:cs="SBL Hebrew" w:eastAsia="Georgia"/>
                <w:b w:val="0"/>
                <w:i w:val="0"/>
                <w:color w:val="3B3B3B"/>
                <w:sz w:val="21"/>
              </w:rPr>
              <w:t>מֹשֶׁה יְדַבֵּר וְהָאֱלֹקִים יַעֲנֶנּוּ בְקוֹל</w:t>
            </w:r>
            <w:r>
              <w:rPr>
                <w:rFonts w:ascii="Georgia" w:hAnsi="Georgia" w:cs="SBL Hebrew" w:eastAsia="Georgia"/>
                <w:color w:val="3B3B3B"/>
                <w:sz w:val="21"/>
              </w:rPr>
              <w:t xml:space="preserve"> reads as </w:t>
            </w:r>
            <w:r>
              <w:rPr>
                <w:rFonts w:ascii="Georgia" w:hAnsi="Georgia" w:cs="SBL Hebrew" w:eastAsia="Georgia"/>
                <w:b w:val="0"/>
                <w:i w:val="0"/>
                <w:color w:val="3B3B3B"/>
                <w:sz w:val="21"/>
              </w:rPr>
              <w:t>ר״ת</w:t>
            </w:r>
            <w:r>
              <w:rPr>
                <w:rFonts w:ascii="Georgia" w:hAnsi="Georgia" w:cs="SBL Hebrew" w:eastAsia="Georgia"/>
                <w:color w:val="3B3B3B"/>
                <w:sz w:val="21"/>
              </w:rPr>
              <w:t xml:space="preserve">: </w:t>
            </w:r>
            <w:r>
              <w:rPr>
                <w:rFonts w:ascii="Georgia" w:hAnsi="Georgia" w:cs="SBL Hebrew" w:eastAsia="Georgia"/>
                <w:b w:val="0"/>
                <w:i w:val="0"/>
                <w:color w:val="3B3B3B"/>
                <w:sz w:val="21"/>
              </w:rPr>
              <w:t>מ</w:t>
            </w:r>
            <w:r>
              <w:rPr>
                <w:rFonts w:ascii="Georgia" w:hAnsi="Georgia" w:cs="SBL Hebrew" w:eastAsia="Georgia"/>
                <w:color w:val="3B3B3B"/>
                <w:sz w:val="21"/>
              </w:rPr>
              <w:t xml:space="preserve">שה = </w:t>
            </w:r>
            <w:r>
              <w:rPr>
                <w:rFonts w:ascii="Georgia" w:hAnsi="Georgia" w:cs="SBL Hebrew" w:eastAsia="Georgia"/>
                <w:b w:val="0"/>
                <w:i w:val="0"/>
                <w:color w:val="3B3B3B"/>
                <w:sz w:val="21"/>
              </w:rPr>
              <w:t>שבת היא מלזעוק והאלוקים יעננו בקול</w:t>
            </w:r>
            <w:r>
              <w:rPr>
                <w:rFonts w:ascii="Georgia" w:hAnsi="Georgia" w:cs="SBL Hebrew" w:eastAsia="Georgia"/>
                <w:color w:val="3B3B3B"/>
                <w:sz w:val="21"/>
              </w:rPr>
              <w:t xml:space="preserve">, and </w:t>
            </w:r>
            <w:r>
              <w:rPr>
                <w:rFonts w:ascii="Georgia" w:hAnsi="Georgia" w:cs="SBL Hebrew" w:eastAsia="Georgia"/>
                <w:b w:val="0"/>
                <w:i w:val="0"/>
                <w:color w:val="3B3B3B"/>
                <w:sz w:val="21"/>
              </w:rPr>
              <w:t>קול</w:t>
            </w:r>
            <w:r>
              <w:rPr>
                <w:rFonts w:ascii="Georgia" w:hAnsi="Georgia" w:cs="SBL Hebrew" w:eastAsia="Georgia"/>
                <w:color w:val="3B3B3B"/>
                <w:sz w:val="21"/>
              </w:rPr>
              <w:t xml:space="preserve"> = </w:t>
            </w:r>
            <w:r>
              <w:rPr>
                <w:rFonts w:ascii="Georgia" w:hAnsi="Georgia" w:cs="SBL Hebrew" w:eastAsia="Georgia"/>
                <w:b w:val="0"/>
                <w:i w:val="0"/>
                <w:color w:val="3B3B3B"/>
                <w:sz w:val="21"/>
              </w:rPr>
              <w:t>רפואה קרובה לבוא</w:t>
            </w:r>
            <w:r>
              <w:rPr>
                <w:rFonts w:ascii="Georgia" w:hAnsi="Georgia" w:cs="SBL Hebrew" w:eastAsia="Georgia"/>
                <w:color w:val="3B3B3B"/>
                <w:sz w:val="21"/>
              </w:rPr>
              <w:t xml:space="preserve">. The familiar phrase is encoded in the pasuk's first letters. The רמז is widely repeated; the Chasam Sofer's </w:t>
            </w:r>
            <w:r>
              <w:rPr>
                <w:rFonts w:ascii="Georgia" w:hAnsi="Georgia" w:cs="SBL Hebrew" w:eastAsia="Georgia"/>
                <w:b w:val="0"/>
                <w:i w:val="0"/>
                <w:color w:val="3B3B3B"/>
                <w:sz w:val="21"/>
              </w:rPr>
              <w:t>פשט</w:t>
            </w:r>
            <w:r>
              <w:rPr>
                <w:rFonts w:ascii="Georgia" w:hAnsi="Georgia" w:cs="SBL Hebrew" w:eastAsia="Georgia"/>
                <w:color w:val="3B3B3B"/>
                <w:sz w:val="21"/>
              </w:rPr>
              <w:t xml:space="preserve"> on the same phrase is the load-bearing piece for the question of silent בקשות.</w:t>
              <w:br/>
            </w:r>
          </w:p>
        </w:tc>
      </w:tr>
    </w:tbl>
    <w:p>
      <w:pPr>
        <w:spacing w:before="0" w:after="120"/>
      </w:pPr>
    </w:p>
    <w:p>
      <w:pPr>
        <w:spacing w:before="0" w:after="120" w:line="324" w:lineRule="auto"/>
      </w:pPr>
      <w:r>
        <w:rPr>
          <w:rFonts w:ascii="Georgia" w:hAnsi="Georgia" w:cs="SBL Hebrew" w:eastAsia="Georgia"/>
          <w:b w:val="0"/>
          <w:i w:val="0"/>
          <w:color w:val="1A1A1A"/>
          <w:sz w:val="22"/>
        </w:rPr>
        <w:br/>
        <w:t xml:space="preserve">  The Chasam Sofer's reading still requires care. Even though </w:t>
      </w:r>
      <w:r>
        <w:rPr>
          <w:rFonts w:ascii="SBL Hebrew" w:hAnsi="SBL Hebrew" w:cs="SBL Hebrew" w:eastAsia="SBL Hebrew"/>
          <w:b w:val="0"/>
          <w:i w:val="0"/>
          <w:color w:val="1A1A1A"/>
          <w:sz w:val="22"/>
        </w:rPr>
        <w:t>הרהור מותר</w:t>
      </w:r>
      <w:r>
        <w:rPr>
          <w:rFonts w:ascii="Georgia" w:hAnsi="Georgia" w:cs="SBL Hebrew" w:eastAsia="Georgia"/>
          <w:b w:val="0"/>
          <w:i w:val="0"/>
          <w:color w:val="1A1A1A"/>
          <w:sz w:val="22"/>
        </w:rPr>
        <w:t xml:space="preserve"> is the baseline, and even though the עמידה's second ברכה contains the right language, the broader Yerushalmi point — that שבת is meant to be a day on which we </w:t>
      </w:r>
      <w:r>
        <w:rPr>
          <w:rFonts w:ascii="Georgia" w:hAnsi="Georgia" w:cs="SBL Hebrew" w:eastAsia="Georgia"/>
          <w:b w:val="0"/>
          <w:i/>
          <w:color w:val="1A1A1A"/>
          <w:sz w:val="22"/>
        </w:rPr>
        <w:t>live the wholeness</w:t>
      </w:r>
      <w:r>
        <w:rPr>
          <w:rFonts w:ascii="Georgia" w:hAnsi="Georgia" w:cs="SBL Hebrew" w:eastAsia="Georgia"/>
          <w:b w:val="0"/>
          <w:i w:val="0"/>
          <w:color w:val="1A1A1A"/>
          <w:sz w:val="22"/>
        </w:rPr>
        <w:t xml:space="preserve">, not the lack — has independent weight. The שיעור left this as </w:t>
      </w:r>
      <w:r>
        <w:rPr>
          <w:rFonts w:ascii="SBL Hebrew" w:hAnsi="SBL Hebrew" w:cs="SBL Hebrew" w:eastAsia="SBL Hebrew"/>
          <w:b w:val="0"/>
          <w:i w:val="0"/>
          <w:color w:val="1A1A1A"/>
          <w:sz w:val="22"/>
        </w:rPr>
        <w:t>צריך עיון</w:t>
      </w:r>
      <w:r>
        <w:rPr>
          <w:rFonts w:ascii="Georgia" w:hAnsi="Georgia" w:cs="SBL Hebrew" w:eastAsia="Georgia"/>
          <w:b w:val="0"/>
          <w:i w:val="0"/>
          <w:color w:val="1A1A1A"/>
          <w:sz w:val="22"/>
        </w:rPr>
        <w:t>: a real halachic anchor, but to be applied with sensitivity to the inner מנוחה of Shabbos.</w:t>
        <w:br/>
      </w:r>
    </w:p>
    <w:p>
      <w:pPr>
        <w:spacing w:before="360" w:after="80"/>
        <w:pBdr>
          <w:bottom w:val="single" w:sz="6" w:space="2" w:color="b8860b"/>
        </w:pBdr>
      </w:pPr>
      <w:r>
        <w:rPr>
          <w:rFonts w:ascii="Georgia" w:hAnsi="Georgia" w:cs="SBL Hebrew" w:eastAsia="Georgia"/>
          <w:b w:val="0"/>
          <w:i w:val="0"/>
          <w:color w:val="1E3A8A"/>
          <w:sz w:val="26"/>
          <w:smallCaps w:val="1"/>
        </w:rPr>
        <w:t xml:space="preserve">V. </w:t>
      </w:r>
      <w:r>
        <w:rPr>
          <w:rFonts w:ascii="SBL Hebrew" w:hAnsi="SBL Hebrew" w:cs="SBL Hebrew" w:eastAsia="SBL Hebrew"/>
          <w:b w:val="0"/>
          <w:i w:val="0"/>
          <w:color w:val="1E3A8A"/>
          <w:sz w:val="26"/>
          <w:smallCaps w:val="1"/>
        </w:rPr>
        <w:t>מי שבירך לחולים</w:t>
      </w:r>
      <w:r>
        <w:rPr>
          <w:rFonts w:ascii="Georgia" w:hAnsi="Georgia" w:cs="SBL Hebrew" w:eastAsia="Georgia"/>
          <w:b w:val="0"/>
          <w:i w:val="0"/>
          <w:color w:val="1E3A8A"/>
          <w:sz w:val="26"/>
          <w:smallCaps w:val="1"/>
        </w:rPr>
        <w:t xml:space="preserve"> on Shabbos — Communal Reality</w:t>
      </w:r>
    </w:p>
    <w:p>
      <w:pPr>
        <w:spacing w:before="0" w:after="120" w:line="324" w:lineRule="auto"/>
      </w:pPr>
      <w:r>
        <w:rPr>
          <w:rFonts w:ascii="Georgia" w:hAnsi="Georgia" w:cs="SBL Hebrew" w:eastAsia="Georgia"/>
          <w:b w:val="0"/>
          <w:i w:val="0"/>
          <w:color w:val="1A1A1A"/>
          <w:sz w:val="22"/>
        </w:rPr>
        <w:br/>
        <w:t xml:space="preserve">  The same tension surfaces in the communal practice of saying </w:t>
      </w:r>
      <w:r>
        <w:rPr>
          <w:rFonts w:ascii="SBL Hebrew" w:hAnsi="SBL Hebrew" w:cs="SBL Hebrew" w:eastAsia="SBL Hebrew"/>
          <w:b w:val="0"/>
          <w:i w:val="0"/>
          <w:color w:val="1A1A1A"/>
          <w:sz w:val="22"/>
        </w:rPr>
        <w:t>מי שבירך לחולים</w:t>
      </w:r>
      <w:r>
        <w:rPr>
          <w:rFonts w:ascii="Georgia" w:hAnsi="Georgia" w:cs="SBL Hebrew" w:eastAsia="Georgia"/>
          <w:b w:val="0"/>
          <w:i w:val="0"/>
          <w:color w:val="1A1A1A"/>
          <w:sz w:val="22"/>
        </w:rPr>
        <w:t xml:space="preserve"> after the קריאת התורה. Why is this not itself a violation of "no בקשות on Shabbos"? Because the framing is communal-priestly rather than personal-petitionary: the שליח ציבור (or the gabbai) leads the bakashah on behalf of the kehillah, with the kehillah unified in collective focus. The energy of the moment is not </w:t>
      </w:r>
      <w:r>
        <w:rPr>
          <w:rFonts w:ascii="Georgia" w:hAnsi="Georgia" w:cs="SBL Hebrew" w:eastAsia="Georgia"/>
          <w:b w:val="0"/>
          <w:i/>
          <w:color w:val="1A1A1A"/>
          <w:sz w:val="22"/>
        </w:rPr>
        <w:t>my lack</w:t>
      </w:r>
      <w:r>
        <w:rPr>
          <w:rFonts w:ascii="Georgia" w:hAnsi="Georgia" w:cs="SBL Hebrew" w:eastAsia="Georgia"/>
          <w:b w:val="0"/>
          <w:i w:val="0"/>
          <w:color w:val="1A1A1A"/>
          <w:sz w:val="22"/>
        </w:rPr>
        <w:t xml:space="preserve"> but </w:t>
      </w:r>
      <w:r>
        <w:rPr>
          <w:rFonts w:ascii="Georgia" w:hAnsi="Georgia" w:cs="SBL Hebrew" w:eastAsia="Georgia"/>
          <w:b w:val="0"/>
          <w:i/>
          <w:color w:val="1A1A1A"/>
          <w:sz w:val="22"/>
        </w:rPr>
        <w:t>our care</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Rabbi Ephrati shared a pointed personal observation. A woman from the עזרת נשים had come to him three weeks earlier and said: </w:t>
      </w:r>
      <w:r>
        <w:rPr>
          <w:rFonts w:ascii="Georgia" w:hAnsi="Georgia" w:cs="SBL Hebrew" w:eastAsia="Georgia"/>
          <w:b w:val="0"/>
          <w:i/>
          <w:color w:val="1A1A1A"/>
          <w:sz w:val="22"/>
        </w:rPr>
        <w:t xml:space="preserve">I come to shul once a week. The מי שבירך is the meaningful moment for me — I carry a whole list of חולים and that is the time I want to focus together with the kehillah, name by name. And people </w:t>
      </w:r>
      <w:r>
        <w:rPr>
          <w:rFonts w:ascii="Georgia" w:hAnsi="Georgia" w:cs="SBL Hebrew" w:eastAsia="Georgia"/>
          <w:b/>
          <w:i/>
          <w:color w:val="1A1A1A"/>
          <w:sz w:val="22"/>
        </w:rPr>
        <w:t>talk</w:t>
      </w:r>
      <w:r>
        <w:rPr>
          <w:rFonts w:ascii="Georgia" w:hAnsi="Georgia" w:cs="SBL Hebrew" w:eastAsia="Georgia"/>
          <w:b w:val="0"/>
          <w:i/>
          <w:color w:val="1A1A1A"/>
          <w:sz w:val="22"/>
        </w:rPr>
        <w:t xml:space="preserve"> through it.</w:t>
      </w:r>
      <w:r>
        <w:rPr>
          <w:rFonts w:ascii="Georgia" w:hAnsi="Georgia" w:cs="SBL Hebrew" w:eastAsia="Georgia"/>
          <w:b w:val="0"/>
          <w:i w:val="0"/>
          <w:color w:val="1A1A1A"/>
          <w:sz w:val="22"/>
        </w:rPr>
        <w:t xml:space="preserve"> Rabbi Ephrati asked Yossi Lichtenstein (the gabbai of this kehillah) to begin every מי שבירך with an explicit announcement — </w:t>
      </w:r>
      <w:r>
        <w:rPr>
          <w:rFonts w:ascii="Georgia" w:hAnsi="Georgia" w:cs="SBL Hebrew" w:eastAsia="Georgia"/>
          <w:b w:val="0"/>
          <w:i/>
          <w:color w:val="1A1A1A"/>
          <w:sz w:val="22"/>
        </w:rPr>
        <w:t>רבותי, please be silent</w:t>
      </w:r>
      <w:r>
        <w:rPr>
          <w:rFonts w:ascii="Georgia" w:hAnsi="Georgia" w:cs="SBL Hebrew" w:eastAsia="Georgia"/>
          <w:b w:val="0"/>
          <w:i w:val="0"/>
          <w:color w:val="1A1A1A"/>
          <w:sz w:val="22"/>
        </w:rPr>
        <w:t xml:space="preserve"> — and the discipline has held since. The frame: when מי שבירך is conducted with כוונה and quiet, it does not contradict the Shabbos prohibition on personal בקשות; it expresses the communal version of what the personal version is structurally not allowed to do.</w:t>
        <w:br/>
      </w:r>
    </w:p>
    <w:p>
      <w:pPr>
        <w:spacing w:before="360" w:after="80"/>
        <w:pBdr>
          <w:bottom w:val="single" w:sz="6" w:space="2" w:color="b8860b"/>
        </w:pBdr>
      </w:pPr>
      <w:r>
        <w:rPr>
          <w:rFonts w:ascii="Georgia" w:hAnsi="Georgia" w:cs="SBL Hebrew" w:eastAsia="Georgia"/>
          <w:b w:val="0"/>
          <w:i w:val="0"/>
          <w:color w:val="1E3A8A"/>
          <w:sz w:val="26"/>
          <w:smallCaps w:val="1"/>
        </w:rPr>
        <w:t>VI. ברכת המזון on Shabbos — Why the Parnasah Language Remains</w:t>
      </w:r>
    </w:p>
    <w:p>
      <w:pPr>
        <w:spacing w:before="0" w:after="120" w:line="324" w:lineRule="auto"/>
      </w:pPr>
      <w:r>
        <w:rPr>
          <w:rFonts w:ascii="Georgia" w:hAnsi="Georgia" w:cs="SBL Hebrew" w:eastAsia="Georgia"/>
          <w:b w:val="0"/>
          <w:i w:val="0"/>
          <w:color w:val="1A1A1A"/>
          <w:sz w:val="22"/>
        </w:rPr>
        <w:br/>
        <w:t xml:space="preserve">  A related anomaly: every benching on Shabbos contains the line </w:t>
      </w:r>
      <w:r>
        <w:rPr>
          <w:rFonts w:ascii="SBL Hebrew" w:hAnsi="SBL Hebrew" w:cs="SBL Hebrew" w:eastAsia="SBL Hebrew"/>
          <w:b w:val="0"/>
          <w:i w:val="0"/>
          <w:color w:val="1A1A1A"/>
          <w:sz w:val="22"/>
        </w:rPr>
        <w:t>רְעֵנוּ זוּנֵנוּ פַּרְנְסֵנוּ וְכַלְכְּלֵנוּ</w:t>
      </w:r>
      <w:r>
        <w:rPr>
          <w:rFonts w:ascii="Georgia" w:hAnsi="Georgia" w:cs="SBL Hebrew" w:eastAsia="Georgia"/>
          <w:b w:val="0"/>
          <w:i w:val="0"/>
          <w:color w:val="1A1A1A"/>
          <w:sz w:val="22"/>
        </w:rPr>
        <w:t xml:space="preserve"> — explicit petitionary language about פרנסה. If personal בקשות are removed from the עמידה, why are they retained in ברכת המזון? The ראשונים discuss this within the distinct liturgical architecture of ברכת המזון, which differs structurally from the עמידה — the מקור is a separate תקנה, the placement is different, the conceptual frame is different. The שיעור flagged the discussion for future treatment but did not finish it today.</w:t>
        <w:br/>
      </w:r>
    </w:p>
    <w:p>
      <w:pPr>
        <w:spacing w:before="360" w:after="80"/>
        <w:pBdr>
          <w:bottom w:val="single" w:sz="6" w:space="2" w:color="b8860b"/>
        </w:pBdr>
      </w:pPr>
      <w:r>
        <w:rPr>
          <w:rFonts w:ascii="Georgia" w:hAnsi="Georgia" w:cs="SBL Hebrew" w:eastAsia="Georgia"/>
          <w:b w:val="0"/>
          <w:i w:val="0"/>
          <w:color w:val="1E3A8A"/>
          <w:sz w:val="26"/>
          <w:smallCaps w:val="1"/>
        </w:rPr>
        <w:t>VII. A Practical Digression — Scooters and Bikes on Shabbos</w:t>
      </w:r>
    </w:p>
    <w:p>
      <w:pPr>
        <w:spacing w:before="0" w:after="120" w:line="324" w:lineRule="auto"/>
      </w:pPr>
      <w:r>
        <w:rPr>
          <w:rFonts w:ascii="Georgia" w:hAnsi="Georgia" w:cs="SBL Hebrew" w:eastAsia="Georgia"/>
          <w:b w:val="0"/>
          <w:i w:val="0"/>
          <w:color w:val="1A1A1A"/>
          <w:sz w:val="22"/>
        </w:rPr>
        <w:br/>
        <w:t xml:space="preserve">  The שיעור pivoted into an extended digression — partly driven by audience questions and partly by the relevance of the underlying pasuk to the broader question of what we may or may not do on Shabbos. The שיעור acknowledged it was off-topic, but the underlying pesukim are the same ones that ground the Yerushalmi's logic above.</w:t>
        <w:br/>
      </w:r>
    </w:p>
    <w:p>
      <w:pPr>
        <w:spacing w:before="240" w:after="40"/>
      </w:pPr>
      <w:r>
        <w:rPr>
          <w:rFonts w:ascii="Georgia" w:hAnsi="Georgia" w:cs="SBL Hebrew" w:eastAsia="Georgia"/>
          <w:b w:val="0"/>
          <w:i/>
          <w:color w:val="B8860B"/>
          <w:sz w:val="23"/>
        </w:rPr>
        <w:t xml:space="preserve">A) The Pasuk — </w:t>
      </w:r>
      <w:r>
        <w:rPr>
          <w:rFonts w:ascii="SBL Hebrew" w:hAnsi="SBL Hebrew" w:cs="SBL Hebrew" w:eastAsia="SBL Hebrew"/>
          <w:b w:val="0"/>
          <w:i/>
          <w:color w:val="B8860B"/>
          <w:sz w:val="23"/>
        </w:rPr>
        <w:t>שֶׁלֹּא יְהֵא הִלּוּכְךָ בְּשַׁבָּת כְּהִלּוּכְךָ בְּחֹל</w:t>
      </w:r>
    </w:p>
    <w:p>
      <w:pPr>
        <w:spacing w:before="0" w:after="120" w:line="324" w:lineRule="auto"/>
      </w:pPr>
      <w:r>
        <w:rPr>
          <w:rFonts w:ascii="Georgia" w:hAnsi="Georgia" w:cs="SBL Hebrew" w:eastAsia="Georgia"/>
          <w:b w:val="0"/>
          <w:i w:val="0"/>
          <w:color w:val="1A1A1A"/>
          <w:sz w:val="22"/>
        </w:rPr>
        <w:br/>
        <w:t xml:space="preserve">  The Gemara reads the pasuk in </w:t>
      </w:r>
      <w:r>
        <w:rPr>
          <w:rFonts w:ascii="Georgia" w:hAnsi="Georgia" w:cs="SBL Hebrew" w:eastAsia="Georgia"/>
          <w:b/>
          <w:i w:val="0"/>
          <w:color w:val="1A1A1A"/>
          <w:sz w:val="22"/>
        </w:rPr>
        <w:t>ישעיה נ״ח</w:t>
      </w:r>
      <w:r>
        <w:rPr>
          <w:rFonts w:ascii="Georgia" w:hAnsi="Georgia" w:cs="SBL Hebrew" w:eastAsia="Georgia"/>
          <w:b w:val="0"/>
          <w:i w:val="0"/>
          <w:color w:val="1A1A1A"/>
          <w:sz w:val="22"/>
        </w:rPr>
        <w:t xml:space="preserve"> through three parallel phrases: </w:t>
      </w:r>
      <w:r>
        <w:rPr>
          <w:rFonts w:ascii="SBL Hebrew" w:hAnsi="SBL Hebrew" w:cs="SBL Hebrew" w:eastAsia="SBL Hebrew"/>
          <w:b w:val="0"/>
          <w:i w:val="0"/>
          <w:color w:val="1A1A1A"/>
          <w:sz w:val="22"/>
        </w:rPr>
        <w:t>שֶׁלֹּא יְהֵא דִּבּוּרְךָ בְּשַׁבָּת כְּדִבּוּרְךָ בְּחֹל</w:t>
      </w:r>
      <w:r>
        <w:rPr>
          <w:rFonts w:ascii="Georgia" w:hAnsi="Georgia" w:cs="SBL Hebrew" w:eastAsia="Georgia"/>
          <w:b w:val="0"/>
          <w:i w:val="0"/>
          <w:color w:val="1A1A1A"/>
          <w:sz w:val="22"/>
        </w:rPr>
        <w:t xml:space="preserve"> (speech), </w:t>
      </w:r>
      <w:r>
        <w:rPr>
          <w:rFonts w:ascii="SBL Hebrew" w:hAnsi="SBL Hebrew" w:cs="SBL Hebrew" w:eastAsia="SBL Hebrew"/>
          <w:b w:val="0"/>
          <w:i w:val="0"/>
          <w:color w:val="1A1A1A"/>
          <w:sz w:val="22"/>
        </w:rPr>
        <w:t>שֶׁלֹּא יְהֵא הִלּוּכְךָ בְּשַׁבָּת כְּהִלּוּכְךָ בְּחֹל</w:t>
      </w:r>
      <w:r>
        <w:rPr>
          <w:rFonts w:ascii="Georgia" w:hAnsi="Georgia" w:cs="SBL Hebrew" w:eastAsia="Georgia"/>
          <w:b w:val="0"/>
          <w:i w:val="0"/>
          <w:color w:val="1A1A1A"/>
          <w:sz w:val="22"/>
        </w:rPr>
        <w:t xml:space="preserve"> (movement / mode of transport), and </w:t>
      </w:r>
      <w:r>
        <w:rPr>
          <w:rFonts w:ascii="SBL Hebrew" w:hAnsi="SBL Hebrew" w:cs="SBL Hebrew" w:eastAsia="SBL Hebrew"/>
          <w:b w:val="0"/>
          <w:i w:val="0"/>
          <w:color w:val="1A1A1A"/>
          <w:sz w:val="22"/>
        </w:rPr>
        <w:t>שֶׁלֹּא יְהֵא חֶפְצְךָ בְּשַׁבָּת כְּחֶפְצְךָ בְּחֹל</w:t>
      </w:r>
      <w:r>
        <w:rPr>
          <w:rFonts w:ascii="Georgia" w:hAnsi="Georgia" w:cs="SBL Hebrew" w:eastAsia="Georgia"/>
          <w:b w:val="0"/>
          <w:i w:val="0"/>
          <w:color w:val="1A1A1A"/>
          <w:sz w:val="22"/>
        </w:rPr>
        <w:t xml:space="preserve"> (objects and concerns).</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Walking on Shabbos should not look like walking on a weekday. The original </w:t>
      </w:r>
      <w:r>
        <w:rPr>
          <w:rFonts w:ascii="SBL Hebrew" w:hAnsi="SBL Hebrew" w:cs="SBL Hebrew" w:eastAsia="SBL Hebrew"/>
          <w:b w:val="0"/>
          <w:i w:val="0"/>
          <w:color w:val="1A1A1A"/>
          <w:sz w:val="22"/>
        </w:rPr>
        <w:t>הילוך</w:t>
      </w:r>
      <w:r>
        <w:rPr>
          <w:rFonts w:ascii="Georgia" w:hAnsi="Georgia" w:cs="SBL Hebrew" w:eastAsia="Georgia"/>
          <w:b w:val="0"/>
          <w:i w:val="0"/>
          <w:color w:val="1A1A1A"/>
          <w:sz w:val="22"/>
        </w:rPr>
        <w:t xml:space="preserve"> applied to long strides, business posture, and similar non-Shabbos gait; the principle was extended by the ראשונים and אחרונים to questions about modes of transport.</w:t>
        <w:br/>
      </w:r>
    </w:p>
    <w:p>
      <w:pPr>
        <w:spacing w:before="240" w:after="40"/>
      </w:pPr>
      <w:r>
        <w:rPr>
          <w:rFonts w:ascii="Georgia" w:hAnsi="Georgia" w:cs="SBL Hebrew" w:eastAsia="Georgia"/>
          <w:b w:val="0"/>
          <w:i/>
          <w:color w:val="B8860B"/>
          <w:sz w:val="23"/>
        </w:rPr>
        <w:t>B) The Lawrence Scooter Question</w:t>
      </w:r>
    </w:p>
    <w:p>
      <w:pPr>
        <w:spacing w:before="0" w:after="120" w:line="324" w:lineRule="auto"/>
      </w:pPr>
      <w:r>
        <w:rPr>
          <w:rFonts w:ascii="Georgia" w:hAnsi="Georgia" w:cs="SBL Hebrew" w:eastAsia="Georgia"/>
          <w:b w:val="0"/>
          <w:i w:val="0"/>
          <w:color w:val="1A1A1A"/>
          <w:sz w:val="22"/>
        </w:rPr>
        <w:br/>
        <w:t xml:space="preserve">  Rabbi Ephrati was asked about an emerging practice in Lawrence: people riding non-motorized kick-scooters to shul on Shabbos. The questioner pressed: </w:t>
      </w:r>
      <w:r>
        <w:rPr>
          <w:rFonts w:ascii="Georgia" w:hAnsi="Georgia" w:cs="SBL Hebrew" w:eastAsia="Georgia"/>
          <w:b w:val="0"/>
          <w:i/>
          <w:color w:val="1A1A1A"/>
          <w:sz w:val="22"/>
        </w:rPr>
        <w:t xml:space="preserve">if no one uses the scooter during the week — only on Shabbos — then it is not </w:t>
      </w:r>
      <w:r>
        <w:rPr>
          <w:rFonts w:ascii="SBL Hebrew" w:hAnsi="SBL Hebrew" w:cs="SBL Hebrew" w:eastAsia="SBL Hebrew"/>
          <w:b w:val="0"/>
          <w:i/>
          <w:color w:val="1A1A1A"/>
          <w:sz w:val="22"/>
        </w:rPr>
        <w:t>הילוכך בחול</w:t>
      </w:r>
      <w:r>
        <w:rPr>
          <w:rFonts w:ascii="Georgia" w:hAnsi="Georgia" w:cs="SBL Hebrew" w:eastAsia="Georgia"/>
          <w:b w:val="0"/>
          <w:i/>
          <w:color w:val="1A1A1A"/>
          <w:sz w:val="22"/>
        </w:rPr>
        <w:t>, and the underlying objection collapses</w:t>
      </w:r>
      <w:r>
        <w:rPr>
          <w:rFonts w:ascii="Georgia" w:hAnsi="Georgia" w:cs="SBL Hebrew" w:eastAsia="Georgia"/>
          <w:b w:val="0"/>
          <w:i w:val="0"/>
          <w:color w:val="1A1A1A"/>
          <w:sz w:val="22"/>
        </w:rPr>
        <w:t xml:space="preserve">. Rabbi Ephrati's response: </w:t>
      </w:r>
      <w:r>
        <w:rPr>
          <w:rFonts w:ascii="Georgia" w:hAnsi="Georgia" w:cs="SBL Hebrew" w:eastAsia="Georgia"/>
          <w:b w:val="0"/>
          <w:i/>
          <w:color w:val="1A1A1A"/>
          <w:sz w:val="22"/>
        </w:rPr>
        <w:t>cute</w:t>
      </w:r>
      <w:r>
        <w:rPr>
          <w:rFonts w:ascii="Georgia" w:hAnsi="Georgia" w:cs="SBL Hebrew" w:eastAsia="Georgia"/>
          <w:b w:val="0"/>
          <w:i w:val="0"/>
          <w:color w:val="1A1A1A"/>
          <w:sz w:val="22"/>
        </w:rPr>
        <w:t xml:space="preserve">. (He quoted Rabbi Kalish ז״ל's stock response to such שטיקלעך of pilpul.) The argument does not stand because the structural category of </w:t>
      </w:r>
      <w:r>
        <w:rPr>
          <w:rFonts w:ascii="SBL Hebrew" w:hAnsi="SBL Hebrew" w:cs="SBL Hebrew" w:eastAsia="SBL Hebrew"/>
          <w:b w:val="0"/>
          <w:i w:val="0"/>
          <w:color w:val="1A1A1A"/>
          <w:sz w:val="22"/>
        </w:rPr>
        <w:t>הילוך</w:t>
      </w:r>
      <w:r>
        <w:rPr>
          <w:rFonts w:ascii="Georgia" w:hAnsi="Georgia" w:cs="SBL Hebrew" w:eastAsia="Georgia"/>
          <w:b w:val="0"/>
          <w:i w:val="0"/>
          <w:color w:val="1A1A1A"/>
          <w:sz w:val="22"/>
        </w:rPr>
        <w:t xml:space="preserve"> is not about </w:t>
      </w:r>
      <w:r>
        <w:rPr>
          <w:rFonts w:ascii="Georgia" w:hAnsi="Georgia" w:cs="SBL Hebrew" w:eastAsia="Georgia"/>
          <w:b w:val="0"/>
          <w:i/>
          <w:color w:val="1A1A1A"/>
          <w:sz w:val="22"/>
        </w:rPr>
        <w:t>this person's</w:t>
      </w:r>
      <w:r>
        <w:rPr>
          <w:rFonts w:ascii="Georgia" w:hAnsi="Georgia" w:cs="SBL Hebrew" w:eastAsia="Georgia"/>
          <w:b w:val="0"/>
          <w:i w:val="0"/>
          <w:color w:val="1A1A1A"/>
          <w:sz w:val="22"/>
        </w:rPr>
        <w:t xml:space="preserve"> weekday habits but about the broader cultural mode of transport — and scooters belong to the weekday mode. The שיעור's psak in chutz-laaretz where shul is reachable on foot: </w:t>
      </w:r>
      <w:r>
        <w:rPr>
          <w:rFonts w:ascii="Georgia" w:hAnsi="Georgia" w:cs="SBL Hebrew" w:eastAsia="Georgia"/>
          <w:b w:val="0"/>
          <w:i/>
          <w:color w:val="1A1A1A"/>
          <w:sz w:val="22"/>
        </w:rPr>
        <w:t>אסור</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C) The באר הלכה Leniency — Distance and מצוה</w:t>
      </w:r>
    </w:p>
    <w:p>
      <w:pPr>
        <w:spacing w:before="0" w:after="120" w:line="324" w:lineRule="auto"/>
      </w:pPr>
      <w:r>
        <w:rPr>
          <w:rFonts w:ascii="Georgia" w:hAnsi="Georgia" w:cs="SBL Hebrew" w:eastAsia="Georgia"/>
          <w:b w:val="0"/>
          <w:i w:val="0"/>
          <w:color w:val="1A1A1A"/>
          <w:sz w:val="22"/>
        </w:rPr>
        <w:br/>
        <w:t xml:space="preserve">  The שיעור flagged a </w:t>
      </w:r>
      <w:r>
        <w:rPr>
          <w:rFonts w:ascii="Georgia" w:hAnsi="Georgia" w:cs="SBL Hebrew" w:eastAsia="Georgia"/>
          <w:b/>
          <w:i w:val="0"/>
          <w:color w:val="1A1A1A"/>
          <w:sz w:val="22"/>
        </w:rPr>
        <w:t>באר הלכה</w:t>
      </w:r>
      <w:r>
        <w:rPr>
          <w:rFonts w:ascii="Georgia" w:hAnsi="Georgia" w:cs="SBL Hebrew" w:eastAsia="Georgia"/>
          <w:color w:val="B8860B"/>
          <w:sz w:val="16"/>
          <w:vertAlign w:val="superscript"/>
        </w:rPr>
        <w:t>[8]</w:t>
      </w:r>
      <w:r>
        <w:rPr>
          <w:rFonts w:ascii="Georgia" w:hAnsi="Georgia" w:cs="SBL Hebrew" w:eastAsia="Georgia"/>
          <w:b w:val="0"/>
          <w:i w:val="0"/>
          <w:color w:val="1A1A1A"/>
          <w:sz w:val="22"/>
        </w:rPr>
        <w:t xml:space="preserve"> that allows a limited </w:t>
      </w:r>
      <w:r>
        <w:rPr>
          <w:rFonts w:ascii="SBL Hebrew" w:hAnsi="SBL Hebrew" w:cs="SBL Hebrew" w:eastAsia="SBL Hebrew"/>
          <w:b w:val="0"/>
          <w:i w:val="0"/>
          <w:color w:val="1A1A1A"/>
          <w:sz w:val="22"/>
        </w:rPr>
        <w:t>היתר</w:t>
      </w:r>
      <w:r>
        <w:rPr>
          <w:rFonts w:ascii="Georgia" w:hAnsi="Georgia" w:cs="SBL Hebrew" w:eastAsia="Georgia"/>
          <w:b w:val="0"/>
          <w:i w:val="0"/>
          <w:color w:val="1A1A1A"/>
          <w:sz w:val="22"/>
        </w:rPr>
        <w:t xml:space="preserve"> for someone who would otherwise be unable to reach shul — too far in heat and humidity, no alternative shul in walking distance. The leniency is narrow and context-specific, applies to </w:t>
      </w:r>
      <w:r>
        <w:rPr>
          <w:rFonts w:ascii="SBL Hebrew" w:hAnsi="SBL Hebrew" w:cs="SBL Hebrew" w:eastAsia="SBL Hebrew"/>
          <w:b w:val="0"/>
          <w:i w:val="0"/>
          <w:color w:val="1A1A1A"/>
          <w:sz w:val="22"/>
        </w:rPr>
        <w:t>צורך מצוה</w:t>
      </w:r>
      <w:r>
        <w:rPr>
          <w:rFonts w:ascii="Georgia" w:hAnsi="Georgia" w:cs="SBL Hebrew" w:eastAsia="Georgia"/>
          <w:b w:val="0"/>
          <w:i w:val="0"/>
          <w:color w:val="1A1A1A"/>
          <w:sz w:val="22"/>
        </w:rPr>
        <w:t xml:space="preserve"> in cases of significant difficulty, and requires local </w:t>
      </w:r>
      <w:r>
        <w:rPr>
          <w:rFonts w:ascii="SBL Hebrew" w:hAnsi="SBL Hebrew" w:cs="SBL Hebrew" w:eastAsia="SBL Hebrew"/>
          <w:b w:val="0"/>
          <w:i w:val="0"/>
          <w:color w:val="1A1A1A"/>
          <w:sz w:val="22"/>
        </w:rPr>
        <w:t>הוראה</w:t>
      </w:r>
      <w:r>
        <w:rPr>
          <w:rFonts w:ascii="Georgia" w:hAnsi="Georgia" w:cs="SBL Hebrew" w:eastAsia="Georgia"/>
          <w:b w:val="0"/>
          <w:i w:val="0"/>
          <w:color w:val="1A1A1A"/>
          <w:sz w:val="22"/>
        </w:rPr>
        <w:t>. The Miami climate (90+ degrees and humid) plus the absence of intermediate shuls is precisely the scenario the באר הלכה might address.</w:t>
        <w:br/>
      </w:r>
    </w:p>
    <w:p>
      <w:pPr>
        <w:spacing w:before="240" w:after="40"/>
      </w:pPr>
      <w:r>
        <w:rPr>
          <w:rFonts w:ascii="Georgia" w:hAnsi="Georgia" w:cs="SBL Hebrew" w:eastAsia="Georgia"/>
          <w:b w:val="0"/>
          <w:i/>
          <w:color w:val="B8860B"/>
          <w:sz w:val="23"/>
        </w:rPr>
        <w:t>D) Bikes — A Separate Problem</w:t>
      </w:r>
    </w:p>
    <w:p>
      <w:pPr>
        <w:spacing w:before="0" w:after="120" w:line="324" w:lineRule="auto"/>
      </w:pPr>
      <w:r>
        <w:rPr>
          <w:rFonts w:ascii="Georgia" w:hAnsi="Georgia" w:cs="SBL Hebrew" w:eastAsia="Georgia"/>
          <w:b w:val="0"/>
          <w:i w:val="0"/>
          <w:color w:val="1A1A1A"/>
          <w:sz w:val="22"/>
        </w:rPr>
        <w:br/>
        <w:t xml:space="preserve">  Bikes carry a separate halachic concern: the realistic possibility of mid-ride repair — chain slipping, tire issues — implicates </w:t>
      </w:r>
      <w:r>
        <w:rPr>
          <w:rFonts w:ascii="SBL Hebrew" w:hAnsi="SBL Hebrew" w:cs="SBL Hebrew" w:eastAsia="SBL Hebrew"/>
          <w:b w:val="0"/>
          <w:i w:val="0"/>
          <w:color w:val="1A1A1A"/>
          <w:sz w:val="22"/>
        </w:rPr>
        <w:t>תיקון</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מתקן</w:t>
      </w:r>
      <w:r>
        <w:rPr>
          <w:rFonts w:ascii="Georgia" w:hAnsi="Georgia" w:cs="SBL Hebrew" w:eastAsia="Georgia"/>
          <w:b w:val="0"/>
          <w:i w:val="0"/>
          <w:color w:val="1A1A1A"/>
          <w:sz w:val="22"/>
        </w:rPr>
        <w:t>. A simple kick-scooter rarely faces this; bikes do. The two cases should not be merged. The שיעור's instinct on bikes: still אסור in the standard case, and the questions surrounding bikes are conceptually distinct from the scooter discussion above.</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An Italian Rishon and a Gondola</w:t>
            </w:r>
          </w:p>
          <w:p>
            <w:pPr>
              <w:spacing w:before="0" w:after="80" w:line="312" w:lineRule="auto"/>
            </w:pPr>
            <w:r>
              <w:rPr>
                <w:rFonts w:ascii="Georgia" w:hAnsi="Georgia" w:cs="SBL Hebrew" w:eastAsia="Georgia"/>
                <w:color w:val="3B3B3B"/>
                <w:sz w:val="21"/>
              </w:rPr>
              <w:br/>
              <w:t xml:space="preserve">The שיעור preserved a small historical aside that bears on the general structural question. One of the great ראשונים — Rabbi Ephrati associated this tentatively with the </w:t>
            </w:r>
            <w:r>
              <w:rPr>
                <w:rFonts w:ascii="Georgia" w:hAnsi="Georgia" w:cs="SBL Hebrew" w:eastAsia="Georgia"/>
                <w:b w:val="0"/>
                <w:i w:val="0"/>
                <w:color w:val="3B3B3B"/>
                <w:sz w:val="21"/>
              </w:rPr>
              <w:t>אור זרוע</w:t>
            </w:r>
            <w:r>
              <w:rPr>
                <w:rFonts w:ascii="Georgia" w:hAnsi="Georgia" w:cs="SBL Hebrew" w:eastAsia="Georgia"/>
                <w:color w:val="3B3B3B"/>
                <w:sz w:val="21"/>
              </w:rPr>
              <w:t xml:space="preserve">, but flagged that he needed to verify the source — lived in Venice. In Venice the standard mode of transport is the gondola, propelled by a non-Jewish gondolier. The Rishon used to take a gondola on Shabbos: he was not doing the work; the goy was; he was simply riding. The leniency was based on the fact that there was no realistic alternative mode of transport in Venice and the Yid himself was performing no מלאכה. The נודע ביהודה discusses the analogous question of riding a train on Shabbos through similar lines of reasoning. The case is not directly applicable to the scooter discussion — the scooter requires the rider's own propulsion — but it shows how the ראשונים navigated transport questions through a combination of </w:t>
            </w:r>
            <w:r>
              <w:rPr>
                <w:rFonts w:ascii="Georgia" w:hAnsi="Georgia" w:cs="SBL Hebrew" w:eastAsia="Georgia"/>
                <w:b w:val="0"/>
                <w:i w:val="0"/>
                <w:color w:val="3B3B3B"/>
                <w:sz w:val="21"/>
              </w:rPr>
              <w:t>הילוך</w:t>
            </w:r>
            <w:r>
              <w:rPr>
                <w:rFonts w:ascii="Georgia" w:hAnsi="Georgia" w:cs="SBL Hebrew" w:eastAsia="Georgia"/>
                <w:color w:val="3B3B3B"/>
                <w:sz w:val="21"/>
              </w:rPr>
              <w:t xml:space="preserve"> analysis, the מלאכה analysis, and the availability of alternative modes.</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 xml:space="preserve">VIII. </w:t>
      </w:r>
      <w:r>
        <w:rPr>
          <w:rFonts w:ascii="SBL Hebrew" w:hAnsi="SBL Hebrew" w:cs="SBL Hebrew" w:eastAsia="SBL Hebrew"/>
          <w:b w:val="0"/>
          <w:i w:val="0"/>
          <w:color w:val="1E3A8A"/>
          <w:sz w:val="26"/>
          <w:smallCaps w:val="1"/>
        </w:rPr>
        <w:t>ויכולו</w:t>
      </w:r>
      <w:r>
        <w:rPr>
          <w:rFonts w:ascii="Georgia" w:hAnsi="Georgia" w:cs="SBL Hebrew" w:eastAsia="Georgia"/>
          <w:b w:val="0"/>
          <w:i w:val="0"/>
          <w:color w:val="1E3A8A"/>
          <w:sz w:val="26"/>
          <w:smallCaps w:val="1"/>
        </w:rPr>
        <w:t xml:space="preserve"> — Why Three Times?</w:t>
      </w:r>
    </w:p>
    <w:p>
      <w:pPr>
        <w:spacing w:before="0" w:after="120" w:line="324" w:lineRule="auto"/>
      </w:pPr>
      <w:r>
        <w:rPr>
          <w:rFonts w:ascii="Georgia" w:hAnsi="Georgia" w:cs="SBL Hebrew" w:eastAsia="Georgia"/>
          <w:b w:val="0"/>
          <w:i w:val="0"/>
          <w:color w:val="1A1A1A"/>
          <w:sz w:val="22"/>
        </w:rPr>
        <w:br/>
        <w:t xml:space="preserve">  We return now to the central new piece of the שיעור. After the three opening ברכות of the Friday-night עמידה, we open the קדושת היום ברכה with </w:t>
      </w:r>
      <w:r>
        <w:rPr>
          <w:rFonts w:ascii="SBL Hebrew" w:hAnsi="SBL Hebrew" w:cs="SBL Hebrew" w:eastAsia="SBL Hebrew"/>
          <w:b w:val="0"/>
          <w:i w:val="0"/>
          <w:color w:val="1A1A1A"/>
          <w:sz w:val="22"/>
        </w:rPr>
        <w:t>אַתָּה קִדַּשְׁתָּ אֶת יוֹם הַשְּׁבִיעִי לִשְׁמֶךָ</w:t>
      </w:r>
      <w:r>
        <w:rPr>
          <w:rFonts w:ascii="Georgia" w:hAnsi="Georgia" w:cs="SBL Hebrew" w:eastAsia="Georgia"/>
          <w:b w:val="0"/>
          <w:i w:val="0"/>
          <w:color w:val="1A1A1A"/>
          <w:sz w:val="22"/>
        </w:rPr>
        <w:t xml:space="preserve">, declare </w:t>
      </w:r>
      <w:r>
        <w:rPr>
          <w:rFonts w:ascii="SBL Hebrew" w:hAnsi="SBL Hebrew" w:cs="SBL Hebrew" w:eastAsia="SBL Hebrew"/>
          <w:b w:val="0"/>
          <w:i w:val="0"/>
          <w:color w:val="1A1A1A"/>
          <w:sz w:val="22"/>
        </w:rPr>
        <w:t>תַּכְלִית מַעֲשֵׂה שָׁמַיִם וָאָרֶץ</w:t>
      </w:r>
      <w:r>
        <w:rPr>
          <w:rFonts w:ascii="Georgia" w:hAnsi="Georgia" w:cs="SBL Hebrew" w:eastAsia="Georgia"/>
          <w:b w:val="0"/>
          <w:i w:val="0"/>
          <w:color w:val="1A1A1A"/>
          <w:sz w:val="22"/>
        </w:rPr>
        <w:t xml:space="preserve">, and then continue: </w:t>
      </w:r>
      <w:r>
        <w:rPr>
          <w:rFonts w:ascii="SBL Hebrew" w:hAnsi="SBL Hebrew" w:cs="SBL Hebrew" w:eastAsia="SBL Hebrew"/>
          <w:b w:val="0"/>
          <w:i w:val="0"/>
          <w:color w:val="1A1A1A"/>
          <w:sz w:val="22"/>
        </w:rPr>
        <w:t>וְכֵן כָּתוּב בְּתוֹרָתֶךָ</w:t>
      </w:r>
      <w:r>
        <w:rPr>
          <w:rFonts w:ascii="Georgia" w:hAnsi="Georgia" w:cs="SBL Hebrew" w:eastAsia="Georgia"/>
          <w:b w:val="0"/>
          <w:i w:val="0"/>
          <w:color w:val="1A1A1A"/>
          <w:sz w:val="22"/>
        </w:rPr>
        <w:t xml:space="preserve"> — and recite </w:t>
      </w:r>
      <w:r>
        <w:rPr>
          <w:rFonts w:ascii="Georgia" w:hAnsi="Georgia" w:cs="SBL Hebrew" w:eastAsia="Georgia"/>
          <w:b w:val="0"/>
          <w:i/>
          <w:color w:val="1A1A1A"/>
          <w:sz w:val="22"/>
        </w:rPr>
        <w:t>ויכולו</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We say </w:t>
      </w:r>
      <w:r>
        <w:rPr>
          <w:rFonts w:ascii="Georgia" w:hAnsi="Georgia" w:cs="SBL Hebrew" w:eastAsia="Georgia"/>
          <w:b w:val="0"/>
          <w:i/>
          <w:color w:val="1A1A1A"/>
          <w:sz w:val="22"/>
        </w:rPr>
        <w:t>ויכולו</w:t>
      </w:r>
      <w:r>
        <w:rPr>
          <w:rFonts w:ascii="Georgia" w:hAnsi="Georgia" w:cs="SBL Hebrew" w:eastAsia="Georgia"/>
          <w:b w:val="0"/>
          <w:i w:val="0"/>
          <w:color w:val="1A1A1A"/>
          <w:sz w:val="22"/>
        </w:rPr>
        <w:t xml:space="preserve"> three times on Friday night, all within approximately one hour of each other. First in </w:t>
      </w:r>
      <w:r>
        <w:rPr>
          <w:rFonts w:ascii="SBL Hebrew" w:hAnsi="SBL Hebrew" w:cs="SBL Hebrew" w:eastAsia="SBL Hebrew"/>
          <w:b w:val="0"/>
          <w:i w:val="0"/>
          <w:color w:val="1A1A1A"/>
          <w:sz w:val="22"/>
        </w:rPr>
        <w:t>לחש</w:t>
      </w:r>
      <w:r>
        <w:rPr>
          <w:rFonts w:ascii="Georgia" w:hAnsi="Georgia" w:cs="SBL Hebrew" w:eastAsia="Georgia"/>
          <w:b w:val="0"/>
          <w:i w:val="0"/>
          <w:color w:val="1A1A1A"/>
          <w:sz w:val="22"/>
        </w:rPr>
        <w:t xml:space="preserve"> inside the עמידה. Second aloud with the tzibbur after the עמידה. Third at קידוש in the home. Why three times — and what is ויכולו doing in the first place?</w:t>
        <w:br/>
      </w:r>
    </w:p>
    <w:p>
      <w:pPr>
        <w:spacing w:before="240" w:after="40"/>
      </w:pPr>
      <w:r>
        <w:rPr>
          <w:rFonts w:ascii="Georgia" w:hAnsi="Georgia" w:cs="SBL Hebrew" w:eastAsia="Georgia"/>
          <w:b w:val="0"/>
          <w:i/>
          <w:color w:val="B8860B"/>
          <w:sz w:val="23"/>
        </w:rPr>
        <w:t>A) Becoming a שותף With הקדוש ברוך הוא</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גמרא בשבת</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makes a striking declaration: </w:t>
      </w:r>
      <w:r>
        <w:rPr>
          <w:rFonts w:ascii="Georgia" w:hAnsi="Georgia" w:cs="SBL Hebrew" w:eastAsia="Georgia"/>
          <w:b w:val="0"/>
          <w:i/>
          <w:color w:val="1A1A1A"/>
          <w:sz w:val="22"/>
        </w:rPr>
        <w:t xml:space="preserve">every Friday night, anyone who recites ויכולו, </w:t>
      </w:r>
      <w:r>
        <w:rPr>
          <w:rFonts w:ascii="SBL Hebrew" w:hAnsi="SBL Hebrew" w:cs="SBL Hebrew" w:eastAsia="SBL Hebrew"/>
          <w:b w:val="0"/>
          <w:i/>
          <w:color w:val="1A1A1A"/>
          <w:sz w:val="22"/>
        </w:rPr>
        <w:t>מַעֲלֶה עָלָיו הַכָּתוּב כְּאִלּוּ נַעֲשָׂה שֻׁתָּף לְהַקָּדוֹשׁ בָּרוּךְ הוּא בְּמַעֲשֵׂה בְרֵאשִׁית</w:t>
      </w:r>
      <w:r>
        <w:rPr>
          <w:rFonts w:ascii="Georgia" w:hAnsi="Georgia" w:cs="SBL Hebrew" w:eastAsia="Georgia"/>
          <w:b w:val="0"/>
          <w:i w:val="0"/>
          <w:color w:val="1A1A1A"/>
          <w:sz w:val="22"/>
        </w:rPr>
        <w:t xml:space="preserve"> — it is as though he became a partner with הקדוש ברוך הוא in the creation of the world. The praise is unusually high. Why does saying ויכולו make a person a partner in creation?</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בן איש חי</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says a פנים-changing ווארט. הקדוש ברוך הוא created שבת — a יום המנוחה, a יום הקדושה. </w:t>
      </w:r>
      <w:r>
        <w:rPr>
          <w:rFonts w:ascii="Georgia" w:hAnsi="Georgia" w:cs="SBL Hebrew" w:eastAsia="Georgia"/>
          <w:b w:val="0"/>
          <w:i/>
          <w:color w:val="1A1A1A"/>
          <w:sz w:val="22"/>
        </w:rPr>
        <w:t>We also create שבת</w:t>
      </w:r>
      <w:r>
        <w:rPr>
          <w:rFonts w:ascii="Georgia" w:hAnsi="Georgia" w:cs="SBL Hebrew" w:eastAsia="Georgia"/>
          <w:b w:val="0"/>
          <w:i w:val="0"/>
          <w:color w:val="1A1A1A"/>
          <w:sz w:val="22"/>
        </w:rPr>
        <w:t xml:space="preserve">. There is a halachah of </w:t>
      </w:r>
      <w:r>
        <w:rPr>
          <w:rFonts w:ascii="SBL Hebrew" w:hAnsi="SBL Hebrew" w:cs="SBL Hebrew" w:eastAsia="SBL Hebrew"/>
          <w:b w:val="0"/>
          <w:i w:val="0"/>
          <w:color w:val="1A1A1A"/>
          <w:sz w:val="22"/>
        </w:rPr>
        <w:t>תוספת שבת</w:t>
      </w:r>
      <w:r>
        <w:rPr>
          <w:rFonts w:ascii="Georgia" w:hAnsi="Georgia" w:cs="SBL Hebrew" w:eastAsia="Georgia"/>
          <w:b w:val="0"/>
          <w:i w:val="0"/>
          <w:color w:val="1A1A1A"/>
          <w:sz w:val="22"/>
        </w:rPr>
        <w:t xml:space="preserve">: we extend Shabbos beyond its strict halachic boundary, adding from חול to קודש. We accept Shabbos a little early (with all the gradations between Plag-mincha early-Shabbos shuls and the standard candle-lighting time); we extend Shabbos a little late at the end. Those added moments — they are </w:t>
      </w:r>
      <w:r>
        <w:rPr>
          <w:rFonts w:ascii="Georgia" w:hAnsi="Georgia" w:cs="SBL Hebrew" w:eastAsia="Georgia"/>
          <w:b w:val="0"/>
          <w:i/>
          <w:color w:val="1A1A1A"/>
          <w:sz w:val="22"/>
        </w:rPr>
        <w:t>not yet</w:t>
      </w:r>
      <w:r>
        <w:rPr>
          <w:rFonts w:ascii="Georgia" w:hAnsi="Georgia" w:cs="SBL Hebrew" w:eastAsia="Georgia"/>
          <w:b w:val="0"/>
          <w:i w:val="0"/>
          <w:color w:val="1A1A1A"/>
          <w:sz w:val="22"/>
        </w:rPr>
        <w:t xml:space="preserve"> Shabbos by the natural calendar. We make them Shabbos by our act of acceptance. In that sense we partner with הקדוש ברוך הוא in the creation of Shabbos: He made the original; we extend it. When we declare </w:t>
      </w:r>
      <w:r>
        <w:rPr>
          <w:rFonts w:ascii="Georgia" w:hAnsi="Georgia" w:cs="SBL Hebrew" w:eastAsia="Georgia"/>
          <w:b w:val="0"/>
          <w:i/>
          <w:color w:val="1A1A1A"/>
          <w:sz w:val="22"/>
        </w:rPr>
        <w:t>ויכולו</w:t>
      </w:r>
      <w:r>
        <w:rPr>
          <w:rFonts w:ascii="Georgia" w:hAnsi="Georgia" w:cs="SBL Hebrew" w:eastAsia="Georgia"/>
          <w:b w:val="0"/>
          <w:i w:val="0"/>
          <w:color w:val="1A1A1A"/>
          <w:sz w:val="22"/>
        </w:rPr>
        <w:t xml:space="preserve"> we testify to the original creation; the testifying itself is the partnership.</w:t>
        <w:br/>
      </w:r>
    </w:p>
    <w:p>
      <w:pPr>
        <w:spacing w:before="240" w:after="40"/>
      </w:pPr>
      <w:r>
        <w:rPr>
          <w:rFonts w:ascii="Georgia" w:hAnsi="Georgia" w:cs="SBL Hebrew" w:eastAsia="Georgia"/>
          <w:b w:val="0"/>
          <w:i/>
          <w:color w:val="B8860B"/>
          <w:sz w:val="23"/>
        </w:rPr>
        <w:t>B) Three Recitations — Rabbeinu Yerucham and the Tur</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רבינו ירוחם</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explains the threefold recitation through the principle of </w:t>
      </w:r>
      <w:r>
        <w:rPr>
          <w:rFonts w:ascii="SBL Hebrew" w:hAnsi="SBL Hebrew" w:cs="SBL Hebrew" w:eastAsia="SBL Hebrew"/>
          <w:b w:val="0"/>
          <w:i w:val="0"/>
          <w:color w:val="1A1A1A"/>
          <w:sz w:val="22"/>
        </w:rPr>
        <w:t>חזקה</w:t>
      </w:r>
      <w:r>
        <w:rPr>
          <w:rFonts w:ascii="Georgia" w:hAnsi="Georgia" w:cs="SBL Hebrew" w:eastAsia="Georgia"/>
          <w:b w:val="0"/>
          <w:i w:val="0"/>
          <w:color w:val="1A1A1A"/>
          <w:sz w:val="22"/>
        </w:rPr>
        <w:t>: saying something three times establishes the matter firmly. Three declarations of ויכולו strengthen the underlying אמונה — אמונה in הקדוש ברוך הוא's creation of the world, אמונה in His שביתה on the seventh day. The triple repetition is not redundancy; it is structural reinforcement of the foundational belief.</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טור</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adds an unexpected technical reason for the </w:t>
      </w:r>
      <w:r>
        <w:rPr>
          <w:rFonts w:ascii="Georgia" w:hAnsi="Georgia" w:cs="SBL Hebrew" w:eastAsia="Georgia"/>
          <w:b w:val="0"/>
          <w:i/>
          <w:color w:val="1A1A1A"/>
          <w:sz w:val="22"/>
        </w:rPr>
        <w:t>second</w:t>
      </w:r>
      <w:r>
        <w:rPr>
          <w:rFonts w:ascii="Georgia" w:hAnsi="Georgia" w:cs="SBL Hebrew" w:eastAsia="Georgia"/>
          <w:b w:val="0"/>
          <w:i w:val="0"/>
          <w:color w:val="1A1A1A"/>
          <w:sz w:val="22"/>
        </w:rPr>
        <w:t xml:space="preserve"> recitation specifically — the one we do aloud with the tzibbur after the עמידה. When שבת coincides with יום טוב, ויכולו may be omitted from the עמידה (to preserve the integrity of the יום טוב נוסח without inserting a whole new שבת section into a different ברכה). Reciting ויכולו </w:t>
      </w:r>
      <w:r>
        <w:rPr>
          <w:rFonts w:ascii="Georgia" w:hAnsi="Georgia" w:cs="SBL Hebrew" w:eastAsia="Georgia"/>
          <w:b w:val="0"/>
          <w:i/>
          <w:color w:val="1A1A1A"/>
          <w:sz w:val="22"/>
        </w:rPr>
        <w:t>publicly after the עמידה</w:t>
      </w:r>
      <w:r>
        <w:rPr>
          <w:rFonts w:ascii="Georgia" w:hAnsi="Georgia" w:cs="SBL Hebrew" w:eastAsia="Georgia"/>
          <w:b w:val="0"/>
          <w:i w:val="0"/>
          <w:color w:val="1A1A1A"/>
          <w:sz w:val="22"/>
        </w:rPr>
        <w:t xml:space="preserve"> ensures that the עדות (see below) is maintained even in that case. Once that became the practice for Yom-Tov-she-chal-b'Shabbos, it extended to </w:t>
      </w:r>
      <w:r>
        <w:rPr>
          <w:rFonts w:ascii="Georgia" w:hAnsi="Georgia" w:cs="SBL Hebrew" w:eastAsia="Georgia"/>
          <w:b w:val="0"/>
          <w:i/>
          <w:color w:val="1A1A1A"/>
          <w:sz w:val="22"/>
        </w:rPr>
        <w:t>every</w:t>
      </w:r>
      <w:r>
        <w:rPr>
          <w:rFonts w:ascii="Georgia" w:hAnsi="Georgia" w:cs="SBL Hebrew" w:eastAsia="Georgia"/>
          <w:b w:val="0"/>
          <w:i w:val="0"/>
          <w:color w:val="1A1A1A"/>
          <w:sz w:val="22"/>
        </w:rPr>
        <w:t xml:space="preserve"> Friday night for consistency. The שיעור flagged this as a strange-but-real reason: a once-or-twice-a-year edge case shaping the practice for every Shabbos of the year.</w:t>
        <w:br/>
      </w:r>
    </w:p>
    <w:p>
      <w:pPr>
        <w:spacing w:before="360" w:after="80"/>
        <w:pBdr>
          <w:bottom w:val="single" w:sz="6" w:space="2" w:color="b8860b"/>
        </w:pBdr>
      </w:pPr>
      <w:r>
        <w:rPr>
          <w:rFonts w:ascii="Georgia" w:hAnsi="Georgia" w:cs="SBL Hebrew" w:eastAsia="Georgia"/>
          <w:b w:val="0"/>
          <w:i w:val="0"/>
          <w:color w:val="1E3A8A"/>
          <w:sz w:val="26"/>
          <w:smallCaps w:val="1"/>
        </w:rPr>
        <w:t xml:space="preserve">IX. ויכולו as </w:t>
      </w:r>
      <w:r>
        <w:rPr>
          <w:rFonts w:ascii="SBL Hebrew" w:hAnsi="SBL Hebrew" w:cs="SBL Hebrew" w:eastAsia="SBL Hebrew"/>
          <w:b w:val="0"/>
          <w:i w:val="0"/>
          <w:color w:val="1E3A8A"/>
          <w:sz w:val="26"/>
          <w:smallCaps w:val="1"/>
        </w:rPr>
        <w:t>הגדת עדות</w:t>
      </w:r>
    </w:p>
    <w:p>
      <w:pPr>
        <w:spacing w:before="0" w:after="120" w:line="324" w:lineRule="auto"/>
      </w:pPr>
      <w:r>
        <w:rPr>
          <w:rFonts w:ascii="Georgia" w:hAnsi="Georgia" w:cs="SBL Hebrew" w:eastAsia="Georgia"/>
          <w:b w:val="0"/>
          <w:i w:val="0"/>
          <w:color w:val="1A1A1A"/>
          <w:sz w:val="22"/>
        </w:rPr>
        <w:br/>
        <w:t xml:space="preserve">  The deeper frame: </w:t>
      </w:r>
      <w:r>
        <w:rPr>
          <w:rFonts w:ascii="Georgia" w:hAnsi="Georgia" w:cs="SBL Hebrew" w:eastAsia="Georgia"/>
          <w:b w:val="0"/>
          <w:i/>
          <w:color w:val="1A1A1A"/>
          <w:sz w:val="22"/>
        </w:rPr>
        <w:t>ויכולו is testimony</w:t>
      </w:r>
      <w:r>
        <w:rPr>
          <w:rFonts w:ascii="Georgia" w:hAnsi="Georgia" w:cs="SBL Hebrew" w:eastAsia="Georgia"/>
          <w:b w:val="0"/>
          <w:i w:val="0"/>
          <w:color w:val="1A1A1A"/>
          <w:sz w:val="22"/>
        </w:rPr>
        <w:t xml:space="preserve">. The pesukim of בראשית that we recite — </w:t>
      </w:r>
      <w:r>
        <w:rPr>
          <w:rFonts w:ascii="SBL Hebrew" w:hAnsi="SBL Hebrew" w:cs="SBL Hebrew" w:eastAsia="SBL Hebrew"/>
          <w:b w:val="0"/>
          <w:i w:val="0"/>
          <w:color w:val="1A1A1A"/>
          <w:sz w:val="22"/>
        </w:rPr>
        <w:t>וַיְכֻלּוּ הַשָּׁמַיִם וְהָאָרֶץ וְכָל צְבָאָם ... וַיְבָרֶךְ אֱלֹקִים אֶת יוֹם הַשְּׁבִיעִי וַיְקַדֵּשׁ אֹתוֹ</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 are not just praise. They are formal עדות that הקדוש ברוך הוא created the world and rested on the seventh day. Every Friday night, every Yid in every shul, becomes an עד at a metaphysical בית דין.</w:t>
        <w:br/>
      </w:r>
    </w:p>
    <w:p>
      <w:pPr>
        <w:spacing w:before="240" w:after="40"/>
      </w:pPr>
      <w:r>
        <w:rPr>
          <w:rFonts w:ascii="Georgia" w:hAnsi="Georgia" w:cs="SBL Hebrew" w:eastAsia="Georgia"/>
          <w:b w:val="0"/>
          <w:i/>
          <w:color w:val="B8860B"/>
          <w:sz w:val="23"/>
        </w:rPr>
        <w:t xml:space="preserve">A) Standing — </w:t>
      </w:r>
      <w:r>
        <w:rPr>
          <w:rFonts w:ascii="SBL Hebrew" w:hAnsi="SBL Hebrew" w:cs="SBL Hebrew" w:eastAsia="SBL Hebrew"/>
          <w:b w:val="0"/>
          <w:i/>
          <w:color w:val="B8860B"/>
          <w:sz w:val="23"/>
        </w:rPr>
        <w:t>וְעָמְדוּ שְׁנֵי הָאֲנָשִׁים אֲשֶׁר לָהֶם הָרִיב</w:t>
      </w:r>
    </w:p>
    <w:p>
      <w:pPr>
        <w:spacing w:before="0" w:after="120" w:line="324" w:lineRule="auto"/>
      </w:pPr>
      <w:r>
        <w:rPr>
          <w:rFonts w:ascii="Georgia" w:hAnsi="Georgia" w:cs="SBL Hebrew" w:eastAsia="Georgia"/>
          <w:b w:val="0"/>
          <w:i w:val="0"/>
          <w:color w:val="1A1A1A"/>
          <w:sz w:val="22"/>
        </w:rPr>
        <w:br/>
        <w:t xml:space="preserve">  Because ויכולו is עדות, the halachah requires standing for the public recitation. The pasuk in </w:t>
      </w:r>
      <w:r>
        <w:rPr>
          <w:rFonts w:ascii="Georgia" w:hAnsi="Georgia" w:cs="SBL Hebrew" w:eastAsia="Georgia"/>
          <w:b/>
          <w:i w:val="0"/>
          <w:color w:val="1A1A1A"/>
          <w:sz w:val="22"/>
        </w:rPr>
        <w:t>דברים י״ט</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וְעָמְדוּ שְׁנֵי הָאֲנָשִׁים אֲשֶׁר לָהֶם הָרִיב לִפְנֵי ה'</w:t>
      </w:r>
      <w:r>
        <w:rPr>
          <w:rFonts w:ascii="Georgia" w:hAnsi="Georgia" w:cs="SBL Hebrew" w:eastAsia="Georgia"/>
          <w:b w:val="0"/>
          <w:i w:val="0"/>
          <w:color w:val="1A1A1A"/>
          <w:sz w:val="22"/>
        </w:rPr>
        <w:t xml:space="preserve"> — establishes that עדות must be given standing. The same principle carries over to ויכולו: when you testify, you stand.</w:t>
        <w:br/>
      </w:r>
    </w:p>
    <w:p>
      <w:pPr>
        <w:spacing w:before="240" w:after="40"/>
      </w:pPr>
      <w:r>
        <w:rPr>
          <w:rFonts w:ascii="Georgia" w:hAnsi="Georgia" w:cs="SBL Hebrew" w:eastAsia="Georgia"/>
          <w:b w:val="0"/>
          <w:i/>
          <w:color w:val="B8860B"/>
          <w:sz w:val="23"/>
        </w:rPr>
        <w:t>B) Mishnah Berurah vs. Chazon Ish — Joint or Sequential?</w:t>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משנה ברורה</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codifies that ויכולו should be said together with at least one other person — </w:t>
      </w:r>
      <w:r>
        <w:rPr>
          <w:rFonts w:ascii="SBL Hebrew" w:hAnsi="SBL Hebrew" w:cs="SBL Hebrew" w:eastAsia="SBL Hebrew"/>
          <w:b w:val="0"/>
          <w:i w:val="0"/>
          <w:color w:val="1A1A1A"/>
          <w:sz w:val="22"/>
        </w:rPr>
        <w:t>עַל פִּי שְׁנַיִם עֵדִים יָקוּם דָּבָר</w:t>
      </w:r>
      <w:r>
        <w:rPr>
          <w:rFonts w:ascii="Georgia" w:hAnsi="Georgia" w:cs="SBL Hebrew" w:eastAsia="Georgia"/>
          <w:b w:val="0"/>
          <w:i w:val="0"/>
          <w:color w:val="1A1A1A"/>
          <w:sz w:val="22"/>
        </w:rPr>
        <w:t>. Many people, if they miss ויכולו with the tzibbur, will hunt for another individual to say it with so as to fulfill the two-witnesses requirement together.</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חזון איש</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pushed back sharply. In a real בית דין, two witnesses do not testify </w:t>
      </w:r>
      <w:r>
        <w:rPr>
          <w:rFonts w:ascii="Georgia" w:hAnsi="Georgia" w:cs="SBL Hebrew" w:eastAsia="Georgia"/>
          <w:b w:val="0"/>
          <w:i/>
          <w:color w:val="1A1A1A"/>
          <w:sz w:val="22"/>
        </w:rPr>
        <w:t>simultaneously</w:t>
      </w:r>
      <w:r>
        <w:rPr>
          <w:rFonts w:ascii="Georgia" w:hAnsi="Georgia" w:cs="SBL Hebrew" w:eastAsia="Georgia"/>
          <w:b w:val="0"/>
          <w:i w:val="0"/>
          <w:color w:val="1A1A1A"/>
          <w:sz w:val="22"/>
        </w:rPr>
        <w:t xml:space="preserve">; the Mishna in </w:t>
      </w:r>
      <w:r>
        <w:rPr>
          <w:rFonts w:ascii="Georgia" w:hAnsi="Georgia" w:cs="SBL Hebrew" w:eastAsia="Georgia"/>
          <w:b/>
          <w:i w:val="0"/>
          <w:color w:val="1A1A1A"/>
          <w:sz w:val="22"/>
        </w:rPr>
        <w:t>סנהדרין</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establishes that עדים are interrogated sequentially — the first עד is heard and questioned, then the second עד is heard and questioned. If ויכולו is really עדות, the Chazon Ish argued, the simultaneous joint recitation is structurally wrong. The proper analogue would be one person saying it, and then the next, not both at once. The Chazon Ish therefore did not insist on the joint recitation.</w:t>
        <w:br/>
      </w:r>
    </w:p>
    <w:p>
      <w:pPr>
        <w:spacing w:before="0" w:after="120" w:line="324" w:lineRule="auto"/>
      </w:pPr>
      <w:r>
        <w:rPr>
          <w:rFonts w:ascii="Georgia" w:hAnsi="Georgia" w:cs="SBL Hebrew" w:eastAsia="Georgia"/>
          <w:b w:val="0"/>
          <w:i w:val="0"/>
          <w:color w:val="1A1A1A"/>
          <w:sz w:val="22"/>
        </w:rPr>
        <w:br/>
        <w:t xml:space="preserve">  כלל ישראל nonetheless did not adopt the Chazon Ish's מנהג here. The Mishna Berurah's practice — finding another person and reciting ויכולו together aloud — prevailed. Most shuls today follow the Mishna Berurah. The Chazon Ish's critique stands on its own conceptual ground but did not become normative.</w:t>
        <w:br/>
      </w:r>
    </w:p>
    <w:p>
      <w:pPr>
        <w:spacing w:before="360" w:after="80"/>
        <w:pBdr>
          <w:bottom w:val="single" w:sz="6" w:space="2" w:color="b8860b"/>
        </w:pBdr>
      </w:pPr>
      <w:r>
        <w:rPr>
          <w:rFonts w:ascii="Georgia" w:hAnsi="Georgia" w:cs="SBL Hebrew" w:eastAsia="Georgia"/>
          <w:b w:val="0"/>
          <w:i w:val="0"/>
          <w:color w:val="1E3A8A"/>
          <w:sz w:val="26"/>
          <w:smallCaps w:val="1"/>
        </w:rPr>
        <w:t>X. The Two Angels and the כפרה of Withholding עדות</w:t>
      </w:r>
    </w:p>
    <w:p>
      <w:pPr>
        <w:spacing w:before="0" w:after="120" w:line="324" w:lineRule="auto"/>
      </w:pPr>
      <w:r>
        <w:rPr>
          <w:rFonts w:ascii="Georgia" w:hAnsi="Georgia" w:cs="SBL Hebrew" w:eastAsia="Georgia"/>
          <w:b w:val="0"/>
          <w:i w:val="0"/>
          <w:color w:val="1A1A1A"/>
          <w:sz w:val="22"/>
        </w:rPr>
        <w:br/>
        <w:t xml:space="preserve">  Now to the most striking piece of the sugya. The </w:t>
      </w:r>
      <w:r>
        <w:rPr>
          <w:rFonts w:ascii="Georgia" w:hAnsi="Georgia" w:cs="SBL Hebrew" w:eastAsia="Georgia"/>
          <w:b/>
          <w:i w:val="0"/>
          <w:color w:val="1A1A1A"/>
          <w:sz w:val="22"/>
        </w:rPr>
        <w:t>גמרא בשבת</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teaches that every Yid is accompanied at all times by two מלאכים. We do not see them; they are there. On Friday night, when a Yid says ויכולו, the two מלאכים place their hands on his head and proclaim </w:t>
      </w:r>
      <w:r>
        <w:rPr>
          <w:rFonts w:ascii="SBL Hebrew" w:hAnsi="SBL Hebrew" w:cs="SBL Hebrew" w:eastAsia="SBL Hebrew"/>
          <w:b w:val="0"/>
          <w:i w:val="0"/>
          <w:color w:val="1A1A1A"/>
          <w:sz w:val="22"/>
        </w:rPr>
        <w:t>וְסָר עֲוֹנֶךָ וְחַטָּאתְךָ תְּכֻפָּר</w:t>
      </w:r>
      <w:r>
        <w:rPr>
          <w:rFonts w:ascii="Georgia" w:hAnsi="Georgia" w:cs="SBL Hebrew" w:eastAsia="Georgia"/>
          <w:color w:val="B8860B"/>
          <w:sz w:val="16"/>
          <w:vertAlign w:val="superscript"/>
        </w:rPr>
        <w:t>[19]</w:t>
      </w:r>
      <w:r>
        <w:rPr>
          <w:rFonts w:ascii="Georgia" w:hAnsi="Georgia" w:cs="SBL Hebrew" w:eastAsia="Georgia"/>
          <w:b w:val="0"/>
          <w:i w:val="0"/>
          <w:color w:val="1A1A1A"/>
          <w:sz w:val="22"/>
        </w:rPr>
        <w:t xml:space="preserve"> — your sin is removed and your transgression is forgiven.</w:t>
        <w:br/>
      </w:r>
    </w:p>
    <w:p>
      <w:pPr>
        <w:spacing w:before="0" w:after="120" w:line="324" w:lineRule="auto"/>
      </w:pPr>
      <w:r>
        <w:rPr>
          <w:rFonts w:ascii="Georgia" w:hAnsi="Georgia" w:cs="SBL Hebrew" w:eastAsia="Georgia"/>
          <w:b w:val="0"/>
          <w:i w:val="0"/>
          <w:color w:val="1A1A1A"/>
          <w:sz w:val="22"/>
        </w:rPr>
        <w:br/>
        <w:t xml:space="preserve">  Which sin specifically? Every chassidish vort offers a different answer; the שיעור brought the answer of the </w:t>
      </w:r>
      <w:r>
        <w:rPr>
          <w:rFonts w:ascii="Georgia" w:hAnsi="Georgia" w:cs="SBL Hebrew" w:eastAsia="Georgia"/>
          <w:b/>
          <w:i w:val="0"/>
          <w:color w:val="1A1A1A"/>
          <w:sz w:val="22"/>
        </w:rPr>
        <w:t>כלבו</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and the wider line of ראשונים. The halachah of </w:t>
      </w:r>
      <w:r>
        <w:rPr>
          <w:rFonts w:ascii="SBL Hebrew" w:hAnsi="SBL Hebrew" w:cs="SBL Hebrew" w:eastAsia="SBL Hebrew"/>
          <w:b w:val="0"/>
          <w:i w:val="0"/>
          <w:color w:val="1A1A1A"/>
          <w:sz w:val="22"/>
        </w:rPr>
        <w:t>עדות</w:t>
      </w:r>
      <w:r>
        <w:rPr>
          <w:rFonts w:ascii="Georgia" w:hAnsi="Georgia" w:cs="SBL Hebrew" w:eastAsia="Georgia"/>
          <w:b w:val="0"/>
          <w:i w:val="0"/>
          <w:color w:val="1A1A1A"/>
          <w:sz w:val="22"/>
        </w:rPr>
        <w:t xml:space="preserve"> includes a duty to testify: if you know עדות, you are </w:t>
      </w:r>
      <w:r>
        <w:rPr>
          <w:rFonts w:ascii="SBL Hebrew" w:hAnsi="SBL Hebrew" w:cs="SBL Hebrew" w:eastAsia="SBL Hebrew"/>
          <w:b w:val="0"/>
          <w:i w:val="0"/>
          <w:color w:val="1A1A1A"/>
          <w:sz w:val="22"/>
        </w:rPr>
        <w:t>מחויב</w:t>
      </w:r>
      <w:r>
        <w:rPr>
          <w:rFonts w:ascii="Georgia" w:hAnsi="Georgia" w:cs="SBL Hebrew" w:eastAsia="Georgia"/>
          <w:b w:val="0"/>
          <w:i w:val="0"/>
          <w:color w:val="1A1A1A"/>
          <w:sz w:val="22"/>
        </w:rPr>
        <w:t xml:space="preserve"> to come forward. </w:t>
      </w:r>
      <w:r>
        <w:rPr>
          <w:rFonts w:ascii="Georgia" w:hAnsi="Georgia" w:cs="SBL Hebrew" w:eastAsia="Georgia"/>
          <w:b/>
          <w:i w:val="0"/>
          <w:color w:val="1A1A1A"/>
          <w:sz w:val="22"/>
        </w:rPr>
        <w:t>ויקרא ה' פסוק א'</w:t>
      </w:r>
      <w:r>
        <w:rPr>
          <w:rFonts w:ascii="Georgia" w:hAnsi="Georgia" w:cs="SBL Hebrew" w:eastAsia="Georgia"/>
          <w:color w:val="B8860B"/>
          <w:sz w:val="16"/>
          <w:vertAlign w:val="superscript"/>
        </w:rPr>
        <w:t>[21]</w:t>
      </w:r>
      <w:r>
        <w:rPr>
          <w:rFonts w:ascii="Georgia" w:hAnsi="Georgia" w:cs="SBL Hebrew" w:eastAsia="Georgia"/>
          <w:b w:val="0"/>
          <w:i w:val="0"/>
          <w:color w:val="1A1A1A"/>
          <w:sz w:val="22"/>
        </w:rPr>
        <w:t xml:space="preserve"> — </w:t>
      </w:r>
      <w:r>
        <w:rPr>
          <w:rFonts w:ascii="SBL Hebrew" w:hAnsi="SBL Hebrew" w:cs="SBL Hebrew" w:eastAsia="SBL Hebrew"/>
          <w:b w:val="0"/>
          <w:i w:val="0"/>
          <w:color w:val="1A1A1A"/>
          <w:sz w:val="22"/>
        </w:rPr>
        <w:t>וְשָׁמְעָה קוֹל אָלָה וְהוּא עֵד אוֹ רָאָה אוֹ יָדָע אִם לוֹא יַגִּיד וְנָשָׂא עֲוֹנוֹ</w:t>
      </w:r>
      <w:r>
        <w:rPr>
          <w:rFonts w:ascii="Georgia" w:hAnsi="Georgia" w:cs="SBL Hebrew" w:eastAsia="Georgia"/>
          <w:b w:val="0"/>
          <w:i w:val="0"/>
          <w:color w:val="1A1A1A"/>
          <w:sz w:val="22"/>
        </w:rPr>
        <w:t xml:space="preserve"> — codifies that withholding known testimony is itself a sin. (Rabbi Ephrati noted the popular parallel: the MTA on the New York subway prints </w:t>
      </w:r>
      <w:r>
        <w:rPr>
          <w:rFonts w:ascii="Georgia" w:hAnsi="Georgia" w:cs="SBL Hebrew" w:eastAsia="Georgia"/>
          <w:b w:val="0"/>
          <w:i/>
          <w:color w:val="1A1A1A"/>
          <w:sz w:val="22"/>
        </w:rPr>
        <w:t>"if you see something, say something"</w:t>
      </w:r>
      <w:r>
        <w:rPr>
          <w:rFonts w:ascii="Georgia" w:hAnsi="Georgia" w:cs="SBL Hebrew" w:eastAsia="Georgia"/>
          <w:b w:val="0"/>
          <w:i w:val="0"/>
          <w:color w:val="1A1A1A"/>
          <w:sz w:val="22"/>
        </w:rPr>
        <w:t xml:space="preserve"> on every train — secular halachah catching up to ויקרא.)</w:t>
        <w:br/>
      </w:r>
    </w:p>
    <w:p>
      <w:pPr>
        <w:spacing w:before="0" w:after="120" w:line="324" w:lineRule="auto"/>
      </w:pPr>
      <w:r>
        <w:rPr>
          <w:rFonts w:ascii="Georgia" w:hAnsi="Georgia" w:cs="SBL Hebrew" w:eastAsia="Georgia"/>
          <w:b w:val="0"/>
          <w:i w:val="0"/>
          <w:color w:val="1A1A1A"/>
          <w:sz w:val="22"/>
        </w:rPr>
        <w:br/>
        <w:t xml:space="preserve">  Every Yid, the entire week, has been holding an unstated עדות in his back pocket: he </w:t>
      </w:r>
      <w:r>
        <w:rPr>
          <w:rFonts w:ascii="Georgia" w:hAnsi="Georgia" w:cs="SBL Hebrew" w:eastAsia="Georgia"/>
          <w:b w:val="0"/>
          <w:i/>
          <w:color w:val="1A1A1A"/>
          <w:sz w:val="22"/>
        </w:rPr>
        <w:t>knows</w:t>
      </w:r>
      <w:r>
        <w:rPr>
          <w:rFonts w:ascii="Georgia" w:hAnsi="Georgia" w:cs="SBL Hebrew" w:eastAsia="Georgia"/>
          <w:b w:val="0"/>
          <w:i w:val="0"/>
          <w:color w:val="1A1A1A"/>
          <w:sz w:val="22"/>
        </w:rPr>
        <w:t xml:space="preserve"> הקדוש ברוך הוא created the world. He has been carrying that knowledge silently. When he stands up on Friday night and declares </w:t>
      </w:r>
      <w:r>
        <w:rPr>
          <w:rFonts w:ascii="Georgia" w:hAnsi="Georgia" w:cs="SBL Hebrew" w:eastAsia="Georgia"/>
          <w:b w:val="0"/>
          <w:i/>
          <w:color w:val="1A1A1A"/>
          <w:sz w:val="22"/>
        </w:rPr>
        <w:t>ויכולו</w:t>
      </w:r>
      <w:r>
        <w:rPr>
          <w:rFonts w:ascii="Georgia" w:hAnsi="Georgia" w:cs="SBL Hebrew" w:eastAsia="Georgia"/>
          <w:b w:val="0"/>
          <w:i w:val="0"/>
          <w:color w:val="1A1A1A"/>
          <w:sz w:val="22"/>
        </w:rPr>
        <w:t xml:space="preserve">, he discharges the עדות — he says aloud what he has known. The withholding-עדות sin is rectified at that moment. The two מלאכים place their hands on his head and proclaim </w:t>
      </w:r>
      <w:r>
        <w:rPr>
          <w:rFonts w:ascii="Georgia" w:hAnsi="Georgia" w:cs="SBL Hebrew" w:eastAsia="Georgia"/>
          <w:b w:val="0"/>
          <w:i/>
          <w:color w:val="1A1A1A"/>
          <w:sz w:val="22"/>
        </w:rPr>
        <w:t>your sin is gone</w:t>
      </w:r>
      <w:r>
        <w:rPr>
          <w:rFonts w:ascii="Georgia" w:hAnsi="Georgia" w:cs="SBL Hebrew" w:eastAsia="Georgia"/>
          <w:b w:val="0"/>
          <w:i w:val="0"/>
          <w:color w:val="1A1A1A"/>
          <w:sz w:val="22"/>
        </w:rPr>
        <w:t>.</w:t>
        <w:br/>
      </w:r>
    </w:p>
    <w:p>
      <w:pPr>
        <w:spacing w:before="240" w:after="40"/>
      </w:pPr>
      <w:r>
        <w:rPr>
          <w:rFonts w:ascii="Georgia" w:hAnsi="Georgia" w:cs="SBL Hebrew" w:eastAsia="Georgia"/>
          <w:b w:val="0"/>
          <w:i/>
          <w:color w:val="B8860B"/>
          <w:sz w:val="23"/>
        </w:rPr>
        <w:t>A) Why the Head? — מחשבה and הרהור תשובה</w:t>
      </w:r>
    </w:p>
    <w:p>
      <w:pPr>
        <w:spacing w:before="0" w:after="120" w:line="324" w:lineRule="auto"/>
      </w:pPr>
      <w:r>
        <w:rPr>
          <w:rFonts w:ascii="Georgia" w:hAnsi="Georgia" w:cs="SBL Hebrew" w:eastAsia="Georgia"/>
          <w:b w:val="0"/>
          <w:i w:val="0"/>
          <w:color w:val="1A1A1A"/>
          <w:sz w:val="22"/>
        </w:rPr>
        <w:br/>
        <w:t xml:space="preserve">  Rabbi Ephrati pressed the question that the כלבו presses: </w:t>
      </w:r>
      <w:r>
        <w:rPr>
          <w:rFonts w:ascii="Georgia" w:hAnsi="Georgia" w:cs="SBL Hebrew" w:eastAsia="Georgia"/>
          <w:b w:val="0"/>
          <w:i/>
          <w:color w:val="1A1A1A"/>
          <w:sz w:val="22"/>
        </w:rPr>
        <w:t>why specifically the head?</w:t>
      </w:r>
      <w:r>
        <w:rPr>
          <w:rFonts w:ascii="Georgia" w:hAnsi="Georgia" w:cs="SBL Hebrew" w:eastAsia="Georgia"/>
          <w:b w:val="0"/>
          <w:i w:val="0"/>
          <w:color w:val="1A1A1A"/>
          <w:sz w:val="22"/>
        </w:rPr>
        <w:t xml:space="preserve"> The answer reaches deep. A </w:t>
      </w:r>
      <w:r>
        <w:rPr>
          <w:rFonts w:ascii="SBL Hebrew" w:hAnsi="SBL Hebrew" w:cs="SBL Hebrew" w:eastAsia="SBL Hebrew"/>
          <w:b w:val="0"/>
          <w:i w:val="0"/>
          <w:color w:val="1A1A1A"/>
          <w:sz w:val="22"/>
        </w:rPr>
        <w:t>רשע</w:t>
      </w:r>
      <w:r>
        <w:rPr>
          <w:rFonts w:ascii="Georgia" w:hAnsi="Georgia" w:cs="SBL Hebrew" w:eastAsia="Georgia"/>
          <w:b w:val="0"/>
          <w:i w:val="0"/>
          <w:color w:val="1A1A1A"/>
          <w:sz w:val="22"/>
        </w:rPr>
        <w:t xml:space="preserve"> is </w:t>
      </w:r>
      <w:r>
        <w:rPr>
          <w:rFonts w:ascii="SBL Hebrew" w:hAnsi="SBL Hebrew" w:cs="SBL Hebrew" w:eastAsia="SBL Hebrew"/>
          <w:b w:val="0"/>
          <w:i w:val="0"/>
          <w:color w:val="1A1A1A"/>
          <w:sz w:val="22"/>
        </w:rPr>
        <w:t>פסול לעדות</w:t>
      </w:r>
      <w:r>
        <w:rPr>
          <w:rFonts w:ascii="Georgia" w:hAnsi="Georgia" w:cs="SBL Hebrew" w:eastAsia="Georgia"/>
          <w:b w:val="0"/>
          <w:i w:val="0"/>
          <w:color w:val="1A1A1A"/>
          <w:sz w:val="22"/>
        </w:rPr>
        <w:t xml:space="preserve"> — disqualified from giving testimony. To give valid עדות, you must first be מהרהר בתשובה. The head represents מחשבה — and that is where teshuvah, on the deepest level, lives.</w:t>
        <w:br/>
      </w:r>
    </w:p>
    <w:p>
      <w:pPr>
        <w:spacing w:before="0" w:after="120" w:line="324" w:lineRule="auto"/>
      </w:pPr>
      <w:r>
        <w:rPr>
          <w:rFonts w:ascii="Georgia" w:hAnsi="Georgia" w:cs="SBL Hebrew" w:eastAsia="Georgia"/>
          <w:b w:val="0"/>
          <w:i w:val="0"/>
          <w:color w:val="1A1A1A"/>
          <w:sz w:val="22"/>
        </w:rPr>
        <w:br/>
        <w:t xml:space="preserve">  The </w:t>
      </w:r>
      <w:r>
        <w:rPr>
          <w:rFonts w:ascii="Georgia" w:hAnsi="Georgia" w:cs="SBL Hebrew" w:eastAsia="Georgia"/>
          <w:b/>
          <w:i w:val="0"/>
          <w:color w:val="1A1A1A"/>
          <w:sz w:val="22"/>
        </w:rPr>
        <w:t>גמרא בקידושין</w:t>
      </w:r>
      <w:r>
        <w:rPr>
          <w:rFonts w:ascii="Georgia" w:hAnsi="Georgia" w:cs="SBL Hebrew" w:eastAsia="Georgia"/>
          <w:color w:val="B8860B"/>
          <w:sz w:val="16"/>
          <w:vertAlign w:val="superscript"/>
        </w:rPr>
        <w:t>[22]</w:t>
      </w:r>
      <w:r>
        <w:rPr>
          <w:rFonts w:ascii="Georgia" w:hAnsi="Georgia" w:cs="SBL Hebrew" w:eastAsia="Georgia"/>
          <w:b w:val="0"/>
          <w:i w:val="0"/>
          <w:color w:val="1A1A1A"/>
          <w:sz w:val="22"/>
        </w:rPr>
        <w:t xml:space="preserve"> drives this home. If a known רשע approaches a woman with </w:t>
      </w:r>
      <w:r>
        <w:rPr>
          <w:rFonts w:ascii="SBL Hebrew" w:hAnsi="SBL Hebrew" w:cs="SBL Hebrew" w:eastAsia="SBL Hebrew"/>
          <w:b w:val="0"/>
          <w:i w:val="0"/>
          <w:color w:val="1A1A1A"/>
          <w:sz w:val="22"/>
        </w:rPr>
        <w:t>הֲרֵי אַתְּ מְקֻדֶּשֶׁת לִי עַל מְנָת שֶׁאֲנִי צַדִּיק גָּמוּר</w:t>
      </w:r>
      <w:r>
        <w:rPr>
          <w:rFonts w:ascii="Georgia" w:hAnsi="Georgia" w:cs="SBL Hebrew" w:eastAsia="Georgia"/>
          <w:b w:val="0"/>
          <w:i w:val="0"/>
          <w:color w:val="1A1A1A"/>
          <w:sz w:val="22"/>
        </w:rPr>
        <w:t xml:space="preserve">, the Gemara holds we are </w:t>
      </w:r>
      <w:r>
        <w:rPr>
          <w:rFonts w:ascii="SBL Hebrew" w:hAnsi="SBL Hebrew" w:cs="SBL Hebrew" w:eastAsia="SBL Hebrew"/>
          <w:b w:val="0"/>
          <w:i w:val="0"/>
          <w:color w:val="1A1A1A"/>
          <w:sz w:val="22"/>
        </w:rPr>
        <w:t>חושש</w:t>
      </w:r>
      <w:r>
        <w:rPr>
          <w:rFonts w:ascii="Georgia" w:hAnsi="Georgia" w:cs="SBL Hebrew" w:eastAsia="Georgia"/>
          <w:b w:val="0"/>
          <w:i w:val="0"/>
          <w:color w:val="1A1A1A"/>
          <w:sz w:val="22"/>
        </w:rPr>
        <w:t xml:space="preserve"> for the קידושין — we treat them as halachically valid. Why? Because in one second, the man may have had a </w:t>
      </w:r>
      <w:r>
        <w:rPr>
          <w:rFonts w:ascii="SBL Hebrew" w:hAnsi="SBL Hebrew" w:cs="SBL Hebrew" w:eastAsia="SBL Hebrew"/>
          <w:b w:val="0"/>
          <w:i w:val="0"/>
          <w:color w:val="1A1A1A"/>
          <w:sz w:val="22"/>
        </w:rPr>
        <w:t>הרהור תשובה</w:t>
      </w:r>
      <w:r>
        <w:rPr>
          <w:rFonts w:ascii="Georgia" w:hAnsi="Georgia" w:cs="SBL Hebrew" w:eastAsia="Georgia"/>
          <w:b w:val="0"/>
          <w:i w:val="0"/>
          <w:color w:val="1A1A1A"/>
          <w:sz w:val="22"/>
        </w:rPr>
        <w:t xml:space="preserve">; in one second, a person can move from רשע to </w:t>
      </w:r>
      <w:r>
        <w:rPr>
          <w:rFonts w:ascii="SBL Hebrew" w:hAnsi="SBL Hebrew" w:cs="SBL Hebrew" w:eastAsia="SBL Hebrew"/>
          <w:b w:val="0"/>
          <w:i w:val="0"/>
          <w:color w:val="1A1A1A"/>
          <w:sz w:val="22"/>
        </w:rPr>
        <w:t>צדיק גמור</w:t>
      </w:r>
      <w:r>
        <w:rPr>
          <w:rFonts w:ascii="Georgia" w:hAnsi="Georgia" w:cs="SBL Hebrew" w:eastAsia="Georgia"/>
          <w:b w:val="0"/>
          <w:i w:val="0"/>
          <w:color w:val="1A1A1A"/>
          <w:sz w:val="22"/>
        </w:rPr>
        <w:t>. The transformation is real, instantaneous, and halachically operative. The Mishnah accepts that the קידושין might genuinely have taken effect.</w:t>
        <w:br/>
      </w:r>
    </w:p>
    <w:p>
      <w:pPr>
        <w:spacing w:before="0" w:after="120" w:line="324" w:lineRule="auto"/>
      </w:pPr>
      <w:r>
        <w:rPr>
          <w:rFonts w:ascii="Georgia" w:hAnsi="Georgia" w:cs="SBL Hebrew" w:eastAsia="Georgia"/>
          <w:b w:val="0"/>
          <w:i w:val="0"/>
          <w:color w:val="1A1A1A"/>
          <w:sz w:val="22"/>
        </w:rPr>
        <w:br/>
        <w:t xml:space="preserve">  Apply this to ויכולו. Every Friday night, the two מלאכים approach. Before they can certify the עדות, the Yid must be מהרהר בתשובה — must have a moment of inner תשובה that re-qualifies him to give the testimony. The hands on the head are the symbolic certification: </w:t>
      </w:r>
      <w:r>
        <w:rPr>
          <w:rFonts w:ascii="Georgia" w:hAnsi="Georgia" w:cs="SBL Hebrew" w:eastAsia="Georgia"/>
          <w:b w:val="0"/>
          <w:i/>
          <w:color w:val="1A1A1A"/>
          <w:sz w:val="22"/>
        </w:rPr>
        <w:t>your head — your מחשבה — is the place where teshuvah lives, and we confirm that the teshuvah has happened</w:t>
      </w:r>
      <w:r>
        <w:rPr>
          <w:rFonts w:ascii="Georgia" w:hAnsi="Georgia" w:cs="SBL Hebrew" w:eastAsia="Georgia"/>
          <w:b w:val="0"/>
          <w:i w:val="0"/>
          <w:color w:val="1A1A1A"/>
          <w:sz w:val="22"/>
        </w:rPr>
        <w:t>. Once the מלאכים have certified the מחשבה, the עדות is valid, and the structural sin of withholding it is removed.</w:t>
        <w:br/>
      </w:r>
    </w:p>
    <w:tbl>
      <w:tblPr>
        <w:tblW w:type="auto" w:w="0"/>
        <w:tblLayout w:type="fixed"/>
        <w:tblLook w:firstColumn="1" w:firstRow="1" w:lastColumn="0" w:lastRow="0" w:noHBand="0" w:noVBand="1" w:val="04A0"/>
      </w:tblPr>
      <w:tblGrid>
        <w:gridCol w:w="9406"/>
      </w:tblGrid>
      <w:tr>
        <w:tc>
          <w:tcPr>
            <w:tcW w:type="dxa" w:w="8787"/>
            <w:shd w:val="clear" w:color="auto" w:fill="fbf4dd"/>
            <w:tcBorders>
              <w:top w:val="single" w:sz="8" w:color="d4a017"/>
              <w:left w:val="single" w:sz="8" w:color="d4a017"/>
              <w:bottom w:val="single" w:sz="8" w:color="d4a017"/>
              <w:right w:val="single" w:sz="8" w:color="d4a017"/>
            </w:tcBorders>
            <w:vAlign w:val="top"/>
          </w:tcPr>
          <w:p>
            <w:pPr>
              <w:spacing w:before="0" w:after="40"/>
            </w:pPr>
            <w:r>
              <w:rPr>
                <w:rFonts w:ascii="Georgia" w:hAnsi="Georgia" w:cs="SBL Hebrew" w:eastAsia="Georgia"/>
                <w:color w:val="B8860B"/>
                <w:sz w:val="18"/>
                <w:smallCaps w:val="1"/>
              </w:rPr>
              <w:t>A historical mנהג — מלקות before being עד at a חופה</w:t>
            </w:r>
          </w:p>
          <w:p>
            <w:pPr>
              <w:spacing w:before="0" w:after="80" w:line="312" w:lineRule="auto"/>
            </w:pPr>
            <w:r>
              <w:rPr>
                <w:rFonts w:ascii="Georgia" w:hAnsi="Georgia" w:cs="SBL Hebrew" w:eastAsia="Georgia"/>
                <w:color w:val="3B3B3B"/>
                <w:sz w:val="21"/>
              </w:rPr>
              <w:br/>
              <w:t xml:space="preserve">Rabbi Ephrati flagged a remarkable מנהג preserved in the earlier ראשונים' literature — found in a ספר reprinted from a גניזה discovery — that the עדים called up to witness a חופה were given מלקות before serving as עדים, specifically to be מעורר them to תשובה so that the עדות would be qualified. The practice has been long discontinued — Rabbi Ephrati noted the spectacle it would create at any modern חופה — but the conceptual logic is the same as the מלאכים on Friday night: </w:t>
            </w:r>
            <w:r>
              <w:rPr>
                <w:rFonts w:ascii="Georgia" w:hAnsi="Georgia" w:cs="SBL Hebrew" w:eastAsia="Georgia"/>
                <w:b w:val="0"/>
                <w:i w:val="0"/>
                <w:color w:val="3B3B3B"/>
                <w:sz w:val="21"/>
              </w:rPr>
              <w:t>before serving as עד, do teshuvah</w:t>
            </w:r>
            <w:r>
              <w:rPr>
                <w:rFonts w:ascii="Georgia" w:hAnsi="Georgia" w:cs="SBL Hebrew" w:eastAsia="Georgia"/>
                <w:color w:val="3B3B3B"/>
                <w:sz w:val="21"/>
              </w:rPr>
              <w:t>. The practice survives in spirit in the requirement that ויכולו's testifier be מהרהר בתשובה in his mind.</w:t>
              <w:br/>
            </w:r>
          </w:p>
        </w:tc>
      </w:tr>
    </w:tbl>
    <w:p>
      <w:pPr>
        <w:spacing w:before="0" w:after="120"/>
      </w:pPr>
    </w:p>
    <w:p>
      <w:pPr>
        <w:spacing w:before="360" w:after="80"/>
        <w:pBdr>
          <w:bottom w:val="single" w:sz="6" w:space="2" w:color="b8860b"/>
        </w:pBdr>
      </w:pPr>
      <w:r>
        <w:rPr>
          <w:rFonts w:ascii="Georgia" w:hAnsi="Georgia" w:cs="SBL Hebrew" w:eastAsia="Georgia"/>
          <w:b w:val="0"/>
          <w:i w:val="0"/>
          <w:color w:val="1E3A8A"/>
          <w:sz w:val="26"/>
          <w:smallCaps w:val="1"/>
        </w:rPr>
        <w:t>XI. The כלבו — A Mystery Author</w:t>
      </w:r>
    </w:p>
    <w:p>
      <w:pPr>
        <w:spacing w:before="0" w:after="120" w:line="324" w:lineRule="auto"/>
      </w:pPr>
      <w:r>
        <w:rPr>
          <w:rFonts w:ascii="Georgia" w:hAnsi="Georgia" w:cs="SBL Hebrew" w:eastAsia="Georgia"/>
          <w:b w:val="0"/>
          <w:i w:val="0"/>
          <w:color w:val="1A1A1A"/>
          <w:sz w:val="22"/>
        </w:rPr>
        <w:br/>
        <w:t xml:space="preserve">  The שיעור closed with an extended biographical-historical note on the source we have been leaning on for the ויכולו discussion — the </w:t>
      </w:r>
      <w:r>
        <w:rPr>
          <w:rFonts w:ascii="Georgia" w:hAnsi="Georgia" w:cs="SBL Hebrew" w:eastAsia="Georgia"/>
          <w:b/>
          <w:i w:val="0"/>
          <w:color w:val="1A1A1A"/>
          <w:sz w:val="22"/>
        </w:rPr>
        <w:t>ספר כלבו</w:t>
      </w:r>
      <w:r>
        <w:rPr>
          <w:rFonts w:ascii="Georgia" w:hAnsi="Georgia" w:cs="SBL Hebrew" w:eastAsia="Georgia"/>
          <w:color w:val="B8860B"/>
          <w:sz w:val="16"/>
          <w:vertAlign w:val="superscript"/>
        </w:rPr>
        <w:t>[23]</w:t>
      </w:r>
      <w:r>
        <w:rPr>
          <w:rFonts w:ascii="Georgia" w:hAnsi="Georgia" w:cs="SBL Hebrew" w:eastAsia="Georgia"/>
          <w:b w:val="0"/>
          <w:i w:val="0"/>
          <w:color w:val="1A1A1A"/>
          <w:sz w:val="22"/>
        </w:rPr>
        <w:t xml:space="preserve">. The name itself is striking. </w:t>
      </w:r>
      <w:r>
        <w:rPr>
          <w:rFonts w:ascii="Georgia" w:hAnsi="Georgia" w:cs="SBL Hebrew" w:eastAsia="Georgia"/>
          <w:b w:val="0"/>
          <w:i/>
          <w:color w:val="1A1A1A"/>
          <w:sz w:val="22"/>
        </w:rPr>
        <w:t>כלבו</w:t>
      </w:r>
      <w:r>
        <w:rPr>
          <w:rFonts w:ascii="Georgia" w:hAnsi="Georgia" w:cs="SBL Hebrew" w:eastAsia="Georgia"/>
          <w:b w:val="0"/>
          <w:i w:val="0"/>
          <w:color w:val="1A1A1A"/>
          <w:sz w:val="22"/>
        </w:rPr>
        <w:t xml:space="preserve"> reads literally as </w:t>
      </w:r>
      <w:r>
        <w:rPr>
          <w:rFonts w:ascii="SBL Hebrew" w:hAnsi="SBL Hebrew" w:cs="SBL Hebrew" w:eastAsia="SBL Hebrew"/>
          <w:b w:val="0"/>
          <w:i w:val="0"/>
          <w:color w:val="1A1A1A"/>
          <w:sz w:val="22"/>
        </w:rPr>
        <w:t>כל בו</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everything is in it</w:t>
      </w:r>
      <w:r>
        <w:rPr>
          <w:rFonts w:ascii="Georgia" w:hAnsi="Georgia" w:cs="SBL Hebrew" w:eastAsia="Georgia"/>
          <w:b w:val="0"/>
          <w:i w:val="0"/>
          <w:color w:val="1A1A1A"/>
          <w:sz w:val="22"/>
        </w:rPr>
        <w:t xml:space="preserve">. In modern Israeli Hebrew the same phrase names the all-purpose hardware store. The author named his book </w:t>
      </w:r>
      <w:r>
        <w:rPr>
          <w:rFonts w:ascii="Georgia" w:hAnsi="Georgia" w:cs="SBL Hebrew" w:eastAsia="Georgia"/>
          <w:b w:val="0"/>
          <w:i/>
          <w:color w:val="1A1A1A"/>
          <w:sz w:val="22"/>
        </w:rPr>
        <w:t>"everything is in it"</w:t>
      </w:r>
      <w:r>
        <w:rPr>
          <w:rFonts w:ascii="Georgia" w:hAnsi="Georgia" w:cs="SBL Hebrew" w:eastAsia="Georgia"/>
          <w:b w:val="0"/>
          <w:i w:val="0"/>
          <w:color w:val="1A1A1A"/>
          <w:sz w:val="22"/>
        </w:rPr>
        <w:t>: a confident, almost brazen claim, and an apt one. The כלבו is a comprehensive treatment of the structure of תפילה, ברכות, and the daily/weekly/yearly liturgical cycle. The בית יוסף cites it by the hundreds.</w:t>
        <w:br/>
      </w:r>
    </w:p>
    <w:p>
      <w:pPr>
        <w:spacing w:before="0" w:after="120" w:line="324" w:lineRule="auto"/>
      </w:pPr>
      <w:r>
        <w:rPr>
          <w:rFonts w:ascii="Georgia" w:hAnsi="Georgia" w:cs="SBL Hebrew" w:eastAsia="Georgia"/>
          <w:b w:val="0"/>
          <w:i w:val="0"/>
          <w:color w:val="1A1A1A"/>
          <w:sz w:val="22"/>
        </w:rPr>
        <w:br/>
        <w:t xml:space="preserve">  And yet: </w:t>
      </w:r>
      <w:r>
        <w:rPr>
          <w:rFonts w:ascii="Georgia" w:hAnsi="Georgia" w:cs="SBL Hebrew" w:eastAsia="Georgia"/>
          <w:b w:val="0"/>
          <w:i/>
          <w:color w:val="1A1A1A"/>
          <w:sz w:val="22"/>
        </w:rPr>
        <w:t>no one knows who wrote it</w:t>
      </w:r>
      <w:r>
        <w:rPr>
          <w:rFonts w:ascii="Georgia" w:hAnsi="Georgia" w:cs="SBL Hebrew" w:eastAsia="Georgia"/>
          <w:b w:val="0"/>
          <w:i w:val="0"/>
          <w:color w:val="1A1A1A"/>
          <w:sz w:val="22"/>
        </w:rPr>
        <w:t>. The author did not put his name on the work, and the ראשונים and אחרונים have debated the identity for centuries. Several candidates are offered; none has consensus. (The identity of the author is not a technical detail — for the בית יוסף and others to weigh the כלבו's psak among other ראשונים, the identification matters, and the indeterminacy is one of the genuine open questions in the corpus of הלכה.)</w:t>
        <w:br/>
      </w:r>
    </w:p>
    <w:p>
      <w:pPr>
        <w:spacing w:before="240" w:after="40"/>
      </w:pPr>
      <w:r>
        <w:rPr>
          <w:rFonts w:ascii="Georgia" w:hAnsi="Georgia" w:cs="SBL Hebrew" w:eastAsia="Georgia"/>
          <w:b w:val="0"/>
          <w:i/>
          <w:color w:val="B8860B"/>
          <w:sz w:val="23"/>
        </w:rPr>
        <w:t>A) The 17th-Century Turkish Tradition</w:t>
      </w:r>
    </w:p>
    <w:p>
      <w:pPr>
        <w:spacing w:before="0" w:after="120" w:line="324" w:lineRule="auto"/>
      </w:pPr>
      <w:r>
        <w:rPr>
          <w:rFonts w:ascii="Georgia" w:hAnsi="Georgia" w:cs="SBL Hebrew" w:eastAsia="Georgia"/>
          <w:b w:val="0"/>
          <w:i w:val="0"/>
          <w:color w:val="1A1A1A"/>
          <w:sz w:val="22"/>
        </w:rPr>
        <w:br/>
        <w:t xml:space="preserve">  Rabbi Ephrati brought a striking aחronos record. A Rav in 17th-century Turkey wrote that he had </w:t>
      </w:r>
      <w:r>
        <w:rPr>
          <w:rFonts w:ascii="Georgia" w:hAnsi="Georgia" w:cs="SBL Hebrew" w:eastAsia="Georgia"/>
          <w:b w:val="0"/>
          <w:i/>
          <w:color w:val="1A1A1A"/>
          <w:sz w:val="22"/>
        </w:rPr>
        <w:t>heard</w:t>
      </w:r>
      <w:r>
        <w:rPr>
          <w:rFonts w:ascii="Georgia" w:hAnsi="Georgia" w:cs="SBL Hebrew" w:eastAsia="Georgia"/>
          <w:b w:val="0"/>
          <w:i w:val="0"/>
          <w:color w:val="1A1A1A"/>
          <w:sz w:val="22"/>
        </w:rPr>
        <w:t xml:space="preserve"> a tradition that the כלבו was authored by a woman — which would make it the only sefer in the corpus of the ראשונים attributed to female authorship. Having stated the tradition, however, the Turkish Rav rejected it: </w:t>
      </w:r>
      <w:r>
        <w:rPr>
          <w:rFonts w:ascii="Georgia" w:hAnsi="Georgia" w:cs="SBL Hebrew" w:eastAsia="Georgia"/>
          <w:b w:val="0"/>
          <w:i/>
          <w:color w:val="1A1A1A"/>
          <w:sz w:val="22"/>
        </w:rPr>
        <w:t>I went through the entire ספר and concluded it is impossible. The level of חכמה is a חכמת איש, not a חכמת אשה</w:t>
      </w:r>
      <w:r>
        <w:rPr>
          <w:rFonts w:ascii="Georgia" w:hAnsi="Georgia" w:cs="SBL Hebrew" w:eastAsia="Georgia"/>
          <w:b w:val="0"/>
          <w:i w:val="0"/>
          <w:color w:val="1A1A1A"/>
          <w:sz w:val="22"/>
        </w:rPr>
        <w:t>.</w:t>
        <w:br/>
      </w:r>
    </w:p>
    <w:p>
      <w:pPr>
        <w:spacing w:before="0" w:after="120" w:line="324" w:lineRule="auto"/>
      </w:pPr>
      <w:r>
        <w:rPr>
          <w:rFonts w:ascii="Georgia" w:hAnsi="Georgia" w:cs="SBL Hebrew" w:eastAsia="Georgia"/>
          <w:b w:val="0"/>
          <w:i w:val="0"/>
          <w:color w:val="1A1A1A"/>
          <w:sz w:val="22"/>
        </w:rPr>
        <w:br/>
        <w:t xml:space="preserve">  Rabbi Ephrati did not let that conclusion stand uncontested. He pressed back — </w:t>
      </w:r>
      <w:r>
        <w:rPr>
          <w:rFonts w:ascii="SBL Hebrew" w:hAnsi="SBL Hebrew" w:cs="SBL Hebrew" w:eastAsia="SBL Hebrew"/>
          <w:b w:val="0"/>
          <w:i w:val="0"/>
          <w:color w:val="1A1A1A"/>
          <w:sz w:val="22"/>
        </w:rPr>
        <w:t>חס ושלום</w:t>
      </w:r>
      <w:r>
        <w:rPr>
          <w:rFonts w:ascii="Georgia" w:hAnsi="Georgia" w:cs="SBL Hebrew" w:eastAsia="Georgia"/>
          <w:b w:val="0"/>
          <w:i w:val="0"/>
          <w:color w:val="1A1A1A"/>
          <w:sz w:val="22"/>
        </w:rPr>
        <w:t>, but the historical record is more complex than the 17th-century Turkish Rav allowed.</w:t>
        <w:br/>
      </w:r>
    </w:p>
    <w:p>
      <w:pPr>
        <w:spacing w:before="240" w:after="40"/>
      </w:pPr>
      <w:r>
        <w:rPr>
          <w:rFonts w:ascii="Georgia" w:hAnsi="Georgia" w:cs="SBL Hebrew" w:eastAsia="Georgia"/>
          <w:b w:val="0"/>
          <w:i/>
          <w:color w:val="B8860B"/>
          <w:sz w:val="23"/>
        </w:rPr>
        <w:t>B) Women Scholars in the Historical Record</w:t>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The Maharshal's great-grandmother.</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מהרש״ל</w:t>
      </w:r>
      <w:r>
        <w:rPr>
          <w:rFonts w:ascii="Georgia" w:hAnsi="Georgia" w:cs="SBL Hebrew" w:eastAsia="Georgia"/>
          <w:color w:val="B8860B"/>
          <w:sz w:val="16"/>
          <w:vertAlign w:val="superscript"/>
        </w:rPr>
        <w:t>[24]</w:t>
      </w:r>
      <w:r>
        <w:rPr>
          <w:rFonts w:ascii="Georgia" w:hAnsi="Georgia" w:cs="SBL Hebrew" w:eastAsia="Georgia"/>
          <w:b w:val="0"/>
          <w:i w:val="0"/>
          <w:color w:val="1A1A1A"/>
          <w:sz w:val="22"/>
        </w:rPr>
        <w:t xml:space="preserve"> records in a תשובה that his great-grandmother gave שיעור to בחורים in a ישיבה — from behind a curtain. The same source records that she wore תפילין. (The שיעור flagged the תפילין piece as a separate sugya it would not enter today.)</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The Chavos Yair's grandmother.</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חוות יאיר</w:t>
      </w:r>
      <w:r>
        <w:rPr>
          <w:rFonts w:ascii="Georgia" w:hAnsi="Georgia" w:cs="SBL Hebrew" w:eastAsia="Georgia"/>
          <w:color w:val="B8860B"/>
          <w:sz w:val="16"/>
          <w:vertAlign w:val="superscript"/>
        </w:rPr>
        <w:t>[25]</w:t>
      </w:r>
      <w:r>
        <w:rPr>
          <w:rFonts w:ascii="Georgia" w:hAnsi="Georgia" w:cs="SBL Hebrew" w:eastAsia="Georgia"/>
          <w:b w:val="0"/>
          <w:i w:val="0"/>
          <w:color w:val="1A1A1A"/>
          <w:sz w:val="22"/>
        </w:rPr>
        <w:t xml:space="preserve"> writes in his הקדמה that his grandmother gave שיעור to men. The combined Maharshal-and-Chavos-Yair record from two different family lines and two different centuries is not isolated lore; it is documented within the תשובות literature.</w:t>
        <w:br/>
      </w:r>
    </w:p>
    <w:p>
      <w:pPr>
        <w:spacing w:before="0" w:after="120" w:line="324" w:lineRule="auto"/>
      </w:pPr>
      <w:r>
        <w:rPr>
          <w:rFonts w:ascii="Georgia" w:hAnsi="Georgia" w:cs="SBL Hebrew" w:eastAsia="Georgia"/>
          <w:b w:val="0"/>
          <w:i w:val="0"/>
          <w:color w:val="1A1A1A"/>
          <w:sz w:val="22"/>
        </w:rPr>
        <w:br/>
      </w:r>
      <w:r>
        <w:rPr>
          <w:rFonts w:ascii="Georgia" w:hAnsi="Georgia" w:cs="SBL Hebrew" w:eastAsia="Georgia"/>
          <w:b/>
          <w:i w:val="0"/>
          <w:color w:val="1A1A1A"/>
          <w:sz w:val="22"/>
        </w:rPr>
        <w:t>The Chida and the Pnei Yehoshua's rebbetzin.</w:t>
      </w:r>
      <w:r>
        <w:rPr>
          <w:rFonts w:ascii="Georgia" w:hAnsi="Georgia" w:cs="SBL Hebrew" w:eastAsia="Georgia"/>
          <w:b w:val="0"/>
          <w:i w:val="0"/>
          <w:color w:val="1A1A1A"/>
          <w:sz w:val="22"/>
        </w:rPr>
        <w:t xml:space="preserve"> The </w:t>
      </w:r>
      <w:r>
        <w:rPr>
          <w:rFonts w:ascii="Georgia" w:hAnsi="Georgia" w:cs="SBL Hebrew" w:eastAsia="Georgia"/>
          <w:b/>
          <w:i w:val="0"/>
          <w:color w:val="1A1A1A"/>
          <w:sz w:val="22"/>
        </w:rPr>
        <w:t>חיד״א</w:t>
      </w:r>
      <w:r>
        <w:rPr>
          <w:rFonts w:ascii="Georgia" w:hAnsi="Georgia" w:cs="SBL Hebrew" w:eastAsia="Georgia"/>
          <w:color w:val="B8860B"/>
          <w:sz w:val="16"/>
          <w:vertAlign w:val="superscript"/>
        </w:rPr>
        <w:t>[26]</w:t>
      </w:r>
      <w:r>
        <w:rPr>
          <w:rFonts w:ascii="Georgia" w:hAnsi="Georgia" w:cs="SBL Hebrew" w:eastAsia="Georgia"/>
          <w:b w:val="0"/>
          <w:i w:val="0"/>
          <w:color w:val="1A1A1A"/>
          <w:sz w:val="22"/>
        </w:rPr>
        <w:t xml:space="preserve"> records visiting the </w:t>
      </w:r>
      <w:r>
        <w:rPr>
          <w:rFonts w:ascii="Georgia" w:hAnsi="Georgia" w:cs="SBL Hebrew" w:eastAsia="Georgia"/>
          <w:b/>
          <w:i w:val="0"/>
          <w:color w:val="1A1A1A"/>
          <w:sz w:val="22"/>
        </w:rPr>
        <w:t>פני יהושע</w:t>
      </w:r>
      <w:r>
        <w:rPr>
          <w:rFonts w:ascii="Georgia" w:hAnsi="Georgia" w:cs="SBL Hebrew" w:eastAsia="Georgia"/>
          <w:b w:val="0"/>
          <w:i w:val="0"/>
          <w:color w:val="1A1A1A"/>
          <w:sz w:val="22"/>
        </w:rPr>
        <w:t xml:space="preserve"> in Frankfurt and sitting at his Shabbos table. The פני יהושע said a דבר תורה. The rebbetzin piped up — and argued against him. The פני יהושע acknowledged: </w:t>
      </w:r>
      <w:r>
        <w:rPr>
          <w:rFonts w:ascii="Georgia" w:hAnsi="Georgia" w:cs="SBL Hebrew" w:eastAsia="Georgia"/>
          <w:b w:val="0"/>
          <w:i/>
          <w:color w:val="1A1A1A"/>
          <w:sz w:val="22"/>
        </w:rPr>
        <w:t>the rebbetzin is גערעכט</w:t>
      </w:r>
      <w:r>
        <w:rPr>
          <w:rFonts w:ascii="Georgia" w:hAnsi="Georgia" w:cs="SBL Hebrew" w:eastAsia="Georgia"/>
          <w:b w:val="0"/>
          <w:i w:val="0"/>
          <w:color w:val="1A1A1A"/>
          <w:sz w:val="22"/>
        </w:rPr>
        <w:t xml:space="preserve">. (Rabbi Ephrati allowed: it may have been said partly for </w:t>
      </w:r>
      <w:r>
        <w:rPr>
          <w:rFonts w:ascii="SBL Hebrew" w:hAnsi="SBL Hebrew" w:cs="SBL Hebrew" w:eastAsia="SBL Hebrew"/>
          <w:b w:val="0"/>
          <w:i w:val="0"/>
          <w:color w:val="1A1A1A"/>
          <w:sz w:val="22"/>
        </w:rPr>
        <w:t>שלום בית</w:t>
      </w:r>
      <w:r>
        <w:rPr>
          <w:rFonts w:ascii="Georgia" w:hAnsi="Georgia" w:cs="SBL Hebrew" w:eastAsia="Georgia"/>
          <w:b w:val="0"/>
          <w:i w:val="0"/>
          <w:color w:val="1A1A1A"/>
          <w:sz w:val="22"/>
        </w:rPr>
        <w:t xml:space="preserve">; he would not pretend otherwise.) But the Chida writes that he was </w:t>
      </w:r>
      <w:r>
        <w:rPr>
          <w:rFonts w:ascii="SBL Hebrew" w:hAnsi="SBL Hebrew" w:cs="SBL Hebrew" w:eastAsia="SBL Hebrew"/>
          <w:b w:val="0"/>
          <w:i w:val="0"/>
          <w:color w:val="1A1A1A"/>
          <w:sz w:val="22"/>
        </w:rPr>
        <w:t>מתפעל</w:t>
      </w:r>
      <w:r>
        <w:rPr>
          <w:rFonts w:ascii="Georgia" w:hAnsi="Georgia" w:cs="SBL Hebrew" w:eastAsia="Georgia"/>
          <w:b w:val="0"/>
          <w:i w:val="0"/>
          <w:color w:val="1A1A1A"/>
          <w:sz w:val="22"/>
        </w:rPr>
        <w:t xml:space="preserve"> — astonished — that the rebbetzin could engage at that level. The episode is in his writings.</w:t>
        <w:br/>
      </w:r>
    </w:p>
    <w:p>
      <w:pPr>
        <w:spacing w:before="0" w:after="120" w:line="324" w:lineRule="auto"/>
      </w:pPr>
      <w:r>
        <w:rPr>
          <w:rFonts w:ascii="Georgia" w:hAnsi="Georgia" w:cs="SBL Hebrew" w:eastAsia="Georgia"/>
          <w:b w:val="0"/>
          <w:i w:val="0"/>
          <w:color w:val="1A1A1A"/>
          <w:sz w:val="22"/>
        </w:rPr>
        <w:br/>
        <w:t xml:space="preserve">  The cumulative record is that learned women teaching from behind מחיצות, learned rebbetzins arguing with their husbands at the Shabbos table, and learned women in family lines of major poskim are documented in the תשובות literature of the ראשונים and אחרונים. The 17th-century Turkish Rav's </w:t>
      </w:r>
      <w:r>
        <w:rPr>
          <w:rFonts w:ascii="Georgia" w:hAnsi="Georgia" w:cs="SBL Hebrew" w:eastAsia="Georgia"/>
          <w:b w:val="0"/>
          <w:i/>
          <w:color w:val="1A1A1A"/>
          <w:sz w:val="22"/>
        </w:rPr>
        <w:t>"a woman could not have written such a book"</w:t>
      </w:r>
      <w:r>
        <w:rPr>
          <w:rFonts w:ascii="Georgia" w:hAnsi="Georgia" w:cs="SBL Hebrew" w:eastAsia="Georgia"/>
          <w:b w:val="0"/>
          <w:i w:val="0"/>
          <w:color w:val="1A1A1A"/>
          <w:sz w:val="22"/>
        </w:rPr>
        <w:t xml:space="preserve"> is, in the שיעור's framing, perhaps too quick. Whether the כלבו was actually authored by a woman remains unresolved; the broader historical record suggests it is not </w:t>
      </w:r>
      <w:r>
        <w:rPr>
          <w:rFonts w:ascii="SBL Hebrew" w:hAnsi="SBL Hebrew" w:cs="SBL Hebrew" w:eastAsia="SBL Hebrew"/>
          <w:b w:val="0"/>
          <w:i w:val="0"/>
          <w:color w:val="1A1A1A"/>
          <w:sz w:val="22"/>
        </w:rPr>
        <w:t>impossible</w:t>
      </w:r>
      <w:r>
        <w:rPr>
          <w:rFonts w:ascii="Georgia" w:hAnsi="Georgia" w:cs="SBL Hebrew" w:eastAsia="Georgia"/>
          <w:b w:val="0"/>
          <w:i w:val="0"/>
          <w:color w:val="1A1A1A"/>
          <w:sz w:val="22"/>
        </w:rPr>
        <w:t xml:space="preserve"> in the way the Turkish Rav assumed.</w:t>
        <w:br/>
      </w:r>
    </w:p>
    <w:p>
      <w:pPr>
        <w:spacing w:before="360" w:after="80"/>
        <w:pBdr>
          <w:bottom w:val="single" w:sz="6" w:space="2" w:color="b8860b"/>
        </w:pBdr>
      </w:pPr>
      <w:r>
        <w:rPr>
          <w:rFonts w:ascii="Georgia" w:hAnsi="Georgia" w:cs="SBL Hebrew" w:eastAsia="Georgia"/>
          <w:b w:val="0"/>
          <w:i w:val="0"/>
          <w:color w:val="1E3A8A"/>
          <w:sz w:val="26"/>
          <w:smallCaps w:val="1"/>
        </w:rPr>
        <w:t>XII. Closing — Why the שיעור Was Short</w:t>
      </w:r>
    </w:p>
    <w:p>
      <w:pPr>
        <w:spacing w:before="0" w:after="120" w:line="324" w:lineRule="auto"/>
      </w:pPr>
      <w:r>
        <w:rPr>
          <w:rFonts w:ascii="Georgia" w:hAnsi="Georgia" w:cs="SBL Hebrew" w:eastAsia="Georgia"/>
          <w:b w:val="0"/>
          <w:i w:val="0"/>
          <w:color w:val="1A1A1A"/>
          <w:sz w:val="22"/>
        </w:rPr>
        <w:br/>
        <w:t xml:space="preserve">  The שיעור closed with an apology for the abridged form. Rabbi Ephrati had to leave for the </w:t>
      </w:r>
      <w:r>
        <w:rPr>
          <w:rFonts w:ascii="Georgia" w:hAnsi="Georgia" w:cs="SBL Hebrew" w:eastAsia="Georgia"/>
          <w:b w:val="0"/>
          <w:i/>
          <w:color w:val="1A1A1A"/>
          <w:sz w:val="22"/>
        </w:rPr>
        <w:t>רפואה ותקווה</w:t>
      </w:r>
      <w:r>
        <w:rPr>
          <w:rFonts w:ascii="Georgia" w:hAnsi="Georgia" w:cs="SBL Hebrew" w:eastAsia="Georgia"/>
          <w:b w:val="0"/>
          <w:i w:val="0"/>
          <w:color w:val="1A1A1A"/>
          <w:sz w:val="22"/>
        </w:rPr>
        <w:t xml:space="preserve"> breakfast at Rabbi Usher Stern's home, and the time had also been spent on the proper </w:t>
      </w:r>
      <w:r>
        <w:rPr>
          <w:rFonts w:ascii="SBL Hebrew" w:hAnsi="SBL Hebrew" w:cs="SBL Hebrew" w:eastAsia="SBL Hebrew"/>
          <w:b w:val="0"/>
          <w:i w:val="0"/>
          <w:color w:val="1A1A1A"/>
          <w:sz w:val="22"/>
        </w:rPr>
        <w:t>מקבל פנים</w:t>
      </w:r>
      <w:r>
        <w:rPr>
          <w:rFonts w:ascii="Georgia" w:hAnsi="Georgia" w:cs="SBL Hebrew" w:eastAsia="Georgia"/>
          <w:b w:val="0"/>
          <w:i w:val="0"/>
          <w:color w:val="1A1A1A"/>
          <w:sz w:val="22"/>
        </w:rPr>
        <w:t xml:space="preserve"> for Rabbi Shapiro. The intent had been to develop the structural sugya more carefully — particularly the question of why ברכת המזון's פרנסה language is permitted on Shabbos and the connection of </w:t>
      </w:r>
      <w:r>
        <w:rPr>
          <w:rFonts w:ascii="Georgia" w:hAnsi="Georgia" w:cs="SBL Hebrew" w:eastAsia="Georgia"/>
          <w:b w:val="0"/>
          <w:i/>
          <w:color w:val="1A1A1A"/>
          <w:sz w:val="22"/>
        </w:rPr>
        <w:t>ויכולו</w:t>
      </w:r>
      <w:r>
        <w:rPr>
          <w:rFonts w:ascii="Georgia" w:hAnsi="Georgia" w:cs="SBL Hebrew" w:eastAsia="Georgia"/>
          <w:b w:val="0"/>
          <w:i w:val="0"/>
          <w:color w:val="1A1A1A"/>
          <w:sz w:val="22"/>
        </w:rPr>
        <w:t xml:space="preserve">'s עדות to the broader sugya of testimony. Those threads will be continued </w:t>
      </w:r>
      <w:r>
        <w:rPr>
          <w:rFonts w:ascii="SBL Hebrew" w:hAnsi="SBL Hebrew" w:cs="SBL Hebrew" w:eastAsia="SBL Hebrew"/>
          <w:b w:val="0"/>
          <w:i w:val="0"/>
          <w:color w:val="1A1A1A"/>
          <w:sz w:val="22"/>
        </w:rPr>
        <w:t>אם ירצה השם</w:t>
      </w:r>
      <w:r>
        <w:rPr>
          <w:rFonts w:ascii="Georgia" w:hAnsi="Georgia" w:cs="SBL Hebrew" w:eastAsia="Georgia"/>
          <w:b w:val="0"/>
          <w:i w:val="0"/>
          <w:color w:val="1A1A1A"/>
          <w:sz w:val="22"/>
        </w:rPr>
        <w:t xml:space="preserve"> next week.</w:t>
        <w:br/>
      </w:r>
    </w:p>
    <w:p>
      <w:pPr>
        <w:spacing w:before="200" w:after="200"/>
        <w:pBdr>
          <w:bottom w:val="single" w:sz="8" w:space="1" w:color="c9a227"/>
        </w:pBdr>
      </w:pPr>
    </w:p>
    <w:p>
      <w:pPr>
        <w:spacing w:before="0" w:after="120" w:line="324" w:lineRule="auto"/>
      </w:pPr>
      <w:r>
        <w:rPr>
          <w:rFonts w:ascii="Georgia" w:hAnsi="Georgia" w:cs="SBL Hebrew" w:eastAsia="Georgia"/>
          <w:b w:val="0"/>
          <w:i w:val="0"/>
          <w:color w:val="1A1A1A"/>
          <w:sz w:val="22"/>
        </w:rPr>
        <w:br/>
        <w:t xml:space="preserve">  The arc of the שיעור in three movements: </w:t>
      </w:r>
      <w:r>
        <w:rPr>
          <w:rFonts w:ascii="Georgia" w:hAnsi="Georgia" w:cs="SBL Hebrew" w:eastAsia="Georgia"/>
          <w:b w:val="0"/>
          <w:i/>
          <w:color w:val="1A1A1A"/>
          <w:sz w:val="22"/>
        </w:rPr>
        <w:t>(i)</w:t>
      </w:r>
      <w:r>
        <w:rPr>
          <w:rFonts w:ascii="Georgia" w:hAnsi="Georgia" w:cs="SBL Hebrew" w:eastAsia="Georgia"/>
          <w:b w:val="0"/>
          <w:i w:val="0"/>
          <w:color w:val="1A1A1A"/>
          <w:sz w:val="22"/>
        </w:rPr>
        <w:t xml:space="preserve"> Why the Shabbos עמידה is shortened — the בבלי's </w:t>
      </w:r>
      <w:r>
        <w:rPr>
          <w:rFonts w:ascii="SBL Hebrew" w:hAnsi="SBL Hebrew" w:cs="SBL Hebrew" w:eastAsia="SBL Hebrew"/>
          <w:b w:val="0"/>
          <w:i w:val="0"/>
          <w:color w:val="1A1A1A"/>
          <w:sz w:val="22"/>
        </w:rPr>
        <w:t>מפני כבוד שבת</w:t>
      </w:r>
      <w:r>
        <w:rPr>
          <w:rFonts w:ascii="Georgia" w:hAnsi="Georgia" w:cs="SBL Hebrew" w:eastAsia="Georgia"/>
          <w:b w:val="0"/>
          <w:i w:val="0"/>
          <w:color w:val="1A1A1A"/>
          <w:sz w:val="22"/>
        </w:rPr>
        <w:t xml:space="preserve"> and the deeper ירושלמי of </w:t>
      </w:r>
      <w:r>
        <w:rPr>
          <w:rFonts w:ascii="Georgia" w:hAnsi="Georgia" w:cs="SBL Hebrew" w:eastAsia="Georgia"/>
          <w:b w:val="0"/>
          <w:i/>
          <w:color w:val="1A1A1A"/>
          <w:sz w:val="22"/>
        </w:rPr>
        <w:t>"no place for sadness on Shabbos,"</w:t>
      </w:r>
      <w:r>
        <w:rPr>
          <w:rFonts w:ascii="Georgia" w:hAnsi="Georgia" w:cs="SBL Hebrew" w:eastAsia="Georgia"/>
          <w:b w:val="0"/>
          <w:i w:val="0"/>
          <w:color w:val="1A1A1A"/>
          <w:sz w:val="22"/>
        </w:rPr>
        <w:t xml:space="preserve"> with the structural 3+1+3 = 7 reflecting the seven </w:t>
      </w:r>
      <w:r>
        <w:rPr>
          <w:rFonts w:ascii="SBL Hebrew" w:hAnsi="SBL Hebrew" w:cs="SBL Hebrew" w:eastAsia="SBL Hebrew"/>
          <w:b w:val="0"/>
          <w:i w:val="0"/>
          <w:color w:val="1A1A1A"/>
          <w:sz w:val="22"/>
        </w:rPr>
        <w:t>קוֹל ה'</w:t>
      </w:r>
      <w:r>
        <w:rPr>
          <w:rFonts w:ascii="Georgia" w:hAnsi="Georgia" w:cs="SBL Hebrew" w:eastAsia="Georgia"/>
          <w:b w:val="0"/>
          <w:i w:val="0"/>
          <w:color w:val="1A1A1A"/>
          <w:sz w:val="22"/>
        </w:rPr>
        <w:t xml:space="preserve"> in תהלים כ״ט and the seven Names of הקב״ה in מזמור שיר ליום השבת. Underneath: the hashkafah of </w:t>
      </w:r>
      <w:r>
        <w:rPr>
          <w:rFonts w:ascii="Georgia" w:hAnsi="Georgia" w:cs="SBL Hebrew" w:eastAsia="Georgia"/>
          <w:b w:val="0"/>
          <w:i/>
          <w:color w:val="1A1A1A"/>
          <w:sz w:val="22"/>
        </w:rPr>
        <w:t>פנים חדשות</w:t>
      </w:r>
      <w:r>
        <w:rPr>
          <w:rFonts w:ascii="Georgia" w:hAnsi="Georgia" w:cs="SBL Hebrew" w:eastAsia="Georgia"/>
          <w:b w:val="0"/>
          <w:i w:val="0"/>
          <w:color w:val="1A1A1A"/>
          <w:sz w:val="22"/>
        </w:rPr>
        <w:t xml:space="preserve"> — the Shabbos Yid is not defined by lack. The Chasam Sofer's chiddush that one may make silent בקשה in מחשבה at </w:t>
      </w:r>
      <w:r>
        <w:rPr>
          <w:rFonts w:ascii="SBL Hebrew" w:hAnsi="SBL Hebrew" w:cs="SBL Hebrew" w:eastAsia="SBL Hebrew"/>
          <w:b w:val="0"/>
          <w:i w:val="0"/>
          <w:color w:val="1A1A1A"/>
          <w:sz w:val="22"/>
        </w:rPr>
        <w:t>סומך נופלים ורופא חולים</w:t>
      </w:r>
      <w:r>
        <w:rPr>
          <w:rFonts w:ascii="Georgia" w:hAnsi="Georgia" w:cs="SBL Hebrew" w:eastAsia="Georgia"/>
          <w:b w:val="0"/>
          <w:i w:val="0"/>
          <w:color w:val="1A1A1A"/>
          <w:sz w:val="22"/>
        </w:rPr>
        <w:t xml:space="preserve"> in the second ברכה. </w:t>
      </w:r>
      <w:r>
        <w:rPr>
          <w:rFonts w:ascii="Georgia" w:hAnsi="Georgia" w:cs="SBL Hebrew" w:eastAsia="Georgia"/>
          <w:b w:val="0"/>
          <w:i/>
          <w:color w:val="1A1A1A"/>
          <w:sz w:val="22"/>
        </w:rPr>
        <w:t>(ii)</w:t>
      </w:r>
      <w:r>
        <w:rPr>
          <w:rFonts w:ascii="Georgia" w:hAnsi="Georgia" w:cs="SBL Hebrew" w:eastAsia="Georgia"/>
          <w:b w:val="0"/>
          <w:i w:val="0"/>
          <w:color w:val="1A1A1A"/>
          <w:sz w:val="22"/>
        </w:rPr>
        <w:t xml:space="preserve"> A practical digression on scooters and bikes — the pasuk in ישעיה נ״ח on </w:t>
      </w:r>
      <w:r>
        <w:rPr>
          <w:rFonts w:ascii="SBL Hebrew" w:hAnsi="SBL Hebrew" w:cs="SBL Hebrew" w:eastAsia="SBL Hebrew"/>
          <w:b w:val="0"/>
          <w:i w:val="0"/>
          <w:color w:val="1A1A1A"/>
          <w:sz w:val="22"/>
        </w:rPr>
        <w:t>הילוך</w:t>
      </w:r>
      <w:r>
        <w:rPr>
          <w:rFonts w:ascii="Georgia" w:hAnsi="Georgia" w:cs="SBL Hebrew" w:eastAsia="Georgia"/>
          <w:b w:val="0"/>
          <w:i w:val="0"/>
          <w:color w:val="1A1A1A"/>
          <w:sz w:val="22"/>
        </w:rPr>
        <w:t xml:space="preserve">, the באר הלכה's narrow leniency for distance and מצוה, the Italian Rishon's gondola, and the bike's distinct mechanical problem. </w:t>
      </w:r>
      <w:r>
        <w:rPr>
          <w:rFonts w:ascii="Georgia" w:hAnsi="Georgia" w:cs="SBL Hebrew" w:eastAsia="Georgia"/>
          <w:b w:val="0"/>
          <w:i/>
          <w:color w:val="1A1A1A"/>
          <w:sz w:val="22"/>
        </w:rPr>
        <w:t>(iii)</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ויכולו</w:t>
      </w:r>
      <w:r>
        <w:rPr>
          <w:rFonts w:ascii="Georgia" w:hAnsi="Georgia" w:cs="SBL Hebrew" w:eastAsia="Georgia"/>
          <w:b w:val="0"/>
          <w:i w:val="0"/>
          <w:color w:val="1A1A1A"/>
          <w:sz w:val="22"/>
        </w:rPr>
        <w:t>: why three times (רבינו ירוחם's חזקה and the טור's יום-טוב-she-chal-b'Shabbos reason), the עדות frame (Mishna Berurah's joint recital vs. Chazon Ish's sequential model), and the two מלאכים placing their hands on the head — the head representing מחשבה for the הרהור תשובה that re-qualifies the Yid to give valid עדות. Closing with the כלבו's mystery author and the long historical record of learned women teaching, arguing, and (in some traditions) writing within the corpus of the ראשונים.</w:t>
        <w:br/>
      </w:r>
    </w:p>
    <w:p>
      <w:pPr>
        <w:spacing w:before="200" w:after="200"/>
        <w:pBdr>
          <w:bottom w:val="single" w:sz="8" w:space="1" w:color="c9a227"/>
        </w:pBdr>
      </w:pPr>
    </w:p>
    <w:p>
      <w:pPr>
        <w:spacing w:before="160" w:after="200"/>
      </w:pPr>
      <w:r>
        <w:rPr>
          <w:rFonts w:ascii="Georgia" w:hAnsi="Georgia" w:cs="SBL Hebrew" w:eastAsia="Georgia"/>
          <w:b w:val="0"/>
          <w:i w:val="0"/>
          <w:color w:val="1E3A8A"/>
          <w:sz w:val="26"/>
          <w:smallCaps w:val="1"/>
        </w:rPr>
        <w:t>מראה מקומות</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b w:val="0"/>
          <w:i/>
          <w:color w:val="1A1A1A"/>
          <w:sz w:val="21"/>
        </w:rPr>
        <w:t>בבלי ברכות כ״א ע״א</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מפני כבוד שבת</w:t>
      </w:r>
      <w:r>
        <w:rPr>
          <w:rFonts w:ascii="Georgia" w:hAnsi="Georgia" w:cs="SBL Hebrew" w:eastAsia="Georgia"/>
          <w:b w:val="0"/>
          <w:i w:val="0"/>
          <w:color w:val="1A1A1A"/>
          <w:sz w:val="21"/>
        </w:rPr>
        <w:t>.</w:t>
      </w:r>
      <w:r>
        <w:rPr>
          <w:rFonts w:ascii="Georgia" w:hAnsi="Georgia" w:cs="SBL Hebrew" w:eastAsia="Georgia"/>
          <w:b w:val="0"/>
          <w:i w:val="0"/>
          <w:color w:val="1A1A1A"/>
          <w:sz w:val="21"/>
        </w:rPr>
        <w:t>— The Gemara's straightforward reason for the contraction of the Shabbos עמידה: not to be מטריח the tzibbur on the day of rest. The structural asymmetry — only the עמידה is shortened, while פסוקי דזמרה, the קריאה, and מוסף are expanded — is what makes the explanation conceptually load-bearing rather than generic. The exact daf was given in the שיעור as ברכות כ״א (the standard discussion appears in ברכות כ״ט as well; verify the specific reference before citing).</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b w:val="0"/>
          <w:i/>
          <w:color w:val="1A1A1A"/>
          <w:sz w:val="21"/>
        </w:rPr>
        <w:t>ירושלמי שבת / ירושלמי ברכות</w:t>
      </w:r>
      <w:r>
        <w:rPr>
          <w:rFonts w:ascii="Georgia" w:hAnsi="Georgia" w:cs="SBL Hebrew" w:eastAsia="Georgia"/>
          <w:b w:val="0"/>
          <w:i w:val="0"/>
          <w:color w:val="1A1A1A"/>
          <w:sz w:val="21"/>
        </w:rPr>
        <w:t xml:space="preserve"> — no personal בקשות on Shabbos.</w:t>
      </w:r>
      <w:r>
        <w:rPr>
          <w:rFonts w:ascii="Georgia" w:hAnsi="Georgia" w:cs="SBL Hebrew" w:eastAsia="Georgia"/>
          <w:b w:val="0"/>
          <w:i w:val="0"/>
          <w:color w:val="1A1A1A"/>
          <w:sz w:val="21"/>
        </w:rPr>
        <w:t xml:space="preserve">— The Yerushalmi articulates the deeper, conceptually load-bearing reason: personal בקשות on Shabbos import sadness and consciousness of lack into a day whose essence is </w:t>
      </w:r>
      <w:r>
        <w:rPr>
          <w:rFonts w:ascii="SBL Hebrew" w:hAnsi="SBL Hebrew" w:cs="SBL Hebrew" w:eastAsia="SBL Hebrew"/>
          <w:b w:val="0"/>
          <w:i w:val="0"/>
          <w:color w:val="1A1A1A"/>
          <w:sz w:val="21"/>
        </w:rPr>
        <w:t>כאילו מלאכתך עשויה</w:t>
      </w:r>
      <w:r>
        <w:rPr>
          <w:rFonts w:ascii="Georgia" w:hAnsi="Georgia" w:cs="SBL Hebrew" w:eastAsia="Georgia"/>
          <w:b w:val="0"/>
          <w:i w:val="0"/>
          <w:color w:val="1A1A1A"/>
          <w:sz w:val="21"/>
        </w:rPr>
        <w:t>. The principle is the conceptual ground for the removal of the middle thirteen ברכות in favor of a single ברכת קדושת היום. Exact reference (Yerushalmi Shabbos vs. Yerushalmi Berachos vs. Yerushalmi Taanis) not specified in the שיעור; the framework is widely cited in the ראשונים.</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Yerushalmi reference was given in the שיעור in general terms. The locus classicus is sometimes cited as Yerushalmi Shabbos פרק ט״ו or Yerushalmi Berachos פרק ד'; verify the specific citation in the Yerushalmi before relying on a precise wording.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b w:val="0"/>
          <w:i/>
          <w:color w:val="1A1A1A"/>
          <w:sz w:val="21"/>
        </w:rPr>
        <w:t>תהלים פרק כ״ט</w:t>
      </w:r>
      <w:r>
        <w:rPr>
          <w:rFonts w:ascii="Georgia" w:hAnsi="Georgia" w:cs="SBL Hebrew" w:eastAsia="Georgia"/>
          <w:b w:val="0"/>
          <w:i w:val="0"/>
          <w:color w:val="1A1A1A"/>
          <w:sz w:val="21"/>
        </w:rPr>
        <w:t xml:space="preserve"> — seven </w:t>
      </w:r>
      <w:r>
        <w:rPr>
          <w:rFonts w:ascii="SBL Hebrew" w:hAnsi="SBL Hebrew" w:cs="SBL Hebrew" w:eastAsia="SBL Hebrew"/>
          <w:b w:val="0"/>
          <w:i w:val="0"/>
          <w:color w:val="1A1A1A"/>
          <w:sz w:val="21"/>
        </w:rPr>
        <w:t>קוֹל ה'</w:t>
      </w:r>
      <w:r>
        <w:rPr>
          <w:rFonts w:ascii="Georgia" w:hAnsi="Georgia" w:cs="SBL Hebrew" w:eastAsia="Georgia"/>
          <w:b w:val="0"/>
          <w:i w:val="0"/>
          <w:color w:val="1A1A1A"/>
          <w:sz w:val="21"/>
        </w:rPr>
        <w:t xml:space="preserve"> paralleling the seven Shabbos ברכות.</w:t>
      </w:r>
      <w:r>
        <w:rPr>
          <w:rFonts w:ascii="Georgia" w:hAnsi="Georgia" w:cs="SBL Hebrew" w:eastAsia="Georgia"/>
          <w:b w:val="0"/>
          <w:i w:val="0"/>
          <w:color w:val="1A1A1A"/>
          <w:sz w:val="21"/>
        </w:rPr>
        <w:t xml:space="preserve">— The mizmor of </w:t>
      </w:r>
      <w:r>
        <w:rPr>
          <w:rFonts w:ascii="SBL Hebrew" w:hAnsi="SBL Hebrew" w:cs="SBL Hebrew" w:eastAsia="SBL Hebrew"/>
          <w:b w:val="0"/>
          <w:i w:val="0"/>
          <w:color w:val="1A1A1A"/>
          <w:sz w:val="21"/>
        </w:rPr>
        <w:t>הָבוּ לה' בְּנֵי אֵלִים</w:t>
      </w:r>
      <w:r>
        <w:rPr>
          <w:rFonts w:ascii="Georgia" w:hAnsi="Georgia" w:cs="SBL Hebrew" w:eastAsia="Georgia"/>
          <w:b w:val="0"/>
          <w:i w:val="0"/>
          <w:color w:val="1A1A1A"/>
          <w:sz w:val="21"/>
        </w:rPr>
        <w:t xml:space="preserve"> recited in Kabbalas Shabbos contains seven occurrences of the phrase </w:t>
      </w:r>
      <w:r>
        <w:rPr>
          <w:rFonts w:ascii="SBL Hebrew" w:hAnsi="SBL Hebrew" w:cs="SBL Hebrew" w:eastAsia="SBL Hebrew"/>
          <w:b w:val="0"/>
          <w:i w:val="0"/>
          <w:color w:val="1A1A1A"/>
          <w:sz w:val="21"/>
        </w:rPr>
        <w:t>קוֹל ה'</w:t>
      </w:r>
      <w:r>
        <w:rPr>
          <w:rFonts w:ascii="Georgia" w:hAnsi="Georgia" w:cs="SBL Hebrew" w:eastAsia="Georgia"/>
          <w:b w:val="0"/>
          <w:i w:val="0"/>
          <w:color w:val="1A1A1A"/>
          <w:sz w:val="21"/>
        </w:rPr>
        <w:t>. חז״ל connect the count to the seven ברכות of the Shabbos עמידה: the seven Divine utterances structurally parallel the seven liturgical declarations. The connection elevates the mizmor from generic praise to structural lattice for the Shabbos עמידה.</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b w:val="0"/>
          <w:i/>
          <w:color w:val="1A1A1A"/>
          <w:sz w:val="21"/>
        </w:rPr>
        <w:t>תהלים פרק צ״ב</w:t>
      </w:r>
      <w:r>
        <w:rPr>
          <w:rFonts w:ascii="Georgia" w:hAnsi="Georgia" w:cs="SBL Hebrew" w:eastAsia="Georgia"/>
          <w:b w:val="0"/>
          <w:i w:val="0"/>
          <w:color w:val="1A1A1A"/>
          <w:sz w:val="21"/>
        </w:rPr>
        <w:t xml:space="preserve"> — seven Divine Names in </w:t>
      </w:r>
      <w:r>
        <w:rPr>
          <w:rFonts w:ascii="Georgia" w:hAnsi="Georgia" w:cs="SBL Hebrew" w:eastAsia="Georgia"/>
          <w:b w:val="0"/>
          <w:i/>
          <w:color w:val="1A1A1A"/>
          <w:sz w:val="21"/>
        </w:rPr>
        <w:t>מזמור שיר ליום השבת</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pasuk-count of הקדוש ברוך הוא's Name in מזמור שיר ליום השבת totals seven; the count parallels the seven Names invoked across the seven ברכות of the Shabbos עמידה. The שיעור brought this as a parallel structural reading alongside the seven </w:t>
      </w:r>
      <w:r>
        <w:rPr>
          <w:rFonts w:ascii="SBL Hebrew" w:hAnsi="SBL Hebrew" w:cs="SBL Hebrew" w:eastAsia="SBL Hebrew"/>
          <w:b w:val="0"/>
          <w:i w:val="0"/>
          <w:color w:val="1A1A1A"/>
          <w:sz w:val="21"/>
        </w:rPr>
        <w:t>קוֹל ה'</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b w:val="0"/>
          <w:i/>
          <w:color w:val="1A1A1A"/>
          <w:sz w:val="21"/>
        </w:rPr>
        <w:t>ישעיה פרק נ״ח פסוקים י״ג–י״ד</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שבת קי״ג ע״א–ע״ב</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דבר דבר</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הרהור מותר</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w:t>
      </w:r>
      <w:r>
        <w:rPr>
          <w:rFonts w:ascii="SBL Hebrew" w:hAnsi="SBL Hebrew" w:cs="SBL Hebrew" w:eastAsia="SBL Hebrew"/>
          <w:b w:val="0"/>
          <w:i w:val="0"/>
          <w:color w:val="1A1A1A"/>
          <w:sz w:val="21"/>
        </w:rPr>
        <w:t>אִם תָּשִׁיב מִשַּׁבָּת רַגְלֶךָ עֲשׂוֹת חֲפָצֶיךָ בְּיוֹם קָדְשִׁי וְקָרָאתָ לַשַּׁבָּת עֹנֶג ... וְכִבַּדְתּוֹ מֵעֲשׂוֹת דְּרָכֶיךָ מִמְּצוֹא חֶפְצְךָ וְדַבֵּר דָּבָר</w:t>
      </w:r>
      <w:r>
        <w:rPr>
          <w:rFonts w:ascii="Georgia" w:hAnsi="Georgia" w:cs="SBL Hebrew" w:eastAsia="Georgia"/>
          <w:b w:val="0"/>
          <w:i w:val="0"/>
          <w:color w:val="1A1A1A"/>
          <w:sz w:val="21"/>
        </w:rPr>
        <w:t xml:space="preserve">. The Gemara in שבת reads </w:t>
      </w:r>
      <w:r>
        <w:rPr>
          <w:rFonts w:ascii="SBL Hebrew" w:hAnsi="SBL Hebrew" w:cs="SBL Hebrew" w:eastAsia="SBL Hebrew"/>
          <w:b w:val="0"/>
          <w:i w:val="0"/>
          <w:color w:val="1A1A1A"/>
          <w:sz w:val="21"/>
        </w:rPr>
        <w:t>דבר דבר</w:t>
      </w:r>
      <w:r>
        <w:rPr>
          <w:rFonts w:ascii="Georgia" w:hAnsi="Georgia" w:cs="SBL Hebrew" w:eastAsia="Georgia"/>
          <w:b w:val="0"/>
          <w:i w:val="0"/>
          <w:color w:val="1A1A1A"/>
          <w:sz w:val="21"/>
        </w:rPr>
        <w:t xml:space="preserve"> through the principle </w:t>
      </w:r>
      <w:r>
        <w:rPr>
          <w:rFonts w:ascii="SBL Hebrew" w:hAnsi="SBL Hebrew" w:cs="SBL Hebrew" w:eastAsia="SBL Hebrew"/>
          <w:b w:val="0"/>
          <w:i w:val="0"/>
          <w:color w:val="1A1A1A"/>
          <w:sz w:val="21"/>
        </w:rPr>
        <w:t>שֶׁלֹּא יְהֵא דִּבּוּרְךָ בְּשַׁבָּת כְּדִבּוּרְךָ בְּחֹל</w:t>
      </w:r>
      <w:r>
        <w:rPr>
          <w:rFonts w:ascii="Georgia" w:hAnsi="Georgia" w:cs="SBL Hebrew" w:eastAsia="Georgia"/>
          <w:b w:val="0"/>
          <w:i w:val="0"/>
          <w:color w:val="1A1A1A"/>
          <w:sz w:val="21"/>
        </w:rPr>
        <w:t>: speech of weekday matters is restricted, but the underlying thought is permitted (</w:t>
      </w:r>
      <w:r>
        <w:rPr>
          <w:rFonts w:ascii="SBL Hebrew" w:hAnsi="SBL Hebrew" w:cs="SBL Hebrew" w:eastAsia="SBL Hebrew"/>
          <w:b w:val="0"/>
          <w:i w:val="0"/>
          <w:color w:val="1A1A1A"/>
          <w:sz w:val="21"/>
        </w:rPr>
        <w:t>הרהור מותר</w:t>
      </w:r>
      <w:r>
        <w:rPr>
          <w:rFonts w:ascii="Georgia" w:hAnsi="Georgia" w:cs="SBL Hebrew" w:eastAsia="Georgia"/>
          <w:b w:val="0"/>
          <w:i w:val="0"/>
          <w:color w:val="1A1A1A"/>
          <w:sz w:val="21"/>
        </w:rPr>
        <w:t xml:space="preserve">). The popular reflex in the zemiros: </w:t>
      </w:r>
      <w:r>
        <w:rPr>
          <w:rFonts w:ascii="SBL Hebrew" w:hAnsi="SBL Hebrew" w:cs="SBL Hebrew" w:eastAsia="SBL Hebrew"/>
          <w:b w:val="0"/>
          <w:i w:val="0"/>
          <w:color w:val="1A1A1A"/>
          <w:sz w:val="21"/>
        </w:rPr>
        <w:t>חֶפְצֵיכֶם אֲסוּרִים וְגַם לַחֲשׁוֹב חֶשְׁבּוֹנוֹת ... הִרְהוּר מֻתָּר לְשַׁדֵּךְ הַבָּנוֹת</w:t>
      </w:r>
      <w:r>
        <w:rPr>
          <w:rFonts w:ascii="Georgia" w:hAnsi="Georgia" w:cs="SBL Hebrew" w:eastAsia="Georgia"/>
          <w:b w:val="0"/>
          <w:i w:val="0"/>
          <w:color w:val="1A1A1A"/>
          <w:sz w:val="21"/>
        </w:rPr>
        <w:t>.</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b w:val="0"/>
          <w:i/>
          <w:color w:val="1A1A1A"/>
          <w:sz w:val="21"/>
        </w:rPr>
        <w:t>שו״ת חתם סופר</w:t>
      </w:r>
      <w:r>
        <w:rPr>
          <w:rFonts w:ascii="Georgia" w:hAnsi="Georgia" w:cs="SBL Hebrew" w:eastAsia="Georgia"/>
          <w:b w:val="0"/>
          <w:i w:val="0"/>
          <w:color w:val="1A1A1A"/>
          <w:sz w:val="21"/>
        </w:rPr>
        <w:t xml:space="preserve"> — chiddush on </w:t>
      </w:r>
      <w:r>
        <w:rPr>
          <w:rFonts w:ascii="SBL Hebrew" w:hAnsi="SBL Hebrew" w:cs="SBL Hebrew" w:eastAsia="SBL Hebrew"/>
          <w:b w:val="0"/>
          <w:i w:val="0"/>
          <w:color w:val="1A1A1A"/>
          <w:sz w:val="21"/>
        </w:rPr>
        <w:t>שבת היא מלזעוק ורפואה קרובה לבוא</w:t>
      </w:r>
      <w:r>
        <w:rPr>
          <w:rFonts w:ascii="Georgia" w:hAnsi="Georgia" w:cs="SBL Hebrew" w:eastAsia="Georgia"/>
          <w:b w:val="0"/>
          <w:i w:val="0"/>
          <w:color w:val="1A1A1A"/>
          <w:sz w:val="21"/>
        </w:rPr>
        <w:t>.</w:t>
      </w:r>
      <w:r>
        <w:rPr>
          <w:rFonts w:ascii="Georgia" w:hAnsi="Georgia" w:cs="SBL Hebrew" w:eastAsia="Georgia"/>
          <w:b w:val="0"/>
          <w:i w:val="0"/>
          <w:color w:val="1A1A1A"/>
          <w:sz w:val="21"/>
        </w:rPr>
        <w:t>— Rabbi Moshe Sofer (1762–1839, Pressburg) reads the customary "Shabbos line" for wishing refuah as a structural mechanism rather than a deflection. On a weekday the silent בקשה for a חולה waits until the eighth ברכה (</w:t>
      </w:r>
      <w:r>
        <w:rPr>
          <w:rFonts w:ascii="SBL Hebrew" w:hAnsi="SBL Hebrew" w:cs="SBL Hebrew" w:eastAsia="SBL Hebrew"/>
          <w:b w:val="0"/>
          <w:i w:val="0"/>
          <w:color w:val="1A1A1A"/>
          <w:sz w:val="21"/>
        </w:rPr>
        <w:t>רפאנו</w:t>
      </w:r>
      <w:r>
        <w:rPr>
          <w:rFonts w:ascii="Georgia" w:hAnsi="Georgia" w:cs="SBL Hebrew" w:eastAsia="Georgia"/>
          <w:b w:val="0"/>
          <w:i w:val="0"/>
          <w:color w:val="1A1A1A"/>
          <w:sz w:val="21"/>
        </w:rPr>
        <w:t xml:space="preserve">); on Shabbos, where the middle thirteen ברכות are absent, the words </w:t>
      </w:r>
      <w:r>
        <w:rPr>
          <w:rFonts w:ascii="SBL Hebrew" w:hAnsi="SBL Hebrew" w:cs="SBL Hebrew" w:eastAsia="SBL Hebrew"/>
          <w:b w:val="0"/>
          <w:i w:val="0"/>
          <w:color w:val="1A1A1A"/>
          <w:sz w:val="21"/>
        </w:rPr>
        <w:t>סוֹמֵךְ נוֹפְלִים וְרוֹפֵא חוֹלִים</w:t>
      </w:r>
      <w:r>
        <w:rPr>
          <w:rFonts w:ascii="Georgia" w:hAnsi="Georgia" w:cs="SBL Hebrew" w:eastAsia="Georgia"/>
          <w:b w:val="0"/>
          <w:i w:val="0"/>
          <w:color w:val="1A1A1A"/>
          <w:sz w:val="21"/>
        </w:rPr>
        <w:t xml:space="preserve"> in the second ברכה provide an earlier moment at which silent </w:t>
      </w:r>
      <w:r>
        <w:rPr>
          <w:rFonts w:ascii="SBL Hebrew" w:hAnsi="SBL Hebrew" w:cs="SBL Hebrew" w:eastAsia="SBL Hebrew"/>
          <w:b w:val="0"/>
          <w:i w:val="0"/>
          <w:color w:val="1A1A1A"/>
          <w:sz w:val="21"/>
        </w:rPr>
        <w:t>מחשבה</w:t>
      </w:r>
      <w:r>
        <w:rPr>
          <w:rFonts w:ascii="Georgia" w:hAnsi="Georgia" w:cs="SBL Hebrew" w:eastAsia="Georgia"/>
          <w:b w:val="0"/>
          <w:i w:val="0"/>
          <w:color w:val="1A1A1A"/>
          <w:sz w:val="21"/>
        </w:rPr>
        <w:t xml:space="preserve">-בקשה for the חולה can attach. The phrase </w:t>
      </w:r>
      <w:r>
        <w:rPr>
          <w:rFonts w:ascii="Georgia" w:hAnsi="Georgia" w:cs="SBL Hebrew" w:eastAsia="Georgia"/>
          <w:b w:val="0"/>
          <w:i/>
          <w:color w:val="1A1A1A"/>
          <w:sz w:val="21"/>
        </w:rPr>
        <w:t>שבת היא מלזעוק ורפואה קרובה לבוא</w:t>
      </w:r>
      <w:r>
        <w:rPr>
          <w:rFonts w:ascii="Georgia" w:hAnsi="Georgia" w:cs="SBL Hebrew" w:eastAsia="Georgia"/>
          <w:b w:val="0"/>
          <w:i w:val="0"/>
          <w:color w:val="1A1A1A"/>
          <w:sz w:val="21"/>
        </w:rPr>
        <w:t xml:space="preserve"> on this reading is literal: one does not cry out (no דיבור-בקשה), but refuah is closer (the מחשבה-בקשה comes earlier in the עמידה). Exact siman in the Chasam Sofer not specified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Chasam Sofer reference was widely cited but the specific siman in the Chasam Sofer's שו״ת was not given in the שיעור. Verify in the standard editions of שו״ת חתם סופר before citing as halachah; the framework is well-attested in the Chasam Sofer's broader writings on Shabbos tefillah.</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b w:val="0"/>
          <w:i/>
          <w:color w:val="1A1A1A"/>
          <w:sz w:val="21"/>
        </w:rPr>
        <w:t>שבת קי״ג ע״א–ע״ב</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הילוך</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דיבור</w:t>
      </w:r>
      <w:r>
        <w:rPr>
          <w:rFonts w:ascii="Georgia" w:hAnsi="Georgia" w:cs="SBL Hebrew" w:eastAsia="Georgia"/>
          <w:b w:val="0"/>
          <w:i w:val="0"/>
          <w:color w:val="1A1A1A"/>
          <w:sz w:val="21"/>
        </w:rPr>
        <w:t xml:space="preserve">, and </w:t>
      </w:r>
      <w:r>
        <w:rPr>
          <w:rFonts w:ascii="SBL Hebrew" w:hAnsi="SBL Hebrew" w:cs="SBL Hebrew" w:eastAsia="SBL Hebrew"/>
          <w:b w:val="0"/>
          <w:i w:val="0"/>
          <w:color w:val="1A1A1A"/>
          <w:sz w:val="21"/>
        </w:rPr>
        <w:t>חפץ</w:t>
      </w:r>
      <w:r>
        <w:rPr>
          <w:rFonts w:ascii="Georgia" w:hAnsi="Georgia" w:cs="SBL Hebrew" w:eastAsia="Georgia"/>
          <w:b w:val="0"/>
          <w:i w:val="0"/>
          <w:color w:val="1A1A1A"/>
          <w:sz w:val="21"/>
        </w:rPr>
        <w:t xml:space="preserve"> on Shabbos.</w:t>
      </w:r>
      <w:r>
        <w:rPr>
          <w:rFonts w:ascii="Georgia" w:hAnsi="Georgia" w:cs="SBL Hebrew" w:eastAsia="Georgia"/>
          <w:b w:val="0"/>
          <w:i w:val="0"/>
          <w:color w:val="1A1A1A"/>
          <w:sz w:val="21"/>
        </w:rPr>
        <w:t xml:space="preserve">— The Gemara reads ישעיה נ״ח's </w:t>
      </w:r>
      <w:r>
        <w:rPr>
          <w:rFonts w:ascii="SBL Hebrew" w:hAnsi="SBL Hebrew" w:cs="SBL Hebrew" w:eastAsia="SBL Hebrew"/>
          <w:b w:val="0"/>
          <w:i w:val="0"/>
          <w:color w:val="1A1A1A"/>
          <w:sz w:val="21"/>
        </w:rPr>
        <w:t>וְכִבַּדְתּוֹ מֵעֲשׂוֹת דְּרָכֶיךָ מִמְּצוֹא חֶפְצְךָ וְדַבֵּר דָּבָר</w:t>
      </w:r>
      <w:r>
        <w:rPr>
          <w:rFonts w:ascii="Georgia" w:hAnsi="Georgia" w:cs="SBL Hebrew" w:eastAsia="Georgia"/>
          <w:b w:val="0"/>
          <w:i w:val="0"/>
          <w:color w:val="1A1A1A"/>
          <w:sz w:val="21"/>
        </w:rPr>
        <w:t xml:space="preserve"> as three parallel principles: weekday-style movement (</w:t>
      </w:r>
      <w:r>
        <w:rPr>
          <w:rFonts w:ascii="SBL Hebrew" w:hAnsi="SBL Hebrew" w:cs="SBL Hebrew" w:eastAsia="SBL Hebrew"/>
          <w:b w:val="0"/>
          <w:i w:val="0"/>
          <w:color w:val="1A1A1A"/>
          <w:sz w:val="21"/>
        </w:rPr>
        <w:t>הילוך</w:t>
      </w:r>
      <w:r>
        <w:rPr>
          <w:rFonts w:ascii="Georgia" w:hAnsi="Georgia" w:cs="SBL Hebrew" w:eastAsia="Georgia"/>
          <w:b w:val="0"/>
          <w:i w:val="0"/>
          <w:color w:val="1A1A1A"/>
          <w:sz w:val="21"/>
        </w:rPr>
        <w:t>), weekday-style concerns (</w:t>
      </w:r>
      <w:r>
        <w:rPr>
          <w:rFonts w:ascii="SBL Hebrew" w:hAnsi="SBL Hebrew" w:cs="SBL Hebrew" w:eastAsia="SBL Hebrew"/>
          <w:b w:val="0"/>
          <w:i w:val="0"/>
          <w:color w:val="1A1A1A"/>
          <w:sz w:val="21"/>
        </w:rPr>
        <w:t>חפץ</w:t>
      </w:r>
      <w:r>
        <w:rPr>
          <w:rFonts w:ascii="Georgia" w:hAnsi="Georgia" w:cs="SBL Hebrew" w:eastAsia="Georgia"/>
          <w:b w:val="0"/>
          <w:i w:val="0"/>
          <w:color w:val="1A1A1A"/>
          <w:sz w:val="21"/>
        </w:rPr>
        <w:t>), and weekday-style speech (</w:t>
      </w:r>
      <w:r>
        <w:rPr>
          <w:rFonts w:ascii="SBL Hebrew" w:hAnsi="SBL Hebrew" w:cs="SBL Hebrew" w:eastAsia="SBL Hebrew"/>
          <w:b w:val="0"/>
          <w:i w:val="0"/>
          <w:color w:val="1A1A1A"/>
          <w:sz w:val="21"/>
        </w:rPr>
        <w:t>דיבור</w:t>
      </w:r>
      <w:r>
        <w:rPr>
          <w:rFonts w:ascii="Georgia" w:hAnsi="Georgia" w:cs="SBL Hebrew" w:eastAsia="Georgia"/>
          <w:b w:val="0"/>
          <w:i w:val="0"/>
          <w:color w:val="1A1A1A"/>
          <w:sz w:val="21"/>
        </w:rPr>
        <w:t xml:space="preserve">) are all restricted. The original applications of </w:t>
      </w:r>
      <w:r>
        <w:rPr>
          <w:rFonts w:ascii="SBL Hebrew" w:hAnsi="SBL Hebrew" w:cs="SBL Hebrew" w:eastAsia="SBL Hebrew"/>
          <w:b w:val="0"/>
          <w:i w:val="0"/>
          <w:color w:val="1A1A1A"/>
          <w:sz w:val="21"/>
        </w:rPr>
        <w:t>הילוך</w:t>
      </w:r>
      <w:r>
        <w:rPr>
          <w:rFonts w:ascii="Georgia" w:hAnsi="Georgia" w:cs="SBL Hebrew" w:eastAsia="Georgia"/>
          <w:b w:val="0"/>
          <w:i w:val="0"/>
          <w:color w:val="1A1A1A"/>
          <w:sz w:val="21"/>
        </w:rPr>
        <w:t xml:space="preserve"> in the Gemara involve long strides and business posture; the ראשונים and אחרונים extended the principle to modes of transport. The scooter discussion sits inside this conceptual frame.</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b w:val="0"/>
          <w:i/>
          <w:color w:val="1A1A1A"/>
          <w:sz w:val="21"/>
        </w:rPr>
        <w:t>ביאור הלכה</w:t>
      </w:r>
      <w:r>
        <w:rPr>
          <w:rFonts w:ascii="Georgia" w:hAnsi="Georgia" w:cs="SBL Hebrew" w:eastAsia="Georgia"/>
          <w:b w:val="0"/>
          <w:i w:val="0"/>
          <w:color w:val="1A1A1A"/>
          <w:sz w:val="21"/>
        </w:rPr>
        <w:t xml:space="preserve"> — narrow leniency for those who would otherwise miss תפילה בציבור.</w:t>
      </w:r>
      <w:r>
        <w:rPr>
          <w:rFonts w:ascii="Georgia" w:hAnsi="Georgia" w:cs="SBL Hebrew" w:eastAsia="Georgia"/>
          <w:b w:val="0"/>
          <w:i w:val="0"/>
          <w:color w:val="1A1A1A"/>
          <w:sz w:val="21"/>
        </w:rPr>
        <w:t xml:space="preserve">— The Beur Halacha (ר' ישראל מאיר הכהן מראדין, the Chofetz Chaim, 1838–1933) addresses circumstances where significant difficulty (distance, weather, infirmity) would prevent a person from reaching shul. A limited </w:t>
      </w:r>
      <w:r>
        <w:rPr>
          <w:rFonts w:ascii="SBL Hebrew" w:hAnsi="SBL Hebrew" w:cs="SBL Hebrew" w:eastAsia="SBL Hebrew"/>
          <w:b w:val="0"/>
          <w:i w:val="0"/>
          <w:color w:val="1A1A1A"/>
          <w:sz w:val="21"/>
        </w:rPr>
        <w:t>היתר</w:t>
      </w:r>
      <w:r>
        <w:rPr>
          <w:rFonts w:ascii="Georgia" w:hAnsi="Georgia" w:cs="SBL Hebrew" w:eastAsia="Georgia"/>
          <w:b w:val="0"/>
          <w:i w:val="0"/>
          <w:color w:val="1A1A1A"/>
          <w:sz w:val="21"/>
        </w:rPr>
        <w:t xml:space="preserve"> exists for </w:t>
      </w:r>
      <w:r>
        <w:rPr>
          <w:rFonts w:ascii="SBL Hebrew" w:hAnsi="SBL Hebrew" w:cs="SBL Hebrew" w:eastAsia="SBL Hebrew"/>
          <w:b w:val="0"/>
          <w:i w:val="0"/>
          <w:color w:val="1A1A1A"/>
          <w:sz w:val="21"/>
        </w:rPr>
        <w:t>צורך מצוה</w:t>
      </w:r>
      <w:r>
        <w:rPr>
          <w:rFonts w:ascii="Georgia" w:hAnsi="Georgia" w:cs="SBL Hebrew" w:eastAsia="Georgia"/>
          <w:b w:val="0"/>
          <w:i w:val="0"/>
          <w:color w:val="1A1A1A"/>
          <w:sz w:val="21"/>
        </w:rPr>
        <w:t xml:space="preserve"> in these specific cases. The leniency is narrow and requires local </w:t>
      </w:r>
      <w:r>
        <w:rPr>
          <w:rFonts w:ascii="SBL Hebrew" w:hAnsi="SBL Hebrew" w:cs="SBL Hebrew" w:eastAsia="SBL Hebrew"/>
          <w:b w:val="0"/>
          <w:i w:val="0"/>
          <w:color w:val="1A1A1A"/>
          <w:sz w:val="21"/>
        </w:rPr>
        <w:t>הוראה</w:t>
      </w:r>
      <w:r>
        <w:rPr>
          <w:rFonts w:ascii="Georgia" w:hAnsi="Georgia" w:cs="SBL Hebrew" w:eastAsia="Georgia"/>
          <w:b w:val="0"/>
          <w:i w:val="0"/>
          <w:color w:val="1A1A1A"/>
          <w:sz w:val="21"/>
        </w:rPr>
        <w:t>; Rabbi Ephrati flagged it as the closest written source for any defense of the Lawrence scooter practice, but explicitly did not adopt it as his own psak. Exact siman not specified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Beur Halacha citation was given in general terms in the שיעור. The standard discussions of הליכה to shul under difficulty appear across the Mishnah Berurah's treatment of הלכות שבת (סימנים ש״א–ש״ז on עובדין דחול and related principles); verify the specific siman in the Beur Halacha before relying on the precise scope of the leniency.</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b w:val="0"/>
          <w:i/>
          <w:color w:val="1A1A1A"/>
          <w:sz w:val="21"/>
        </w:rPr>
        <w:t>שבת קי״ט ע״ב</w:t>
      </w:r>
      <w:r>
        <w:rPr>
          <w:rFonts w:ascii="Georgia" w:hAnsi="Georgia" w:cs="SBL Hebrew" w:eastAsia="Georgia"/>
          <w:b w:val="0"/>
          <w:i w:val="0"/>
          <w:color w:val="1A1A1A"/>
          <w:sz w:val="21"/>
        </w:rPr>
        <w:t xml:space="preserve"> — saying ויכולו makes one a שותף להקב״ה במעשה בראשית.</w:t>
      </w:r>
      <w:r>
        <w:rPr>
          <w:rFonts w:ascii="Georgia" w:hAnsi="Georgia" w:cs="SBL Hebrew" w:eastAsia="Georgia"/>
          <w:b w:val="0"/>
          <w:i w:val="0"/>
          <w:color w:val="1A1A1A"/>
          <w:sz w:val="21"/>
        </w:rPr>
        <w:t xml:space="preserve">— The famous Gemara that grounds the entire ויכולו discussion. The phrasing </w:t>
      </w:r>
      <w:r>
        <w:rPr>
          <w:rFonts w:ascii="SBL Hebrew" w:hAnsi="SBL Hebrew" w:cs="SBL Hebrew" w:eastAsia="SBL Hebrew"/>
          <w:b w:val="0"/>
          <w:i w:val="0"/>
          <w:color w:val="1A1A1A"/>
          <w:sz w:val="21"/>
        </w:rPr>
        <w:t>כָּל הָאוֹמֵר וַיְכֻלּוּ בְּעֶרֶב שַׁבָּת מַעֲלֶה עָלָיו הַכָּתוּב כְּאִלּוּ נַעֲשָׂה שֻׁתָּף לְהַקָּדוֹשׁ בָּרוּךְ הוּא בְּמַעֲשֵׂה בְרֵאשִׁית</w:t>
      </w:r>
      <w:r>
        <w:rPr>
          <w:rFonts w:ascii="Georgia" w:hAnsi="Georgia" w:cs="SBL Hebrew" w:eastAsia="Georgia"/>
          <w:b w:val="0"/>
          <w:i w:val="0"/>
          <w:color w:val="1A1A1A"/>
          <w:sz w:val="21"/>
        </w:rPr>
        <w:t xml:space="preserve"> is one of the strongest single-action praises in all of חז״ל. The reference was given in the שיעור as שבת קי״ז; the standard locus is שבת קי״ט ע״ב — verify against your edition.</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b w:val="0"/>
          <w:i/>
          <w:color w:val="1A1A1A"/>
          <w:sz w:val="21"/>
        </w:rPr>
        <w:t>בן איש חי</w:t>
      </w:r>
      <w:r>
        <w:rPr>
          <w:rFonts w:ascii="Georgia" w:hAnsi="Georgia" w:cs="SBL Hebrew" w:eastAsia="Georgia"/>
          <w:b w:val="0"/>
          <w:i w:val="0"/>
          <w:color w:val="1A1A1A"/>
          <w:sz w:val="21"/>
        </w:rPr>
        <w:t xml:space="preserve"> / </w:t>
      </w:r>
      <w:r>
        <w:rPr>
          <w:rFonts w:ascii="Georgia" w:hAnsi="Georgia" w:cs="SBL Hebrew" w:eastAsia="Georgia"/>
          <w:b w:val="0"/>
          <w:i/>
          <w:color w:val="1A1A1A"/>
          <w:sz w:val="21"/>
        </w:rPr>
        <w:t>בן יהוידע</w:t>
      </w:r>
      <w:r>
        <w:rPr>
          <w:rFonts w:ascii="Georgia" w:hAnsi="Georgia" w:cs="SBL Hebrew" w:eastAsia="Georgia"/>
          <w:b w:val="0"/>
          <w:i w:val="0"/>
          <w:color w:val="1A1A1A"/>
          <w:sz w:val="21"/>
        </w:rPr>
        <w:t xml:space="preserve"> — תוספת שבת and the partnership in creation.</w:t>
      </w:r>
      <w:r>
        <w:rPr>
          <w:rFonts w:ascii="Georgia" w:hAnsi="Georgia" w:cs="SBL Hebrew" w:eastAsia="Georgia"/>
          <w:b w:val="0"/>
          <w:i w:val="0"/>
          <w:color w:val="1A1A1A"/>
          <w:sz w:val="21"/>
        </w:rPr>
        <w:t xml:space="preserve">— Rabbi Yosef Chaim of Baghdad (1834–1909) explains the </w:t>
      </w:r>
      <w:r>
        <w:rPr>
          <w:rFonts w:ascii="Georgia" w:hAnsi="Georgia" w:cs="SBL Hebrew" w:eastAsia="Georgia"/>
          <w:b w:val="0"/>
          <w:i/>
          <w:color w:val="1A1A1A"/>
          <w:sz w:val="21"/>
        </w:rPr>
        <w:t>שותף</w:t>
      </w:r>
      <w:r>
        <w:rPr>
          <w:rFonts w:ascii="Georgia" w:hAnsi="Georgia" w:cs="SBL Hebrew" w:eastAsia="Georgia"/>
          <w:b w:val="0"/>
          <w:i w:val="0"/>
          <w:color w:val="1A1A1A"/>
          <w:sz w:val="21"/>
        </w:rPr>
        <w:t xml:space="preserve"> language through the halachah of </w:t>
      </w:r>
      <w:r>
        <w:rPr>
          <w:rFonts w:ascii="SBL Hebrew" w:hAnsi="SBL Hebrew" w:cs="SBL Hebrew" w:eastAsia="SBL Hebrew"/>
          <w:b w:val="0"/>
          <w:i w:val="0"/>
          <w:color w:val="1A1A1A"/>
          <w:sz w:val="21"/>
        </w:rPr>
        <w:t>תוספת שבת</w:t>
      </w:r>
      <w:r>
        <w:rPr>
          <w:rFonts w:ascii="Georgia" w:hAnsi="Georgia" w:cs="SBL Hebrew" w:eastAsia="Georgia"/>
          <w:b w:val="0"/>
          <w:i w:val="0"/>
          <w:color w:val="1A1A1A"/>
          <w:sz w:val="21"/>
        </w:rPr>
        <w:t>. הקדוש ברוך הוא created the original Shabbos; we extend it by accepting Shabbos a little early and extending it a little late, sanctifying liminal moments through our own acceptance. That extension is the human contribution to the creation of Shabbos as a continuing reality, and the partnership the Gemara names is the structural reflection of this combined act. The Ben Yehoyada and the Ben Ish Chai discuss the principle in multiple places; exact citation not specified in the שיעור.</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b w:val="0"/>
          <w:i/>
          <w:color w:val="1A1A1A"/>
          <w:sz w:val="21"/>
        </w:rPr>
        <w:t>רבינו ירוחם</w:t>
      </w:r>
      <w:r>
        <w:rPr>
          <w:rFonts w:ascii="Georgia" w:hAnsi="Georgia" w:cs="SBL Hebrew" w:eastAsia="Georgia"/>
          <w:b w:val="0"/>
          <w:i w:val="0"/>
          <w:color w:val="1A1A1A"/>
          <w:sz w:val="21"/>
        </w:rPr>
        <w:t xml:space="preserve"> — three recitations as </w:t>
      </w:r>
      <w:r>
        <w:rPr>
          <w:rFonts w:ascii="SBL Hebrew" w:hAnsi="SBL Hebrew" w:cs="SBL Hebrew" w:eastAsia="SBL Hebrew"/>
          <w:b w:val="0"/>
          <w:i w:val="0"/>
          <w:color w:val="1A1A1A"/>
          <w:sz w:val="21"/>
        </w:rPr>
        <w:t>חזקה</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Rabbeinu Yerucham ben Meshullam (c. 1290–1350, Provence) is one of the major halachic codifiers of the period between the Rosh and the Tur. His </w:t>
      </w:r>
      <w:r>
        <w:rPr>
          <w:rFonts w:ascii="Georgia" w:hAnsi="Georgia" w:cs="SBL Hebrew" w:eastAsia="Georgia"/>
          <w:b w:val="0"/>
          <w:i/>
          <w:color w:val="1A1A1A"/>
          <w:sz w:val="21"/>
        </w:rPr>
        <w:t>ספר תולדות אדם וחוה</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ספר מישרים</w:t>
      </w:r>
      <w:r>
        <w:rPr>
          <w:rFonts w:ascii="Georgia" w:hAnsi="Georgia" w:cs="SBL Hebrew" w:eastAsia="Georgia"/>
          <w:b w:val="0"/>
          <w:i w:val="0"/>
          <w:color w:val="1A1A1A"/>
          <w:sz w:val="21"/>
        </w:rPr>
        <w:t xml:space="preserve"> are widely cited by the בית יוסף. On the threefold recitation of ויכולו, Rabbeinu Yerucham reads the structure through the principle that three repetitions establish חזקה — strengthening the underlying אמונה in הקדוש ברוך הוא's creation and שביתה. Exact location in Rabbeinu Yerucham's writings not specified in the שיעור.</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b w:val="0"/>
          <w:i/>
          <w:color w:val="1A1A1A"/>
          <w:sz w:val="21"/>
        </w:rPr>
        <w:t>טור אורח חיים סימן רס״ח</w:t>
      </w:r>
      <w:r>
        <w:rPr>
          <w:rFonts w:ascii="Georgia" w:hAnsi="Georgia" w:cs="SBL Hebrew" w:eastAsia="Georgia"/>
          <w:b w:val="0"/>
          <w:i w:val="0"/>
          <w:color w:val="1A1A1A"/>
          <w:sz w:val="21"/>
        </w:rPr>
        <w:t xml:space="preserve"> — the Yom-Tov-she-chal-b'Shabbos reason for the second recital.</w:t>
      </w:r>
      <w:r>
        <w:rPr>
          <w:rFonts w:ascii="Georgia" w:hAnsi="Georgia" w:cs="SBL Hebrew" w:eastAsia="Georgia"/>
          <w:b w:val="0"/>
          <w:i w:val="0"/>
          <w:color w:val="1A1A1A"/>
          <w:sz w:val="21"/>
        </w:rPr>
        <w:t xml:space="preserve">— ר' יעקב בן אשר (the Tur, c. 1269–1343) explains the second, public recitation of ויכולו (after the עמידה, recited aloud with the tzibbur) through the edge case of יום טוב falling on Shabbos. In that case ויכולו may be omitted from the עמידה to preserve the integrity of the יום טוב נוסח (which substitutes </w:t>
      </w:r>
      <w:r>
        <w:rPr>
          <w:rFonts w:ascii="Georgia" w:hAnsi="Georgia" w:cs="SBL Hebrew" w:eastAsia="Georgia"/>
          <w:b w:val="0"/>
          <w:i/>
          <w:color w:val="1A1A1A"/>
          <w:sz w:val="21"/>
        </w:rPr>
        <w:t>אתה בחרתנו</w:t>
      </w:r>
      <w:r>
        <w:rPr>
          <w:rFonts w:ascii="Georgia" w:hAnsi="Georgia" w:cs="SBL Hebrew" w:eastAsia="Georgia"/>
          <w:b w:val="0"/>
          <w:i w:val="0"/>
          <w:color w:val="1A1A1A"/>
          <w:sz w:val="21"/>
        </w:rPr>
        <w:t xml:space="preserve"> and the יום טוב additions for the Shabbos נוסח); reciting ויכולו publicly after the עמידה ensures the עדות is maintained in that case. Once the public recitation was instituted for the Yom-Tov-she-chal-b'Shabbos case, it extended for consistency to every Friday night of the year. The reason is striking because the practice's primary case occurs perhaps once or twice a year, yet shapes every Shabbos.</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b w:val="0"/>
          <w:i/>
          <w:color w:val="1A1A1A"/>
          <w:sz w:val="21"/>
        </w:rPr>
        <w:t>בראשית ב' פסוקים א'–ג'</w:t>
      </w:r>
      <w:r>
        <w:rPr>
          <w:rFonts w:ascii="Georgia" w:hAnsi="Georgia" w:cs="SBL Hebrew" w:eastAsia="Georgia"/>
          <w:b w:val="0"/>
          <w:i w:val="0"/>
          <w:color w:val="1A1A1A"/>
          <w:sz w:val="21"/>
        </w:rPr>
        <w:t xml:space="preserve"> — the pesukim of ויכולו.</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וַיְכֻלּוּ הַשָּׁמַיִם וְהָאָרֶץ וְכָל צְבָאָם. וַיְכַל אֱלֹקִים בַּיּוֹם הַשְּׁבִיעִי מְלַאכְתּוֹ אֲשֶׁר עָשָׂה וַיִּשְׁבֹּת בַּיּוֹם הַשְּׁבִיעִי מִכָּל מְלַאכְתּוֹ אֲשֶׁר עָשָׂה. וַיְבָרֶךְ אֱלֹקִים אֶת יוֹם הַשְּׁבִיעִי וַיְקַדֵּשׁ אֹתוֹ כִּי בוֹ שָׁבַת מִכָּל מְלַאכְתּוֹ אֲשֶׁר בָּרָא אֱלֹקִים לַעֲשׂוֹת.</w:t>
      </w:r>
      <w:r>
        <w:rPr>
          <w:rFonts w:ascii="Georgia" w:hAnsi="Georgia" w:cs="SBL Hebrew" w:eastAsia="Georgia"/>
          <w:b w:val="0"/>
          <w:i w:val="0"/>
          <w:color w:val="1A1A1A"/>
          <w:sz w:val="21"/>
        </w:rPr>
        <w:t xml:space="preserve"> The three pesukim are the formal עדות recited at all three recitations of ויכולו. The closing word </w:t>
      </w:r>
      <w:r>
        <w:rPr>
          <w:rFonts w:ascii="SBL Hebrew" w:hAnsi="SBL Hebrew" w:cs="SBL Hebrew" w:eastAsia="SBL Hebrew"/>
          <w:b w:val="0"/>
          <w:i w:val="0"/>
          <w:color w:val="1A1A1A"/>
          <w:sz w:val="21"/>
        </w:rPr>
        <w:t>לַעֲשׂוֹת</w:t>
      </w:r>
      <w:r>
        <w:rPr>
          <w:rFonts w:ascii="Georgia" w:hAnsi="Georgia" w:cs="SBL Hebrew" w:eastAsia="Georgia"/>
          <w:b w:val="0"/>
          <w:i w:val="0"/>
          <w:color w:val="1A1A1A"/>
          <w:sz w:val="21"/>
        </w:rPr>
        <w:t xml:space="preserve"> — "to do" — is the textual anchor of the Ben Ish Chai's reading that we are partners in completing creation through תוספת שבת.</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b w:val="0"/>
          <w:i/>
          <w:color w:val="1A1A1A"/>
          <w:sz w:val="21"/>
        </w:rPr>
        <w:t>דברים פרק י״ט פסוק י״ז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וְעָמְדוּ שְׁנֵי הָאֲנָשִׁים</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that establishes that עדות is given standing: </w:t>
      </w:r>
      <w:r>
        <w:rPr>
          <w:rFonts w:ascii="SBL Hebrew" w:hAnsi="SBL Hebrew" w:cs="SBL Hebrew" w:eastAsia="SBL Hebrew"/>
          <w:b w:val="0"/>
          <w:i w:val="0"/>
          <w:color w:val="1A1A1A"/>
          <w:sz w:val="21"/>
        </w:rPr>
        <w:t>וְעָמְדוּ שְׁנֵי הָאֲנָשִׁים אֲשֶׁר לָהֶם הָרִיב לִפְנֵי ה' לִפְנֵי הַכֹּהֲנִים וְהַשֹּׁפְטִים אֲשֶׁר יִהְיוּ בַּיָּמִים הָהֵם</w:t>
      </w:r>
      <w:r>
        <w:rPr>
          <w:rFonts w:ascii="Georgia" w:hAnsi="Georgia" w:cs="SBL Hebrew" w:eastAsia="Georgia"/>
          <w:b w:val="0"/>
          <w:i w:val="0"/>
          <w:color w:val="1A1A1A"/>
          <w:sz w:val="21"/>
        </w:rPr>
        <w:t xml:space="preserve">. The standing-while-testifying derivation applies to ויכולו's status as </w:t>
      </w:r>
      <w:r>
        <w:rPr>
          <w:rFonts w:ascii="SBL Hebrew" w:hAnsi="SBL Hebrew" w:cs="SBL Hebrew" w:eastAsia="SBL Hebrew"/>
          <w:b w:val="0"/>
          <w:i w:val="0"/>
          <w:color w:val="1A1A1A"/>
          <w:sz w:val="21"/>
        </w:rPr>
        <w:t>הגדת עדות</w:t>
      </w:r>
      <w:r>
        <w:rPr>
          <w:rFonts w:ascii="Georgia" w:hAnsi="Georgia" w:cs="SBL Hebrew" w:eastAsia="Georgia"/>
          <w:b w:val="0"/>
          <w:i w:val="0"/>
          <w:color w:val="1A1A1A"/>
          <w:sz w:val="21"/>
        </w:rPr>
        <w:t xml:space="preserve"> and grounds the halachah of standing for the public recitation. The companion pasuk </w:t>
      </w:r>
      <w:r>
        <w:rPr>
          <w:rFonts w:ascii="SBL Hebrew" w:hAnsi="SBL Hebrew" w:cs="SBL Hebrew" w:eastAsia="SBL Hebrew"/>
          <w:b w:val="0"/>
          <w:i w:val="0"/>
          <w:color w:val="1A1A1A"/>
          <w:sz w:val="21"/>
        </w:rPr>
        <w:t>עַל פִּי שְׁנַיִם עֵדִים יָקוּם דָּבָר</w:t>
      </w:r>
      <w:r>
        <w:rPr>
          <w:rFonts w:ascii="Georgia" w:hAnsi="Georgia" w:cs="SBL Hebrew" w:eastAsia="Georgia"/>
          <w:b w:val="0"/>
          <w:i w:val="0"/>
          <w:color w:val="1A1A1A"/>
          <w:sz w:val="21"/>
        </w:rPr>
        <w:t xml:space="preserve"> (דברים י״ט:ט״ו) grounds the requirement to recite ויכולו with at least one other person.</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b w:val="0"/>
          <w:i/>
          <w:color w:val="1A1A1A"/>
          <w:sz w:val="21"/>
        </w:rPr>
        <w:t>משנה ברורה סימן רס״ח</w:t>
      </w:r>
      <w:r>
        <w:rPr>
          <w:rFonts w:ascii="Georgia" w:hAnsi="Georgia" w:cs="SBL Hebrew" w:eastAsia="Georgia"/>
          <w:b w:val="0"/>
          <w:i w:val="0"/>
          <w:color w:val="1A1A1A"/>
          <w:sz w:val="21"/>
        </w:rPr>
        <w:t xml:space="preserve"> — joint recitation of ויכולו.</w:t>
      </w:r>
      <w:r>
        <w:rPr>
          <w:rFonts w:ascii="Georgia" w:hAnsi="Georgia" w:cs="SBL Hebrew" w:eastAsia="Georgia"/>
          <w:b w:val="0"/>
          <w:i w:val="0"/>
          <w:color w:val="1A1A1A"/>
          <w:sz w:val="21"/>
        </w:rPr>
        <w:t xml:space="preserve">— The Mishna Berurah codifies the practice of reciting ויכולו together with at least one other person, grounding the halachah in the pasuk </w:t>
      </w:r>
      <w:r>
        <w:rPr>
          <w:rFonts w:ascii="SBL Hebrew" w:hAnsi="SBL Hebrew" w:cs="SBL Hebrew" w:eastAsia="SBL Hebrew"/>
          <w:b w:val="0"/>
          <w:i w:val="0"/>
          <w:color w:val="1A1A1A"/>
          <w:sz w:val="21"/>
        </w:rPr>
        <w:t>עַל פִּי שְׁנַיִם עֵדִים יָקוּם דָּבָר</w:t>
      </w:r>
      <w:r>
        <w:rPr>
          <w:rFonts w:ascii="Georgia" w:hAnsi="Georgia" w:cs="SBL Hebrew" w:eastAsia="Georgia"/>
          <w:b w:val="0"/>
          <w:i w:val="0"/>
          <w:color w:val="1A1A1A"/>
          <w:sz w:val="21"/>
        </w:rPr>
        <w:t>. The practical reflex: those who miss the public recitation will find another individual after davening and say ויכולו with him aloud, to fulfill the two-witnesses requirement together. The Mishna Berurah's psak is the normative practice in most contemporary Ashkenazic kehillot.</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b w:val="0"/>
          <w:i/>
          <w:color w:val="1A1A1A"/>
          <w:sz w:val="21"/>
        </w:rPr>
        <w:t>חזון איש</w:t>
      </w:r>
      <w:r>
        <w:rPr>
          <w:rFonts w:ascii="Georgia" w:hAnsi="Georgia" w:cs="SBL Hebrew" w:eastAsia="Georgia"/>
          <w:b w:val="0"/>
          <w:i w:val="0"/>
          <w:color w:val="1A1A1A"/>
          <w:sz w:val="21"/>
        </w:rPr>
        <w:t xml:space="preserve"> — pushback against simultaneous עדות.</w:t>
      </w:r>
      <w:r>
        <w:rPr>
          <w:rFonts w:ascii="Georgia" w:hAnsi="Georgia" w:cs="SBL Hebrew" w:eastAsia="Georgia"/>
          <w:b w:val="0"/>
          <w:i w:val="0"/>
          <w:color w:val="1A1A1A"/>
          <w:sz w:val="21"/>
        </w:rPr>
        <w:t xml:space="preserve">— ר' אברהם ישעיהו קרליץ (the Chazon Ish, 1878–1953) argued that if ויכולו is genuinely </w:t>
      </w:r>
      <w:r>
        <w:rPr>
          <w:rFonts w:ascii="SBL Hebrew" w:hAnsi="SBL Hebrew" w:cs="SBL Hebrew" w:eastAsia="SBL Hebrew"/>
          <w:b w:val="0"/>
          <w:i w:val="0"/>
          <w:color w:val="1A1A1A"/>
          <w:sz w:val="21"/>
        </w:rPr>
        <w:t>הגדת עדות</w:t>
      </w:r>
      <w:r>
        <w:rPr>
          <w:rFonts w:ascii="Georgia" w:hAnsi="Georgia" w:cs="SBL Hebrew" w:eastAsia="Georgia"/>
          <w:b w:val="0"/>
          <w:i w:val="0"/>
          <w:color w:val="1A1A1A"/>
          <w:sz w:val="21"/>
        </w:rPr>
        <w:t xml:space="preserve">, the simultaneous joint recital is structurally inappropriate — actual עדים in a בית דין are interrogated </w:t>
      </w:r>
      <w:r>
        <w:rPr>
          <w:rFonts w:ascii="Georgia" w:hAnsi="Georgia" w:cs="SBL Hebrew" w:eastAsia="Georgia"/>
          <w:b w:val="0"/>
          <w:i/>
          <w:color w:val="1A1A1A"/>
          <w:sz w:val="21"/>
        </w:rPr>
        <w:t>sequentially</w:t>
      </w:r>
      <w:r>
        <w:rPr>
          <w:rFonts w:ascii="Georgia" w:hAnsi="Georgia" w:cs="SBL Hebrew" w:eastAsia="Georgia"/>
          <w:b w:val="0"/>
          <w:i w:val="0"/>
          <w:color w:val="1A1A1A"/>
          <w:sz w:val="21"/>
        </w:rPr>
        <w:t>, not simultaneously, per the Mishna in סנהדרין. The Chazon Ish therefore did not insist on the joint recitation. The position carries logical force but did not become normative; כלל ישראל follows the Mishna Berurah's joint-recital practice.</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b w:val="0"/>
          <w:i/>
          <w:color w:val="1A1A1A"/>
          <w:sz w:val="21"/>
        </w:rPr>
        <w:t>סנהדרין ג' ע״א</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סנהדרין ל' ע״ב</w:t>
      </w:r>
      <w:r>
        <w:rPr>
          <w:rFonts w:ascii="Georgia" w:hAnsi="Georgia" w:cs="SBL Hebrew" w:eastAsia="Georgia"/>
          <w:b w:val="0"/>
          <w:i w:val="0"/>
          <w:color w:val="1A1A1A"/>
          <w:sz w:val="21"/>
        </w:rPr>
        <w:t xml:space="preserve"> — sequential interrogation of עדים.</w:t>
      </w:r>
      <w:r>
        <w:rPr>
          <w:rFonts w:ascii="Georgia" w:hAnsi="Georgia" w:cs="SBL Hebrew" w:eastAsia="Georgia"/>
          <w:b w:val="0"/>
          <w:i w:val="0"/>
          <w:color w:val="1A1A1A"/>
          <w:sz w:val="21"/>
        </w:rPr>
        <w:t>— The Mishna and Gemara in סנהדרין establish that עדים are heard and questioned one at a time. The procedure (</w:t>
      </w:r>
      <w:r>
        <w:rPr>
          <w:rFonts w:ascii="SBL Hebrew" w:hAnsi="SBL Hebrew" w:cs="SBL Hebrew" w:eastAsia="SBL Hebrew"/>
          <w:b w:val="0"/>
          <w:i w:val="0"/>
          <w:color w:val="1A1A1A"/>
          <w:sz w:val="21"/>
        </w:rPr>
        <w:t>חקירות ודרישות</w:t>
      </w:r>
      <w:r>
        <w:rPr>
          <w:rFonts w:ascii="Georgia" w:hAnsi="Georgia" w:cs="SBL Hebrew" w:eastAsia="Georgia"/>
          <w:b w:val="0"/>
          <w:i w:val="0"/>
          <w:color w:val="1A1A1A"/>
          <w:sz w:val="21"/>
        </w:rPr>
        <w:t>) is sequential: the first עד delivers his testimony and is interrogated; the second עד is brought separately and his testimony tested against the first. The Chazon Ish leverages this structural fact against the joint recitation of ויכולו: if the model is genuine עדות, the model is sequential, not simultaneous.</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b w:val="0"/>
          <w:i/>
          <w:color w:val="1A1A1A"/>
          <w:sz w:val="21"/>
        </w:rPr>
        <w:t>שבת קי״ט ע״ב</w:t>
      </w:r>
      <w:r>
        <w:rPr>
          <w:rFonts w:ascii="Georgia" w:hAnsi="Georgia" w:cs="SBL Hebrew" w:eastAsia="Georgia"/>
          <w:b w:val="0"/>
          <w:i w:val="0"/>
          <w:color w:val="1A1A1A"/>
          <w:sz w:val="21"/>
        </w:rPr>
        <w:t xml:space="preserve"> — the two מלאכים place their hands on the head.</w:t>
      </w:r>
      <w:r>
        <w:rPr>
          <w:rFonts w:ascii="Georgia" w:hAnsi="Georgia" w:cs="SBL Hebrew" w:eastAsia="Georgia"/>
          <w:b w:val="0"/>
          <w:i w:val="0"/>
          <w:color w:val="1A1A1A"/>
          <w:sz w:val="21"/>
        </w:rPr>
        <w:t>— The Gemara following the famous "</w:t>
      </w:r>
      <w:r>
        <w:rPr>
          <w:rFonts w:ascii="SBL Hebrew" w:hAnsi="SBL Hebrew" w:cs="SBL Hebrew" w:eastAsia="SBL Hebrew"/>
          <w:b w:val="0"/>
          <w:i w:val="0"/>
          <w:color w:val="1A1A1A"/>
          <w:sz w:val="21"/>
        </w:rPr>
        <w:t>שותף</w:t>
      </w:r>
      <w:r>
        <w:rPr>
          <w:rFonts w:ascii="Georgia" w:hAnsi="Georgia" w:cs="SBL Hebrew" w:eastAsia="Georgia"/>
          <w:b w:val="0"/>
          <w:i w:val="0"/>
          <w:color w:val="1A1A1A"/>
          <w:sz w:val="21"/>
        </w:rPr>
        <w:t xml:space="preserve">" passage describes the two מלאכים who accompany every Yid placing their hands on his head when he recites ויכולו and proclaiming </w:t>
      </w:r>
      <w:r>
        <w:rPr>
          <w:rFonts w:ascii="SBL Hebrew" w:hAnsi="SBL Hebrew" w:cs="SBL Hebrew" w:eastAsia="SBL Hebrew"/>
          <w:b w:val="0"/>
          <w:i w:val="0"/>
          <w:color w:val="1A1A1A"/>
          <w:sz w:val="21"/>
        </w:rPr>
        <w:t>וְסָר עֲוֹנֶךָ וְחַטָּאתְךָ תְּכֻפָּר</w:t>
      </w:r>
      <w:r>
        <w:rPr>
          <w:rFonts w:ascii="Georgia" w:hAnsi="Georgia" w:cs="SBL Hebrew" w:eastAsia="Georgia"/>
          <w:b w:val="0"/>
          <w:i w:val="0"/>
          <w:color w:val="1A1A1A"/>
          <w:sz w:val="21"/>
        </w:rPr>
        <w:t>. The image is one of the most concrete descriptions of angelic action in the entire Talmud and is the conceptual ground for the כלבו's reading of ויכולו as the discharge of withheld עדות.</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b w:val="0"/>
          <w:i/>
          <w:color w:val="1A1A1A"/>
          <w:sz w:val="21"/>
        </w:rPr>
        <w:t>ישעיה פרק ו' פסוק ז'</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וְסָר עֲוֹנֶךָ וְחַטָּאתְךָ תְּכֻפָּר</w:t>
      </w:r>
      <w:r>
        <w:rPr>
          <w:rFonts w:ascii="Georgia" w:hAnsi="Georgia" w:cs="SBL Hebrew" w:eastAsia="Georgia"/>
          <w:b w:val="0"/>
          <w:i w:val="0"/>
          <w:color w:val="1A1A1A"/>
          <w:sz w:val="21"/>
        </w:rPr>
        <w:t>.</w:t>
      </w:r>
      <w:r>
        <w:rPr>
          <w:rFonts w:ascii="Georgia" w:hAnsi="Georgia" w:cs="SBL Hebrew" w:eastAsia="Georgia"/>
          <w:b w:val="0"/>
          <w:i w:val="0"/>
          <w:color w:val="1A1A1A"/>
          <w:sz w:val="21"/>
        </w:rPr>
        <w:t>— The pasuk in ישעיהו's vision of the heichal: the seraph touches Yeshayahu's lips with the burning coal and announces that his sin is removed and his transgression forgiven. The Gemara in שבת borrows the language for the מלאכים' announcement on Friday night: the discharge of withheld עדות is, in the Gemara's frame, structurally parallel to the cleansing the seraph performs in the prophetic vision.</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b w:val="0"/>
          <w:i/>
          <w:color w:val="1A1A1A"/>
          <w:sz w:val="21"/>
        </w:rPr>
        <w:t>כלבו</w:t>
      </w:r>
      <w:r>
        <w:rPr>
          <w:rFonts w:ascii="Georgia" w:hAnsi="Georgia" w:cs="SBL Hebrew" w:eastAsia="Georgia"/>
          <w:b w:val="0"/>
          <w:i w:val="0"/>
          <w:color w:val="1A1A1A"/>
          <w:sz w:val="21"/>
        </w:rPr>
        <w:t xml:space="preserve"> — the מלאכים' announcement as removal of the sin of withholding עדות.</w:t>
      </w:r>
      <w:r>
        <w:rPr>
          <w:rFonts w:ascii="Georgia" w:hAnsi="Georgia" w:cs="SBL Hebrew" w:eastAsia="Georgia"/>
          <w:b w:val="0"/>
          <w:i w:val="0"/>
          <w:color w:val="1A1A1A"/>
          <w:sz w:val="21"/>
        </w:rPr>
        <w:t xml:space="preserve">— The ספר כלבו offers the reading the שיעור adopted: the מלאכים' proclamation refers specifically to the halachah of </w:t>
      </w:r>
      <w:r>
        <w:rPr>
          <w:rFonts w:ascii="SBL Hebrew" w:hAnsi="SBL Hebrew" w:cs="SBL Hebrew" w:eastAsia="SBL Hebrew"/>
          <w:b w:val="0"/>
          <w:i w:val="0"/>
          <w:color w:val="1A1A1A"/>
          <w:sz w:val="21"/>
        </w:rPr>
        <w:t>אם לא יגיד ונשא עונו</w:t>
      </w:r>
      <w:r>
        <w:rPr>
          <w:rFonts w:ascii="Georgia" w:hAnsi="Georgia" w:cs="SBL Hebrew" w:eastAsia="Georgia"/>
          <w:b w:val="0"/>
          <w:i w:val="0"/>
          <w:color w:val="1A1A1A"/>
          <w:sz w:val="21"/>
        </w:rPr>
        <w:t xml:space="preserve"> — the sin of failing to come forward with known testimony. Every Yid carries the silent עדות that הקדוש ברוך הוא created the world; declaring ויכולו discharges the עדות and rectifies the structural liability. The כלבו's reading anchors the whole sugya and is the source for the further question of why the מלאכים place their hands specifically on the head (the answer connects to הרהור תשובה — see fn22).</w:t>
      </w:r>
    </w:p>
    <w:p>
      <w:pPr>
        <w:spacing w:before="0" w:after="80" w:line="312" w:lineRule="auto"/>
        <w:ind w:left="480" w:hanging="480"/>
      </w:pPr>
      <w:r>
        <w:rPr>
          <w:rFonts w:ascii="Georgia" w:hAnsi="Georgia" w:cs="SBL Hebrew" w:eastAsia="Georgia"/>
          <w:b/>
          <w:color w:val="B8860B"/>
          <w:sz w:val="21"/>
        </w:rPr>
        <w:t xml:space="preserve">21. </w:t>
      </w:r>
      <w:r>
        <w:rPr>
          <w:rFonts w:ascii="Georgia" w:hAnsi="Georgia" w:cs="SBL Hebrew" w:eastAsia="Georgia"/>
          <w:b w:val="0"/>
          <w:i/>
          <w:color w:val="1A1A1A"/>
          <w:sz w:val="21"/>
        </w:rPr>
        <w:t>ויקרא פרק ה' פסוק א'</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אִם לוֹא יַגִּיד וְנָשָׂא עֲוֹנוֹ</w:t>
      </w:r>
      <w:r>
        <w:rPr>
          <w:rFonts w:ascii="Georgia" w:hAnsi="Georgia" w:cs="SBL Hebrew" w:eastAsia="Georgia"/>
          <w:b w:val="0"/>
          <w:i w:val="0"/>
          <w:color w:val="1A1A1A"/>
          <w:sz w:val="21"/>
        </w:rPr>
        <w:t>.</w:t>
      </w:r>
      <w:r>
        <w:rPr>
          <w:rFonts w:ascii="Georgia" w:hAnsi="Georgia" w:cs="SBL Hebrew" w:eastAsia="Georgia"/>
          <w:b w:val="0"/>
          <w:i w:val="0"/>
          <w:color w:val="1A1A1A"/>
          <w:sz w:val="21"/>
        </w:rPr>
        <w:t xml:space="preserve">— The pasuk that establishes the halachic duty of testimony: </w:t>
      </w:r>
      <w:r>
        <w:rPr>
          <w:rFonts w:ascii="SBL Hebrew" w:hAnsi="SBL Hebrew" w:cs="SBL Hebrew" w:eastAsia="SBL Hebrew"/>
          <w:b w:val="0"/>
          <w:i w:val="0"/>
          <w:color w:val="1A1A1A"/>
          <w:sz w:val="21"/>
        </w:rPr>
        <w:t>וְנֶפֶשׁ כִּי תֶחֱטָא וְשָׁמְעָה קוֹל אָלָה וְהוּא עֵד אוֹ רָאָה אוֹ יָדָע אִם לוֹא יַגִּיד וְנָשָׂא עֲוֹנוֹ</w:t>
      </w:r>
      <w:r>
        <w:rPr>
          <w:rFonts w:ascii="Georgia" w:hAnsi="Georgia" w:cs="SBL Hebrew" w:eastAsia="Georgia"/>
          <w:b w:val="0"/>
          <w:i w:val="0"/>
          <w:color w:val="1A1A1A"/>
          <w:sz w:val="21"/>
        </w:rPr>
        <w:t>. One who has standing as an עד and fails to come forward bears the structural sin. The הלכה is codified in רמב״ם הלכות עדות and in the שולחן ערוך (חושן משפט סימן כ״ח); the structural principle is what the כלבו leverages to explain the מלאכים' announcement on Friday night.</w:t>
      </w:r>
    </w:p>
    <w:p>
      <w:pPr>
        <w:spacing w:before="0" w:after="80" w:line="312" w:lineRule="auto"/>
        <w:ind w:left="480" w:hanging="480"/>
      </w:pPr>
      <w:r>
        <w:rPr>
          <w:rFonts w:ascii="Georgia" w:hAnsi="Georgia" w:cs="SBL Hebrew" w:eastAsia="Georgia"/>
          <w:b/>
          <w:color w:val="B8860B"/>
          <w:sz w:val="21"/>
        </w:rPr>
        <w:t xml:space="preserve">22. </w:t>
      </w:r>
      <w:r>
        <w:rPr>
          <w:rFonts w:ascii="Georgia" w:hAnsi="Georgia" w:cs="SBL Hebrew" w:eastAsia="Georgia"/>
          <w:b w:val="0"/>
          <w:i/>
          <w:color w:val="1A1A1A"/>
          <w:sz w:val="21"/>
        </w:rPr>
        <w:t>קידושין מ״ט ע״ב</w:t>
      </w:r>
      <w:r>
        <w:rPr>
          <w:rFonts w:ascii="Georgia" w:hAnsi="Georgia" w:cs="SBL Hebrew" w:eastAsia="Georgia"/>
          <w:b w:val="0"/>
          <w:i w:val="0"/>
          <w:color w:val="1A1A1A"/>
          <w:sz w:val="21"/>
        </w:rPr>
        <w:t xml:space="preserve"> — </w:t>
      </w:r>
      <w:r>
        <w:rPr>
          <w:rFonts w:ascii="SBL Hebrew" w:hAnsi="SBL Hebrew" w:cs="SBL Hebrew" w:eastAsia="SBL Hebrew"/>
          <w:b w:val="0"/>
          <w:i w:val="0"/>
          <w:color w:val="1A1A1A"/>
          <w:sz w:val="21"/>
        </w:rPr>
        <w:t>על מנת שאני צדיק גמור</w:t>
      </w:r>
      <w:r>
        <w:rPr>
          <w:rFonts w:ascii="Georgia" w:hAnsi="Georgia" w:cs="SBL Hebrew" w:eastAsia="Georgia"/>
          <w:b w:val="0"/>
          <w:i w:val="0"/>
          <w:color w:val="1A1A1A"/>
          <w:sz w:val="21"/>
        </w:rPr>
        <w:t xml:space="preserve"> and instantaneous teshuvah.</w:t>
      </w:r>
      <w:r>
        <w:rPr>
          <w:rFonts w:ascii="Georgia" w:hAnsi="Georgia" w:cs="SBL Hebrew" w:eastAsia="Georgia"/>
          <w:b w:val="0"/>
          <w:i w:val="0"/>
          <w:color w:val="1A1A1A"/>
          <w:sz w:val="21"/>
        </w:rPr>
        <w:t xml:space="preserve">— The Gemara teaches that if a known רשע offers קידושין to a woman with the conditional </w:t>
      </w:r>
      <w:r>
        <w:rPr>
          <w:rFonts w:ascii="SBL Hebrew" w:hAnsi="SBL Hebrew" w:cs="SBL Hebrew" w:eastAsia="SBL Hebrew"/>
          <w:b w:val="0"/>
          <w:i w:val="0"/>
          <w:color w:val="1A1A1A"/>
          <w:sz w:val="21"/>
        </w:rPr>
        <w:t>עַל מְנָת שֶׁאֲנִי צַדִּיק גָּמוּר</w:t>
      </w:r>
      <w:r>
        <w:rPr>
          <w:rFonts w:ascii="Georgia" w:hAnsi="Georgia" w:cs="SBL Hebrew" w:eastAsia="Georgia"/>
          <w:b w:val="0"/>
          <w:i w:val="0"/>
          <w:color w:val="1A1A1A"/>
          <w:sz w:val="21"/>
        </w:rPr>
        <w:t xml:space="preserve">, we are </w:t>
      </w:r>
      <w:r>
        <w:rPr>
          <w:rFonts w:ascii="SBL Hebrew" w:hAnsi="SBL Hebrew" w:cs="SBL Hebrew" w:eastAsia="SBL Hebrew"/>
          <w:b w:val="0"/>
          <w:i w:val="0"/>
          <w:color w:val="1A1A1A"/>
          <w:sz w:val="21"/>
        </w:rPr>
        <w:t>חושש</w:t>
      </w:r>
      <w:r>
        <w:rPr>
          <w:rFonts w:ascii="Georgia" w:hAnsi="Georgia" w:cs="SBL Hebrew" w:eastAsia="Georgia"/>
          <w:b w:val="0"/>
          <w:i w:val="0"/>
          <w:color w:val="1A1A1A"/>
          <w:sz w:val="21"/>
        </w:rPr>
        <w:t xml:space="preserve"> for the קידושין — we treat them as halachically valid. The reason: in the time it took to speak the words, the man may have undergone an internal </w:t>
      </w:r>
      <w:r>
        <w:rPr>
          <w:rFonts w:ascii="SBL Hebrew" w:hAnsi="SBL Hebrew" w:cs="SBL Hebrew" w:eastAsia="SBL Hebrew"/>
          <w:b w:val="0"/>
          <w:i w:val="0"/>
          <w:color w:val="1A1A1A"/>
          <w:sz w:val="21"/>
        </w:rPr>
        <w:t>הרהור תשובה</w:t>
      </w:r>
      <w:r>
        <w:rPr>
          <w:rFonts w:ascii="Georgia" w:hAnsi="Georgia" w:cs="SBL Hebrew" w:eastAsia="Georgia"/>
          <w:b w:val="0"/>
          <w:i w:val="0"/>
          <w:color w:val="1A1A1A"/>
          <w:sz w:val="21"/>
        </w:rPr>
        <w:t xml:space="preserve"> that transformed him from רשע to צדיק. The conceptual point — that teshuvah is instantaneous and operates through מחשבה — is the foundation for the כלבו's reading of why the מלאכים' hands rest specifically on the head: the head represents מחשבה, the locus where teshuvah lives, and the מלאכים certify the התעוררות תשובה that re-qualifies the Yid to give valid עדות.</w:t>
      </w:r>
    </w:p>
    <w:p>
      <w:pPr>
        <w:spacing w:before="0" w:after="80" w:line="312" w:lineRule="auto"/>
        <w:ind w:left="480" w:hanging="480"/>
      </w:pPr>
      <w:r>
        <w:rPr>
          <w:rFonts w:ascii="Georgia" w:hAnsi="Georgia" w:cs="SBL Hebrew" w:eastAsia="Georgia"/>
          <w:b/>
          <w:color w:val="B8860B"/>
          <w:sz w:val="21"/>
        </w:rPr>
        <w:t xml:space="preserve">23. </w:t>
      </w:r>
      <w:r>
        <w:rPr>
          <w:rFonts w:ascii="Georgia" w:hAnsi="Georgia" w:cs="SBL Hebrew" w:eastAsia="Georgia"/>
          <w:b w:val="0"/>
          <w:i/>
          <w:color w:val="1A1A1A"/>
          <w:sz w:val="21"/>
        </w:rPr>
        <w:t>ספר כלבו</w:t>
      </w:r>
      <w:r>
        <w:rPr>
          <w:rFonts w:ascii="Georgia" w:hAnsi="Georgia" w:cs="SBL Hebrew" w:eastAsia="Georgia"/>
          <w:b w:val="0"/>
          <w:i w:val="0"/>
          <w:color w:val="1A1A1A"/>
          <w:sz w:val="21"/>
        </w:rPr>
        <w:t xml:space="preserve"> — the mystery-author Rishon on תפילה and ברכות.</w:t>
      </w:r>
      <w:r>
        <w:rPr>
          <w:rFonts w:ascii="Georgia" w:hAnsi="Georgia" w:cs="SBL Hebrew" w:eastAsia="Georgia"/>
          <w:b w:val="0"/>
          <w:i w:val="0"/>
          <w:color w:val="1A1A1A"/>
          <w:sz w:val="21"/>
        </w:rPr>
        <w:t xml:space="preserve">— A major early-14th-century halachic-liturgical work covering ברכות, הלכות תפילה, the יום-tov cycle, and structural questions of the siddur. The name </w:t>
      </w:r>
      <w:r>
        <w:rPr>
          <w:rFonts w:ascii="Georgia" w:hAnsi="Georgia" w:cs="SBL Hebrew" w:eastAsia="Georgia"/>
          <w:b w:val="0"/>
          <w:i/>
          <w:color w:val="1A1A1A"/>
          <w:sz w:val="21"/>
        </w:rPr>
        <w:t>כלבו</w:t>
      </w:r>
      <w:r>
        <w:rPr>
          <w:rFonts w:ascii="Georgia" w:hAnsi="Georgia" w:cs="SBL Hebrew" w:eastAsia="Georgia"/>
          <w:b w:val="0"/>
          <w:i w:val="0"/>
          <w:color w:val="1A1A1A"/>
          <w:sz w:val="21"/>
        </w:rPr>
        <w:t xml:space="preserve"> reads as </w:t>
      </w:r>
      <w:r>
        <w:rPr>
          <w:rFonts w:ascii="SBL Hebrew" w:hAnsi="SBL Hebrew" w:cs="SBL Hebrew" w:eastAsia="SBL Hebrew"/>
          <w:b w:val="0"/>
          <w:i w:val="0"/>
          <w:color w:val="1A1A1A"/>
          <w:sz w:val="21"/>
        </w:rPr>
        <w:t>כל בו</w:t>
      </w:r>
      <w:r>
        <w:rPr>
          <w:rFonts w:ascii="Georgia" w:hAnsi="Georgia" w:cs="SBL Hebrew" w:eastAsia="Georgia"/>
          <w:b w:val="0"/>
          <w:i w:val="0"/>
          <w:color w:val="1A1A1A"/>
          <w:sz w:val="21"/>
        </w:rPr>
        <w:t xml:space="preserve"> — "everything is in it." The work was widely cited by the בית יוסף and the broader Sephardic halachic tradition; its author did not put his name on the work, and the identification has been debated for centuries. The mainstream candidates include ר' אהרן הכהן מלוניל and several others; no consensus has emerged. The 17th-century Turkish tradition reported in the שיעור — that the author may have been a woman — was rejected by the Rav who recorded it but is preserved as a real position in the historical record.</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specific 17th-century Turkish source for the female-authorship tradition was not named in the שיעור. The position is well-attested in the historical literature on the כלבו's authorship debate; verify against published treatments of the כלבו's transmission history before citing the Turkish Rav's words verbatim.</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24. </w:t>
      </w:r>
      <w:r>
        <w:rPr>
          <w:rFonts w:ascii="Georgia" w:hAnsi="Georgia" w:cs="SBL Hebrew" w:eastAsia="Georgia"/>
          <w:b w:val="0"/>
          <w:i/>
          <w:color w:val="1A1A1A"/>
          <w:sz w:val="21"/>
        </w:rPr>
        <w:t>שו״ת מהרש״ל</w:t>
      </w:r>
      <w:r>
        <w:rPr>
          <w:rFonts w:ascii="Georgia" w:hAnsi="Georgia" w:cs="SBL Hebrew" w:eastAsia="Georgia"/>
          <w:b w:val="0"/>
          <w:i w:val="0"/>
          <w:color w:val="1A1A1A"/>
          <w:sz w:val="21"/>
        </w:rPr>
        <w:t xml:space="preserve"> — his great-grandmother giving שיעור from behind a curtain.</w:t>
      </w:r>
      <w:r>
        <w:rPr>
          <w:rFonts w:ascii="Georgia" w:hAnsi="Georgia" w:cs="SBL Hebrew" w:eastAsia="Georgia"/>
          <w:b w:val="0"/>
          <w:i w:val="0"/>
          <w:color w:val="1A1A1A"/>
          <w:sz w:val="21"/>
        </w:rPr>
        <w:t>— ר' שלמה לוריא (the Maharshal, 1510–1573, of Lublin) records in a תשובה that his great-grandmother gave שיעור to בחורים in a ישיבה from behind a curtain (</w:t>
      </w:r>
      <w:r>
        <w:rPr>
          <w:rFonts w:ascii="SBL Hebrew" w:hAnsi="SBL Hebrew" w:cs="SBL Hebrew" w:eastAsia="SBL Hebrew"/>
          <w:b w:val="0"/>
          <w:i w:val="0"/>
          <w:color w:val="1A1A1A"/>
          <w:sz w:val="21"/>
        </w:rPr>
        <w:t>מחיצה</w:t>
      </w:r>
      <w:r>
        <w:rPr>
          <w:rFonts w:ascii="Georgia" w:hAnsi="Georgia" w:cs="SBL Hebrew" w:eastAsia="Georgia"/>
          <w:b w:val="0"/>
          <w:i w:val="0"/>
          <w:color w:val="1A1A1A"/>
          <w:sz w:val="21"/>
        </w:rPr>
        <w:t>) and that she wore תפילין. The exact siman in the Maharshal's שו״ת was not specified in the שיעור. The record is one of the standard historical anchors for the existence of learned women teaching within the framework of Ashkenaz in the 15th–16th centuries. Whether the practice was widespread or exceptional is contested in the modern scholarly literature; the Maharshal's own report establishes that it existed and was, at least within his family, respected.</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The Maharshal citation was given without a specific siman in the שיעור. The standard reference is to שו״ת מהרש״ל סימן כ"ט (or surrounding teshuvos on related questions of women's halachic practice); verify before citing the exact wording.</w:t>
            </w:r>
          </w:p>
        </w:tc>
      </w:tr>
    </w:tbl>
    <w:p>
      <w:pPr>
        <w:spacing w:before="0" w:after="80"/>
      </w:pPr>
    </w:p>
    <w:p>
      <w:pPr>
        <w:spacing w:before="0" w:after="80" w:line="312" w:lineRule="auto"/>
        <w:ind w:left="480" w:hanging="480"/>
      </w:pPr>
      <w:r>
        <w:rPr>
          <w:rFonts w:ascii="Georgia" w:hAnsi="Georgia" w:cs="SBL Hebrew" w:eastAsia="Georgia"/>
          <w:b/>
          <w:color w:val="B8860B"/>
          <w:sz w:val="21"/>
        </w:rPr>
        <w:t xml:space="preserve">25. </w:t>
      </w:r>
      <w:r>
        <w:rPr>
          <w:rFonts w:ascii="Georgia" w:hAnsi="Georgia" w:cs="SBL Hebrew" w:eastAsia="Georgia"/>
          <w:b w:val="0"/>
          <w:i/>
          <w:color w:val="1A1A1A"/>
          <w:sz w:val="21"/>
        </w:rPr>
        <w:t>שו״ת חוות יאיר</w:t>
      </w:r>
      <w:r>
        <w:rPr>
          <w:rFonts w:ascii="Georgia" w:hAnsi="Georgia" w:cs="SBL Hebrew" w:eastAsia="Georgia"/>
          <w:b w:val="0"/>
          <w:i w:val="0"/>
          <w:color w:val="1A1A1A"/>
          <w:sz w:val="21"/>
        </w:rPr>
        <w:t>, הקדמה — his grandmother giving שיעור to men.</w:t>
      </w:r>
      <w:r>
        <w:rPr>
          <w:rFonts w:ascii="Georgia" w:hAnsi="Georgia" w:cs="SBL Hebrew" w:eastAsia="Georgia"/>
          <w:b w:val="0"/>
          <w:i w:val="0"/>
          <w:color w:val="1A1A1A"/>
          <w:sz w:val="21"/>
        </w:rPr>
        <w:t xml:space="preserve">— ר' יאיר חיים בכרך (the Chavos Yair, 1639–1702, Worms) records in the introduction to his שו״ת חוות יאיר that his grandmother — </w:t>
      </w:r>
      <w:r>
        <w:rPr>
          <w:rFonts w:ascii="Georgia" w:hAnsi="Georgia" w:cs="SBL Hebrew" w:eastAsia="Georgia"/>
          <w:b w:val="0"/>
          <w:i/>
          <w:color w:val="1A1A1A"/>
          <w:sz w:val="21"/>
        </w:rPr>
        <w:t>בעלה כפרק שירה</w:t>
      </w:r>
      <w:r>
        <w:rPr>
          <w:rFonts w:ascii="Georgia" w:hAnsi="Georgia" w:cs="SBL Hebrew" w:eastAsia="Georgia"/>
          <w:b w:val="0"/>
          <w:i w:val="0"/>
          <w:color w:val="1A1A1A"/>
          <w:sz w:val="21"/>
        </w:rPr>
        <w:t xml:space="preserve"> Bella, daughter of ר' אברהם of Lemberg — gave שיעור to men. The record stands alongside the Maharshal's report from a different family line and a different century as one of the standard documented cases of learned women teaching within Ashkenaz. The Chavos Yair's report is part of a larger reflection in the הקדמה on family scholarship and women's חכמה. The reference was given in the שיעור in general terms.</w:t>
      </w:r>
    </w:p>
    <w:p>
      <w:pPr>
        <w:spacing w:before="0" w:after="80" w:line="312" w:lineRule="auto"/>
        <w:ind w:left="480" w:hanging="480"/>
      </w:pPr>
      <w:r>
        <w:rPr>
          <w:rFonts w:ascii="Georgia" w:hAnsi="Georgia" w:cs="SBL Hebrew" w:eastAsia="Georgia"/>
          <w:b/>
          <w:color w:val="B8860B"/>
          <w:sz w:val="21"/>
        </w:rPr>
        <w:t xml:space="preserve">26. </w:t>
      </w:r>
      <w:r>
        <w:rPr>
          <w:rFonts w:ascii="Georgia" w:hAnsi="Georgia" w:cs="SBL Hebrew" w:eastAsia="Georgia"/>
          <w:b w:val="0"/>
          <w:i/>
          <w:color w:val="1A1A1A"/>
          <w:sz w:val="21"/>
        </w:rPr>
        <w:t>חיד״א</w:t>
      </w:r>
      <w:r>
        <w:rPr>
          <w:rFonts w:ascii="Georgia" w:hAnsi="Georgia" w:cs="SBL Hebrew" w:eastAsia="Georgia"/>
          <w:b w:val="0"/>
          <w:i w:val="0"/>
          <w:color w:val="1A1A1A"/>
          <w:sz w:val="21"/>
        </w:rPr>
        <w:t>, in his historical writings — visiting the פני יהושע in Frankfurt.</w:t>
      </w:r>
      <w:r>
        <w:rPr>
          <w:rFonts w:ascii="Georgia" w:hAnsi="Georgia" w:cs="SBL Hebrew" w:eastAsia="Georgia"/>
          <w:b w:val="0"/>
          <w:i w:val="0"/>
          <w:color w:val="1A1A1A"/>
          <w:sz w:val="21"/>
        </w:rPr>
        <w:t xml:space="preserve">— ר' חיים יוסף דוד אזולאי (the Chida, 1724–1806) records in his autobiographical/historical writings (likely </w:t>
      </w:r>
      <w:r>
        <w:rPr>
          <w:rFonts w:ascii="Georgia" w:hAnsi="Georgia" w:cs="SBL Hebrew" w:eastAsia="Georgia"/>
          <w:b w:val="0"/>
          <w:i/>
          <w:color w:val="1A1A1A"/>
          <w:sz w:val="21"/>
        </w:rPr>
        <w:t>מעגל טוב</w:t>
      </w:r>
      <w:r>
        <w:rPr>
          <w:rFonts w:ascii="Georgia" w:hAnsi="Georgia" w:cs="SBL Hebrew" w:eastAsia="Georgia"/>
          <w:b w:val="0"/>
          <w:i w:val="0"/>
          <w:color w:val="1A1A1A"/>
          <w:sz w:val="21"/>
        </w:rPr>
        <w:t xml:space="preserve"> or one of his shorter biographical works) visiting the </w:t>
      </w:r>
      <w:r>
        <w:rPr>
          <w:rFonts w:ascii="Georgia" w:hAnsi="Georgia" w:cs="SBL Hebrew" w:eastAsia="Georgia"/>
          <w:b/>
          <w:i w:val="0"/>
          <w:color w:val="1A1A1A"/>
          <w:sz w:val="21"/>
        </w:rPr>
        <w:t>פני יהושע</w:t>
      </w:r>
      <w:r>
        <w:rPr>
          <w:rFonts w:ascii="Georgia" w:hAnsi="Georgia" w:cs="SBL Hebrew" w:eastAsia="Georgia"/>
          <w:b w:val="0"/>
          <w:i w:val="0"/>
          <w:color w:val="1A1A1A"/>
          <w:sz w:val="21"/>
        </w:rPr>
        <w:t xml:space="preserve"> (ר' יעקב יהושע פאלק, 1680–1756) in Frankfurt. At the שבת table the פני יהושע said a דבר תורה; the rebbetzin spoke up and argued against him. The פני יהושע acknowledged that </w:t>
      </w:r>
      <w:r>
        <w:rPr>
          <w:rFonts w:ascii="Georgia" w:hAnsi="Georgia" w:cs="SBL Hebrew" w:eastAsia="Georgia"/>
          <w:b w:val="0"/>
          <w:i/>
          <w:color w:val="1A1A1A"/>
          <w:sz w:val="21"/>
        </w:rPr>
        <w:t>the rebbetzin is correct</w:t>
      </w:r>
      <w:r>
        <w:rPr>
          <w:rFonts w:ascii="Georgia" w:hAnsi="Georgia" w:cs="SBL Hebrew" w:eastAsia="Georgia"/>
          <w:b w:val="0"/>
          <w:i w:val="0"/>
          <w:color w:val="1A1A1A"/>
          <w:sz w:val="21"/>
        </w:rPr>
        <w:t xml:space="preserve">. The Chida writes that he was </w:t>
      </w:r>
      <w:r>
        <w:rPr>
          <w:rFonts w:ascii="SBL Hebrew" w:hAnsi="SBL Hebrew" w:cs="SBL Hebrew" w:eastAsia="SBL Hebrew"/>
          <w:b w:val="0"/>
          <w:i w:val="0"/>
          <w:color w:val="1A1A1A"/>
          <w:sz w:val="21"/>
        </w:rPr>
        <w:t>מתפעל</w:t>
      </w:r>
      <w:r>
        <w:rPr>
          <w:rFonts w:ascii="Georgia" w:hAnsi="Georgia" w:cs="SBL Hebrew" w:eastAsia="Georgia"/>
          <w:b w:val="0"/>
          <w:i w:val="0"/>
          <w:color w:val="1A1A1A"/>
          <w:sz w:val="21"/>
        </w:rPr>
        <w:t xml:space="preserve"> at the rebbetzin's ability to engage at that level. The episode is preserved in his historical record. Exact citation in the Chida's writings not specified in the שיעור.</w:t>
      </w:r>
    </w:p>
    <w:tbl>
      <w:tblPr>
        <w:tblW w:type="auto" w:w="0"/>
        <w:tblLook w:firstColumn="1" w:firstRow="1" w:lastColumn="0" w:lastRow="0" w:noHBand="0" w:noVBand="1" w:val="04A0"/>
        <w:tblInd w:w="480" w:type="dxa"/>
      </w:tblPr>
      <w:tblGrid>
        <w:gridCol w:w="9406"/>
      </w:tblGrid>
      <w:tr>
        <w:tc>
          <w:tcPr>
            <w:tcW w:type="dxa" w:w="8220"/>
            <w:shd w:val="clear" w:color="auto" w:fill="faf3df"/>
            <w:tcBorders>
              <w:left w:val="single" w:sz="10" w:color="d4a017"/>
            </w:tcBorders>
          </w:tcPr>
          <w:p>
            <w:pPr>
              <w:spacing w:before="0" w:after="0" w:line="312" w:lineRule="auto"/>
            </w:pPr>
            <w:r>
              <w:rPr>
                <w:rFonts w:ascii="Georgia" w:hAnsi="Georgia" w:cs="SBL Hebrew" w:eastAsia="Georgia"/>
                <w:b w:val="0"/>
                <w:i w:val="0"/>
                <w:color w:val="3B3B3B"/>
                <w:sz w:val="20"/>
              </w:rPr>
              <w:t xml:space="preserve">The Chida's report of the visit to the פני יהושע was given in the שיעור in general terms. The most likely source is the Chida's </w:t>
            </w:r>
            <w:r>
              <w:rPr>
                <w:rFonts w:ascii="Georgia" w:hAnsi="Georgia" w:cs="SBL Hebrew" w:eastAsia="Georgia"/>
                <w:b w:val="0"/>
                <w:i/>
                <w:color w:val="3B3B3B"/>
                <w:sz w:val="20"/>
              </w:rPr>
              <w:t>מעגל טוב</w:t>
            </w:r>
            <w:r>
              <w:rPr>
                <w:rFonts w:ascii="Georgia" w:hAnsi="Georgia" w:cs="SBL Hebrew" w:eastAsia="Georgia"/>
                <w:b w:val="0"/>
                <w:i w:val="0"/>
                <w:color w:val="3B3B3B"/>
                <w:sz w:val="20"/>
              </w:rPr>
              <w:t xml:space="preserve"> (his travel diary); verify the specific entry before citing as historical record. The Chida's writings about women's learning are scattered across his various works and require specific sourcing for formal citation.</w:t>
            </w:r>
          </w:p>
        </w:tc>
      </w:tr>
    </w:tbl>
    <w:p>
      <w:pPr>
        <w:spacing w:before="0" w:after="80"/>
      </w:pP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Reworked from the original (abbreviated) שיעור delivered Sunday morning, 7 June 2026 · כ״א סיון תשפ״ו.</w:t>
      </w:r>
      <w:r>
        <w:br/>
      </w:r>
      <w:r>
        <w:rPr>
          <w:rFonts w:ascii="Georgia" w:hAnsi="Georgia" w:cs="SBL Hebrew" w:eastAsia="Georgia"/>
          <w:b w:val="0"/>
          <w:i/>
          <w:color w:val="5A4B1A"/>
          <w:sz w:val="20"/>
        </w:rPr>
        <w:br/>
        <w:t xml:space="preserve">  Mareh Mekomos prepared with dual-layer citations; uncertain attributions flagged for verification.</w:t>
      </w:r>
      <w:r>
        <w:br/>
      </w:r>
      <w:r>
        <w:rPr>
          <w:rFonts w:ascii="Georgia" w:hAnsi="Georgia" w:cs="SBL Hebrew" w:eastAsia="Georgia"/>
          <w:b w:val="0"/>
          <w:i/>
          <w:color w:val="5A4B1A"/>
          <w:sz w:val="20"/>
        </w:rPr>
        <w:br/>
        <w:t xml:space="preserve">  The שיעור will continue אם ירצה השם next week — the threads on ברכת המזון's פרנסה language, the broader structure of the Shabbos עמידה, and the remaining ויכולו questions are open for next time.</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