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color w:val="B8860B"/>
          <w:sz w:val="18"/>
        </w:rPr>
        <w:t>הרב אפרתי · שיעור נוסף ליום שני על תפילה</w:t>
      </w:r>
    </w:p>
    <w:p>
      <w:pPr>
        <w:jc w:val="center"/>
      </w:pPr>
      <w:r>
        <w:rPr>
          <w:rFonts w:ascii="David" w:hAnsi="David"/>
          <w:b/>
          <w:color w:val="1E3A8A"/>
          <w:sz w:val="36"/>
        </w:rPr>
        <w:t>כ״ה אלול, ראש השנה שחל בשבת, ומחלוקת הפיוטים</w:t>
      </w:r>
    </w:p>
    <w:p>
      <w:pPr>
        <w:jc w:val="center"/>
      </w:pPr>
      <w:r>
        <w:rPr>
          <w:rFonts w:ascii="David" w:hAnsi="David"/>
          <w:i/>
          <w:color w:val="2C5282"/>
          <w:sz w:val="22"/>
        </w:rPr>
        <w:t>פסיפס עניינים מן המחזור — אבינו מלכנו, הלכות ראש השנה שחל בשבת, בכיה, שינה, כוונות התקיעות, התרת נדרים, ומחלוקת הגאונים והמנהג בענין הפיוטים</w:t>
      </w:r>
    </w:p>
    <w:p>
      <w:pPr>
        <w:jc w:val="center"/>
      </w:pPr>
      <w:r>
        <w:rPr>
          <w:rFonts w:ascii="David" w:hAnsi="David"/>
          <w:color w:val="5A4B1A"/>
          <w:sz w:val="18"/>
        </w:rPr>
        <w:t>כ״ה אלול תשפ״ו (7 בספטמבר 2026) · שיעור נוסף ליום העבודה (Labor Day) — שיעור יום ראשון הבא בטל מפני יום טוב</w:t>
      </w:r>
    </w:p>
    <w:p>
      <w:pPr>
        <w:pBdr>
          <w:bottom w:val="single" w:sz="6" w:space="1" w:color="B8860B"/>
        </w:pBdr>
      </w:pPr>
    </w:p>
    <w:p>
      <w:r>
        <w:rPr>
          <w:rFonts w:ascii="David" w:hAnsi="David"/>
          <w:i/>
          <w:color w:val="3B3B3B"/>
        </w:rPr>
        <w:br/>
        <w:t xml:space="preserve">  שיעור עמוס ליום העבודה — השלישי והאחרון לפני ראש השנה, שהרי יום ראשון הבא נבלע ביום טוב. הרב פותח בביאור עניינו של </w:t>
      </w:r>
      <w:r>
        <w:rPr>
          <w:rFonts w:ascii="David" w:hAnsi="David"/>
          <w:i/>
          <w:color w:val="3B3B3B"/>
        </w:rPr>
        <w:t>כ״ה אלול</w:t>
      </w:r>
      <w:r>
        <w:rPr>
          <w:rFonts w:ascii="David" w:hAnsi="David"/>
          <w:i/>
          <w:color w:val="3B3B3B"/>
        </w:rPr>
        <w:t xml:space="preserve"> (שיטת רבי אליעזר לזמן בריאת העולם, השלמת חומת ירושלים על ידי נחמיה, ודברי הזוהר על נפילת מלך רומי ותחילת הגאולה), ומשם רץ במהירות דרך ההכנות למחזור: החילוק החד בנוסח אבינו מלכנו בין </w:t>
      </w:r>
      <w:r>
        <w:rPr>
          <w:rFonts w:ascii="David" w:hAnsi="David"/>
          <w:i/>
          <w:color w:val="3B3B3B"/>
        </w:rPr>
        <w:t>הרוגים על שם קדשך</w:t>
      </w:r>
      <w:r>
        <w:rPr>
          <w:rFonts w:ascii="David" w:hAnsi="David"/>
          <w:i/>
          <w:color w:val="3B3B3B"/>
        </w:rPr>
        <w:t xml:space="preserve"> ל</w:t>
      </w:r>
      <w:r>
        <w:rPr>
          <w:rFonts w:ascii="David" w:hAnsi="David"/>
          <w:i/>
          <w:color w:val="3B3B3B"/>
        </w:rPr>
        <w:t>טבוחים על יחודך</w:t>
      </w:r>
      <w:r>
        <w:rPr>
          <w:rFonts w:ascii="David" w:hAnsi="David"/>
          <w:i/>
          <w:color w:val="3B3B3B"/>
        </w:rPr>
        <w:t xml:space="preserve"> (מעשה הדנובה); סבכי ההלכה של ראש השנה שחל בשבת (תענית לאחר חצות, שתיית קפה קודם התפילה — פסק המנחת אלעזר); בכיה (השולחן ערוך, האריז״ל, ראשית חכמה על דמעה על המצח); שינה (האריז״ל, הגר״א, המשנה ברורה); אמירת </w:t>
      </w:r>
      <w:r>
        <w:rPr>
          <w:rFonts w:ascii="David" w:hAnsi="David"/>
          <w:i/>
          <w:color w:val="3B3B3B"/>
        </w:rPr>
        <w:t>למנצח לבני קרח</w:t>
      </w:r>
      <w:r>
        <w:rPr>
          <w:rFonts w:ascii="David" w:hAnsi="David"/>
          <w:i/>
          <w:color w:val="3B3B3B"/>
        </w:rPr>
        <w:t xml:space="preserve"> שבע פעמים קודם התקיעות ואיסור ההפסק המוחלט משהתחילו הברכות; התרת נדרים; קדימת עיקרי התפילה על פני הפיוטים; ולבסוף — עיקר השיעור — המחלוקת הגדולה של הגאונים והראשונים בענין הפיוטים, כאשר רב האי גאון, רב סעדיה גאון, והרא״ש (על פי הטור) דוחים אותם, והמהרי״ל מגן על מנהג הציבור. חתימה בסוד רבי אלעזר הקליר.</w:t>
        <w:br/>
      </w:r>
    </w:p>
    <w:p>
      <w:r>
        <w:rPr>
          <w:rFonts w:ascii="David" w:hAnsi="David"/>
          <w:b/>
          <w:color w:val="1E3A8A"/>
          <w:sz w:val="26"/>
        </w:rPr>
        <w:t>א. הקדשה ועניינו של כ״ה אלול</w:t>
      </w:r>
    </w:p>
    <w:p>
      <w:pPr>
        <w:pBdr>
          <w:bottom w:val="single" w:sz="6" w:space="1" w:color="B8860B"/>
        </w:pBdr>
      </w:pPr>
    </w:p>
    <w:p>
      <w:r>
        <w:rPr>
          <w:rFonts w:ascii="David" w:hAnsi="David"/>
        </w:rPr>
        <w:br/>
        <w:t xml:space="preserve">  פותח הרב בהקדשה לזכר נשמת: שיעור זה נדבתו של ר׳ שמואל קלויז ורעייתו לעילוי נשמת חמיו, </w:t>
      </w:r>
      <w:r>
        <w:rPr>
          <w:rFonts w:ascii="David" w:hAnsi="David"/>
        </w:rPr>
        <w:t>הרב צבי בן הרב לוי יצחק ע״ה</w:t>
      </w:r>
      <w:r>
        <w:rPr>
          <w:rFonts w:ascii="David" w:hAnsi="David"/>
        </w:rPr>
        <w:t>. תהיה נשמתו צרורה בצרור החיים ותהיה לו עלייה בכל ברכה שמברכים בישיבה ובכל דבר תורה שלומדים בה.</w:t>
        <w:br/>
      </w:r>
    </w:p>
    <w:p>
      <w:r>
        <w:rPr>
          <w:rFonts w:ascii="David" w:hAnsi="David"/>
        </w:rPr>
        <w:br/>
        <w:t xml:space="preserve">  היום </w:t>
      </w:r>
      <w:r>
        <w:rPr>
          <w:rFonts w:ascii="David" w:hAnsi="David"/>
          <w:b/>
        </w:rPr>
        <w:t>כ״ה אלול</w:t>
      </w:r>
      <w:r>
        <w:rPr>
          <w:rFonts w:ascii="David" w:hAnsi="David"/>
        </w:rPr>
        <w:t xml:space="preserve">. לפי שיטת </w:t>
      </w:r>
      <w:r>
        <w:rPr>
          <w:rFonts w:ascii="David" w:hAnsi="David"/>
          <w:b/>
        </w:rPr>
        <w:t>רבי אליעזר</w:t>
      </w:r>
      <w:r>
        <w:t>,</w:t>
      </w:r>
      <w:r>
        <w:rPr>
          <w:color w:val="B8860B"/>
          <w:sz w:val="16"/>
          <w:vertAlign w:val="superscript"/>
        </w:rPr>
        <w:t>[1]</w:t>
      </w:r>
      <w:r>
        <w:rPr>
          <w:rFonts w:ascii="David" w:hAnsi="David"/>
        </w:rPr>
        <w:t xml:space="preserve"> היום הוא היום שבו נברא העולם — </w:t>
      </w:r>
      <w:r>
        <w:rPr>
          <w:rFonts w:ascii="David" w:hAnsi="David"/>
        </w:rPr>
        <w:t>בְּרֵאשִׁית בָּרָא אֱלֹקִים</w:t>
      </w:r>
      <w:r>
        <w:rPr>
          <w:rFonts w:ascii="David" w:hAnsi="David"/>
        </w:rPr>
        <w:t xml:space="preserve">. רש״י על הפסוק הראשון עומד על כך שכל הבריאה כולה היתה </w:t>
      </w:r>
      <w:r>
        <w:rPr>
          <w:rFonts w:ascii="David" w:hAnsi="David"/>
        </w:rPr>
        <w:t>בִּשְׁבִיל יִשְׂרָאֵל</w:t>
      </w:r>
      <w:r>
        <w:rPr>
          <w:rFonts w:ascii="David" w:hAnsi="David"/>
        </w:rPr>
        <w:t xml:space="preserve"> — בשביל כלל ישראל.</w:t>
      </w:r>
      <w:r>
        <w:rPr>
          <w:color w:val="B8860B"/>
          <w:sz w:val="16"/>
          <w:vertAlign w:val="superscript"/>
        </w:rPr>
        <w:t>[2]</w:t>
      </w:r>
      <w:r>
        <w:rPr>
          <w:rFonts w:ascii="David" w:hAnsi="David"/>
        </w:rPr>
        <w:t xml:space="preserve"> נמצא שהיום נושא משקל קוסמי נוסף על משקלו כיום מימי אלול לתפילה.</w:t>
        <w:br/>
      </w:r>
    </w:p>
    <w:p>
      <w:r>
        <w:rPr>
          <w:rFonts w:ascii="David" w:hAnsi="David"/>
        </w:rPr>
        <w:br/>
        <w:t xml:space="preserve">  ועוד שני עניינים שהזכיר הרב:</w:t>
        <w:br/>
      </w:r>
    </w:p>
    <w:p>
      <w:r>
        <w:rPr>
          <w:rFonts w:ascii="David" w:hAnsi="David"/>
        </w:rPr>
        <w:br/>
        <w:t xml:space="preserve">  שלשה ימים לפני ראש השנה — ושיעור יום ראשון הבא בטל מפני יום טוב — לוקח הרב את היום הזה כהזדמנות נוספת להעביר </w:t>
      </w:r>
      <w:r>
        <w:rPr>
          <w:rFonts w:ascii="David" w:hAnsi="David"/>
          <w:i/>
        </w:rPr>
        <w:t>פסיפס עניינים</w:t>
      </w:r>
      <w:r>
        <w:rPr>
          <w:rFonts w:ascii="David" w:hAnsi="David"/>
        </w:rPr>
        <w:t>: הכנות מרוכזות ותכליתיות למחזור ולעבודת היום.</w:t>
        <w:br/>
      </w:r>
    </w:p>
    <w:p>
      <w:r>
        <w:rPr>
          <w:rFonts w:ascii="David" w:hAnsi="David"/>
          <w:b/>
          <w:color w:val="1E3A8A"/>
          <w:sz w:val="26"/>
        </w:rPr>
        <w:t>ב. אָבִינוּ מַלְכֵּנוּ — הָרוּגִים לעומת טְבוּחִים</w:t>
      </w:r>
    </w:p>
    <w:p>
      <w:pPr>
        <w:pBdr>
          <w:bottom w:val="single" w:sz="6" w:space="1" w:color="B8860B"/>
        </w:pBdr>
      </w:pPr>
    </w:p>
    <w:p>
      <w:r>
        <w:rPr>
          <w:rFonts w:ascii="David" w:hAnsi="David"/>
        </w:rPr>
        <w:br/>
        <w:t xml:space="preserve">  חוזרים ל</w:t>
      </w:r>
      <w:r>
        <w:rPr>
          <w:rFonts w:ascii="David" w:hAnsi="David"/>
        </w:rPr>
        <w:t>אבינו מלכנו</w:t>
      </w:r>
      <w:r>
        <w:rPr>
          <w:rFonts w:ascii="David" w:hAnsi="David"/>
        </w:rPr>
        <w:t xml:space="preserve"> (שמקורו — רבי עקיבא בתענית גשמים — נתבאר אתמול, ונרמז בגמטריה </w:t>
      </w:r>
      <w:r>
        <w:rPr>
          <w:rFonts w:ascii="David" w:hAnsi="David"/>
        </w:rPr>
        <w:t>אבינו מלכנו חטאנו לפניך = רבי עקיבא יסדו</w:t>
      </w:r>
      <w:r>
        <w:rPr>
          <w:color w:val="B8860B"/>
          <w:sz w:val="16"/>
          <w:vertAlign w:val="superscript"/>
        </w:rPr>
        <w:t>[5]</w:t>
      </w:r>
      <w:r>
        <w:rPr>
          <w:rFonts w:ascii="David" w:hAnsi="David"/>
        </w:rPr>
        <w:t>): היום מדייק הרב חילוק לשוני שבתוך אבינו מלכנו שרבים מפספסים.</w:t>
        <w:br/>
      </w:r>
    </w:p>
    <w:p>
      <w:r>
        <w:rPr>
          <w:rFonts w:ascii="David" w:hAnsi="David"/>
        </w:rPr>
        <w:br/>
        <w:t xml:space="preserve">  שני פסוקים סמוכים:</w:t>
        <w:br/>
      </w:r>
    </w:p>
    <w:p>
      <w:pPr>
        <w:ind w:left="432"/>
      </w:pPr>
      <w:r>
        <w:rPr>
          <w:i/>
        </w:rPr>
        <w:br/>
      </w:r>
      <w:r>
        <w:rPr>
          <w:rFonts w:ascii="David" w:hAnsi="David"/>
          <w:i/>
        </w:rPr>
        <w:t>אבינו מלכנו עֲשֵׂה לְמַעַן הֲרוּגִים עַל שֵׁם קָדְשֶׁךָ</w:t>
      </w:r>
      <w:r>
        <w:br/>
      </w:r>
      <w:r>
        <w:rPr>
          <w:i/>
        </w:rPr>
        <w:br/>
      </w:r>
      <w:r>
        <w:rPr>
          <w:rFonts w:ascii="David" w:hAnsi="David"/>
          <w:i/>
        </w:rPr>
        <w:t>אבינו מלכנו עֲשֵׂה לְמַעַן טְבוּחִים עַל יִחוּדֶךָ</w:t>
      </w:r>
      <w:r>
        <w:rPr>
          <w:i/>
        </w:rPr>
        <w:br/>
      </w:r>
    </w:p>
    <w:p>
      <w:r>
        <w:rPr>
          <w:rFonts w:ascii="David" w:hAnsi="David"/>
        </w:rPr>
        <w:br/>
        <w:t xml:space="preserve">  מדוע הכפילות? מה החילוק בין </w:t>
      </w:r>
      <w:r>
        <w:rPr>
          <w:rFonts w:ascii="David" w:hAnsi="David"/>
          <w:b/>
        </w:rPr>
        <w:t>הרוגים על שם קדשך</w:t>
      </w:r>
      <w:r>
        <w:rPr>
          <w:rFonts w:ascii="David" w:hAnsi="David"/>
        </w:rPr>
        <w:t xml:space="preserve"> לבין </w:t>
      </w:r>
      <w:r>
        <w:rPr>
          <w:rFonts w:ascii="David" w:hAnsi="David"/>
          <w:b/>
        </w:rPr>
        <w:t>טבוחים על יחודך</w:t>
      </w:r>
      <w:r>
        <w:t>?</w:t>
        <w:br/>
      </w:r>
    </w:p>
    <w:p>
      <w:r>
        <w:rPr>
          <w:rFonts w:ascii="David" w:hAnsi="David"/>
          <w:b/>
          <w:color w:val="B8860B"/>
          <w:sz w:val="18"/>
        </w:rPr>
        <w:t>מעשה — הדנובה, קריאת שמע, ושתי הבחינות</w:t>
      </w:r>
    </w:p>
    <w:p>
      <w:pPr>
        <w:ind w:left="288"/>
      </w:pPr>
      <w:r>
        <w:rPr>
          <w:rFonts w:ascii="David" w:hAnsi="David"/>
        </w:rPr>
        <w:br/>
        <w:t xml:space="preserve">    הרב מוסר מהלך נוקב מימי השואה. יהודים הועמדו על גדות נהר הדנובה; הכדורים נורו באמצע </w:t>
      </w:r>
      <w:r>
        <w:rPr>
          <w:rFonts w:ascii="David" w:hAnsi="David"/>
        </w:rPr>
        <w:t>קריאת שמע</w:t>
      </w:r>
      <w:r>
        <w:rPr>
          <w:rFonts w:ascii="David" w:hAnsi="David"/>
        </w:rPr>
        <w:t xml:space="preserve">. אותם שנהרגו קודם שהספיקו לגמור </w:t>
      </w:r>
      <w:r>
        <w:rPr>
          <w:rFonts w:ascii="David" w:hAnsi="David"/>
        </w:rPr>
        <w:t>ה׳ אֶחָד</w:t>
      </w:r>
      <w:r>
        <w:rPr>
          <w:rFonts w:ascii="David" w:hAnsi="David"/>
        </w:rPr>
        <w:t xml:space="preserve"> — שנהרגו באמצע אמירת השם, פיהם פתוח בקדושת השם אך היחוד עדיין לא נאמר — הם </w:t>
      </w:r>
      <w:r>
        <w:rPr>
          <w:rFonts w:ascii="David" w:hAnsi="David"/>
          <w:b/>
        </w:rPr>
        <w:t>הרוגים על שם קדשך</w:t>
      </w:r>
      <w:r>
        <w:rPr>
          <w:rFonts w:ascii="David" w:hAnsi="David"/>
        </w:rPr>
        <w:t>. ואלו שכן הספיקו לומר ״</w:t>
      </w:r>
      <w:r>
        <w:rPr>
          <w:rFonts w:ascii="David" w:hAnsi="David"/>
        </w:rPr>
        <w:t>ה׳ אֶחָד</w:t>
      </w:r>
      <w:r>
        <w:rPr>
          <w:rFonts w:ascii="David" w:hAnsi="David"/>
        </w:rPr>
        <w:t xml:space="preserve">״ קודם הכדור, ומתו כשהיחוד ממש יצא מפיהם — הם </w:t>
      </w:r>
      <w:r>
        <w:rPr>
          <w:rFonts w:ascii="David" w:hAnsi="David"/>
          <w:b/>
        </w:rPr>
        <w:t>טבוחים על יחודך</w:t>
      </w:r>
      <w:r>
        <w:t>.</w:t>
        <w:br/>
        <w:t xml:space="preserve">  </w:t>
      </w:r>
    </w:p>
    <w:p>
      <w:pPr>
        <w:ind w:left="288"/>
      </w:pPr>
      <w:r>
        <w:rPr>
          <w:rFonts w:ascii="David" w:hAnsi="David"/>
        </w:rPr>
        <w:br/>
        <w:t xml:space="preserve">    שתי בחינות של מסירת נפש, שתי בקשות באבינו מלכנו. הרב מציע לומר את שני הפסוקים הללו עם התמונה הזאת לנגד העיניים — ובפרט בדור הזה, שהמרחק הרגשי למסירות הנפש הזאת עדיין אינו רב.</w:t>
        <w:br/>
        <w:t xml:space="preserve">  </w:t>
      </w:r>
    </w:p>
    <w:p>
      <w:r>
        <w:rPr>
          <w:rFonts w:ascii="David" w:hAnsi="David"/>
          <w:b/>
          <w:color w:val="1E3A8A"/>
          <w:sz w:val="26"/>
        </w:rPr>
        <w:t>ג. הלכות ראש השנה שחל בשבת</w:t>
      </w:r>
    </w:p>
    <w:p>
      <w:pPr>
        <w:pBdr>
          <w:bottom w:val="single" w:sz="6" w:space="1" w:color="B8860B"/>
        </w:pBdr>
      </w:pPr>
    </w:p>
    <w:p>
      <w:r>
        <w:rPr>
          <w:rFonts w:ascii="David" w:hAnsi="David"/>
          <w:i/>
          <w:color w:val="B8860B"/>
          <w:sz w:val="24"/>
        </w:rPr>
        <w:t>חשש התענית</w:t>
      </w:r>
    </w:p>
    <w:p>
      <w:r>
        <w:rPr>
          <w:rFonts w:ascii="David" w:hAnsi="David"/>
        </w:rPr>
        <w:br/>
        <w:t xml:space="preserve">  ראש השנה תשפ״ז חל בשבת — </w:t>
      </w:r>
      <w:r>
        <w:rPr>
          <w:rFonts w:ascii="David" w:hAnsi="David"/>
        </w:rPr>
        <w:t>שבת שבת</w:t>
      </w:r>
      <w:r>
        <w:rPr>
          <w:rFonts w:ascii="David" w:hAnsi="David"/>
        </w:rPr>
        <w:t xml:space="preserve"> (שני ימים טובים, כשהראשון חל בשבת). דבר זה יוצר בעיה הלכתית חמורה שרבים אינם לוקחים בחומרתה: </w:t>
      </w:r>
      <w:r>
        <w:rPr>
          <w:rFonts w:ascii="David" w:hAnsi="David"/>
          <w:b/>
        </w:rPr>
        <w:t>להתענות בשבת לאחר חצות הוא איסור חמור.</w:t>
      </w:r>
      <w:r>
        <w:rPr>
          <w:color w:val="B8860B"/>
          <w:sz w:val="16"/>
          <w:vertAlign w:val="superscript"/>
        </w:rPr>
        <w:t>[6]</w:t>
      </w:r>
      <w:r>
        <w:rPr>
          <w:rFonts w:ascii="David" w:hAnsi="David"/>
        </w:rPr>
        <w:t xml:space="preserve"> בשבת של חול קל הדבר — הקידוש והסעודה נעשים הרבה קודם חצות. אבל בראש השנה, שהתפילה נמשכת (פיוטים, חזרת הש״ץ עם כל סדר מלכויות זכרונות ושופרות, ברכת כהנים), נקל שיהודי עדיין בבית הכנסת בזמן חצות ואין כלום במעיו.</w:t>
        <w:br/>
      </w:r>
    </w:p>
    <w:p>
      <w:r>
        <w:rPr>
          <w:rFonts w:ascii="David" w:hAnsi="David"/>
          <w:i/>
          <w:color w:val="B8860B"/>
          <w:sz w:val="24"/>
        </w:rPr>
        <w:t>שתיה קודם התפילה</w:t>
      </w:r>
    </w:p>
    <w:p>
      <w:r>
        <w:rPr>
          <w:rFonts w:ascii="David" w:hAnsi="David"/>
        </w:rPr>
        <w:br/>
        <w:t xml:space="preserve">  הלכה פשוטה: אסור לאכול ולשתות קודם תפילת שחרית.</w:t>
      </w:r>
      <w:r>
        <w:rPr>
          <w:color w:val="B8860B"/>
          <w:sz w:val="16"/>
          <w:vertAlign w:val="superscript"/>
        </w:rPr>
        <w:t>[7]</w:t>
      </w:r>
      <w:r>
        <w:rPr>
          <w:rFonts w:ascii="David" w:hAnsi="David"/>
        </w:rPr>
        <w:t xml:space="preserve"> ובאחרונים נחלקו:</w:t>
        <w:br/>
      </w:r>
    </w:p>
    <w:p>
      <w:r>
        <w:br/>
      </w:r>
      <w:r>
        <w:rPr>
          <w:rFonts w:ascii="David" w:hAnsi="David"/>
          <w:b/>
        </w:rPr>
        <w:t>הפסק המעשי, לדעת הרב:</w:t>
      </w:r>
      <w:r>
        <w:rPr>
          <w:rFonts w:ascii="David" w:hAnsi="David"/>
        </w:rPr>
        <w:t xml:space="preserve"> בראש השנה שחל בשבת, כשהתפילה בודאי תימשך לאחר חצות, ישתה קפה קודם התפילה.</w:t>
      </w:r>
      <w:r>
        <w:rPr>
          <w:color w:val="B8860B"/>
          <w:sz w:val="16"/>
          <w:vertAlign w:val="superscript"/>
        </w:rPr>
        <w:t>[8]</w:t>
      </w:r>
      <w:r>
        <w:rPr>
          <w:rFonts w:ascii="David" w:hAnsi="David"/>
        </w:rPr>
        <w:t xml:space="preserve"> החשש דאורייתא של תענית בשבת לאחר חצות דוחה את החשש (שלכאורה אינו דאורייתא) של שתיה קודם התפילה.</w:t>
        <w:br/>
      </w:r>
    </w:p>
    <w:p>
      <w:r>
        <w:rPr>
          <w:rFonts w:ascii="David" w:hAnsi="David"/>
          <w:b/>
          <w:color w:val="B8860B"/>
          <w:sz w:val="18"/>
        </w:rPr>
        <w:t>מעשה — המנחת אלעזר</w:t>
      </w:r>
    </w:p>
    <w:p>
      <w:pPr>
        <w:ind w:left="288"/>
      </w:pPr>
      <w:r>
        <w:rPr>
          <w:rFonts w:ascii="David" w:hAnsi="David"/>
        </w:rPr>
        <w:br/>
        <w:t xml:space="preserve">    יהודי מדקדק במצוות בא לפני </w:t>
      </w:r>
      <w:r>
        <w:rPr>
          <w:rFonts w:ascii="David" w:hAnsi="David"/>
          <w:b/>
        </w:rPr>
        <w:t>המנחת אלעזר</w:t>
      </w:r>
      <w:r>
        <w:rPr>
          <w:rFonts w:ascii="David" w:hAnsi="David"/>
        </w:rPr>
        <w:t xml:space="preserve"> (הרב חיים אלעזר שפירא ממונקאטש, תרכ״ח–תרצ״ז) בחומרא של אי־שתיה קודם התפילה — אפילו בשבת ראש השנה. תשובת המנחת אלעזר: </w:t>
      </w:r>
      <w:r>
        <w:rPr>
          <w:rFonts w:ascii="David" w:hAnsi="David"/>
          <w:i/>
        </w:rPr>
        <w:t>שתה את הקפה.</w:t>
      </w:r>
      <w:r>
        <w:rPr>
          <w:rFonts w:ascii="David" w:hAnsi="David"/>
        </w:rPr>
        <w:t xml:space="preserve"> החשש של תענית לאחר חצות בשבת ממשי הוא; והחומרא של אי־שתיה קודם התפילה אינה שוה שיעבור עליה איסור חמור בפועל.</w:t>
        <w:br/>
        <w:t xml:space="preserve">  </w:t>
      </w:r>
    </w:p>
    <w:p>
      <w:r>
        <w:rPr>
          <w:rFonts w:ascii="David" w:hAnsi="David"/>
          <w:b/>
          <w:color w:val="1E3A8A"/>
          <w:sz w:val="26"/>
        </w:rPr>
        <w:t>ד. בכיה בראש השנה שחל בשבת</w:t>
      </w:r>
    </w:p>
    <w:p>
      <w:pPr>
        <w:pBdr>
          <w:bottom w:val="single" w:sz="6" w:space="1" w:color="B8860B"/>
        </w:pBdr>
      </w:pPr>
    </w:p>
    <w:p>
      <w:r>
        <w:br/>
      </w:r>
      <w:r>
        <w:rPr>
          <w:rFonts w:ascii="David" w:hAnsi="David"/>
        </w:rPr>
        <w:t>שולחן ערוך</w:t>
      </w:r>
      <w:r>
        <w:rPr>
          <w:color w:val="B8860B"/>
          <w:sz w:val="16"/>
          <w:vertAlign w:val="superscript"/>
        </w:rPr>
        <w:t>[9]</w:t>
      </w:r>
      <w:r>
        <w:rPr>
          <w:rFonts w:ascii="David" w:hAnsi="David"/>
        </w:rPr>
        <w:t xml:space="preserve"> פוסק שבכיה בשבת אסורה בסתם — היא פוגמת ב</w:t>
      </w:r>
      <w:r>
        <w:rPr>
          <w:rFonts w:ascii="David" w:hAnsi="David"/>
          <w:i/>
        </w:rPr>
        <w:t>עונג</w:t>
      </w:r>
      <w:r>
        <w:rPr>
          <w:rFonts w:ascii="David" w:hAnsi="David"/>
        </w:rPr>
        <w:t xml:space="preserve">. והחריגה: אם אדם מקבל </w:t>
      </w:r>
      <w:r>
        <w:rPr>
          <w:rFonts w:ascii="David" w:hAnsi="David"/>
        </w:rPr>
        <w:t>הנאה</w:t>
      </w:r>
      <w:r>
        <w:rPr>
          <w:rFonts w:ascii="David" w:hAnsi="David"/>
        </w:rPr>
        <w:t xml:space="preserve"> (הנאה רוחנית) מן הדמעות עצמן, בכיה זו מותרת.</w:t>
        <w:br/>
      </w:r>
    </w:p>
    <w:p>
      <w:r>
        <w:rPr>
          <w:rFonts w:ascii="David" w:hAnsi="David"/>
        </w:rPr>
        <w:br/>
        <w:t xml:space="preserve">  בראש השנה הדבר נוגע ממש. שיטת </w:t>
      </w:r>
      <w:r>
        <w:rPr>
          <w:rFonts w:ascii="David" w:hAnsi="David"/>
        </w:rPr>
        <w:t>האריז״ל</w:t>
      </w:r>
      <w:r>
        <w:rPr>
          <w:rFonts w:ascii="David" w:hAnsi="David"/>
        </w:rPr>
        <w:t xml:space="preserve">: הבכיה </w:t>
      </w:r>
      <w:r>
        <w:rPr>
          <w:rFonts w:ascii="David" w:hAnsi="David"/>
          <w:i/>
        </w:rPr>
        <w:t>אינה</w:t>
      </w:r>
      <w:r>
        <w:rPr>
          <w:rFonts w:ascii="David" w:hAnsi="David"/>
        </w:rPr>
        <w:t xml:space="preserve"> עבודת היום — היום הוא של </w:t>
      </w:r>
      <w:r>
        <w:rPr>
          <w:rFonts w:ascii="David" w:hAnsi="David"/>
        </w:rPr>
        <w:t>אימת הדין</w:t>
      </w:r>
      <w:r>
        <w:rPr>
          <w:rFonts w:ascii="David" w:hAnsi="David"/>
        </w:rPr>
        <w:t xml:space="preserve"> יחד עם </w:t>
      </w:r>
      <w:r>
        <w:rPr>
          <w:rFonts w:ascii="David" w:hAnsi="David"/>
        </w:rPr>
        <w:t>בטחון</w:t>
      </w:r>
      <w:r>
        <w:rPr>
          <w:rFonts w:ascii="David" w:hAnsi="David"/>
        </w:rPr>
        <w:t>, ולא של בכיה. אולם דמעות היוצאות מאליהן — שהנשמה מרגישה את הדין — מותרות.</w:t>
      </w:r>
      <w:r>
        <w:rPr>
          <w:color w:val="B8860B"/>
          <w:sz w:val="16"/>
          <w:vertAlign w:val="superscript"/>
        </w:rPr>
        <w:t>[10]</w:t>
      </w:r>
      <w:r>
        <w:br/>
      </w:r>
    </w:p>
    <w:p>
      <w:r>
        <w:rPr>
          <w:rFonts w:ascii="David" w:hAnsi="David"/>
        </w:rPr>
        <w:br/>
        <w:t xml:space="preserve">  ומנהג מ</w:t>
      </w:r>
      <w:r>
        <w:rPr>
          <w:rFonts w:ascii="David" w:hAnsi="David"/>
          <w:b/>
        </w:rPr>
        <w:t>ראשית חכמה</w:t>
      </w:r>
      <w:r>
        <w:t>:</w:t>
      </w:r>
      <w:r>
        <w:rPr>
          <w:color w:val="B8860B"/>
          <w:sz w:val="16"/>
          <w:vertAlign w:val="superscript"/>
        </w:rPr>
        <w:t>[11]</w:t>
      </w:r>
      <w:r>
        <w:rPr>
          <w:rFonts w:ascii="David" w:hAnsi="David"/>
        </w:rPr>
        <w:t xml:space="preserve"> נוטל דמעה של </w:t>
      </w:r>
      <w:r>
        <w:rPr>
          <w:rFonts w:ascii="David" w:hAnsi="David"/>
        </w:rPr>
        <w:t>תשובה</w:t>
      </w:r>
      <w:r>
        <w:rPr>
          <w:rFonts w:ascii="David" w:hAnsi="David"/>
        </w:rPr>
        <w:t xml:space="preserve"> מן העין ומעבירה על מצחו, כמוחה עוונות מאותו מקום שהיה חקוק בו שם של כהן גדול. דמעה שנוהגים בה כן נעשית כלי של כפרה.</w:t>
        <w:br/>
      </w:r>
    </w:p>
    <w:p>
      <w:r>
        <w:rPr>
          <w:rFonts w:ascii="David" w:hAnsi="David"/>
        </w:rPr>
        <w:br/>
        <w:t xml:space="preserve">  כשראש השנה חל בשבת, שני הענינים נפגשים. הפסק המעשי: דמעות היוצאות מאליהן — מעומק הנשמה החשה את היום — מותרות; בכיה כפויה ומצוותנית — אסורה. ובמקום ספק ישאל את רבו.</w:t>
        <w:br/>
      </w:r>
    </w:p>
    <w:p>
      <w:r>
        <w:rPr>
          <w:rFonts w:ascii="David" w:hAnsi="David"/>
          <w:b/>
          <w:color w:val="1E3A8A"/>
          <w:sz w:val="26"/>
        </w:rPr>
        <w:t>ה. שינה בראש השנה</w:t>
      </w:r>
    </w:p>
    <w:p>
      <w:pPr>
        <w:pBdr>
          <w:bottom w:val="single" w:sz="6" w:space="1" w:color="B8860B"/>
        </w:pBdr>
      </w:pPr>
    </w:p>
    <w:p>
      <w:r>
        <w:rPr>
          <w:rFonts w:ascii="David" w:hAnsi="David"/>
        </w:rPr>
        <w:br/>
        <w:t xml:space="preserve">  השולחן ערוך</w:t>
      </w:r>
      <w:r>
        <w:rPr>
          <w:color w:val="B8860B"/>
          <w:sz w:val="16"/>
          <w:vertAlign w:val="superscript"/>
        </w:rPr>
        <w:t>[12]</w:t>
      </w:r>
      <w:r>
        <w:rPr>
          <w:rFonts w:ascii="David" w:hAnsi="David"/>
        </w:rPr>
        <w:t xml:space="preserve"> אינו מרוצה מן השינה ביום ראש השנה בבוקר — לא יהא </w:t>
      </w:r>
      <w:r>
        <w:rPr>
          <w:rFonts w:ascii="David" w:hAnsi="David"/>
        </w:rPr>
        <w:t>מזלו</w:t>
      </w:r>
      <w:r>
        <w:rPr>
          <w:rFonts w:ascii="David" w:hAnsi="David"/>
        </w:rPr>
        <w:t xml:space="preserve"> של אדם ישן בתחילת השנה. אלא ש:</w:t>
        <w:br/>
      </w:r>
    </w:p>
    <w:p>
      <w:r>
        <w:rPr>
          <w:rFonts w:ascii="David" w:hAnsi="David"/>
        </w:rPr>
        <w:br/>
        <w:t xml:space="preserve">  שורת הפסק המעשי לפי הרב: תנומה לאחר חצות, כשצריך לה, אינה חומרא שכדאי לעמוד בה.</w:t>
        <w:br/>
      </w:r>
    </w:p>
    <w:p>
      <w:r>
        <w:rPr>
          <w:rFonts w:ascii="David" w:hAnsi="David"/>
          <w:b/>
          <w:color w:val="1E3A8A"/>
          <w:sz w:val="26"/>
        </w:rPr>
        <w:t>ו. הכנה לתקיעות —לַמְנַצֵּחַ לִבְנֵי קֹרַחואיסור הֶפְסֵק המוחלט</w:t>
      </w:r>
    </w:p>
    <w:p>
      <w:pPr>
        <w:pBdr>
          <w:bottom w:val="single" w:sz="6" w:space="1" w:color="B8860B"/>
        </w:pBdr>
      </w:pPr>
    </w:p>
    <w:p>
      <w:r>
        <w:rPr>
          <w:rFonts w:ascii="David" w:hAnsi="David"/>
        </w:rPr>
        <w:br/>
        <w:t xml:space="preserve">  קודם תקיעת שופר יש מנהג רווח היונק מן האריז״ל לומר </w:t>
      </w:r>
      <w:r>
        <w:rPr>
          <w:rFonts w:ascii="David" w:hAnsi="David"/>
          <w:b/>
        </w:rPr>
        <w:t>לַמְנַצֵּחַ לִבְנֵי קֹרַח מִזְמוֹר</w:t>
      </w:r>
      <w:r>
        <w:rPr>
          <w:rFonts w:ascii="David" w:hAnsi="David"/>
        </w:rPr>
        <w:t xml:space="preserve"> (תהילים מ״ז) </w:t>
      </w:r>
      <w:r>
        <w:rPr>
          <w:rFonts w:ascii="David" w:hAnsi="David"/>
          <w:b/>
        </w:rPr>
        <w:t>שבע פעמים</w:t>
      </w:r>
      <w:r>
        <w:t>.</w:t>
      </w:r>
      <w:r>
        <w:rPr>
          <w:color w:val="B8860B"/>
          <w:sz w:val="16"/>
          <w:vertAlign w:val="superscript"/>
        </w:rPr>
        <w:t>[15]</w:t>
      </w:r>
      <w:r>
        <w:rPr>
          <w:rFonts w:ascii="David" w:hAnsi="David"/>
        </w:rPr>
        <w:t xml:space="preserve"> המספר שבע כנגד שבע פעמים </w:t>
      </w:r>
      <w:r>
        <w:rPr>
          <w:rFonts w:ascii="David" w:hAnsi="David"/>
        </w:rPr>
        <w:t>אלקים</w:t>
      </w:r>
      <w:r>
        <w:rPr>
          <w:rFonts w:ascii="David" w:hAnsi="David"/>
        </w:rPr>
        <w:t xml:space="preserve"> שבמזמור — כל אמירה ״חותכת״ מדרגה של קטרוג השטן.</w:t>
        <w:br/>
      </w:r>
    </w:p>
    <w:p>
      <w:r>
        <w:rPr>
          <w:rFonts w:ascii="David" w:hAnsi="David"/>
          <w:i/>
          <w:color w:val="B8860B"/>
          <w:sz w:val="24"/>
        </w:rPr>
        <w:t>כלל ההפסק</w:t>
      </w:r>
    </w:p>
    <w:p>
      <w:r>
        <w:br/>
      </w:r>
      <w:r>
        <w:rPr>
          <w:rFonts w:ascii="David" w:hAnsi="David"/>
          <w:b/>
        </w:rPr>
        <w:t>משהתחילה תקיעת שופר — מן הברכות ואילך — יש איסור שתיקה מוחלט.</w:t>
      </w:r>
      <w:r>
        <w:rPr>
          <w:rFonts w:ascii="David" w:hAnsi="David"/>
        </w:rPr>
        <w:t xml:space="preserve"> אין לדבר. אין להשלים אמירה שביעית של למנצח אם התחיל הבעל תוקע בברכות. אין הפסק. שמיעת שופר היא מצוה דאורייתא; כל דבר שיכול להיחשב הפסק בין הברכה לקיום המצוה — אסור.</w:t>
      </w:r>
      <w:r>
        <w:rPr>
          <w:color w:val="B8860B"/>
          <w:sz w:val="16"/>
          <w:vertAlign w:val="superscript"/>
        </w:rPr>
        <w:t>[16]</w:t>
      </w:r>
      <w:r>
        <w:br/>
      </w:r>
    </w:p>
    <w:p>
      <w:r>
        <w:rPr>
          <w:rFonts w:ascii="David" w:hAnsi="David"/>
        </w:rPr>
        <w:br/>
        <w:t xml:space="preserve">  ופרט מעשי: מי שעדיין לא סיים את האמירה השביעית והתחיל הבעל תוקע, </w:t>
      </w:r>
      <w:r>
        <w:rPr>
          <w:rFonts w:ascii="David" w:hAnsi="David"/>
          <w:i/>
        </w:rPr>
        <w:t>יעצור באמצע המזמור.</w:t>
      </w:r>
      <w:r>
        <w:rPr>
          <w:rFonts w:ascii="David" w:hAnsi="David"/>
        </w:rPr>
        <w:t xml:space="preserve"> מצות שופר קודמת בהחלט.</w:t>
        <w:br/>
      </w:r>
    </w:p>
    <w:p>
      <w:r>
        <w:rPr>
          <w:rFonts w:ascii="David" w:hAnsi="David"/>
          <w:b/>
          <w:color w:val="1E3A8A"/>
          <w:sz w:val="26"/>
        </w:rPr>
        <w:t>ז. הַתָּרַת נְדָרִים וזהירות בהתחייבויות</w:t>
      </w:r>
    </w:p>
    <w:p>
      <w:pPr>
        <w:pBdr>
          <w:bottom w:val="single" w:sz="6" w:space="1" w:color="B8860B"/>
        </w:pBdr>
      </w:pPr>
    </w:p>
    <w:p>
      <w:r>
        <w:rPr>
          <w:rFonts w:ascii="David" w:hAnsi="David"/>
        </w:rPr>
        <w:br/>
        <w:t xml:space="preserve">  בערב ראש השנה על כל יהודי לעשות </w:t>
      </w:r>
      <w:r>
        <w:rPr>
          <w:rFonts w:ascii="David" w:hAnsi="David"/>
          <w:b/>
        </w:rPr>
        <w:t>הַתָּרַת נדרים</w:t>
      </w:r>
      <w:r>
        <w:rPr>
          <w:rFonts w:ascii="David" w:hAnsi="David"/>
        </w:rPr>
        <w:t xml:space="preserve"> — סדר ההתרה לפני שלשה, באמירת הנוסח הרגיל.</w:t>
      </w:r>
      <w:r>
        <w:rPr>
          <w:color w:val="B8860B"/>
          <w:sz w:val="16"/>
          <w:vertAlign w:val="superscript"/>
        </w:rPr>
        <w:t>[17]</w:t>
      </w:r>
      <w:r>
        <w:rPr>
          <w:rFonts w:ascii="David" w:hAnsi="David"/>
        </w:rPr>
        <w:t xml:space="preserve"> ושתי בחינות של מחשבה כדאי לצרף אליה:</w:t>
        <w:br/>
      </w:r>
    </w:p>
    <w:p>
      <w:r>
        <w:rPr>
          <w:rFonts w:ascii="David" w:hAnsi="David"/>
          <w:b/>
          <w:color w:val="1E3A8A"/>
          <w:sz w:val="26"/>
        </w:rPr>
        <w:t>ח. עיקרי התפילה קודמים לפיוטים —הַמֶּלֶךְ הַקָּדוֹשׁממקומך</w:t>
      </w:r>
    </w:p>
    <w:p>
      <w:pPr>
        <w:pBdr>
          <w:bottom w:val="single" w:sz="6" w:space="1" w:color="B8860B"/>
        </w:pBdr>
      </w:pPr>
    </w:p>
    <w:p>
      <w:r>
        <w:rPr>
          <w:rFonts w:ascii="David" w:hAnsi="David"/>
        </w:rPr>
        <w:br/>
        <w:t xml:space="preserve">  הרב אומר בפירוש: </w:t>
      </w:r>
      <w:r>
        <w:rPr>
          <w:rFonts w:ascii="David" w:hAnsi="David"/>
          <w:i/>
        </w:rPr>
        <w:t>אין למהר בעיקרי התפילה כדי להגיע לפיוטים.</w:t>
      </w:r>
      <w:r>
        <w:rPr>
          <w:rFonts w:ascii="David" w:hAnsi="David"/>
        </w:rPr>
        <w:t xml:space="preserve"> פסוקי דזמרה, קריאת שמע וברכותיה, ושמונה עשרה — הם העיקר. בראש השנה במיוחד יש לאומרם בכוונה מרובה, לא פחותה. אם פיוטי חזרת הש״ץ צריכים לחכות עוד שני רגעים בגללך שאתה גומר את שמונה עשרה שלך כראוי — יחכו.</w:t>
        <w:br/>
      </w:r>
    </w:p>
    <w:p>
      <w:r>
        <w:rPr>
          <w:rFonts w:ascii="David" w:hAnsi="David"/>
        </w:rPr>
        <w:br/>
        <w:t xml:space="preserve">  ובענין קרוב — מנהג חסידי שהרב מציין. יש שליחי ציבור המתחילים </w:t>
      </w:r>
      <w:r>
        <w:rPr>
          <w:rFonts w:ascii="David" w:hAnsi="David"/>
        </w:rPr>
        <w:t>הַמֶּלֶךְ הַקָּדוֹשׁ</w:t>
      </w:r>
      <w:r>
        <w:rPr>
          <w:rFonts w:ascii="David" w:hAnsi="David"/>
        </w:rPr>
        <w:t xml:space="preserve"> — הברכה הראשונה של חזרת הש״ץ — מ</w:t>
      </w:r>
      <w:r>
        <w:rPr>
          <w:rFonts w:ascii="David" w:hAnsi="David"/>
          <w:i/>
        </w:rPr>
        <w:t>מקומם</w:t>
      </w:r>
      <w:r>
        <w:rPr>
          <w:rFonts w:ascii="David" w:hAnsi="David"/>
        </w:rPr>
        <w:t>, לא מן העמוד. ההמלכה הפומבית של הקדוש ברוך הוא מתחילה בכך שהציבור אומר המלך; רק אחר כך עולה שליח הציבור להוליך. תנועה קטנה אך משמעותית.</w:t>
      </w:r>
      <w:r>
        <w:rPr>
          <w:color w:val="B8860B"/>
          <w:sz w:val="16"/>
          <w:vertAlign w:val="superscript"/>
        </w:rPr>
        <w:t>[19]</w:t>
      </w:r>
      <w:r>
        <w:br/>
      </w:r>
    </w:p>
    <w:p>
      <w:r>
        <w:rPr>
          <w:rFonts w:ascii="David" w:hAnsi="David"/>
          <w:b/>
          <w:color w:val="1E3A8A"/>
          <w:sz w:val="26"/>
        </w:rPr>
        <w:t>ט. מלחמת הפיוטים — הַגָאוֹנִים לעומת המנהג</w:t>
      </w:r>
    </w:p>
    <w:p>
      <w:pPr>
        <w:pBdr>
          <w:bottom w:val="single" w:sz="6" w:space="1" w:color="B8860B"/>
        </w:pBdr>
      </w:pPr>
    </w:p>
    <w:p>
      <w:r>
        <w:rPr>
          <w:rFonts w:ascii="David" w:hAnsi="David"/>
        </w:rPr>
        <w:br/>
        <w:t xml:space="preserve">  וכאן עיקרו של השיעור: מלחמה גדולה של הגאונים והראשונים אם ראוי לומר פיוטים כלל באמצע התפילה.</w:t>
        <w:br/>
      </w:r>
    </w:p>
    <w:p>
      <w:r>
        <w:rPr>
          <w:rFonts w:ascii="David" w:hAnsi="David"/>
          <w:i/>
          <w:color w:val="B8860B"/>
          <w:sz w:val="24"/>
        </w:rPr>
        <w:t>מקור היסטורי — ימי הגזירות</w:t>
      </w:r>
    </w:p>
    <w:p>
      <w:r>
        <w:rPr>
          <w:rFonts w:ascii="David" w:hAnsi="David"/>
        </w:rPr>
        <w:br/>
        <w:t xml:space="preserve">  בתקופת אמצע רש״י והראשונים, ובעיקר בתקופות של רדיפות בארץ ישראל (הגזירות הביזנטיות, ואחר כך הגזירות המוסלמיות המוקדמות), נאסר על יהודים בגזירה להתפלל את התפילה הרגילה. הפיוטים נתחברו כ</w:t>
      </w:r>
      <w:r>
        <w:rPr>
          <w:rFonts w:ascii="David" w:hAnsi="David"/>
          <w:i/>
        </w:rPr>
        <w:t>תחליפים</w:t>
      </w:r>
      <w:r>
        <w:rPr>
          <w:rFonts w:ascii="David" w:hAnsi="David"/>
        </w:rPr>
        <w:t xml:space="preserve"> — הם משבצים בתוכם את תוכן ההלכות של היום (הלכות ראש השנה, יום הכיפורים, פסח, שבועות) בשירה שקולה עם חתימות אקרוסטיכון.</w:t>
      </w:r>
      <w:r>
        <w:rPr>
          <w:color w:val="B8860B"/>
          <w:sz w:val="16"/>
          <w:vertAlign w:val="superscript"/>
        </w:rPr>
        <w:t>[20]</w:t>
      </w:r>
      <w:r>
        <w:rPr>
          <w:rFonts w:ascii="David" w:hAnsi="David"/>
        </w:rPr>
        <w:t xml:space="preserve"> יהודי היה יכול לומר את הפיוט בפומבי, שכנו היה מבין אותו, והוא נמלט מן המערכת שרדפה את הנוסח הקבוע.</w:t>
        <w:br/>
      </w:r>
    </w:p>
    <w:p>
      <w:r>
        <w:rPr>
          <w:rFonts w:ascii="David" w:hAnsi="David"/>
          <w:i/>
          <w:color w:val="B8860B"/>
          <w:sz w:val="24"/>
        </w:rPr>
        <w:t>ביקורת הגאונים</w:t>
      </w:r>
    </w:p>
    <w:p>
      <w:r>
        <w:rPr>
          <w:rFonts w:ascii="David" w:hAnsi="David"/>
        </w:rPr>
        <w:br/>
        <w:t xml:space="preserve">  משעברו הגזירות ונשתקמה התפילה הרגילה, יצאו הגאונים הגדולים בחריפות נגד המשך אמירת הפיוטים בתוך התפילה:</w:t>
        <w:br/>
      </w:r>
    </w:p>
    <w:p>
      <w:r>
        <w:rPr>
          <w:rFonts w:ascii="David" w:hAnsi="David"/>
          <w:i/>
          <w:color w:val="B8860B"/>
          <w:sz w:val="24"/>
        </w:rPr>
        <w:t>הגנת המנהג — שֶׁבַח, מנהג, והמהרי״ל</w:t>
      </w:r>
    </w:p>
    <w:p>
      <w:r>
        <w:rPr>
          <w:rFonts w:ascii="David" w:hAnsi="David"/>
        </w:rPr>
        <w:br/>
        <w:t xml:space="preserve">  על אף הביקורת, גם נוסח אשכנז וגם נוסח ספרד השאירו את הפיוטים, ובהם החיבורים הגדולים של </w:t>
      </w:r>
      <w:r>
        <w:rPr>
          <w:rFonts w:ascii="David" w:hAnsi="David"/>
          <w:b/>
        </w:rPr>
        <w:t>ר׳ שלמה אבן גבירול</w:t>
      </w:r>
      <w:r>
        <w:rPr>
          <w:rFonts w:ascii="David" w:hAnsi="David"/>
        </w:rPr>
        <w:t xml:space="preserve"> ו</w:t>
      </w:r>
      <w:r>
        <w:rPr>
          <w:rFonts w:ascii="David" w:hAnsi="David"/>
          <w:b/>
        </w:rPr>
        <w:t>ר׳ יהודה הלוי</w:t>
      </w:r>
      <w:r>
        <w:rPr>
          <w:rFonts w:ascii="David" w:hAnsi="David"/>
        </w:rPr>
        <w:t>. הצדדים להצדקה:</w:t>
        <w:br/>
      </w:r>
    </w:p>
    <w:p>
      <w:r>
        <w:rPr>
          <w:rFonts w:ascii="David" w:hAnsi="David"/>
          <w:i/>
          <w:color w:val="B8860B"/>
          <w:sz w:val="24"/>
        </w:rPr>
        <w:t>תעלומת רבי אֶלְעָזָר הַקַּלִּיר</w:t>
      </w:r>
    </w:p>
    <w:p>
      <w:r>
        <w:rPr>
          <w:rFonts w:ascii="David" w:hAnsi="David"/>
        </w:rPr>
        <w:br/>
        <w:t xml:space="preserve">  הפייטן הגדול ביותר — מחבר רוב הפיוטים במחזור אשכנז — הוא </w:t>
      </w:r>
      <w:r>
        <w:rPr>
          <w:rFonts w:ascii="David" w:hAnsi="David"/>
          <w:b/>
        </w:rPr>
        <w:t>רבי אלעזר הקליר</w:t>
      </w:r>
      <w:r>
        <w:rPr>
          <w:rFonts w:ascii="David" w:hAnsi="David"/>
        </w:rPr>
        <w:t xml:space="preserve"> (או הקָלִיר). זהותו וזמנו במחלוקת. יש מסורות המציבות אותו בתקופת התַנָּאִים ומזהות אותו עם דמות ידועה מסויימת (יש אומרים רבי אלעזר בר׳ שמעון, יש אומרים רבי אלעזר בר׳ יוסי הגלילי). ואחרים מציבים אותו במאה הששית או השביעית בארץ ישראל, קרוב לתקופת הגזירות שהולידה את הפיוט. אגדות ציוריות סובבות סביבו — יש מסורות המתארות דבורה שעקצה את לשונו ונתן לו כח לחבר,</w:t>
      </w:r>
      <w:r>
        <w:rPr>
          <w:color w:val="B8860B"/>
          <w:sz w:val="16"/>
          <w:vertAlign w:val="superscript"/>
        </w:rPr>
        <w:t>[25]</w:t>
      </w:r>
      <w:r>
        <w:rPr>
          <w:rFonts w:ascii="David" w:hAnsi="David"/>
        </w:rPr>
        <w:t xml:space="preserve"> יש הקושרים אותו לחכמים מסויימים.</w:t>
        <w:br/>
      </w:r>
    </w:p>
    <w:p>
      <w:r>
        <w:rPr>
          <w:rFonts w:ascii="David" w:hAnsi="David"/>
        </w:rPr>
        <w:br/>
        <w:t xml:space="preserve">  מה שברור: פיוטיו הם שדרתו של מחזור אשכנז, ולשונם — עברית המתוחה עד קצה גבולה בשרשים נדירים מן התנ״ך, אקרוסטיכונים דחוסים, וסימנים מפותלים — היא זו שעושה את לימוד המחזור ברצינות לפרוייקט של כל החיים.</w:t>
        <w:br/>
      </w:r>
    </w:p>
    <w:p>
      <w:pPr>
        <w:jc w:val="center"/>
      </w:pPr>
      <w:r>
        <w:rPr>
          <w:color w:val="B8860B"/>
        </w:rPr>
        <w:t>❦</w:t>
      </w:r>
    </w:p>
    <w:p>
      <w:r>
        <w:rPr>
          <w:i/>
          <w:color w:val="3B3B3B"/>
        </w:rPr>
        <w:br/>
      </w:r>
      <w:r>
        <w:rPr>
          <w:rFonts w:ascii="David" w:hAnsi="David"/>
          <w:i/>
          <w:color w:val="3B3B3B"/>
        </w:rPr>
        <w:t>ראש השנה טוב טוב לכולם. יזכה הקדוש ברוך הוא את כל יהודי, את כלל ישראל, ואת כל העולם, לכתיבה וחתימה טובה.</w:t>
      </w:r>
      <w:r>
        <w:rPr>
          <w:i/>
          <w:color w:val="3B3B3B"/>
        </w:rPr>
        <w:br/>
      </w:r>
    </w:p>
    <w:p>
      <w:pPr>
        <w:pBdr>
          <w:bottom w:val="single" w:sz="6" w:space="1" w:color="B8860B"/>
        </w:pBdr>
      </w:pPr>
    </w:p>
    <w:p>
      <w:r>
        <w:rPr>
          <w:rFonts w:ascii="David" w:hAnsi="David"/>
          <w:b/>
          <w:color w:val="1E3A8A"/>
          <w:sz w:val="26"/>
        </w:rPr>
        <w:t>מראה מקומות</w:t>
      </w:r>
    </w:p>
    <w:p>
      <w:r>
        <w:rPr>
          <w:b/>
          <w:color w:val="1E3A8A"/>
        </w:rPr>
        <w:t xml:space="preserve">1. </w:t>
      </w:r>
      <w:r>
        <w:rPr>
          <w:rFonts w:ascii="David" w:hAnsi="David"/>
          <w:b/>
          <w:color w:val="1E3A8A"/>
        </w:rPr>
        <w:t>רבי אליעזר — העולם נברא בכ״ה אלול / א׳ תשרי הוא יום הששי.</w:t>
      </w:r>
      <w:r>
        <w:t xml:space="preserve"> </w:t>
      </w:r>
      <w:r>
        <w:rPr>
          <w:rFonts w:ascii="David" w:hAnsi="David"/>
        </w:rPr>
        <w:t xml:space="preserve"> מחלוקת רבי אליעזר ורבי יהושע אם נברא העולם בתשרי או בניסן — </w:t>
      </w:r>
      <w:r>
        <w:rPr>
          <w:rFonts w:ascii="David" w:hAnsi="David"/>
        </w:rPr>
        <w:t>ראש השנה י״א ע״א</w:t>
      </w:r>
      <w:r>
        <w:rPr>
          <w:rFonts w:ascii="David" w:hAnsi="David"/>
        </w:rPr>
        <w:t xml:space="preserve">. שיטת רבי אליעזר </w:t>
      </w:r>
      <w:r>
        <w:rPr>
          <w:rFonts w:ascii="David" w:hAnsi="David"/>
        </w:rPr>
        <w:t>בתשרי נברא העולם</w:t>
      </w:r>
      <w:r>
        <w:rPr>
          <w:rFonts w:ascii="David" w:hAnsi="David"/>
        </w:rPr>
        <w:t>; החשבון לאחור מכך שאדם הראשון נברא בר״ה (יום הששי של מעשה בראשית) מציב את היום הראשון של הבריאה בכ״ה אלול.</w:t>
      </w:r>
    </w:p>
    <w:p>
      <w:r>
        <w:rPr>
          <w:b/>
          <w:color w:val="1E3A8A"/>
        </w:rPr>
        <w:t xml:space="preserve">2. </w:t>
      </w:r>
      <w:r>
        <w:rPr>
          <w:rFonts w:ascii="David" w:hAnsi="David"/>
          <w:b/>
          <w:color w:val="1E3A8A"/>
        </w:rPr>
        <w:t>רש״י ריש בראשית — בשביל ישראל שנקראו ראשית.</w:t>
      </w:r>
      <w:r>
        <w:t xml:space="preserve"> </w:t>
      </w:r>
      <w:r>
        <w:rPr>
          <w:rFonts w:ascii="David" w:hAnsi="David"/>
        </w:rPr>
        <w:t xml:space="preserve"> רש״י בפתיחה על </w:t>
      </w:r>
      <w:r>
        <w:rPr>
          <w:rFonts w:ascii="David" w:hAnsi="David"/>
        </w:rPr>
        <w:t>בְּרֵאשִׁית בָּרָא</w:t>
      </w:r>
      <w:r>
        <w:rPr>
          <w:rFonts w:ascii="David" w:hAnsi="David"/>
        </w:rPr>
        <w:t xml:space="preserve"> מביא את המדרש: נברא העולם </w:t>
      </w:r>
      <w:r>
        <w:rPr>
          <w:rFonts w:ascii="David" w:hAnsi="David"/>
        </w:rPr>
        <w:t>בשביל התורה שנקראת ראשית ובשביל ישראל שנקראו ראשית</w:t>
      </w:r>
      <w:r>
        <w:rPr>
          <w:rFonts w:ascii="David" w:hAnsi="David"/>
        </w:rPr>
        <w:t>. מקורו בבראשית רבה א:ד ובויקרא רבה לו:ד.</w:t>
      </w:r>
    </w:p>
    <w:p>
      <w:r>
        <w:rPr>
          <w:b/>
          <w:color w:val="1E3A8A"/>
        </w:rPr>
        <w:t xml:space="preserve">3. </w:t>
      </w:r>
      <w:r>
        <w:rPr>
          <w:rFonts w:ascii="David" w:hAnsi="David"/>
          <w:b/>
          <w:color w:val="1E3A8A"/>
        </w:rPr>
        <w:t>נחמיה השלים את החומה בכ״ה אלול.</w:t>
      </w:r>
      <w:r>
        <w:t xml:space="preserve"> </w:t>
      </w:r>
      <w:r>
        <w:t xml:space="preserve"> </w:t>
      </w:r>
      <w:r>
        <w:rPr>
          <w:rFonts w:ascii="David" w:hAnsi="David"/>
        </w:rPr>
        <w:t>נחמיה ו׳:ט״ו</w:t>
      </w:r>
      <w:r>
        <w:rPr>
          <w:rFonts w:ascii="David" w:hAnsi="David"/>
        </w:rPr>
        <w:t>: ״וַתִּשְׁלַם הַחוֹמָה בְּעֶשְׂרִים וַחֲמִשָּׁה לֶאֱלוּל לַחֲמִשִּׁים וּשְׁנַיִם יוֹם.״ חמישים ושנים ימי בנייתו של נחמיה נסתיימו בדיוק בכ״ה אלול.</w:t>
      </w:r>
    </w:p>
    <w:p>
      <w:r>
        <w:rPr>
          <w:b/>
          <w:color w:val="1E3A8A"/>
        </w:rPr>
        <w:t xml:space="preserve">4. </w:t>
      </w:r>
      <w:r>
        <w:rPr>
          <w:rFonts w:ascii="David" w:hAnsi="David"/>
          <w:b/>
          <w:color w:val="1E3A8A"/>
        </w:rPr>
        <w:t>הזוהר (סוף בלק) — מלך רומי נופל בכ״ה אלול, הגאולה מתחילה.</w:t>
      </w:r>
      <w:r>
        <w:t xml:space="preserve"> </w:t>
      </w:r>
      <w:r>
        <w:rPr>
          <w:rFonts w:ascii="David" w:hAnsi="David"/>
        </w:rPr>
        <w:t xml:space="preserve"> הציטוט המקובל הוא </w:t>
      </w:r>
      <w:r>
        <w:rPr>
          <w:rFonts w:ascii="David" w:hAnsi="David"/>
        </w:rPr>
        <w:t>זהר חלק ג׳ רי״ב-רי״ג</w:t>
      </w:r>
      <w:r>
        <w:rPr>
          <w:rFonts w:ascii="David" w:hAnsi="David"/>
        </w:rPr>
        <w:t xml:space="preserve"> בסוף פרשת בלק, בענין קץ הימים. הקישור הספציפי של התאריך לכ״ה אלול מופיע בעיבודים חסידיים וקבליים מאוחרים; יש לאמת את דף הזוהר המדוייק במהדורה מודפסת.</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המיקום המדוייק בזוהר הקושר את נפילת מלך רומי דוקא לכ״ה אלול — הרב מזכיר זאת כידוע ומקובל; מספר הדף כאן מקובל אך יש לאמת. מפתחות מאוחרים מציעים ציונים שונים.</w:t>
      </w:r>
    </w:p>
    <w:p>
      <w:r>
        <w:rPr>
          <w:b/>
          <w:color w:val="1E3A8A"/>
        </w:rPr>
        <w:t xml:space="preserve">5. </w:t>
      </w:r>
      <w:r>
        <w:rPr>
          <w:rFonts w:ascii="David" w:hAnsi="David"/>
          <w:b/>
          <w:color w:val="1E3A8A"/>
        </w:rPr>
        <w:t>רבי עקיבא יסדו — גמטריה של אבינו מלכנו חטאנו לפניך.</w:t>
      </w:r>
      <w:r>
        <w:t xml:space="preserve"> </w:t>
      </w:r>
      <w:r>
        <w:rPr>
          <w:rFonts w:ascii="David" w:hAnsi="David"/>
        </w:rPr>
        <w:t xml:space="preserve"> מקור: תענית כ״ה ע״ב (ראה שיעור אתמול, 2026-09-06, הערות 21–22). ייחוס הגמטריה מוזכר בראשונים כסימן חתימה.</w:t>
      </w:r>
    </w:p>
    <w:p>
      <w:r>
        <w:rPr>
          <w:b/>
          <w:color w:val="1E3A8A"/>
        </w:rPr>
        <w:t xml:space="preserve">6. </w:t>
      </w:r>
      <w:r>
        <w:rPr>
          <w:rFonts w:ascii="David" w:hAnsi="David"/>
          <w:b/>
          <w:color w:val="1E3A8A"/>
        </w:rPr>
        <w:t>תענית בשבת לאחר חצות — איסור חמור.</w:t>
      </w:r>
      <w:r>
        <w:t xml:space="preserve"> </w:t>
      </w:r>
      <w:r>
        <w:t xml:space="preserve"> </w:t>
      </w:r>
      <w:r>
        <w:rPr>
          <w:rFonts w:ascii="David" w:hAnsi="David"/>
        </w:rPr>
        <w:t>שולחן ערוך אורח חיים רפ״ח:א</w:t>
      </w:r>
      <w:r>
        <w:rPr>
          <w:rFonts w:ascii="David" w:hAnsi="David"/>
        </w:rPr>
        <w:t>: התענית בשבת אסורה (בסתם); אלו המתענים בכל זאת על חלום רע (תענית חלום) יש להם היתרים מיוחדים. וקל וחומר ליום טוב שחל בשבת: חובת עונג שבת דורשת אכילה, ואיחור מעבר לחצות הוא בפועל תענית אף בלא כוונה.</w:t>
      </w:r>
    </w:p>
    <w:p>
      <w:r>
        <w:rPr>
          <w:b/>
          <w:color w:val="1E3A8A"/>
        </w:rPr>
        <w:t xml:space="preserve">7. </w:t>
      </w:r>
      <w:r>
        <w:rPr>
          <w:rFonts w:ascii="David" w:hAnsi="David"/>
          <w:b/>
          <w:color w:val="1E3A8A"/>
        </w:rPr>
        <w:t>שולחן ערוך או״ח פ״ט:ג — אין לאכול קודם התפילה.</w:t>
      </w:r>
      <w:r>
        <w:t xml:space="preserve"> </w:t>
      </w:r>
      <w:r>
        <w:rPr>
          <w:rFonts w:ascii="David" w:hAnsi="David"/>
        </w:rPr>
        <w:t xml:space="preserve"> ״אסור לו להתעסק בצרכיו או לילך לדרך עד שיתפלל תפילת שמונה עשרה, ולא לאכול ולא לשתות.״ דין המים נידון במשנה ברורה שם.</w:t>
      </w:r>
    </w:p>
    <w:p>
      <w:r>
        <w:rPr>
          <w:b/>
          <w:color w:val="1E3A8A"/>
        </w:rPr>
        <w:t xml:space="preserve">8. </w:t>
      </w:r>
      <w:r>
        <w:rPr>
          <w:rFonts w:ascii="David" w:hAnsi="David"/>
          <w:b/>
          <w:color w:val="1E3A8A"/>
        </w:rPr>
        <w:t>פסק מעשי — לשתות קפה קודם התפילה בר״ה שחל בשבת.</w:t>
      </w:r>
      <w:r>
        <w:t xml:space="preserve"> </w:t>
      </w:r>
      <w:r>
        <w:rPr>
          <w:rFonts w:ascii="David" w:hAnsi="David"/>
        </w:rPr>
        <w:t xml:space="preserve"> הקולא הכללית לשתיית קפה (עם סוכר או חלב לפי חלק, או שחור לפי חלק) קודם התפילה בימים שהתפילה נמשכת מובאת באגרות משה או״ח ובתשובות אחרונות אחרות. היישום הספציפי לר״ה שחל בשבת נובע מן העיקרון: החשש דאורייתא של תענית בשבת דוחה את החשש (שלכאורה הידור בלבד) של שתיה קודם התפילה.</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התשובה המדוייקת באגרות משה או של הרב שלמה זלמן אויערבאך בענין ר״ה שחל בשבת ושתיית קפה לא הוזכרה בשיעור; פסק מודרני ידוע אך יש לאתר את המקור.</w:t>
      </w:r>
    </w:p>
    <w:p>
      <w:r>
        <w:rPr>
          <w:b/>
          <w:color w:val="1E3A8A"/>
        </w:rPr>
        <w:t xml:space="preserve">9. </w:t>
      </w:r>
      <w:r>
        <w:rPr>
          <w:rFonts w:ascii="David" w:hAnsi="David"/>
          <w:b/>
          <w:color w:val="1E3A8A"/>
        </w:rPr>
        <w:t>שולחן ערוך — בכיה בשבת.</w:t>
      </w:r>
      <w:r>
        <w:t xml:space="preserve"> </w:t>
      </w:r>
      <w:r>
        <w:t xml:space="preserve"> </w:t>
      </w:r>
      <w:r>
        <w:rPr>
          <w:rFonts w:ascii="David" w:hAnsi="David"/>
        </w:rPr>
        <w:t>שולחן ערוך אורח חיים רפ״ח:ב</w:t>
      </w:r>
      <w:r>
        <w:rPr>
          <w:rFonts w:ascii="David" w:hAnsi="David"/>
        </w:rPr>
        <w:t>: ״אסור להתענות בשבת... ואפילו התענות שעה אחת אסור.״ הסוגיא הקרובה של בכי נמצאת ברמ״א שם ובמשנה ברורה הדנים אם דמעות פוגמות בעונג. דמעות שאדם מקבל מהן הנאה רוחנית (הרב חיים ויטאל וראשית חכמה) מותרות.</w:t>
      </w:r>
    </w:p>
    <w:p>
      <w:r>
        <w:rPr>
          <w:b/>
          <w:color w:val="1E3A8A"/>
        </w:rPr>
        <w:t xml:space="preserve">10. </w:t>
      </w:r>
      <w:r>
        <w:rPr>
          <w:rFonts w:ascii="David" w:hAnsi="David"/>
          <w:b/>
          <w:color w:val="1E3A8A"/>
        </w:rPr>
        <w:t>האריז״ל — דמעות מיראת הדין בר״ה מותרות כשיוצאות מאליהן.</w:t>
      </w:r>
      <w:r>
        <w:t xml:space="preserve"> </w:t>
      </w:r>
      <w:r>
        <w:rPr>
          <w:rFonts w:ascii="David" w:hAnsi="David"/>
        </w:rPr>
        <w:t xml:space="preserve"> דרך האריז״ל בראש השנה מבוארת בשער הכוונות ובפרי עץ חיים (שער ראש השנה); הפסק הספציפי על דמעות נוגע במתח שבין עונג שבת ויום טוב לבין אופיו של היום כיום דין.</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יש לאתר את המקור הספציפי בשער הכוונות להיתר דמעות היוצאות מאליהן בר״ה; מסורה מקובלת אך יש לאמת.</w:t>
      </w:r>
    </w:p>
    <w:p>
      <w:r>
        <w:rPr>
          <w:b/>
          <w:color w:val="1E3A8A"/>
        </w:rPr>
        <w:t xml:space="preserve">11. </w:t>
      </w:r>
      <w:r>
        <w:rPr>
          <w:rFonts w:ascii="David" w:hAnsi="David"/>
          <w:b/>
          <w:color w:val="1E3A8A"/>
        </w:rPr>
        <w:t>ראשית חכמה — דמעה של תשובה מנוגבת על המצח.</w:t>
      </w:r>
      <w:r>
        <w:t xml:space="preserve"> </w:t>
      </w:r>
      <w:r>
        <w:rPr>
          <w:rFonts w:ascii="David" w:hAnsi="David"/>
        </w:rPr>
        <w:t xml:space="preserve"> ספר </w:t>
      </w:r>
      <w:r>
        <w:rPr>
          <w:rFonts w:ascii="David" w:hAnsi="David"/>
        </w:rPr>
        <w:t>ראשית חכמה</w:t>
      </w:r>
      <w:r>
        <w:rPr>
          <w:rFonts w:ascii="David" w:hAnsi="David"/>
        </w:rPr>
        <w:t xml:space="preserve"> להרב אליהו די וידאש (מאה ט״ז, צפת). המנהג לנגב דמעה על המצח כמעשה כפרה סימלי מופיע בשער התשובה.</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יש לאתר את הפרק המדוייק בשער התשובה של ראשית חכמה; המנהג מסור היטב אך יש לאמת את הציון.</w:t>
      </w:r>
    </w:p>
    <w:p>
      <w:r>
        <w:rPr>
          <w:b/>
          <w:color w:val="1E3A8A"/>
        </w:rPr>
        <w:t xml:space="preserve">12. </w:t>
      </w:r>
      <w:r>
        <w:rPr>
          <w:rFonts w:ascii="David" w:hAnsi="David"/>
          <w:b/>
          <w:color w:val="1E3A8A"/>
        </w:rPr>
        <w:t>שולחן ערוך — שינה בראש השנה.</w:t>
      </w:r>
      <w:r>
        <w:t xml:space="preserve"> </w:t>
      </w:r>
      <w:r>
        <w:t xml:space="preserve"> </w:t>
      </w:r>
      <w:r>
        <w:rPr>
          <w:rFonts w:ascii="David" w:hAnsi="David"/>
        </w:rPr>
        <w:t>שולחן ערוך אורח חיים תקפ״ג:ב</w:t>
      </w:r>
      <w:r>
        <w:rPr>
          <w:rFonts w:ascii="David" w:hAnsi="David"/>
        </w:rPr>
        <w:t>: ״וכן מי שישן בראש השנה ביום מזלו ישן, אבל אם ישן אחר חצות אין קפידה.״ לשון השולחן ערוך עצמו מודה בקולא שלאחר חצות; והרמ״א ופוסקים מאוחרים מרחיבים.</w:t>
      </w:r>
    </w:p>
    <w:p>
      <w:r>
        <w:rPr>
          <w:b/>
          <w:color w:val="1E3A8A"/>
        </w:rPr>
        <w:t xml:space="preserve">13. </w:t>
      </w:r>
      <w:r>
        <w:rPr>
          <w:rFonts w:ascii="David" w:hAnsi="David"/>
          <w:b/>
          <w:color w:val="1E3A8A"/>
        </w:rPr>
        <w:t>האריז״ל / הגר״א — שינה לאחר חצות מותרת.</w:t>
      </w:r>
      <w:r>
        <w:t xml:space="preserve"> </w:t>
      </w:r>
      <w:r>
        <w:rPr>
          <w:rFonts w:ascii="David" w:hAnsi="David"/>
        </w:rPr>
        <w:t xml:space="preserve"> שתי המסורות מתאחדות שסברת ״המזל״ נוגעת דוקא לבוקר; לאחר חצות מותר. עיין מעשה רב למנהג המדוייק של הגר״א.</w:t>
      </w:r>
    </w:p>
    <w:p>
      <w:r>
        <w:rPr>
          <w:b/>
          <w:color w:val="1E3A8A"/>
        </w:rPr>
        <w:t xml:space="preserve">14. </w:t>
      </w:r>
      <w:r>
        <w:rPr>
          <w:rFonts w:ascii="David" w:hAnsi="David"/>
          <w:b/>
          <w:color w:val="1E3A8A"/>
        </w:rPr>
        <w:t>משנה ברורה תקפ״ג — לישן אם צריך כח.</w:t>
      </w:r>
      <w:r>
        <w:t xml:space="preserve"> </w:t>
      </w:r>
      <w:r>
        <w:rPr>
          <w:rFonts w:ascii="David" w:hAnsi="David"/>
        </w:rPr>
        <w:t xml:space="preserve"> המשנה ברורה פוסק שאם אדם צריך לישן כדי להתפלל בכוונה, מוטב שיישן מלישב בטל בהקיצה. הערך העליון הוא עבודת היום.</w:t>
      </w:r>
    </w:p>
    <w:p>
      <w:r>
        <w:rPr>
          <w:b/>
          <w:color w:val="1E3A8A"/>
        </w:rPr>
        <w:t xml:space="preserve">15. </w:t>
      </w:r>
      <w:r>
        <w:rPr>
          <w:rFonts w:ascii="David" w:hAnsi="David"/>
          <w:b/>
          <w:color w:val="1E3A8A"/>
        </w:rPr>
        <w:t>האריז״ל — לַמְנַצֵּחַ לִבְנֵי קֹרַח 7 פעמים קודם השופר.</w:t>
      </w:r>
      <w:r>
        <w:t xml:space="preserve"> </w:t>
      </w:r>
      <w:r>
        <w:rPr>
          <w:rFonts w:ascii="David" w:hAnsi="David"/>
        </w:rPr>
        <w:t xml:space="preserve"> מנהג אמירת תהילים מ״ז שבע פעמים קודם התקיעות נזכר במחזור ויטרי, ומאז נתפשט. השבע כנגד שבע פעמים </w:t>
      </w:r>
      <w:r>
        <w:rPr>
          <w:rFonts w:ascii="David" w:hAnsi="David"/>
        </w:rPr>
        <w:t>אלקים</w:t>
      </w:r>
      <w:r>
        <w:rPr>
          <w:rFonts w:ascii="David" w:hAnsi="David"/>
        </w:rPr>
        <w:t xml:space="preserve"> שבמזמור. האריז״ל קבע זאת בשער הכוונות; ובפרי עץ חיים.</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הביטוי ״שבע פעמים חותכות שבע שערי הדין״ הוא מסורה קבלית מקובלת; יש לאמת את ציון האריז״ל המדוייק מול שער הכוונות המודפס.</w:t>
      </w:r>
    </w:p>
    <w:p>
      <w:r>
        <w:rPr>
          <w:b/>
          <w:color w:val="1E3A8A"/>
        </w:rPr>
        <w:t xml:space="preserve">16. </w:t>
      </w:r>
      <w:r>
        <w:rPr>
          <w:rFonts w:ascii="David" w:hAnsi="David"/>
          <w:b/>
          <w:color w:val="1E3A8A"/>
        </w:rPr>
        <w:t>הפסק בין ברכות של שופר לתקיעה — איסור מוחלט.</w:t>
      </w:r>
      <w:r>
        <w:t xml:space="preserve"> </w:t>
      </w:r>
      <w:r>
        <w:t xml:space="preserve"> </w:t>
      </w:r>
      <w:r>
        <w:rPr>
          <w:rFonts w:ascii="David" w:hAnsi="David"/>
        </w:rPr>
        <w:t>שולחן ערוך אורח חיים תקצ״ב:ג</w:t>
      </w:r>
      <w:r>
        <w:rPr>
          <w:rFonts w:ascii="David" w:hAnsi="David"/>
        </w:rPr>
        <w:t xml:space="preserve"> ו</w:t>
      </w:r>
      <w:r>
        <w:rPr>
          <w:rFonts w:ascii="David" w:hAnsi="David"/>
        </w:rPr>
        <w:t>משנה ברורה</w:t>
      </w:r>
      <w:r>
        <w:rPr>
          <w:rFonts w:ascii="David" w:hAnsi="David"/>
        </w:rPr>
        <w:t xml:space="preserve"> שם: אין לדבר בין הברכה של לשמוע קול שופר לתקיעות, ואין לדבר באמצע התקיעות עצמן. דין הדיבור לאחר התקיעות הראשונות אך לפני מוסף (מלכויות/זכרונות/שופרות) הוא נידון באחרונים.</w:t>
      </w:r>
    </w:p>
    <w:p>
      <w:r>
        <w:rPr>
          <w:b/>
          <w:color w:val="1E3A8A"/>
        </w:rPr>
        <w:t xml:space="preserve">17. </w:t>
      </w:r>
      <w:r>
        <w:rPr>
          <w:rFonts w:ascii="David" w:hAnsi="David"/>
          <w:b/>
          <w:color w:val="1E3A8A"/>
        </w:rPr>
        <w:t>הַתָּרַת נדרים בערב ראש השנה.</w:t>
      </w:r>
      <w:r>
        <w:t xml:space="preserve"> </w:t>
      </w:r>
      <w:r>
        <w:rPr>
          <w:rFonts w:ascii="David" w:hAnsi="David"/>
        </w:rPr>
        <w:t xml:space="preserve"> מנהג קבוע במחזור ובקיצור שולחן ערוך. נעשה בפני שלשה (בית דין הדיוט מספיק), בנוסח הרגיל המודפס בכל מחזור. שרשיו ב</w:t>
      </w:r>
      <w:r>
        <w:rPr>
          <w:rFonts w:ascii="David" w:hAnsi="David"/>
        </w:rPr>
        <w:t>שולחן ערוך יורה דעה רכ״ח</w:t>
      </w:r>
      <w:r>
        <w:rPr>
          <w:rFonts w:ascii="David" w:hAnsi="David"/>
        </w:rPr>
        <w:t xml:space="preserve"> על הלכות התרת נדרים בכלל.</w:t>
      </w:r>
    </w:p>
    <w:p>
      <w:r>
        <w:rPr>
          <w:b/>
          <w:color w:val="1E3A8A"/>
        </w:rPr>
        <w:t xml:space="preserve">18. </w:t>
      </w:r>
      <w:r>
        <w:rPr>
          <w:rFonts w:ascii="David" w:hAnsi="David"/>
          <w:b/>
          <w:color w:val="1E3A8A"/>
        </w:rPr>
        <w:t>מסירת מודעא — התרה מראש של נדרים עתידיים.</w:t>
      </w:r>
      <w:r>
        <w:t xml:space="preserve"> </w:t>
      </w:r>
      <w:r>
        <w:rPr>
          <w:rFonts w:ascii="David" w:hAnsi="David"/>
        </w:rPr>
        <w:t xml:space="preserve"> אמירה פרטית בבית (במסורות אשכנז מסויימות בערב ראש השנה, ובאחרות כחלק מכל נדרי ביום הכיפורים) שכל התחייבות עתידית לא תהיה בכלל נדר אלא אם כן נאמרת המלה ״נדר״ בפירוש. קבוע ב</w:t>
      </w:r>
      <w:r>
        <w:rPr>
          <w:rFonts w:ascii="David" w:hAnsi="David"/>
        </w:rPr>
        <w:t>שולחן ערוך יורה דעה ר״י:ה</w:t>
      </w:r>
      <w:r>
        <w:t>.</w:t>
      </w:r>
    </w:p>
    <w:p>
      <w:r>
        <w:rPr>
          <w:b/>
          <w:color w:val="1E3A8A"/>
        </w:rPr>
        <w:t xml:space="preserve">19. </w:t>
      </w:r>
      <w:r>
        <w:rPr>
          <w:rFonts w:ascii="David" w:hAnsi="David"/>
          <w:b/>
          <w:color w:val="1E3A8A"/>
        </w:rPr>
        <w:t>מנהג חסידי — התחלת המלך הקדוש ממקומך.</w:t>
      </w:r>
      <w:r>
        <w:t xml:space="preserve"> </w:t>
      </w:r>
      <w:r>
        <w:rPr>
          <w:rFonts w:ascii="David" w:hAnsi="David"/>
        </w:rPr>
        <w:t xml:space="preserve"> מנהג חסידי בעל פה. הכוונה: הציבור ממליך את הקדוש ברוך הוא כמלך לפני שעולה שליח הציבור להוליך; שליח הציבור אינו זה שממליך אותו — הציבור הוא, והשליח רק מצטרף.</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מנהג חסידי — אין לצפות למקור מודפס; מסורה בעל פה.</w:t>
      </w:r>
    </w:p>
    <w:p>
      <w:r>
        <w:rPr>
          <w:b/>
          <w:color w:val="1E3A8A"/>
        </w:rPr>
        <w:t xml:space="preserve">20. </w:t>
      </w:r>
      <w:r>
        <w:rPr>
          <w:rFonts w:ascii="David" w:hAnsi="David"/>
          <w:b/>
          <w:color w:val="1E3A8A"/>
        </w:rPr>
        <w:t>הפיוטים נוצרו כתחליף בזמן גזירות בארץ ישראל.</w:t>
      </w:r>
      <w:r>
        <w:t xml:space="preserve"> </w:t>
      </w:r>
      <w:r>
        <w:rPr>
          <w:rFonts w:ascii="David" w:hAnsi="David"/>
        </w:rPr>
        <w:t xml:space="preserve"> הקונצנסוס האקדמי (פליישר, יהלום, ואחרים) מציב את התפתחות הפיוט הקדום בארץ ישראל במאות ד׳–ז׳, תחילה כקישוט — ובתקופה הביזנטית בפרט — כתחליף לתפילה הקבועה שנאסרה. הדפוס של השתלת תוכן הלכות היום בשיר שקול ואקרוסטיכון הוא סממן של אסכולת הקליר וההולכים אחריו.</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ההסבר של ״הגזירות אילצו את הפיוט כתחליף״ הוא הסבר מסורתי מקובל; המחקר האקדמי המודרני (פליישר) טוען שהפיוט התפתח בעיקר כפעילות אסתטית־ליטורגית, ולא בהכרח כתגובה לרדיפות. שתי הגישות מופיעות במסורה.</w:t>
      </w:r>
    </w:p>
    <w:p>
      <w:r>
        <w:rPr>
          <w:b/>
          <w:color w:val="1E3A8A"/>
        </w:rPr>
        <w:t xml:space="preserve">21. </w:t>
      </w:r>
      <w:r>
        <w:rPr>
          <w:rFonts w:ascii="David" w:hAnsi="David"/>
          <w:b/>
          <w:color w:val="1E3A8A"/>
        </w:rPr>
        <w:t>רב האי גאון — פיוטים באמצע הברכות = הפסק.</w:t>
      </w:r>
      <w:r>
        <w:t xml:space="preserve"> </w:t>
      </w:r>
      <w:r>
        <w:rPr>
          <w:rFonts w:ascii="David" w:hAnsi="David"/>
        </w:rPr>
        <w:t xml:space="preserve"> תשובות רב האי גאון בעניני תפילה מובאות בראשונים (טור, בית יוסף) כביטוי החריף ביותר של דחיית הגאונים את הפיוטים המושתלים. מקומות התשובות ב</w:t>
      </w:r>
      <w:r>
        <w:rPr>
          <w:rFonts w:ascii="David" w:hAnsi="David"/>
        </w:rPr>
        <w:t>שערי תשובה</w:t>
      </w:r>
      <w:r>
        <w:rPr>
          <w:rFonts w:ascii="David" w:hAnsi="David"/>
        </w:rPr>
        <w:t xml:space="preserve"> או ב</w:t>
      </w:r>
      <w:r>
        <w:rPr>
          <w:rFonts w:ascii="David" w:hAnsi="David"/>
        </w:rPr>
        <w:t>אוצר הגאונים</w:t>
      </w:r>
      <w:r>
        <w:t>.</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יש לאתר את מספר התשובה המדוייק של רב האי בענין פיוטים כהפסק — מובא הרבה אך יש לאמת את הציון המודפס.</w:t>
      </w:r>
    </w:p>
    <w:p>
      <w:r>
        <w:rPr>
          <w:b/>
          <w:color w:val="1E3A8A"/>
        </w:rPr>
        <w:t xml:space="preserve">22. </w:t>
      </w:r>
      <w:r>
        <w:rPr>
          <w:rFonts w:ascii="David" w:hAnsi="David"/>
          <w:b/>
          <w:color w:val="1E3A8A"/>
        </w:rPr>
        <w:t>הרא״ש דרך הטור — מסכים עם ביקורת הגאונים.</w:t>
      </w:r>
      <w:r>
        <w:t xml:space="preserve"> </w:t>
      </w:r>
      <w:r>
        <w:rPr>
          <w:rFonts w:ascii="David" w:hAnsi="David"/>
        </w:rPr>
        <w:t xml:space="preserve"> הטור מביא את רב האי והרא״ש יחד ב</w:t>
      </w:r>
      <w:r>
        <w:rPr>
          <w:rFonts w:ascii="David" w:hAnsi="David"/>
        </w:rPr>
        <w:t>אורח חיים סימן ס״ח</w:t>
      </w:r>
      <w:r>
        <w:rPr>
          <w:rFonts w:ascii="David" w:hAnsi="David"/>
        </w:rPr>
        <w:t xml:space="preserve"> בענין הפיוטים בתוך ברכות קריאת שמע ושמונה עשרה. עיין גם בית יוסף שם לדיון המורחב.</w:t>
      </w:r>
    </w:p>
    <w:p>
      <w:r>
        <w:rPr>
          <w:b/>
          <w:color w:val="1E3A8A"/>
        </w:rPr>
        <w:t xml:space="preserve">23. </w:t>
      </w:r>
      <w:r>
        <w:rPr>
          <w:rFonts w:ascii="David" w:hAnsi="David"/>
          <w:b/>
          <w:color w:val="1E3A8A"/>
        </w:rPr>
        <w:t>הגר״א — השמיט או העביר את הפיוטים.</w:t>
      </w:r>
      <w:r>
        <w:t xml:space="preserve"> </w:t>
      </w:r>
      <w:r>
        <w:rPr>
          <w:rFonts w:ascii="David" w:hAnsi="David"/>
        </w:rPr>
        <w:t xml:space="preserve"> נוסח הגר״א (כרשום במעשה רב ובאדרת) משמיט יוצרות רבים ומעביר אחרים אל מחוץ לברכות. הקהילות שבנוסח הגר״א ממשיכות במנהג זה.</w:t>
      </w:r>
    </w:p>
    <w:p>
      <w:r>
        <w:rPr>
          <w:b/>
          <w:color w:val="1E3A8A"/>
        </w:rPr>
        <w:t xml:space="preserve">24. </w:t>
      </w:r>
      <w:r>
        <w:rPr>
          <w:rFonts w:ascii="David" w:hAnsi="David"/>
          <w:b/>
          <w:color w:val="1E3A8A"/>
        </w:rPr>
        <w:t>המהרי״ל — אין לשנות מנהג; ללמוד את הפיוטים ולתקן דקדוק בלבד.</w:t>
      </w:r>
      <w:r>
        <w:t xml:space="preserve"> </w:t>
      </w:r>
      <w:r>
        <w:t xml:space="preserve"> </w:t>
      </w:r>
      <w:r>
        <w:rPr>
          <w:rFonts w:ascii="David" w:hAnsi="David"/>
        </w:rPr>
        <w:t>ספר מהרי״ל</w:t>
      </w:r>
      <w:r>
        <w:rPr>
          <w:rFonts w:ascii="David" w:hAnsi="David"/>
        </w:rPr>
        <w:t xml:space="preserve"> (מנהגים) — המהרי״ל (הרב יעקב מולין, ק״כ–קפ״ז) קבע מנהגי אשכנז והוציא פסקים חמורים נגד שינוי מנהג הציבור, ובכלל זה שאלות של תפילה. הכלל של תיקון דקדוק אך לא שינוי משמעות שמור במיוחד בתשובותיו לקהילות שונות.</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הסימן המדוייק בספר מהרי״ל בענין תיקון דקדוק בפיוטים לא הוזכר בשיעור; יש לאמת.</w:t>
      </w:r>
    </w:p>
    <w:p>
      <w:r>
        <w:rPr>
          <w:b/>
          <w:color w:val="1E3A8A"/>
        </w:rPr>
        <w:t xml:space="preserve">25. </w:t>
      </w:r>
      <w:r>
        <w:rPr>
          <w:rFonts w:ascii="David" w:hAnsi="David"/>
          <w:b/>
          <w:color w:val="1E3A8A"/>
        </w:rPr>
        <w:t>רבי אלעזר הקליר — זהותו וזמנו במחלוקת.</w:t>
      </w:r>
      <w:r>
        <w:t xml:space="preserve"> </w:t>
      </w:r>
      <w:r>
        <w:rPr>
          <w:rFonts w:ascii="David" w:hAnsi="David"/>
        </w:rPr>
        <w:t xml:space="preserve"> המסורות שונות: יש מן הראשונים שזיהו אותו עם דמות תנאית (רבי אלעזר בר׳ שמעון או רבי אלעזר בר׳ יוסי הגלילי); המחקר המודרני (על פי ניתוח לשוני והיסטורי) מציב אותו במאה הששית או השביעית בארץ ישראל. אגדת ״הדבורה שעקצה את הלשון״ ושאר סממנים אגדתיים מסורים באורח נרחב; המקורות המודפסים המדוייקים משתנים.</w:t>
      </w:r>
    </w:p>
    <w:p>
      <w:pPr>
        <w:ind w:left="432"/>
      </w:pPr>
      <w:r>
        <w:rPr>
          <w:b/>
          <w:color w:val="D4A017"/>
          <w:sz w:val="18"/>
        </w:rPr>
        <w:t xml:space="preserve">[Note] </w:t>
      </w:r>
      <w:r>
        <w:rPr>
          <w:rFonts w:ascii="David" w:hAnsi="David"/>
          <w:b/>
          <w:color w:val="5A4B1A"/>
          <w:sz w:val="18"/>
        </w:rPr>
        <w:t>הערה:</w:t>
      </w:r>
      <w:r>
        <w:rPr>
          <w:rFonts w:ascii="David" w:hAnsi="David"/>
          <w:color w:val="5A4B1A"/>
          <w:sz w:val="18"/>
        </w:rPr>
        <w:t xml:space="preserve"> אגדות התולדה סביב הקליר הן בעל פה או הגיוגרפיות; הזיהוי המדעי נשאר במחלוקת. הזיהוי התנאי מופיע בתוספות (חגיגה י״ג) ובעוד מקומות; המחקר האקדמי המודרני חולק.</w:t>
      </w:r>
    </w:p>
    <w:p>
      <w:pPr>
        <w:pBdr>
          <w:bottom w:val="single" w:sz="6" w:space="1" w:color="B8860B"/>
        </w:pBdr>
      </w:pPr>
    </w:p>
    <w:p>
      <w:pPr>
        <w:jc w:val="center"/>
      </w:pPr>
      <w:r>
        <w:rPr>
          <w:rFonts w:ascii="David" w:hAnsi="David"/>
          <w:i/>
          <w:color w:val="5A4B1A"/>
          <w:sz w:val="18"/>
        </w:rPr>
        <w:br/>
        <w:t xml:space="preserve">  הרב אפרתי · שיעור נוסף ליום שני על תפילה · יום העבודה (שבוע ערב ראש השנה) · כ״ה אלול תשפ״ו · שיעור ההכנה השלישי והאחרון לפני ראש השנה תשפ״ז</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