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B8860B"/>
        </w:pBdr>
      </w:pPr>
    </w:p>
    <w:p>
      <w:pPr>
        <w:jc w:val="center"/>
      </w:pPr>
      <w:r>
        <w:rPr>
          <w:rFonts w:ascii="David" w:hAnsi="David"/>
          <w:color w:val="B8860B"/>
          <w:sz w:val="18"/>
        </w:rPr>
        <w:t>Rabbi Ephrati · Extra Monday שיעור on תפילה</w:t>
      </w:r>
    </w:p>
    <w:p>
      <w:pPr>
        <w:jc w:val="center"/>
      </w:pPr>
      <w:r>
        <w:rPr>
          <w:b/>
          <w:color w:val="1E3A8A"/>
          <w:sz w:val="36"/>
        </w:rPr>
        <w:t>Kaf-Hei Elul, Rosh HaShanah on Shabbos, and the Piyutim Machloikes</w:t>
      </w:r>
    </w:p>
    <w:p>
      <w:pPr>
        <w:jc w:val="center"/>
      </w:pPr>
      <w:r>
        <w:rPr>
          <w:rFonts w:ascii="David" w:hAnsi="David"/>
          <w:i/>
          <w:color w:val="2C5282"/>
          <w:sz w:val="22"/>
        </w:rPr>
        <w:t xml:space="preserve">Raid-bites on the מחזור — </w:t>
      </w:r>
      <w:r>
        <w:rPr>
          <w:rFonts w:ascii="David" w:hAnsi="David"/>
          <w:i/>
          <w:color w:val="2C5282"/>
          <w:sz w:val="22"/>
        </w:rPr>
        <w:t>אבינו מלכנו</w:t>
      </w:r>
      <w:r>
        <w:rPr>
          <w:i/>
          <w:color w:val="2C5282"/>
          <w:sz w:val="22"/>
        </w:rPr>
        <w:t xml:space="preserve">, hilchos </w:t>
      </w:r>
      <w:r>
        <w:rPr>
          <w:rFonts w:ascii="David" w:hAnsi="David"/>
          <w:i/>
          <w:color w:val="2C5282"/>
          <w:sz w:val="22"/>
        </w:rPr>
        <w:t>ראש השנה שחל בשבת</w:t>
      </w:r>
      <w:r>
        <w:rPr>
          <w:rFonts w:ascii="David" w:hAnsi="David"/>
          <w:i/>
          <w:color w:val="2C5282"/>
          <w:sz w:val="22"/>
        </w:rPr>
        <w:t>, crying, sleeping, שופר kavanos, נדרים, and the הַגָאוֹנִים-vs-מנהג battle over the פיוטים</w:t>
      </w:r>
    </w:p>
    <w:p>
      <w:pPr>
        <w:jc w:val="center"/>
      </w:pPr>
      <w:r>
        <w:rPr>
          <w:rFonts w:ascii="David" w:hAnsi="David"/>
          <w:color w:val="5A4B1A"/>
          <w:sz w:val="18"/>
        </w:rPr>
        <w:t>Recorded 7 September 2026 · 25 Elul 5786 · Extra Labor Dayשיעור(with next Sunday skipped for ראש השנה)</w:t>
      </w:r>
    </w:p>
    <w:p>
      <w:pPr>
        <w:pBdr>
          <w:bottom w:val="single" w:sz="6" w:space="1" w:color="B8860B"/>
        </w:pBdr>
      </w:pPr>
    </w:p>
    <w:p>
      <w:r>
        <w:rPr>
          <w:rFonts w:ascii="David" w:hAnsi="David"/>
          <w:i/>
          <w:color w:val="3B3B3B"/>
        </w:rPr>
        <w:br/>
        <w:t xml:space="preserve">  A dense Labor Day שיעור — the third and last before ראש השנה, because next Sunday will be swallowed by יום טוב. The Rav opens on the meaning of </w:t>
      </w:r>
      <w:r>
        <w:rPr>
          <w:rFonts w:ascii="David" w:hAnsi="David"/>
          <w:i/>
          <w:color w:val="3B3B3B"/>
        </w:rPr>
        <w:t>כ"ה אלול</w:t>
      </w:r>
      <w:r>
        <w:rPr>
          <w:i/>
          <w:color w:val="3B3B3B"/>
        </w:rPr>
        <w:t xml:space="preserve"> (Rebbi Eliezer's date for </w:t>
      </w:r>
      <w:r>
        <w:rPr>
          <w:rFonts w:ascii="David" w:hAnsi="David"/>
          <w:i/>
          <w:color w:val="3B3B3B"/>
        </w:rPr>
        <w:t>בראשית</w:t>
      </w:r>
      <w:r>
        <w:rPr>
          <w:rFonts w:ascii="David" w:hAnsi="David"/>
          <w:i/>
          <w:color w:val="3B3B3B"/>
        </w:rPr>
        <w:t xml:space="preserve">, Nechemiah's completion of the חומת ירושלים, the Zohar's placement of the fall of מלך רומי and the beginning of גאולה), then rapid-fires through preparation for the מחזור: the sharp textual distinction in אבינו מלכנו between </w:t>
      </w:r>
      <w:r>
        <w:rPr>
          <w:rFonts w:ascii="David" w:hAnsi="David"/>
          <w:i/>
          <w:color w:val="3B3B3B"/>
        </w:rPr>
        <w:t>הרוגים על שם קדשך</w:t>
      </w:r>
      <w:r>
        <w:rPr>
          <w:i/>
          <w:color w:val="3B3B3B"/>
        </w:rPr>
        <w:t xml:space="preserve"> and </w:t>
      </w:r>
      <w:r>
        <w:rPr>
          <w:rFonts w:ascii="David" w:hAnsi="David"/>
          <w:i/>
          <w:color w:val="3B3B3B"/>
        </w:rPr>
        <w:t>טבוחים על יחודך</w:t>
      </w:r>
      <w:r>
        <w:rPr>
          <w:rFonts w:ascii="David" w:hAnsi="David"/>
          <w:i/>
          <w:color w:val="3B3B3B"/>
        </w:rPr>
        <w:t xml:space="preserve"> (the Danube ma'aseh); the halachic complexities of ראש השנה שחל בשבת (fasting past חצות, drinking coffee before davening — Minchas Elazar's ruling); crying (Shulchan Aruch, Arizal, Reishis Chochma's tear-on-the-forehead); sleeping (Arizal, Vilna Gaon, Mishna Berura); the שבע-fold recitation of </w:t>
      </w:r>
      <w:r>
        <w:rPr>
          <w:rFonts w:ascii="David" w:hAnsi="David"/>
          <w:i/>
          <w:color w:val="3B3B3B"/>
        </w:rPr>
        <w:t>למנצח לבני קרח</w:t>
      </w:r>
      <w:r>
        <w:rPr>
          <w:rFonts w:ascii="David" w:hAnsi="David"/>
          <w:i/>
          <w:color w:val="3B3B3B"/>
        </w:rPr>
        <w:t xml:space="preserve"> before שופר and the absolute הפסק prohibition once the ברכות begin; הַתָּרַת נדרים; the priority of core תפילה over פיוטים; and — the shiur's climax — the great Geonic-and-Rishonic battle over the פיוטים, with רב האי גאון, רב סעדיה גאון, and the ר"אש (via the Tur) pushing to strip them out, and the Maharil defending them. Closes with the mystery of אלעזר הקליר.</w:t>
        <w:br/>
      </w:r>
    </w:p>
    <w:p>
      <w:r>
        <w:rPr>
          <w:rFonts w:ascii="David" w:hAnsi="David"/>
          <w:b/>
          <w:color w:val="1E3A8A"/>
          <w:sz w:val="26"/>
        </w:rPr>
        <w:t>I. DEDICATION AND THE MEANING OF כ"ה אלול</w:t>
      </w:r>
    </w:p>
    <w:p>
      <w:pPr>
        <w:pBdr>
          <w:bottom w:val="single" w:sz="6" w:space="1" w:color="B8860B"/>
        </w:pBdr>
      </w:pPr>
    </w:p>
    <w:p>
      <w:r>
        <w:rPr>
          <w:rFonts w:ascii="David" w:hAnsi="David"/>
        </w:rPr>
        <w:br/>
        <w:t xml:space="preserve">  The Rav opens with a לזכר נשמת dedication: this שיעור is sponsored by Reb Shmuly Klaus and his wife לעילוי נשמת his father-in-law, </w:t>
      </w:r>
      <w:r>
        <w:rPr>
          <w:rFonts w:ascii="David" w:hAnsi="David"/>
        </w:rPr>
        <w:t>רב צבי בן רב לוי יצחק ע"ה</w:t>
      </w:r>
      <w:r>
        <w:rPr>
          <w:rFonts w:ascii="David" w:hAnsi="David"/>
        </w:rPr>
        <w:t>. May the נשמה have an עלייה through every ברכה made and every דבר תורה learned in the yeshivah.</w:t>
        <w:br/>
      </w:r>
    </w:p>
    <w:p>
      <w:r>
        <w:br/>
        <w:t xml:space="preserve">  Today is </w:t>
      </w:r>
      <w:r>
        <w:rPr>
          <w:rFonts w:ascii="David" w:hAnsi="David"/>
          <w:b/>
        </w:rPr>
        <w:t>כ"ה אלול</w:t>
      </w:r>
      <w:r>
        <w:rPr>
          <w:rFonts w:ascii="David" w:hAnsi="David"/>
        </w:rPr>
        <w:t xml:space="preserve">. According to the שיטה of </w:t>
      </w:r>
      <w:r>
        <w:rPr>
          <w:b/>
        </w:rPr>
        <w:t>Rebbi Eliezer</w:t>
      </w:r>
      <w:r>
        <w:t>,</w:t>
      </w:r>
      <w:r>
        <w:rPr>
          <w:color w:val="B8860B"/>
          <w:sz w:val="16"/>
          <w:vertAlign w:val="superscript"/>
        </w:rPr>
        <w:t>[1]</w:t>
      </w:r>
      <w:r>
        <w:t xml:space="preserve"> today is the day the world was created — </w:t>
      </w:r>
      <w:r>
        <w:rPr>
          <w:rFonts w:ascii="David" w:hAnsi="David"/>
        </w:rPr>
        <w:t>בְּרֵאשִׁית בָּרָא אֱלֹקִים</w:t>
      </w:r>
      <w:r>
        <w:rPr>
          <w:rFonts w:ascii="David" w:hAnsi="David"/>
        </w:rPr>
        <w:t xml:space="preserve">. Rashi on the very first pasuk emphasizes that the entire בריאה was </w:t>
      </w:r>
      <w:r>
        <w:rPr>
          <w:rFonts w:ascii="David" w:hAnsi="David"/>
        </w:rPr>
        <w:t>בִּשְׁבִיל יִשְׂרָאֵל</w:t>
      </w:r>
      <w:r>
        <w:rPr>
          <w:rFonts w:ascii="David" w:hAnsi="David"/>
        </w:rPr>
        <w:t xml:space="preserve"> — for the sake of כלל ישראל.</w:t>
      </w:r>
      <w:r>
        <w:rPr>
          <w:color w:val="B8860B"/>
          <w:sz w:val="16"/>
          <w:vertAlign w:val="superscript"/>
        </w:rPr>
        <w:t>[2]</w:t>
      </w:r>
      <w:r>
        <w:t xml:space="preserve"> The day carries cosmic weight on top of its Elul-tefillah weight.</w:t>
        <w:br/>
      </w:r>
    </w:p>
    <w:p>
      <w:r>
        <w:br/>
        <w:t xml:space="preserve">  Two additional resonances the Rav notes:</w:t>
        <w:br/>
      </w:r>
    </w:p>
    <w:p>
      <w:r>
        <w:rPr>
          <w:rFonts w:ascii="David" w:hAnsi="David"/>
        </w:rPr>
        <w:br/>
        <w:t xml:space="preserve">  With three days to ראש השנה — and the next Sunday שיעור swallowed by יום טוב — the Rav takes today as an extra chance to lay down </w:t>
      </w:r>
      <w:r>
        <w:rPr>
          <w:i/>
        </w:rPr>
        <w:t>raid bites</w:t>
      </w:r>
      <w:r>
        <w:rPr>
          <w:rFonts w:ascii="David" w:hAnsi="David"/>
        </w:rPr>
        <w:t>: quick, high-density preparations for the מחזור and the עבודת היום.</w:t>
        <w:br/>
      </w:r>
    </w:p>
    <w:p>
      <w:r>
        <w:rPr>
          <w:rFonts w:ascii="David" w:hAnsi="David"/>
          <w:b/>
          <w:color w:val="1E3A8A"/>
          <w:sz w:val="26"/>
        </w:rPr>
        <w:t>II. אָבִינוּ מַלְכֵּנוּ — הָרוּגִים VS טְבוּחִים</w:t>
      </w:r>
    </w:p>
    <w:p>
      <w:pPr>
        <w:pBdr>
          <w:bottom w:val="single" w:sz="6" w:space="1" w:color="B8860B"/>
        </w:pBdr>
      </w:pPr>
    </w:p>
    <w:p>
      <w:r>
        <w:br/>
        <w:t xml:space="preserve">  Returning to </w:t>
      </w:r>
      <w:r>
        <w:rPr>
          <w:rFonts w:ascii="David" w:hAnsi="David"/>
        </w:rPr>
        <w:t>אבינו מלכנו</w:t>
      </w:r>
      <w:r>
        <w:rPr>
          <w:rFonts w:ascii="David" w:hAnsi="David"/>
        </w:rPr>
        <w:t xml:space="preserve"> (the origin of which — רבי עקיבא at a תעניתת גשמים — was covered yesterday, and codified in the gematria </w:t>
      </w:r>
      <w:r>
        <w:rPr>
          <w:rFonts w:ascii="David" w:hAnsi="David"/>
        </w:rPr>
        <w:t>אבינו מלכנו חטאנו לפניך = רבי עקיבא יסדו</w:t>
      </w:r>
      <w:r>
        <w:rPr>
          <w:color w:val="B8860B"/>
          <w:sz w:val="16"/>
          <w:vertAlign w:val="superscript"/>
        </w:rPr>
        <w:t>[5]</w:t>
      </w:r>
      <w:r>
        <w:rPr>
          <w:rFonts w:ascii="David" w:hAnsi="David"/>
        </w:rPr>
        <w:t>): today the Rav sharpens a textual distinction inside אבינו מלכנו that most miss.</w:t>
        <w:br/>
      </w:r>
    </w:p>
    <w:p>
      <w:r>
        <w:br/>
        <w:t xml:space="preserve">  Two consecutive lines:</w:t>
        <w:br/>
      </w:r>
    </w:p>
    <w:p>
      <w:pPr>
        <w:ind w:left="432"/>
      </w:pPr>
      <w:r>
        <w:rPr>
          <w:i/>
        </w:rPr>
        <w:br/>
      </w:r>
      <w:r>
        <w:rPr>
          <w:rFonts w:ascii="David" w:hAnsi="David"/>
          <w:i/>
          <w:color w:val="1E3A8A"/>
        </w:rPr>
        <w:t>אבינו מלכנו עֲשֵׂה לְמַעַן הֲרוּגִים עַל שֵׁם קָדְשֶׁךָ</w:t>
      </w:r>
      <w:r>
        <w:br/>
      </w:r>
      <w:r>
        <w:rPr>
          <w:i/>
        </w:rPr>
        <w:br/>
      </w:r>
      <w:r>
        <w:rPr>
          <w:rFonts w:ascii="David" w:hAnsi="David"/>
          <w:i/>
          <w:color w:val="1E3A8A"/>
        </w:rPr>
        <w:t>אבינו מלכנו עֲשֵׂה לְמַעַן טְבוּחִים עַל יִחוּדֶךָ</w:t>
      </w:r>
      <w:r>
        <w:rPr>
          <w:i/>
        </w:rPr>
        <w:br/>
      </w:r>
    </w:p>
    <w:p>
      <w:r>
        <w:br/>
        <w:t xml:space="preserve">  Why the doubling? What is the difference between </w:t>
      </w:r>
      <w:r>
        <w:rPr>
          <w:rFonts w:ascii="David" w:hAnsi="David"/>
          <w:b/>
        </w:rPr>
        <w:t>הרוגים על שם קדשך</w:t>
      </w:r>
      <w:r>
        <w:t xml:space="preserve"> and </w:t>
      </w:r>
      <w:r>
        <w:rPr>
          <w:rFonts w:ascii="David" w:hAnsi="David"/>
          <w:b/>
        </w:rPr>
        <w:t>טבוחים על יחודך</w:t>
      </w:r>
      <w:r>
        <w:t>?</w:t>
        <w:br/>
      </w:r>
    </w:p>
    <w:p>
      <w:r>
        <w:rPr>
          <w:b/>
          <w:color w:val="B8860B"/>
          <w:sz w:val="18"/>
        </w:rPr>
        <w:t>A STORY — THE DANUBE, SHEMA, AND THE TWO CATEGORIES</w:t>
      </w:r>
    </w:p>
    <w:p>
      <w:pPr>
        <w:ind w:left="288"/>
      </w:pPr>
      <w:r>
        <w:br/>
        <w:t xml:space="preserve">    The Rav shares a devastating framework from the Holocaust. Yidden were lined up on the banks of the Danube; the shots came mid-</w:t>
      </w:r>
      <w:r>
        <w:rPr>
          <w:rFonts w:ascii="David" w:hAnsi="David"/>
        </w:rPr>
        <w:t>שמע</w:t>
      </w:r>
      <w:r>
        <w:t xml:space="preserve">. Those who were shot before they could complete </w:t>
      </w:r>
      <w:r>
        <w:rPr>
          <w:rFonts w:ascii="David" w:hAnsi="David"/>
        </w:rPr>
        <w:t>ה' אֶחָד</w:t>
      </w:r>
      <w:r>
        <w:rPr>
          <w:rFonts w:ascii="David" w:hAnsi="David"/>
        </w:rPr>
        <w:t xml:space="preserve"> — killed reciting the שם, mouth open on קדושת השם but the יחוד not yet articulated — those are </w:t>
      </w:r>
      <w:r>
        <w:rPr>
          <w:rFonts w:ascii="David" w:hAnsi="David"/>
          <w:b/>
        </w:rPr>
        <w:t>הרוגים על שם קדשך</w:t>
      </w:r>
      <w:r>
        <w:t xml:space="preserve">. Those who </w:t>
      </w:r>
      <w:r>
        <w:rPr>
          <w:i/>
        </w:rPr>
        <w:t>did</w:t>
      </w:r>
      <w:r>
        <w:t xml:space="preserve"> finish "</w:t>
      </w:r>
      <w:r>
        <w:rPr>
          <w:rFonts w:ascii="David" w:hAnsi="David"/>
        </w:rPr>
        <w:t>ה' אֶחָד</w:t>
      </w:r>
      <w:r>
        <w:rPr>
          <w:rFonts w:ascii="David" w:hAnsi="David"/>
        </w:rPr>
        <w:t xml:space="preserve">" before the bullet, dying with the יחוד actually pronounced — </w:t>
      </w:r>
      <w:r>
        <w:rPr>
          <w:rFonts w:ascii="David" w:hAnsi="David"/>
          <w:b/>
        </w:rPr>
        <w:t>טבוחים על יחודך</w:t>
      </w:r>
      <w:r>
        <w:t>.</w:t>
        <w:br/>
        <w:t xml:space="preserve">  </w:t>
      </w:r>
    </w:p>
    <w:p>
      <w:pPr>
        <w:ind w:left="288"/>
      </w:pPr>
      <w:r>
        <w:rPr>
          <w:rFonts w:ascii="David" w:hAnsi="David"/>
        </w:rPr>
        <w:br/>
        <w:t xml:space="preserve">    Two categories of mesirus nefesh, two lines in אבינו מלכנו. The Rav suggests saying these two lines with that image in mind — especially in this generation, when the emotional distance to that mesirus nefesh is still not so great.</w:t>
        <w:br/>
        <w:t xml:space="preserve">  </w:t>
      </w:r>
    </w:p>
    <w:p>
      <w:r>
        <w:rPr>
          <w:rFonts w:ascii="David" w:hAnsi="David"/>
          <w:b/>
          <w:color w:val="1E3A8A"/>
          <w:sz w:val="26"/>
        </w:rPr>
        <w:t>III. הלכות ראש השנה שחל בשבת</w:t>
      </w:r>
    </w:p>
    <w:p>
      <w:pPr>
        <w:pBdr>
          <w:bottom w:val="single" w:sz="6" w:space="1" w:color="B8860B"/>
        </w:pBdr>
      </w:pPr>
    </w:p>
    <w:p>
      <w:r>
        <w:rPr>
          <w:i/>
          <w:color w:val="B8860B"/>
          <w:sz w:val="24"/>
        </w:rPr>
        <w:t>The Fasting Problem</w:t>
      </w:r>
    </w:p>
    <w:p>
      <w:r>
        <w:rPr>
          <w:rFonts w:ascii="David" w:hAnsi="David"/>
        </w:rPr>
        <w:br/>
        <w:t xml:space="preserve">  ראש השנה 5787 falls out on Shabbos — </w:t>
      </w:r>
      <w:r>
        <w:rPr>
          <w:rFonts w:ascii="David" w:hAnsi="David"/>
        </w:rPr>
        <w:t>שבת שבת</w:t>
      </w:r>
      <w:r>
        <w:rPr>
          <w:rFonts w:ascii="David" w:hAnsi="David"/>
        </w:rPr>
        <w:t xml:space="preserve"> (two days of יום טוב, with the first falling on שבת). This creates a serious halachic issue that most people don't take seriously enough: </w:t>
      </w:r>
      <w:r>
        <w:rPr>
          <w:rFonts w:ascii="David" w:hAnsi="David"/>
          <w:b/>
        </w:rPr>
        <w:t>fasting past חצות on שבת is a חמורה prohibition.</w:t>
      </w:r>
      <w:r>
        <w:rPr>
          <w:color w:val="B8860B"/>
          <w:sz w:val="16"/>
          <w:vertAlign w:val="superscript"/>
        </w:rPr>
        <w:t>[6]</w:t>
      </w:r>
      <w:r>
        <w:rPr>
          <w:rFonts w:ascii="David" w:hAnsi="David"/>
        </w:rPr>
        <w:t xml:space="preserve"> On a normal Shabbos this is easy — קידוש and the סעודה happen well before חצות. On ראש השנה, when the davening runs long (piyutim, chazaras hashatz with the entire מוסף sequence of מלכיות/זכרונות/שופרות, כהן ברכת), a Yid can easily still be in shul at חצות with nothing in his stomach.</w:t>
        <w:br/>
      </w:r>
    </w:p>
    <w:p>
      <w:r>
        <w:rPr>
          <w:i/>
          <w:color w:val="B8860B"/>
          <w:sz w:val="24"/>
        </w:rPr>
        <w:t>Drinking Before Davening</w:t>
      </w:r>
    </w:p>
    <w:p>
      <w:r>
        <w:rPr>
          <w:rFonts w:ascii="David" w:hAnsi="David"/>
        </w:rPr>
        <w:br/>
        <w:t xml:space="preserve">  The prima facie halacha: no eating or drinking before שחרית.</w:t>
      </w:r>
      <w:r>
        <w:rPr>
          <w:color w:val="B8860B"/>
          <w:sz w:val="16"/>
          <w:vertAlign w:val="superscript"/>
        </w:rPr>
        <w:t>[7]</w:t>
      </w:r>
      <w:r>
        <w:rPr>
          <w:rFonts w:ascii="David" w:hAnsi="David"/>
        </w:rPr>
        <w:t xml:space="preserve"> The אחרונים discuss:</w:t>
        <w:br/>
      </w:r>
    </w:p>
    <w:p>
      <w:r>
        <w:br/>
      </w:r>
      <w:r>
        <w:rPr>
          <w:b/>
        </w:rPr>
        <w:t>Practical psak, per the Rav:</w:t>
      </w:r>
      <w:r>
        <w:rPr>
          <w:rFonts w:ascii="David" w:hAnsi="David"/>
        </w:rPr>
        <w:t xml:space="preserve"> on ראש השנה שחל בשבת, when services will demonstrably run past חצות, drink coffee before davening.</w:t>
      </w:r>
      <w:r>
        <w:rPr>
          <w:color w:val="B8860B"/>
          <w:sz w:val="16"/>
          <w:vertAlign w:val="superscript"/>
        </w:rPr>
        <w:t>[8]</w:t>
      </w:r>
      <w:r>
        <w:rPr>
          <w:rFonts w:ascii="David" w:hAnsi="David"/>
        </w:rPr>
        <w:t xml:space="preserve"> The דאורייתא concern of fasting on Shabbos past חצות trumps the (arguably not דאורייתא) hesitation about drinking before שחרית.</w:t>
        <w:br/>
      </w:r>
    </w:p>
    <w:p>
      <w:r>
        <w:rPr>
          <w:b/>
          <w:color w:val="B8860B"/>
          <w:sz w:val="18"/>
        </w:rPr>
        <w:t>ANECDOTE — THE MINCHAS ELAZAR</w:t>
      </w:r>
    </w:p>
    <w:p>
      <w:pPr>
        <w:ind w:left="288"/>
      </w:pPr>
      <w:r>
        <w:br/>
        <w:t xml:space="preserve">    A Yid known for scrupulous practice came to the </w:t>
      </w:r>
      <w:r>
        <w:rPr>
          <w:rFonts w:ascii="David" w:hAnsi="David"/>
          <w:b/>
        </w:rPr>
        <w:t>מנחת אלעזר</w:t>
      </w:r>
      <w:r>
        <w:rPr>
          <w:rFonts w:ascii="David" w:hAnsi="David"/>
        </w:rPr>
        <w:t xml:space="preserve"> (Rav Chaim Elazar Spira of Munkács, 1868–1937) with a chumrah of never drinking before davening — even on Shabbos ראש השנה. The Minchas Elazar's response: </w:t>
      </w:r>
      <w:r>
        <w:rPr>
          <w:i/>
        </w:rPr>
        <w:t>drink the coffee.</w:t>
      </w:r>
      <w:r>
        <w:rPr>
          <w:rFonts w:ascii="David" w:hAnsi="David"/>
        </w:rPr>
        <w:t xml:space="preserve"> The חשש of fasting past חצות on שבת is real; the chumrah of not drinking before davening is not worth incurring an actual issur חמור to preserve.</w:t>
        <w:br/>
        <w:t xml:space="preserve">  </w:t>
      </w:r>
    </w:p>
    <w:p>
      <w:r>
        <w:rPr>
          <w:rFonts w:ascii="David" w:hAnsi="David"/>
          <w:b/>
          <w:color w:val="1E3A8A"/>
          <w:sz w:val="26"/>
        </w:rPr>
        <w:t>IV. CRYING ON ראש השנה שחל בשבת</w:t>
      </w:r>
    </w:p>
    <w:p>
      <w:pPr>
        <w:pBdr>
          <w:bottom w:val="single" w:sz="6" w:space="1" w:color="B8860B"/>
        </w:pBdr>
      </w:pPr>
    </w:p>
    <w:p>
      <w:r>
        <w:br/>
      </w:r>
      <w:r>
        <w:rPr>
          <w:rFonts w:ascii="David" w:hAnsi="David"/>
        </w:rPr>
        <w:t>שולחן ערוך</w:t>
      </w:r>
      <w:r>
        <w:rPr>
          <w:color w:val="B8860B"/>
          <w:sz w:val="16"/>
          <w:vertAlign w:val="superscript"/>
        </w:rPr>
        <w:t>[9]</w:t>
      </w:r>
      <w:r>
        <w:t xml:space="preserve"> rules that crying on Shabbos is generally forbidden — it is </w:t>
      </w:r>
      <w:r>
        <w:rPr>
          <w:i/>
        </w:rPr>
        <w:t>oneg</w:t>
      </w:r>
      <w:r>
        <w:t xml:space="preserve">-negating. The exception: if one derives </w:t>
      </w:r>
      <w:r>
        <w:rPr>
          <w:rFonts w:ascii="David" w:hAnsi="David"/>
        </w:rPr>
        <w:t>הנאה</w:t>
      </w:r>
      <w:r>
        <w:t xml:space="preserve"> (spiritual pleasure) from the tears themselves, the crying is permitted.</w:t>
        <w:br/>
      </w:r>
    </w:p>
    <w:p>
      <w:r>
        <w:rPr>
          <w:rFonts w:ascii="David" w:hAnsi="David"/>
        </w:rPr>
        <w:br/>
        <w:t xml:space="preserve">  On ראש השנה, this is highly relevant. The אריז"ל's view: crying is </w:t>
      </w:r>
      <w:r>
        <w:rPr>
          <w:i/>
        </w:rPr>
        <w:t>not</w:t>
      </w:r>
      <w:r>
        <w:t xml:space="preserve"> the avodas hayom — the day is one of </w:t>
      </w:r>
      <w:r>
        <w:rPr>
          <w:rFonts w:ascii="David" w:hAnsi="David"/>
        </w:rPr>
        <w:t>אימת הדין</w:t>
      </w:r>
      <w:r>
        <w:t xml:space="preserve"> paired with </w:t>
      </w:r>
      <w:r>
        <w:rPr>
          <w:rFonts w:ascii="David" w:hAnsi="David"/>
        </w:rPr>
        <w:t>בטחון</w:t>
      </w:r>
      <w:r>
        <w:rPr>
          <w:rFonts w:ascii="David" w:hAnsi="David"/>
        </w:rPr>
        <w:t>, not weeping. But tears that come uncontrollably — the נשמה sensing the דין — are acceptable.</w:t>
      </w:r>
      <w:r>
        <w:rPr>
          <w:color w:val="B8860B"/>
          <w:sz w:val="16"/>
          <w:vertAlign w:val="superscript"/>
        </w:rPr>
        <w:t>[10]</w:t>
      </w:r>
      <w:r>
        <w:br/>
      </w:r>
    </w:p>
    <w:p>
      <w:r>
        <w:br/>
        <w:t xml:space="preserve">  A practice from </w:t>
      </w:r>
      <w:r>
        <w:rPr>
          <w:rFonts w:ascii="David" w:hAnsi="David"/>
          <w:b/>
        </w:rPr>
        <w:t>ראשית חכמה</w:t>
      </w:r>
      <w:r>
        <w:t>:</w:t>
      </w:r>
      <w:r>
        <w:rPr>
          <w:color w:val="B8860B"/>
          <w:sz w:val="16"/>
          <w:vertAlign w:val="superscript"/>
        </w:rPr>
        <w:t>[11]</w:t>
      </w:r>
      <w:r>
        <w:t xml:space="preserve"> take a tear of </w:t>
      </w:r>
      <w:r>
        <w:rPr>
          <w:rFonts w:ascii="David" w:hAnsi="David"/>
        </w:rPr>
        <w:t>תשובה</w:t>
      </w:r>
      <w:r>
        <w:rPr>
          <w:rFonts w:ascii="David" w:hAnsi="David"/>
        </w:rPr>
        <w:t xml:space="preserve"> from the eye and wipe it across the forehead, symbolically erasing עוונות from the place where the שם shel כה"ג was inscribed. A tear used this way becomes a כלי of כפרה.</w:t>
        <w:br/>
      </w:r>
    </w:p>
    <w:p>
      <w:r>
        <w:rPr>
          <w:rFonts w:ascii="David" w:hAnsi="David"/>
        </w:rPr>
        <w:br/>
        <w:t xml:space="preserve">  When ראש השנה is on Shabbos, the two categories collide. The prudential psak: uncontrolled tears — from the depth of the נשמה sensing the day — are permitted; performative or forced crying is not. When in doubt, consult a local רב.</w:t>
        <w:br/>
      </w:r>
    </w:p>
    <w:p>
      <w:r>
        <w:rPr>
          <w:rFonts w:ascii="David" w:hAnsi="David"/>
          <w:b/>
          <w:color w:val="1E3A8A"/>
          <w:sz w:val="26"/>
        </w:rPr>
        <w:t>V. SLEEPING ON ראש השנה</w:t>
      </w:r>
    </w:p>
    <w:p>
      <w:pPr>
        <w:pBdr>
          <w:bottom w:val="single" w:sz="6" w:space="1" w:color="B8860B"/>
        </w:pBdr>
      </w:pPr>
    </w:p>
    <w:p>
      <w:r>
        <w:rPr>
          <w:rFonts w:ascii="David" w:hAnsi="David"/>
        </w:rPr>
        <w:br/>
        <w:t xml:space="preserve">  שולחן ערוך</w:t>
      </w:r>
      <w:r>
        <w:rPr>
          <w:color w:val="B8860B"/>
          <w:sz w:val="16"/>
          <w:vertAlign w:val="superscript"/>
        </w:rPr>
        <w:t>[12]</w:t>
      </w:r>
      <w:r>
        <w:rPr>
          <w:rFonts w:ascii="David" w:hAnsi="David"/>
        </w:rPr>
        <w:t xml:space="preserve"> discourages sleeping on ראש השנה morning — one's </w:t>
      </w:r>
      <w:r>
        <w:rPr>
          <w:rFonts w:ascii="David" w:hAnsi="David"/>
        </w:rPr>
        <w:t>מזל</w:t>
      </w:r>
      <w:r>
        <w:t xml:space="preserve"> should not be dormant at the start of the year. But:</w:t>
        <w:br/>
      </w:r>
    </w:p>
    <w:p>
      <w:r>
        <w:rPr>
          <w:rFonts w:ascii="David" w:hAnsi="David"/>
        </w:rPr>
        <w:br/>
        <w:t xml:space="preserve">  The Rav's practical bottom line: a nap after חצות, if needed, is not a chumrah worth breaking.</w:t>
        <w:br/>
      </w:r>
    </w:p>
    <w:p>
      <w:r>
        <w:rPr>
          <w:rFonts w:ascii="David" w:hAnsi="David"/>
          <w:b/>
          <w:color w:val="1E3A8A"/>
          <w:sz w:val="26"/>
        </w:rPr>
        <w:t>VI. שופר PREPARATIONS —לַמְנַצֵּחַ לִבְנֵי קֹרַחAND THE ABSOLUTE הֶפְסֵק</w:t>
      </w:r>
    </w:p>
    <w:p>
      <w:pPr>
        <w:pBdr>
          <w:bottom w:val="single" w:sz="6" w:space="1" w:color="B8860B"/>
        </w:pBdr>
      </w:pPr>
    </w:p>
    <w:p>
      <w:r>
        <w:rPr>
          <w:rFonts w:ascii="David" w:hAnsi="David"/>
        </w:rPr>
        <w:br/>
        <w:t xml:space="preserve">  Before תקיעת שופר there is a widespread minhag rooted in the אריז"ל to recite </w:t>
      </w:r>
      <w:r>
        <w:rPr>
          <w:rFonts w:ascii="David" w:hAnsi="David"/>
          <w:b/>
        </w:rPr>
        <w:t>לַמְנַצֵּחַ לִבְנֵי קֹרַח מִזְמוֹר</w:t>
      </w:r>
      <w:r>
        <w:rPr>
          <w:rFonts w:ascii="David" w:hAnsi="David"/>
        </w:rPr>
        <w:t xml:space="preserve"> (תהילים מ"ז) </w:t>
      </w:r>
      <w:r>
        <w:rPr>
          <w:b/>
        </w:rPr>
        <w:t>seven times</w:t>
      </w:r>
      <w:r>
        <w:t>.</w:t>
      </w:r>
      <w:r>
        <w:rPr>
          <w:color w:val="B8860B"/>
          <w:sz w:val="16"/>
          <w:vertAlign w:val="superscript"/>
        </w:rPr>
        <w:t>[15]</w:t>
      </w:r>
      <w:r>
        <w:t xml:space="preserve"> The number seven corresponds to the seven mentions of </w:t>
      </w:r>
      <w:r>
        <w:rPr>
          <w:rFonts w:ascii="David" w:hAnsi="David"/>
        </w:rPr>
        <w:t>אֱלֹקִים</w:t>
      </w:r>
      <w:r>
        <w:rPr>
          <w:rFonts w:ascii="David" w:hAnsi="David"/>
        </w:rPr>
        <w:t xml:space="preserve"> in the קאפיטל — each recitation "cuts" a level of the שטן's accusation.</w:t>
        <w:br/>
      </w:r>
    </w:p>
    <w:p>
      <w:r>
        <w:rPr>
          <w:i/>
          <w:color w:val="B8860B"/>
          <w:sz w:val="24"/>
        </w:rPr>
        <w:t>The Hefsek Rule</w:t>
      </w:r>
    </w:p>
    <w:p>
      <w:r>
        <w:br/>
      </w:r>
      <w:r>
        <w:rPr>
          <w:rFonts w:ascii="David" w:hAnsi="David"/>
          <w:b/>
        </w:rPr>
        <w:t>Once תקיעת שופר begins — from the ברכות onward — there is an absolute halachic silence.</w:t>
      </w:r>
      <w:r>
        <w:rPr>
          <w:rFonts w:ascii="David" w:hAnsi="David"/>
        </w:rPr>
        <w:t xml:space="preserve"> No talking. No continuing שביעי of לַמְנַצֵּחַ if the ba'al tokea has started the ברכות. No הפסק. Hearing שופר is a מצוה דאורייתא; anything that could constitute a הפסק between the ברכה and the fulfillment is prohibited.</w:t>
      </w:r>
      <w:r>
        <w:rPr>
          <w:color w:val="B8860B"/>
          <w:sz w:val="16"/>
          <w:vertAlign w:val="superscript"/>
        </w:rPr>
        <w:t>[16]</w:t>
      </w:r>
      <w:r>
        <w:br/>
      </w:r>
    </w:p>
    <w:p>
      <w:r>
        <w:br/>
        <w:t xml:space="preserve">  A practical corollary: if you have not finished the seventh recitation and the ba'al tokea starts, </w:t>
      </w:r>
      <w:r>
        <w:rPr>
          <w:i/>
        </w:rPr>
        <w:t>stop mid-mizmor.</w:t>
      </w:r>
      <w:r>
        <w:rPr>
          <w:rFonts w:ascii="David" w:hAnsi="David"/>
        </w:rPr>
        <w:t xml:space="preserve"> The מצות שופר takes absolute priority.</w:t>
        <w:br/>
      </w:r>
    </w:p>
    <w:p>
      <w:r>
        <w:rPr>
          <w:rFonts w:ascii="David" w:hAnsi="David"/>
          <w:b/>
          <w:color w:val="1E3A8A"/>
          <w:sz w:val="26"/>
        </w:rPr>
        <w:t>VII. הַתָּרַת נְדָרִים AND DEBT AWARENESS</w:t>
      </w:r>
    </w:p>
    <w:p>
      <w:pPr>
        <w:pBdr>
          <w:bottom w:val="single" w:sz="6" w:space="1" w:color="B8860B"/>
        </w:pBdr>
      </w:pPr>
    </w:p>
    <w:p>
      <w:r>
        <w:rPr>
          <w:rFonts w:ascii="David" w:hAnsi="David"/>
        </w:rPr>
        <w:br/>
        <w:t xml:space="preserve">  On ערב ראש השנה, every Yid should perform </w:t>
      </w:r>
      <w:r>
        <w:rPr>
          <w:rFonts w:ascii="David" w:hAnsi="David"/>
          <w:b/>
        </w:rPr>
        <w:t>הַתָּרַת נדרים</w:t>
      </w:r>
      <w:r>
        <w:rPr>
          <w:rFonts w:ascii="David" w:hAnsi="David"/>
        </w:rPr>
        <w:t xml:space="preserve"> — the annulment ceremony done in front of three, saying the standard נוסח.</w:t>
      </w:r>
      <w:r>
        <w:rPr>
          <w:color w:val="B8860B"/>
          <w:sz w:val="16"/>
          <w:vertAlign w:val="superscript"/>
        </w:rPr>
        <w:t>[17]</w:t>
      </w:r>
      <w:r>
        <w:t xml:space="preserve"> Two levels of reflection worth pairing with it:</w:t>
        <w:br/>
      </w:r>
    </w:p>
    <w:p>
      <w:r>
        <w:rPr>
          <w:rFonts w:ascii="David" w:hAnsi="David"/>
          <w:b/>
          <w:color w:val="1E3A8A"/>
          <w:sz w:val="26"/>
        </w:rPr>
        <w:t>VIII. CORE TEFILAH OVER PIYUTIM —הַמֶּלֶךְ הַקָּדוֹשׁFROM YOUR PLACE</w:t>
      </w:r>
    </w:p>
    <w:p>
      <w:pPr>
        <w:pBdr>
          <w:bottom w:val="single" w:sz="6" w:space="1" w:color="B8860B"/>
        </w:pBdr>
      </w:pPr>
    </w:p>
    <w:p>
      <w:r>
        <w:br/>
        <w:t xml:space="preserve">  The Rav is direct: </w:t>
      </w:r>
      <w:r>
        <w:rPr>
          <w:rFonts w:ascii="David" w:hAnsi="David"/>
          <w:i/>
        </w:rPr>
        <w:t>do not rush core תפילה to reach piyutim.</w:t>
      </w:r>
      <w:r>
        <w:rPr>
          <w:rFonts w:ascii="David" w:hAnsi="David"/>
        </w:rPr>
        <w:t xml:space="preserve"> פסוקי דזמרה, קריאת שמע and its ברכות, and שמונה עשרה — these are the core. On ראש השנה especially, they should be said with heightened, not diminished, deliberation. If chazaras hashatz's piyutim have to wait an extra two minutes because you're finishing your own שמונה עשרה properly, they wait.</w:t>
        <w:br/>
      </w:r>
    </w:p>
    <w:p>
      <w:r>
        <w:rPr>
          <w:rFonts w:ascii="David" w:hAnsi="David"/>
        </w:rPr>
        <w:br/>
        <w:t xml:space="preserve">  Related — a חסידישע custom the Rav flags. Some שליחי ציבור begin </w:t>
      </w:r>
      <w:r>
        <w:rPr>
          <w:rFonts w:ascii="David" w:hAnsi="David"/>
        </w:rPr>
        <w:t>הַמֶּלֶךְ הַקָּדוֹשׁ</w:t>
      </w:r>
      <w:r>
        <w:rPr>
          <w:rFonts w:ascii="David" w:hAnsi="David"/>
        </w:rPr>
        <w:t xml:space="preserve"> — the first ברכה of the shatz's repetition — from their </w:t>
      </w:r>
      <w:r>
        <w:rPr>
          <w:i/>
        </w:rPr>
        <w:t>place</w:t>
      </w:r>
      <w:r>
        <w:rPr>
          <w:rFonts w:ascii="David" w:hAnsi="David"/>
        </w:rPr>
        <w:t>, not the amud. The public coronation of Hashem begins with the tzibbur declaring המלך; only then does the שליח ציבור rise to lead. A small but meaningful gesture.</w:t>
      </w:r>
      <w:r>
        <w:rPr>
          <w:color w:val="B8860B"/>
          <w:sz w:val="16"/>
          <w:vertAlign w:val="superscript"/>
        </w:rPr>
        <w:t>[19]</w:t>
      </w:r>
      <w:r>
        <w:br/>
      </w:r>
    </w:p>
    <w:p>
      <w:r>
        <w:rPr>
          <w:rFonts w:ascii="David" w:hAnsi="David"/>
          <w:b/>
          <w:color w:val="1E3A8A"/>
          <w:sz w:val="26"/>
        </w:rPr>
        <w:t>IX. THE PIYUTIM BATTLE — הַגָאוֹנִים VS THE MINHAG</w:t>
      </w:r>
    </w:p>
    <w:p>
      <w:pPr>
        <w:pBdr>
          <w:bottom w:val="single" w:sz="6" w:space="1" w:color="B8860B"/>
        </w:pBdr>
      </w:pPr>
    </w:p>
    <w:p>
      <w:r>
        <w:rPr>
          <w:rFonts w:ascii="David" w:hAnsi="David"/>
        </w:rPr>
        <w:br/>
        <w:t xml:space="preserve">  Now the shiur's centerpiece: a great Geonic-and-Rishonic war over whether פיוטים should be said at all in the middle of the תפילה.</w:t>
        <w:br/>
      </w:r>
    </w:p>
    <w:p>
      <w:r>
        <w:rPr>
          <w:rFonts w:ascii="David" w:hAnsi="David"/>
          <w:i/>
          <w:color w:val="B8860B"/>
          <w:sz w:val="24"/>
        </w:rPr>
        <w:t>Historical Origin — Times of גזירות</w:t>
      </w:r>
    </w:p>
    <w:p>
      <w:r>
        <w:rPr>
          <w:rFonts w:ascii="David" w:hAnsi="David"/>
        </w:rPr>
        <w:br/>
        <w:t xml:space="preserve">  In the אמצע-רשי-ראשונים era, particularly during periods of persecution in ארץ ישראל (Byzantine, then early Muslim gezeiros), Yidden were forbidden by decree from davening the standard תפילה. Piyutim were composed as </w:t>
      </w:r>
      <w:r>
        <w:rPr>
          <w:i/>
        </w:rPr>
        <w:t>substitutes</w:t>
      </w:r>
      <w:r>
        <w:rPr>
          <w:rFonts w:ascii="David" w:hAnsi="David"/>
        </w:rPr>
        <w:t xml:space="preserve"> — they embed halachic content of the day (הלכות of ראש השנה, יום כיפור, פסח, שבועות) inside metrical acrostic-signed poems.</w:t>
      </w:r>
      <w:r>
        <w:rPr>
          <w:color w:val="B8860B"/>
          <w:sz w:val="16"/>
          <w:vertAlign w:val="superscript"/>
        </w:rPr>
        <w:t>[20]</w:t>
      </w:r>
      <w:r>
        <w:t xml:space="preserve"> A Yid could recite the piyut publicly, be understood by his neighbor, and evade the enforcement mechanism that was targeting the standard nusach.</w:t>
        <w:br/>
      </w:r>
    </w:p>
    <w:p>
      <w:r>
        <w:rPr>
          <w:i/>
          <w:color w:val="B8860B"/>
          <w:sz w:val="24"/>
        </w:rPr>
        <w:t>The Geonic Critique</w:t>
      </w:r>
    </w:p>
    <w:p>
      <w:r>
        <w:rPr>
          <w:rFonts w:ascii="David" w:hAnsi="David"/>
        </w:rPr>
        <w:br/>
        <w:t xml:space="preserve">  Once the gezeiros lifted and normal תפילה was restored, the great Geonim pushed back hard against continuing the piyutim inside the tefilah:</w:t>
        <w:br/>
      </w:r>
    </w:p>
    <w:p>
      <w:r>
        <w:rPr>
          <w:i/>
          <w:color w:val="B8860B"/>
          <w:sz w:val="24"/>
        </w:rPr>
        <w:t>The Defense — Shevach, Minhag, and the Maharil</w:t>
      </w:r>
    </w:p>
    <w:p>
      <w:r>
        <w:rPr>
          <w:rFonts w:ascii="David" w:hAnsi="David"/>
        </w:rPr>
        <w:br/>
        <w:t xml:space="preserve">  Despite the critique, both נוסח אשכנז and נוסח ספרד retained piyutim, including the great compositions of </w:t>
      </w:r>
      <w:r>
        <w:rPr>
          <w:rFonts w:ascii="David" w:hAnsi="David"/>
          <w:b/>
        </w:rPr>
        <w:t>שלמה אבן גבירול</w:t>
      </w:r>
      <w:r>
        <w:t xml:space="preserve"> and </w:t>
      </w:r>
      <w:r>
        <w:rPr>
          <w:rFonts w:ascii="David" w:hAnsi="David"/>
          <w:b/>
        </w:rPr>
        <w:t>יהודה הלוי</w:t>
      </w:r>
      <w:r>
        <w:t>. Justifications:</w:t>
        <w:br/>
      </w:r>
    </w:p>
    <w:p>
      <w:r>
        <w:rPr>
          <w:rFonts w:ascii="David" w:hAnsi="David"/>
          <w:i/>
          <w:color w:val="B8860B"/>
          <w:sz w:val="24"/>
        </w:rPr>
        <w:t>The Mystery of אֶלְעָזָר הַקַּלִּיר</w:t>
      </w:r>
    </w:p>
    <w:p>
      <w:r>
        <w:rPr>
          <w:rFonts w:ascii="David" w:hAnsi="David"/>
        </w:rPr>
        <w:br/>
        <w:t xml:space="preserve">  The greatest paytan — the composer of the bulk of the אשכנז מחזור piyutim — is </w:t>
      </w:r>
      <w:r>
        <w:rPr>
          <w:rFonts w:ascii="David" w:hAnsi="David"/>
          <w:b/>
        </w:rPr>
        <w:t>אלעזר הקליר</w:t>
      </w:r>
      <w:r>
        <w:rPr>
          <w:rFonts w:ascii="David" w:hAnsi="David"/>
        </w:rPr>
        <w:t xml:space="preserve"> (or הקָלִיר). His identity and era are contested. Some traditions place him in the era of the תַנָּאִים and identify him with a specific known figure (some say רבי אלעזר בר' שמעון, some say רבי אלעזר בר' יוסי הגלילי). Others place him in the 6th-7th century in ארץ ישראל, closer to the גזירות era that birthed the piyut form. Colorful legends surround him — some traditions describe a bee stinging his tongue giving him the koach to compose,</w:t>
      </w:r>
      <w:r>
        <w:rPr>
          <w:color w:val="B8860B"/>
          <w:sz w:val="16"/>
          <w:vertAlign w:val="superscript"/>
        </w:rPr>
        <w:t>[25]</w:t>
      </w:r>
      <w:r>
        <w:t xml:space="preserve"> some link him to specific sages.</w:t>
        <w:br/>
      </w:r>
    </w:p>
    <w:p>
      <w:r>
        <w:rPr>
          <w:rFonts w:ascii="David" w:hAnsi="David"/>
        </w:rPr>
        <w:br/>
        <w:t xml:space="preserve">  What is clear: his piyutim form the spine of the אשכנז מחזור, and their language — Hebrew stretched to its limits with rare תנ"ך-derived roots, dense acrostics, elaborate signature patterns — is why serious learning of the מחזור is a lifelong project.</w:t>
        <w:br/>
      </w:r>
    </w:p>
    <w:p>
      <w:pPr>
        <w:jc w:val="center"/>
      </w:pPr>
      <w:r>
        <w:rPr>
          <w:color w:val="B8860B"/>
        </w:rPr>
        <w:t>❦</w:t>
      </w:r>
    </w:p>
    <w:p>
      <w:r>
        <w:rPr>
          <w:i/>
          <w:color w:val="3B3B3B"/>
        </w:rPr>
        <w:br/>
      </w:r>
      <w:r>
        <w:rPr>
          <w:rFonts w:ascii="David" w:hAnsi="David"/>
          <w:i/>
          <w:color w:val="3B3B3B"/>
        </w:rPr>
        <w:t>Have a wonderful, wonderful ראש השנה. May הקדוש ברוך הוא grant a כתיבה וחתימה טובה to every Yid, to כלל ישראל, and to the entire world.</w:t>
      </w:r>
      <w:r>
        <w:rPr>
          <w:i/>
          <w:color w:val="3B3B3B"/>
        </w:rPr>
        <w:br/>
      </w:r>
    </w:p>
    <w:p>
      <w:pPr>
        <w:pBdr>
          <w:bottom w:val="single" w:sz="6" w:space="1" w:color="B8860B"/>
        </w:pBdr>
      </w:pPr>
    </w:p>
    <w:p>
      <w:r>
        <w:rPr>
          <w:b/>
          <w:color w:val="1E3A8A"/>
          <w:sz w:val="26"/>
        </w:rPr>
        <w:t>MAREH MEKOMOS</w:t>
      </w:r>
    </w:p>
    <w:p>
      <w:r>
        <w:rPr>
          <w:b/>
          <w:color w:val="1E3A8A"/>
        </w:rPr>
        <w:t xml:space="preserve">1. </w:t>
      </w:r>
      <w:r>
        <w:rPr>
          <w:rFonts w:ascii="David" w:hAnsi="David"/>
          <w:b/>
          <w:color w:val="1E3A8A"/>
        </w:rPr>
        <w:t>Rebbi Eliezer — the world was created on כ"ה אלול / א' תשרי is יום הששי.</w:t>
      </w:r>
      <w:r>
        <w:t xml:space="preserve"> </w:t>
      </w:r>
      <w:r>
        <w:rPr>
          <w:rFonts w:ascii="David" w:hAnsi="David"/>
        </w:rPr>
        <w:t xml:space="preserve"> The machloikes of Rebbi Eliezer and Rebbi Yehoshua on whether the world was created in תשרי or ניסן appears in </w:t>
      </w:r>
      <w:r>
        <w:rPr>
          <w:rFonts w:ascii="David" w:hAnsi="David"/>
        </w:rPr>
        <w:t>ראש השנה י"א ע"א</w:t>
      </w:r>
      <w:r>
        <w:t xml:space="preserve">. Rebbi Eliezer's shita is that </w:t>
      </w:r>
      <w:r>
        <w:rPr>
          <w:rFonts w:ascii="David" w:hAnsi="David"/>
        </w:rPr>
        <w:t>בתשרי נברא העולם</w:t>
      </w:r>
      <w:r>
        <w:rPr>
          <w:rFonts w:ascii="David" w:hAnsi="David"/>
        </w:rPr>
        <w:t>; the calculation working backward from אדם הראשון being created on ר"ה (יום הששי of ma'aseh bereishis) places the first day of בריאה on כ"ה אלול.</w:t>
      </w:r>
    </w:p>
    <w:p>
      <w:r>
        <w:rPr>
          <w:b/>
          <w:color w:val="1E3A8A"/>
        </w:rPr>
        <w:t xml:space="preserve">2. </w:t>
      </w:r>
      <w:r>
        <w:rPr>
          <w:rFonts w:ascii="David" w:hAnsi="David"/>
          <w:b/>
          <w:color w:val="1E3A8A"/>
        </w:rPr>
        <w:t>רש"י ריש בראשית — בשביל ישראל שנקראו ראשית.</w:t>
      </w:r>
      <w:r>
        <w:t xml:space="preserve"> </w:t>
      </w:r>
      <w:r>
        <w:t xml:space="preserve"> Rashi's opening on </w:t>
      </w:r>
      <w:r>
        <w:rPr>
          <w:rFonts w:ascii="David" w:hAnsi="David"/>
        </w:rPr>
        <w:t>בְּרֵאשִׁית בָּרָא</w:t>
      </w:r>
      <w:r>
        <w:t xml:space="preserve"> cites the midrash: the world was created </w:t>
      </w:r>
      <w:r>
        <w:rPr>
          <w:rFonts w:ascii="David" w:hAnsi="David"/>
        </w:rPr>
        <w:t>בשביל התורה שנקראת ראשית ובשביל ישראל שנקראו ראשית</w:t>
      </w:r>
      <w:r>
        <w:t>. Sourced from Bereishis Rabbah 1:4 and Vayikra Rabbah 36:4.</w:t>
      </w:r>
    </w:p>
    <w:p>
      <w:r>
        <w:rPr>
          <w:b/>
          <w:color w:val="1E3A8A"/>
        </w:rPr>
        <w:t xml:space="preserve">3. </w:t>
      </w:r>
      <w:r>
        <w:rPr>
          <w:rFonts w:ascii="David" w:hAnsi="David"/>
          <w:b/>
          <w:color w:val="1E3A8A"/>
        </w:rPr>
        <w:t>Nechemiah completed the wall on כ"ה אלול.</w:t>
      </w:r>
      <w:r>
        <w:t xml:space="preserve"> </w:t>
      </w:r>
      <w:r>
        <w:t xml:space="preserve"> </w:t>
      </w:r>
      <w:r>
        <w:rPr>
          <w:rFonts w:ascii="David" w:hAnsi="David"/>
        </w:rPr>
        <w:t>נחמיה ו':ט"ו</w:t>
      </w:r>
      <w:r>
        <w:rPr>
          <w:rFonts w:ascii="David" w:hAnsi="David"/>
        </w:rPr>
        <w:t>: "וַתִּשְׁלַם הַחוֹמָה בְּעֶשְׂרִים וַחֲמִשָּׁה לֶאֱלוּל לַחֲמִשִּׁים וּשְׁנַיִם יוֹם." The 52 days of Nechemiah's rebuilding culminated exactly on כ"ה אלול.</w:t>
      </w:r>
    </w:p>
    <w:p>
      <w:r>
        <w:rPr>
          <w:b/>
          <w:color w:val="1E3A8A"/>
        </w:rPr>
        <w:t xml:space="preserve">4. </w:t>
      </w:r>
      <w:r>
        <w:rPr>
          <w:rFonts w:ascii="David" w:hAnsi="David"/>
          <w:b/>
          <w:color w:val="1E3A8A"/>
        </w:rPr>
        <w:t>Zohar (סוף בלק) — מלך רומי falls on כ"ה אלול, גאולה begins.</w:t>
      </w:r>
      <w:r>
        <w:t xml:space="preserve"> </w:t>
      </w:r>
      <w:r>
        <w:t xml:space="preserve"> The traditional citation is </w:t>
      </w:r>
      <w:r>
        <w:rPr>
          <w:rFonts w:ascii="David" w:hAnsi="David"/>
        </w:rPr>
        <w:t>זהר חלק ג' רי"ב-רי"ג</w:t>
      </w:r>
      <w:r>
        <w:rPr>
          <w:rFonts w:ascii="David" w:hAnsi="David"/>
        </w:rPr>
        <w:t xml:space="preserve"> at the end of parashas בלק, discussing the eschatological arc. The specific date-linkage to כ"ה אלול appears in later chassidic and kabbalistic reworkings; verify precise Zohar page against a printed edition.</w:t>
      </w:r>
    </w:p>
    <w:p>
      <w:pPr>
        <w:ind w:left="432"/>
      </w:pPr>
      <w:r>
        <w:rPr>
          <w:b/>
          <w:color w:val="D4A017"/>
          <w:sz w:val="18"/>
        </w:rPr>
        <w:t xml:space="preserve">[Note] </w:t>
      </w:r>
      <w:r>
        <w:rPr>
          <w:b/>
          <w:color w:val="5A4B1A"/>
          <w:sz w:val="18"/>
        </w:rPr>
        <w:t>Flag:</w:t>
      </w:r>
      <w:r>
        <w:rPr>
          <w:rFonts w:ascii="David" w:hAnsi="David"/>
          <w:color w:val="5A4B1A"/>
          <w:sz w:val="18"/>
        </w:rPr>
        <w:t xml:space="preserve"> the exact locus in the Zohar mapping the fall of מלך רומי to כ"ה אלול specifically — the Rav cites it as widely-known; the daf reference here is standard but should be verified. Later ma'or ha-chaim on-line indices give varying references.</w:t>
      </w:r>
    </w:p>
    <w:p>
      <w:r>
        <w:rPr>
          <w:b/>
          <w:color w:val="1E3A8A"/>
        </w:rPr>
        <w:t xml:space="preserve">5. </w:t>
      </w:r>
      <w:r>
        <w:rPr>
          <w:rFonts w:ascii="David" w:hAnsi="David"/>
          <w:b/>
          <w:color w:val="1E3A8A"/>
        </w:rPr>
        <w:t>רבי עקיבא יסדו — gematria of אבינו מלכנו חטאנו לפניך.</w:t>
      </w:r>
      <w:r>
        <w:t xml:space="preserve"> </w:t>
      </w:r>
      <w:r>
        <w:rPr>
          <w:rFonts w:ascii="David" w:hAnsi="David"/>
        </w:rPr>
        <w:t xml:space="preserve"> Origin: תענית כ"ה ע"ב (see yesterday's shiur, 2026-09-06, fn21-22). The gematria attribution is cited by ראשונים as a signature pattern.</w:t>
      </w:r>
    </w:p>
    <w:p>
      <w:r>
        <w:rPr>
          <w:b/>
          <w:color w:val="1E3A8A"/>
        </w:rPr>
        <w:t xml:space="preserve">6. </w:t>
      </w:r>
      <w:r>
        <w:rPr>
          <w:rFonts w:ascii="David" w:hAnsi="David"/>
          <w:b/>
          <w:color w:val="1E3A8A"/>
        </w:rPr>
        <w:t>Fasting on Shabbos past חצות — a חמורה prohibition.</w:t>
      </w:r>
      <w:r>
        <w:t xml:space="preserve"> </w:t>
      </w:r>
      <w:r>
        <w:t xml:space="preserve"> </w:t>
      </w:r>
      <w:r>
        <w:rPr>
          <w:rFonts w:ascii="David" w:hAnsi="David"/>
        </w:rPr>
        <w:t>שולחן ערוך אורח חיים רפ"ח:א</w:t>
      </w:r>
      <w:r>
        <w:rPr>
          <w:rFonts w:ascii="David" w:hAnsi="David"/>
        </w:rPr>
        <w:t>: fasting on Shabbos is prohibited (בסתם); those who nonetheless fast for a bad dream (תענית חלום) have specific dispensations. The general kal-vachomer for a Yom Tov that falls on Shabbos: the חיוב of עונג שבת demands eating, and delaying past חצות constitutes a תענית in fact even without intent.</w:t>
      </w:r>
    </w:p>
    <w:p>
      <w:r>
        <w:rPr>
          <w:b/>
          <w:color w:val="1E3A8A"/>
        </w:rPr>
        <w:t xml:space="preserve">7. </w:t>
      </w:r>
      <w:r>
        <w:rPr>
          <w:rFonts w:ascii="David" w:hAnsi="David"/>
          <w:b/>
          <w:color w:val="1E3A8A"/>
        </w:rPr>
        <w:t>שולחן ערוך or"ח פ"ט:ג — no eating before davening.</w:t>
      </w:r>
      <w:r>
        <w:t xml:space="preserve"> </w:t>
      </w:r>
      <w:r>
        <w:rPr>
          <w:rFonts w:ascii="David" w:hAnsi="David"/>
        </w:rPr>
        <w:t xml:space="preserve"> "אסור לו להתעסק בצרכיו או לילך לדרך עד שיתפלל תפילת שמונה עשרה, ולא לאכול ולא לשתות." The status of water is discussed in Mishna Berura ad loc.</w:t>
      </w:r>
    </w:p>
    <w:p>
      <w:r>
        <w:rPr>
          <w:b/>
          <w:color w:val="1E3A8A"/>
        </w:rPr>
        <w:t xml:space="preserve">8. </w:t>
      </w:r>
      <w:r>
        <w:rPr>
          <w:rFonts w:ascii="David" w:hAnsi="David"/>
          <w:b/>
          <w:color w:val="1E3A8A"/>
        </w:rPr>
        <w:t>Practical psak — drink coffee before davening on RH-שחל-בשבת.</w:t>
      </w:r>
      <w:r>
        <w:t xml:space="preserve"> </w:t>
      </w:r>
      <w:r>
        <w:rPr>
          <w:rFonts w:ascii="David" w:hAnsi="David"/>
        </w:rPr>
        <w:t xml:space="preserve"> The general leniency for drinking coffee (with cream/sugar according to some, or plain according to others) before davening on days when services will run long is discussed in Igros Moshe or"ח and other modern teshuvos. The specific application to ר"ה שחל בשבת follows the principle: the דאורייתא concern of fasting on שבת trumps the (arguably הידור) concern of drinking before davening.</w:t>
      </w:r>
    </w:p>
    <w:p>
      <w:pPr>
        <w:ind w:left="432"/>
      </w:pPr>
      <w:r>
        <w:rPr>
          <w:b/>
          <w:color w:val="D4A017"/>
          <w:sz w:val="18"/>
        </w:rPr>
        <w:t xml:space="preserve">[Note] </w:t>
      </w:r>
      <w:r>
        <w:rPr>
          <w:b/>
          <w:color w:val="5A4B1A"/>
          <w:sz w:val="18"/>
        </w:rPr>
        <w:t>Flag:</w:t>
      </w:r>
      <w:r>
        <w:rPr>
          <w:rFonts w:ascii="David" w:hAnsi="David"/>
          <w:color w:val="5A4B1A"/>
          <w:sz w:val="18"/>
        </w:rPr>
        <w:t xml:space="preserve"> exact teshuvah of Igros Moshe or R' Shlomo Zalman Auerbach on ר"ה שחל בשבת + drinking coffee not specified in the shiur; well-known modern psak but pin the source.</w:t>
      </w:r>
    </w:p>
    <w:p>
      <w:r>
        <w:rPr>
          <w:b/>
          <w:color w:val="1E3A8A"/>
        </w:rPr>
        <w:t xml:space="preserve">9. </w:t>
      </w:r>
      <w:r>
        <w:rPr>
          <w:rFonts w:ascii="David" w:hAnsi="David"/>
          <w:b/>
          <w:color w:val="1E3A8A"/>
        </w:rPr>
        <w:t>שולחן ערוך — crying on Shabbos.</w:t>
      </w:r>
      <w:r>
        <w:t xml:space="preserve"> </w:t>
      </w:r>
      <w:r>
        <w:t xml:space="preserve"> </w:t>
      </w:r>
      <w:r>
        <w:rPr>
          <w:rFonts w:ascii="David" w:hAnsi="David"/>
        </w:rPr>
        <w:t>שולחן ערוך אורח חיים רפ"ח:ב</w:t>
      </w:r>
      <w:r>
        <w:rPr>
          <w:rFonts w:ascii="David" w:hAnsi="David"/>
        </w:rPr>
        <w:t>: "אסור להתענות בשבת... ואפילו התענות שעה אחת אסור." The related sugya on בכי is in Rama on same siman and in Mishna Berura discussing whether tears break oneg. Tears from which one derives spiritual הנאה (רב חיים ויטאל and Reishis Chochma) are permitted.</w:t>
      </w:r>
    </w:p>
    <w:p>
      <w:r>
        <w:rPr>
          <w:b/>
          <w:color w:val="1E3A8A"/>
        </w:rPr>
        <w:t xml:space="preserve">10. </w:t>
      </w:r>
      <w:r>
        <w:rPr>
          <w:rFonts w:ascii="David" w:hAnsi="David"/>
          <w:b/>
          <w:color w:val="1E3A8A"/>
        </w:rPr>
        <w:t>אריז"ל — tears from יראת הדין on ר"ה are permitted uncontrolled.</w:t>
      </w:r>
      <w:r>
        <w:t xml:space="preserve"> </w:t>
      </w:r>
      <w:r>
        <w:rPr>
          <w:rFonts w:ascii="David" w:hAnsi="David"/>
        </w:rPr>
        <w:t xml:space="preserve"> The Arizal's derech on ר"ה is captured in שער הכוונות and פרי עץ חיים (שער ראש השנה); the specific ruling on tears involves the tension between שבת/יום טוב oneg and the day's דין character.</w:t>
      </w:r>
    </w:p>
    <w:p>
      <w:pPr>
        <w:ind w:left="432"/>
      </w:pPr>
      <w:r>
        <w:rPr>
          <w:b/>
          <w:color w:val="D4A017"/>
          <w:sz w:val="18"/>
        </w:rPr>
        <w:t xml:space="preserve">[Note] </w:t>
      </w:r>
      <w:r>
        <w:rPr>
          <w:b/>
          <w:color w:val="5A4B1A"/>
          <w:sz w:val="18"/>
        </w:rPr>
        <w:t>Flag:</w:t>
      </w:r>
      <w:r>
        <w:rPr>
          <w:rFonts w:ascii="David" w:hAnsi="David"/>
          <w:color w:val="5A4B1A"/>
          <w:sz w:val="18"/>
        </w:rPr>
        <w:t xml:space="preserve"> pin the specific שער הכוונות reference to permitted uncontrolled tears on ר"ה; standard mesorah, verify.</w:t>
      </w:r>
    </w:p>
    <w:p>
      <w:r>
        <w:rPr>
          <w:b/>
          <w:color w:val="1E3A8A"/>
        </w:rPr>
        <w:t xml:space="preserve">11. </w:t>
      </w:r>
      <w:r>
        <w:rPr>
          <w:rFonts w:ascii="David" w:hAnsi="David"/>
          <w:b/>
          <w:color w:val="1E3A8A"/>
        </w:rPr>
        <w:t>ראשית חכמה — tear of תשובה wiped on the forehead.</w:t>
      </w:r>
      <w:r>
        <w:t xml:space="preserve"> </w:t>
      </w:r>
      <w:r>
        <w:t xml:space="preserve"> Rav Eliyahu de Vidas's </w:t>
      </w:r>
      <w:r>
        <w:rPr>
          <w:rFonts w:ascii="David" w:hAnsi="David"/>
        </w:rPr>
        <w:t>ראשית חכמה</w:t>
      </w:r>
      <w:r>
        <w:rPr>
          <w:rFonts w:ascii="David" w:hAnsi="David"/>
        </w:rPr>
        <w:t xml:space="preserve"> (16th century Tzfas). The practice of touching a tear to the forehead as a symbolic כפרה gesture appears in the שער התשובה section.</w:t>
      </w:r>
    </w:p>
    <w:p>
      <w:pPr>
        <w:ind w:left="432"/>
      </w:pPr>
      <w:r>
        <w:rPr>
          <w:b/>
          <w:color w:val="D4A017"/>
          <w:sz w:val="18"/>
        </w:rPr>
        <w:t xml:space="preserve">[Note] </w:t>
      </w:r>
      <w:r>
        <w:rPr>
          <w:b/>
          <w:color w:val="5A4B1A"/>
          <w:sz w:val="18"/>
        </w:rPr>
        <w:t>Flag:</w:t>
      </w:r>
      <w:r>
        <w:rPr>
          <w:rFonts w:ascii="David" w:hAnsi="David"/>
          <w:color w:val="5A4B1A"/>
          <w:sz w:val="18"/>
        </w:rPr>
        <w:t xml:space="preserve"> exact perek in שער התשובה of ראשית חכמה; the practice is well-attested but specific citation should be verified.</w:t>
      </w:r>
    </w:p>
    <w:p>
      <w:r>
        <w:rPr>
          <w:b/>
          <w:color w:val="1E3A8A"/>
        </w:rPr>
        <w:t xml:space="preserve">12. </w:t>
      </w:r>
      <w:r>
        <w:rPr>
          <w:rFonts w:ascii="David" w:hAnsi="David"/>
          <w:b/>
          <w:color w:val="1E3A8A"/>
        </w:rPr>
        <w:t>שולחן ערוך — sleeping on ראש השנה.</w:t>
      </w:r>
      <w:r>
        <w:t xml:space="preserve"> </w:t>
      </w:r>
      <w:r>
        <w:t xml:space="preserve"> </w:t>
      </w:r>
      <w:r>
        <w:rPr>
          <w:rFonts w:ascii="David" w:hAnsi="David"/>
        </w:rPr>
        <w:t>שולחן ערוך אורח חיים תקפ"ג:ב</w:t>
      </w:r>
      <w:r>
        <w:rPr>
          <w:rFonts w:ascii="David" w:hAnsi="David"/>
        </w:rPr>
        <w:t>: "וכן מי שישן בראש השנה ביום מזלו ישן, אבל אם ישן אחר חצות אין קפידה." The formulation in the שולחן ערוך itself acknowledges the post-חצות leniency; Rama and later poskim expand.</w:t>
      </w:r>
    </w:p>
    <w:p>
      <w:r>
        <w:rPr>
          <w:b/>
          <w:color w:val="1E3A8A"/>
        </w:rPr>
        <w:t xml:space="preserve">13. </w:t>
      </w:r>
      <w:r>
        <w:rPr>
          <w:rFonts w:ascii="David" w:hAnsi="David"/>
          <w:b/>
          <w:color w:val="1E3A8A"/>
        </w:rPr>
        <w:t>אריז"ל / הוילנא גאון — sleeping after חצות is permitted.</w:t>
      </w:r>
      <w:r>
        <w:t xml:space="preserve"> </w:t>
      </w:r>
      <w:r>
        <w:rPr>
          <w:rFonts w:ascii="David" w:hAnsi="David"/>
        </w:rPr>
        <w:t xml:space="preserve"> Both traditions converge on the "מזל" concern being about the morning specifically; post-חצות is permitted. See מעשה רב for the Gra's specific מנהג.</w:t>
      </w:r>
    </w:p>
    <w:p>
      <w:r>
        <w:rPr>
          <w:b/>
          <w:color w:val="1E3A8A"/>
        </w:rPr>
        <w:t xml:space="preserve">14. </w:t>
      </w:r>
      <w:r>
        <w:rPr>
          <w:rFonts w:ascii="David" w:hAnsi="David"/>
          <w:b/>
          <w:color w:val="1E3A8A"/>
        </w:rPr>
        <w:t>משנה ברורה תקפ"ג — sleep if needed for strength.</w:t>
      </w:r>
      <w:r>
        <w:t xml:space="preserve"> </w:t>
      </w:r>
      <w:r>
        <w:rPr>
          <w:rFonts w:ascii="David" w:hAnsi="David"/>
        </w:rPr>
        <w:t xml:space="preserve"> The MB rules that if a person needs sleep to be able to daven with kavanah, sleeping is preferable to idle awake time. The overriding value is the עבודת היום.</w:t>
      </w:r>
    </w:p>
    <w:p>
      <w:r>
        <w:rPr>
          <w:b/>
          <w:color w:val="1E3A8A"/>
        </w:rPr>
        <w:t xml:space="preserve">15. </w:t>
      </w:r>
      <w:r>
        <w:rPr>
          <w:rFonts w:ascii="David" w:hAnsi="David"/>
          <w:b/>
          <w:color w:val="1E3A8A"/>
        </w:rPr>
        <w:t>אריז"ל — לַמְנַצֵּחַ לִבְנֵי קֹרַח 7 times before שופר.</w:t>
      </w:r>
      <w:r>
        <w:t xml:space="preserve"> </w:t>
      </w:r>
      <w:r>
        <w:rPr>
          <w:rFonts w:ascii="David" w:hAnsi="David"/>
        </w:rPr>
        <w:t xml:space="preserve"> The minhag of reciting תהילים מ"ז seven times before תקיעות is codified in Machzor Vitry and later widespread. The seven-fold corresponds to the seven mentions of </w:t>
      </w:r>
      <w:r>
        <w:rPr>
          <w:rFonts w:ascii="David" w:hAnsi="David"/>
        </w:rPr>
        <w:t>אלקים</w:t>
      </w:r>
      <w:r>
        <w:rPr>
          <w:rFonts w:ascii="David" w:hAnsi="David"/>
        </w:rPr>
        <w:t xml:space="preserve"> in the mizmor. The Arizal codified this in שער הכוונות; also in פרי עץ חיים.</w:t>
      </w:r>
    </w:p>
    <w:p>
      <w:pPr>
        <w:ind w:left="432"/>
      </w:pPr>
      <w:r>
        <w:rPr>
          <w:b/>
          <w:color w:val="D4A017"/>
          <w:sz w:val="18"/>
        </w:rPr>
        <w:t xml:space="preserve">[Note] </w:t>
      </w:r>
      <w:r>
        <w:rPr>
          <w:b/>
          <w:color w:val="5A4B1A"/>
          <w:sz w:val="18"/>
        </w:rPr>
        <w:t>Flag:</w:t>
      </w:r>
      <w:r>
        <w:rPr>
          <w:rFonts w:ascii="David" w:hAnsi="David"/>
          <w:color w:val="5A4B1A"/>
          <w:sz w:val="18"/>
        </w:rPr>
        <w:t xml:space="preserve"> the "seven times cuts שבע שערי הדין" formulation is standard kabbalistic mesorah; the specific אריז"ל citation should be verified against the printed שער הכוונות.</w:t>
      </w:r>
    </w:p>
    <w:p>
      <w:r>
        <w:rPr>
          <w:b/>
          <w:color w:val="1E3A8A"/>
        </w:rPr>
        <w:t xml:space="preserve">16. </w:t>
      </w:r>
      <w:r>
        <w:rPr>
          <w:rFonts w:ascii="David" w:hAnsi="David"/>
          <w:b/>
          <w:color w:val="1E3A8A"/>
        </w:rPr>
        <w:t>הפסק between ברכות של שופר and blowing — absolute prohibition.</w:t>
      </w:r>
      <w:r>
        <w:t xml:space="preserve"> </w:t>
      </w:r>
      <w:r>
        <w:t xml:space="preserve"> </w:t>
      </w:r>
      <w:r>
        <w:rPr>
          <w:rFonts w:ascii="David" w:hAnsi="David"/>
        </w:rPr>
        <w:t>שולחן ערוך אורח חיים תקצ"ב:ג</w:t>
      </w:r>
      <w:r>
        <w:t xml:space="preserve"> and </w:t>
      </w:r>
      <w:r>
        <w:rPr>
          <w:rFonts w:ascii="David" w:hAnsi="David"/>
        </w:rPr>
        <w:t>משנה ברורה</w:t>
      </w:r>
      <w:r>
        <w:rPr>
          <w:rFonts w:ascii="David" w:hAnsi="David"/>
        </w:rPr>
        <w:t xml:space="preserve"> ad loc: no talking between the ברכה of לשמוע קול שופר and the תקיעות, and no talking during the תקיעות themselves. The status of talking after the initial תקיעות but before מוסף (מלכיות/זכרונות/שופרות) is a discussion in the אחרונים.</w:t>
      </w:r>
    </w:p>
    <w:p>
      <w:r>
        <w:rPr>
          <w:b/>
          <w:color w:val="1E3A8A"/>
        </w:rPr>
        <w:t xml:space="preserve">17. </w:t>
      </w:r>
      <w:r>
        <w:rPr>
          <w:rFonts w:ascii="David" w:hAnsi="David"/>
          <w:b/>
          <w:color w:val="1E3A8A"/>
        </w:rPr>
        <w:t>הַתָּרַת נדרים on ערב ראש השנה.</w:t>
      </w:r>
      <w:r>
        <w:t xml:space="preserve"> </w:t>
      </w:r>
      <w:r>
        <w:rPr>
          <w:rFonts w:ascii="David" w:hAnsi="David"/>
        </w:rPr>
        <w:t xml:space="preserve"> Standard מנהג codified in Machzor and Kitzur Shulchan Aruch. Done in front of three (a beis din of laymen suffices), with the standard נוסח printed in every Machzor. Roots in </w:t>
      </w:r>
      <w:r>
        <w:rPr>
          <w:rFonts w:ascii="David" w:hAnsi="David"/>
        </w:rPr>
        <w:t>שולחן ערוך יורה דעה רכ"ח</w:t>
      </w:r>
      <w:r>
        <w:rPr>
          <w:rFonts w:ascii="David" w:hAnsi="David"/>
        </w:rPr>
        <w:t xml:space="preserve"> on the general laws of הַתָּרַת נדרים.</w:t>
      </w:r>
    </w:p>
    <w:p>
      <w:r>
        <w:rPr>
          <w:b/>
          <w:color w:val="1E3A8A"/>
        </w:rPr>
        <w:t xml:space="preserve">18. </w:t>
      </w:r>
      <w:r>
        <w:rPr>
          <w:rFonts w:ascii="David" w:hAnsi="David"/>
          <w:b/>
          <w:color w:val="1E3A8A"/>
        </w:rPr>
        <w:t>מסירת מודעא — pre-annulment of future נדרים.</w:t>
      </w:r>
      <w:r>
        <w:t xml:space="preserve"> </w:t>
      </w:r>
      <w:r>
        <w:rPr>
          <w:rFonts w:ascii="David" w:hAnsi="David"/>
        </w:rPr>
        <w:t xml:space="preserve"> The private declaration made at home (in some ashkenaz traditions on ערב ראש השנה, in others as part of כל נדרי on יום כיפור) that no future statement of intention should carry נדר-status unless the word "נדר" is explicitly said. Codified in </w:t>
      </w:r>
      <w:r>
        <w:rPr>
          <w:rFonts w:ascii="David" w:hAnsi="David"/>
        </w:rPr>
        <w:t>שולחן ערוך יורה דעה רי"א:א-ב</w:t>
      </w:r>
      <w:r>
        <w:rPr>
          <w:rFonts w:ascii="David" w:hAnsi="David"/>
        </w:rPr>
        <w:t xml:space="preserve"> (with Rama noting that this is the function of כל נדרי).</w:t>
      </w:r>
    </w:p>
    <w:p>
      <w:r>
        <w:rPr>
          <w:b/>
          <w:color w:val="1E3A8A"/>
        </w:rPr>
        <w:t xml:space="preserve">19. </w:t>
      </w:r>
      <w:r>
        <w:rPr>
          <w:rFonts w:ascii="David" w:hAnsi="David"/>
          <w:b/>
          <w:color w:val="1E3A8A"/>
        </w:rPr>
        <w:t>Chassidishe מנהג — begin המלך הקדוש from your place.</w:t>
      </w:r>
      <w:r>
        <w:t xml:space="preserve"> </w:t>
      </w:r>
      <w:r>
        <w:rPr>
          <w:rFonts w:ascii="David" w:hAnsi="David"/>
        </w:rPr>
        <w:t xml:space="preserve"> Oral chassidishe מנהג. The kavanah: the tzibbur coronates הקדוש ברוך הוא as מלך before the שליח ציבור rises to lead; the שליח ציבור is not the one making Him מלך — the tzibbur is, and the שליח merely joins.</w:t>
      </w:r>
    </w:p>
    <w:p>
      <w:pPr>
        <w:ind w:left="432"/>
      </w:pPr>
      <w:r>
        <w:rPr>
          <w:b/>
          <w:color w:val="D4A017"/>
          <w:sz w:val="18"/>
        </w:rPr>
        <w:t xml:space="preserve">[Note] </w:t>
      </w:r>
      <w:r>
        <w:rPr>
          <w:b/>
          <w:color w:val="5A4B1A"/>
          <w:sz w:val="18"/>
        </w:rPr>
        <w:t>Flag:</w:t>
      </w:r>
      <w:r>
        <w:rPr>
          <w:rFonts w:ascii="David" w:hAnsi="David"/>
          <w:color w:val="5A4B1A"/>
          <w:sz w:val="18"/>
        </w:rPr>
        <w:t xml:space="preserve"> chassidishe מנהג — no printed source expected; oral mesorah.</w:t>
      </w:r>
    </w:p>
    <w:p>
      <w:r>
        <w:rPr>
          <w:b/>
          <w:color w:val="1E3A8A"/>
        </w:rPr>
        <w:t xml:space="preserve">20. </w:t>
      </w:r>
      <w:r>
        <w:rPr>
          <w:rFonts w:ascii="David" w:hAnsi="David"/>
          <w:b/>
          <w:color w:val="1E3A8A"/>
        </w:rPr>
        <w:t>Piyutim originated as substitutes during גזירות in ארץ ישראל.</w:t>
      </w:r>
      <w:r>
        <w:t xml:space="preserve"> </w:t>
      </w:r>
      <w:r>
        <w:rPr>
          <w:rFonts w:ascii="David" w:hAnsi="David"/>
        </w:rPr>
        <w:t xml:space="preserve"> The scholarly consensus (Fleischer, Yahalom, others) is that early piyut developed in ארץ ישראל between the 4th-7th centuries, initially as embellishments and — in the Byzantine period particularly — as substitutes for prohibited standard tefilah. The pattern of embedding halachic content of the day inside metrical acrostic verse is characteristic of the Kalir school and its successors.</w:t>
      </w:r>
    </w:p>
    <w:p>
      <w:pPr>
        <w:ind w:left="432"/>
      </w:pPr>
      <w:r>
        <w:rPr>
          <w:b/>
          <w:color w:val="D4A017"/>
          <w:sz w:val="18"/>
        </w:rPr>
        <w:t xml:space="preserve">[Note] </w:t>
      </w:r>
      <w:r>
        <w:rPr>
          <w:b/>
          <w:color w:val="5A4B1A"/>
          <w:sz w:val="18"/>
        </w:rPr>
        <w:t>Flag:</w:t>
      </w:r>
      <w:r>
        <w:rPr>
          <w:color w:val="5A4B1A"/>
          <w:sz w:val="18"/>
        </w:rPr>
        <w:t xml:space="preserve"> the "gzeiros forced piyutim as substitute" narrative is one traditional understanding; modern academic scholarship (Fleischer) argues piyut was primarily aesthetic-liturgical development, not necessarily persecution-driven. Both frameworks appear in the mesorah.</w:t>
      </w:r>
    </w:p>
    <w:p>
      <w:r>
        <w:rPr>
          <w:b/>
          <w:color w:val="1E3A8A"/>
        </w:rPr>
        <w:t xml:space="preserve">21. </w:t>
      </w:r>
      <w:r>
        <w:rPr>
          <w:rFonts w:ascii="David" w:hAnsi="David"/>
          <w:b/>
          <w:color w:val="1E3A8A"/>
        </w:rPr>
        <w:t>רב האי גאון — piyutim in the middle of ברכות = הפסק.</w:t>
      </w:r>
      <w:r>
        <w:t xml:space="preserve"> </w:t>
      </w:r>
      <w:r>
        <w:rPr>
          <w:rFonts w:ascii="David" w:hAnsi="David"/>
        </w:rPr>
        <w:t xml:space="preserve"> Rav Hai Gaon's teshuvos on liturgical matters are cited in later ראשונים (Tur, Beis Yosef) as the strongest Geonic pushback against inserted piyutim. Specific teshuvah locations in </w:t>
      </w:r>
      <w:r>
        <w:rPr>
          <w:rFonts w:ascii="David" w:hAnsi="David"/>
        </w:rPr>
        <w:t>שערי תשובה</w:t>
      </w:r>
      <w:r>
        <w:t xml:space="preserve"> or </w:t>
      </w:r>
      <w:r>
        <w:rPr>
          <w:rFonts w:ascii="David" w:hAnsi="David"/>
        </w:rPr>
        <w:t>אוצר הגאונים</w:t>
      </w:r>
      <w:r>
        <w:t>.</w:t>
      </w:r>
    </w:p>
    <w:p>
      <w:pPr>
        <w:ind w:left="432"/>
      </w:pPr>
      <w:r>
        <w:rPr>
          <w:b/>
          <w:color w:val="D4A017"/>
          <w:sz w:val="18"/>
        </w:rPr>
        <w:t xml:space="preserve">[Note] </w:t>
      </w:r>
      <w:r>
        <w:rPr>
          <w:b/>
          <w:color w:val="5A4B1A"/>
          <w:sz w:val="18"/>
        </w:rPr>
        <w:t>Flag:</w:t>
      </w:r>
      <w:r>
        <w:rPr>
          <w:rFonts w:ascii="David" w:hAnsi="David"/>
          <w:color w:val="5A4B1A"/>
          <w:sz w:val="18"/>
        </w:rPr>
        <w:t xml:space="preserve"> exact teshuvah number of רב האי on piyutim as הפסק — cited widely but pin the printed reference.</w:t>
      </w:r>
    </w:p>
    <w:p>
      <w:r>
        <w:rPr>
          <w:b/>
          <w:color w:val="1E3A8A"/>
        </w:rPr>
        <w:t xml:space="preserve">22. </w:t>
      </w:r>
      <w:r>
        <w:rPr>
          <w:rFonts w:ascii="David" w:hAnsi="David"/>
          <w:b/>
          <w:color w:val="1E3A8A"/>
        </w:rPr>
        <w:t>הרא"ש via the טור — endorses the Geonic critique.</w:t>
      </w:r>
      <w:r>
        <w:t xml:space="preserve"> </w:t>
      </w:r>
      <w:r>
        <w:t xml:space="preserve"> The Tur cites Rav Hai and the Rosh together in </w:t>
      </w:r>
      <w:r>
        <w:rPr>
          <w:rFonts w:ascii="David" w:hAnsi="David"/>
        </w:rPr>
        <w:t>אורח חיים סימן ס"ח</w:t>
      </w:r>
      <w:r>
        <w:rPr>
          <w:rFonts w:ascii="David" w:hAnsi="David"/>
        </w:rPr>
        <w:t xml:space="preserve"> on the question of piyutim inside ברכות of קריאת שמע and of שמונה עשרה. See also Beis Yosef ad loc for the extended discussion.</w:t>
      </w:r>
    </w:p>
    <w:p>
      <w:r>
        <w:rPr>
          <w:b/>
          <w:color w:val="1E3A8A"/>
        </w:rPr>
        <w:t xml:space="preserve">23. </w:t>
      </w:r>
      <w:r>
        <w:rPr>
          <w:rFonts w:ascii="David" w:hAnsi="David"/>
          <w:b/>
          <w:color w:val="1E3A8A"/>
        </w:rPr>
        <w:t>הוילנא גאון — omitted or repositioned פיוטים.</w:t>
      </w:r>
      <w:r>
        <w:t xml:space="preserve"> </w:t>
      </w:r>
      <w:r>
        <w:rPr>
          <w:rFonts w:ascii="David" w:hAnsi="David"/>
        </w:rPr>
        <w:t xml:space="preserve"> The Gra's נוסח (as recorded in מעשה רב and the Aderes) omits many yotzros and repositions others outside the ברכות. Communities following Nusach HaGra maintain this practice.</w:t>
      </w:r>
    </w:p>
    <w:p>
      <w:r>
        <w:rPr>
          <w:b/>
          <w:color w:val="1E3A8A"/>
        </w:rPr>
        <w:t xml:space="preserve">24. </w:t>
      </w:r>
      <w:r>
        <w:rPr>
          <w:rFonts w:ascii="David" w:hAnsi="David"/>
          <w:b/>
          <w:color w:val="1E3A8A"/>
        </w:rPr>
        <w:t>המהרי"ל — do not alter minhag; learn the piyutim, correct grammar only.</w:t>
      </w:r>
      <w:r>
        <w:t xml:space="preserve"> </w:t>
      </w:r>
      <w:r>
        <w:t xml:space="preserve"> </w:t>
      </w:r>
      <w:r>
        <w:rPr>
          <w:rFonts w:ascii="David" w:hAnsi="David"/>
        </w:rPr>
        <w:t>ספר מהרי"ל</w:t>
      </w:r>
      <w:r>
        <w:rPr>
          <w:rFonts w:ascii="David" w:hAnsi="David"/>
        </w:rPr>
        <w:t xml:space="preserve"> (מנהגים) — the Maharil (Rav Yaakov Moellin, 1360–1427) codified the אשכנז מנהגים and issued strong rulings against altering communal practice, including on liturgical questions. The rule about correcting grammar but not meaning is specifically preserved in his responses to inquiries from various communities.</w:t>
      </w:r>
    </w:p>
    <w:p>
      <w:pPr>
        <w:ind w:left="432"/>
      </w:pPr>
      <w:r>
        <w:rPr>
          <w:b/>
          <w:color w:val="D4A017"/>
          <w:sz w:val="18"/>
        </w:rPr>
        <w:t xml:space="preserve">[Note] </w:t>
      </w:r>
      <w:r>
        <w:rPr>
          <w:b/>
          <w:color w:val="5A4B1A"/>
          <w:sz w:val="18"/>
        </w:rPr>
        <w:t>Flag:</w:t>
      </w:r>
      <w:r>
        <w:rPr>
          <w:rFonts w:ascii="David" w:hAnsi="David"/>
          <w:color w:val="5A4B1A"/>
          <w:sz w:val="18"/>
        </w:rPr>
        <w:t xml:space="preserve"> specific siman in ספר מהרי"ל on piyut-grammar-correction not given in shiur; verify.</w:t>
      </w:r>
    </w:p>
    <w:p>
      <w:r>
        <w:rPr>
          <w:b/>
          <w:color w:val="1E3A8A"/>
        </w:rPr>
        <w:t xml:space="preserve">25. </w:t>
      </w:r>
      <w:r>
        <w:rPr>
          <w:rFonts w:ascii="David" w:hAnsi="David"/>
          <w:b/>
          <w:color w:val="1E3A8A"/>
        </w:rPr>
        <w:t>אלעזר הקליר — identity and era contested.</w:t>
      </w:r>
      <w:r>
        <w:t xml:space="preserve"> </w:t>
      </w:r>
      <w:r>
        <w:rPr>
          <w:rFonts w:ascii="David" w:hAnsi="David"/>
        </w:rPr>
        <w:t xml:space="preserve"> Traditions vary: some early ראשונים identified him with a tannaic figure (רבי אלעזר בר' שמעון or רבי אלעזר בר' יוסי הגלילי); modern scholarship (based on linguistic and historical analysis) places him in 6th-7th century ארץ ישראל. The "bee stinging the tongue" legend and other hagiographic elements are widely transmitted; specific printed sources vary.</w:t>
      </w:r>
    </w:p>
    <w:p>
      <w:pPr>
        <w:ind w:left="432"/>
      </w:pPr>
      <w:r>
        <w:rPr>
          <w:b/>
          <w:color w:val="D4A017"/>
          <w:sz w:val="18"/>
        </w:rPr>
        <w:t xml:space="preserve">[Note] </w:t>
      </w:r>
      <w:r>
        <w:rPr>
          <w:b/>
          <w:color w:val="5A4B1A"/>
          <w:sz w:val="18"/>
        </w:rPr>
        <w:t>Flag:</w:t>
      </w:r>
      <w:r>
        <w:rPr>
          <w:rFonts w:ascii="David" w:hAnsi="David"/>
          <w:color w:val="5A4B1A"/>
          <w:sz w:val="18"/>
        </w:rPr>
        <w:t xml:space="preserve"> the biographical legends around הקליר are oral/hagiographic; scholarly identification remains contested. The tannaitic identification appears in Tosafos (חגיגה י"ג) and elsewhere; modern academic consensus differs.</w:t>
      </w:r>
    </w:p>
    <w:p>
      <w:pPr>
        <w:pBdr>
          <w:bottom w:val="single" w:sz="6" w:space="1" w:color="B8860B"/>
        </w:pBdr>
      </w:pPr>
    </w:p>
    <w:p>
      <w:pPr>
        <w:jc w:val="center"/>
      </w:pPr>
      <w:r>
        <w:rPr>
          <w:rFonts w:ascii="David" w:hAnsi="David"/>
          <w:i/>
          <w:color w:val="5A4B1A"/>
          <w:sz w:val="18"/>
        </w:rPr>
        <w:br/>
        <w:t xml:space="preserve">  Rabbi Ephrati · Extra Monday שיעור on תפילה · Labor Day (Erev ראש השנה week) · 25 Elul 5786 · Third and last preparation שיעור before Rosh HaShanah 5787</w:t>
        <w:br/>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