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בָּרְכוּ — מְקוֹרוֹת, כֹּחַ וּמַעֲשֶׂה</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L’ilui nishmas Rachel bas Shloima</w:t>
      </w:r>
      <w:r>
        <w:rPr>
          <w:rFonts w:ascii="Georgia" w:hAnsi="Georgia" w:cs="SBL Hebrew" w:eastAsia="Georgia"/>
          <w:b w:val="0"/>
          <w:i w:val="0"/>
          <w:color w:val="1A1A1A"/>
          <w:sz w:val="22"/>
        </w:rPr>
        <w:t xml:space="preserve"> — that her memory be bound up in the daily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of every Jew who reads these pages and answers, from that day forward, with the full voice that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has been trained for nineteen hundred years to give.</w:t>
      </w:r>
    </w:p>
    <w:p>
      <w:pPr>
        <w:spacing w:before="360" w:after="80"/>
        <w:pBdr>
          <w:bottom w:val="single" w:sz="6" w:space="2" w:color="b8860b"/>
        </w:pBdr>
      </w:pPr>
      <w:r>
        <w:rPr>
          <w:rFonts w:ascii="Georgia" w:hAnsi="Georgia" w:cs="SBL Hebrew" w:eastAsia="Georgia"/>
          <w:b w:val="0"/>
          <w:i w:val="0"/>
          <w:color w:val="1E3A8A"/>
          <w:sz w:val="26"/>
          <w:smallCaps w:val="1"/>
        </w:rPr>
        <w:t>I. Where Barchu Belongs — And Why the Question Is Difficult</w:t>
      </w:r>
    </w:p>
    <w:p>
      <w:pPr>
        <w:spacing w:before="0" w:after="120" w:line="324" w:lineRule="auto"/>
      </w:pPr>
      <w:r>
        <w:rPr>
          <w:rFonts w:ascii="Georgia" w:hAnsi="Georgia" w:cs="SBL Hebrew" w:eastAsia="Georgia"/>
          <w:b w:val="0"/>
          <w:i w:val="0"/>
          <w:color w:val="1A1A1A"/>
          <w:sz w:val="22"/>
        </w:rPr>
        <w:t xml:space="preserve">Every morning, immediately before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יוֹצֵר אוֹר</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calls out </w:t>
      </w:r>
      <w:r>
        <w:rPr>
          <w:rFonts w:ascii="Georgia" w:hAnsi="Georgia" w:cs="SBL Hebrew" w:eastAsia="Georgia"/>
          <w:b/>
          <w:i/>
          <w:color w:val="1A1A1A"/>
          <w:sz w:val="22"/>
        </w:rPr>
        <w:t>Barchu es Hashem ha’mevorach</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answers </w:t>
      </w:r>
      <w:r>
        <w:rPr>
          <w:rFonts w:ascii="Georgia" w:hAnsi="Georgia" w:cs="SBL Hebrew" w:eastAsia="Georgia"/>
          <w:b/>
          <w:i/>
          <w:color w:val="1A1A1A"/>
          <w:sz w:val="22"/>
        </w:rPr>
        <w:t>Baruch Hashem ha’mevorach l’olam va’ed</w:t>
      </w:r>
      <w:r>
        <w:rPr>
          <w:rFonts w:ascii="Georgia" w:hAnsi="Georgia" w:cs="SBL Hebrew" w:eastAsia="Georgia"/>
          <w:b w:val="0"/>
          <w:i w:val="0"/>
          <w:color w:val="1A1A1A"/>
          <w:sz w:val="22"/>
        </w:rPr>
        <w:t xml:space="preserve">. The practice is universal — and, at first inspection, halakhically underdetermined. The Talmud’s discussion of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Maseches Berachos</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is framed almost entirely around </w:t>
      </w:r>
      <w:r>
        <w:rPr>
          <w:rFonts w:ascii="Georgia" w:hAnsi="Georgia" w:cs="SBL Hebrew" w:eastAsia="Georgia"/>
          <w:b w:val="0"/>
          <w:i/>
          <w:color w:val="1A1A1A"/>
          <w:sz w:val="22"/>
        </w:rPr>
        <w:t>Birchas HaTorah</w:t>
      </w:r>
      <w:r>
        <w:rPr>
          <w:rFonts w:ascii="Georgia" w:hAnsi="Georgia" w:cs="SBL Hebrew" w:eastAsia="Georgia"/>
          <w:b w:val="0"/>
          <w:i w:val="0"/>
          <w:color w:val="1A1A1A"/>
          <w:sz w:val="22"/>
        </w:rPr>
        <w:t xml:space="preserve">: the call-and-response spoken when one receives an </w:t>
      </w:r>
      <w:r>
        <w:rPr>
          <w:rFonts w:ascii="Georgia" w:hAnsi="Georgia" w:cs="SBL Hebrew" w:eastAsia="Georgia"/>
          <w:b w:val="0"/>
          <w:i/>
          <w:color w:val="1A1A1A"/>
          <w:sz w:val="22"/>
        </w:rPr>
        <w:t>aliyah</w:t>
      </w:r>
      <w:r>
        <w:rPr>
          <w:rFonts w:ascii="Georgia" w:hAnsi="Georgia" w:cs="SBL Hebrew" w:eastAsia="Georgia"/>
          <w:b w:val="0"/>
          <w:i w:val="0"/>
          <w:color w:val="1A1A1A"/>
          <w:sz w:val="22"/>
        </w:rPr>
        <w:t xml:space="preserve"> at </w:t>
      </w:r>
      <w:r>
        <w:rPr>
          <w:rFonts w:ascii="Georgia" w:hAnsi="Georgia" w:cs="SBL Hebrew" w:eastAsia="Georgia"/>
          <w:b w:val="0"/>
          <w:i/>
          <w:color w:val="1A1A1A"/>
          <w:sz w:val="22"/>
        </w:rPr>
        <w:t>Kriyas HaTorah</w:t>
      </w:r>
      <w:r>
        <w:rPr>
          <w:rFonts w:ascii="Georgia" w:hAnsi="Georgia" w:cs="SBL Hebrew" w:eastAsia="Georgia"/>
          <w:b w:val="0"/>
          <w:i w:val="0"/>
          <w:color w:val="1A1A1A"/>
          <w:sz w:val="22"/>
        </w:rPr>
        <w:t xml:space="preserve">. The use of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as a preface to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is nowhere on the surface of the </w:t>
      </w:r>
      <w:r>
        <w:rPr>
          <w:rFonts w:ascii="Georgia" w:hAnsi="Georgia" w:cs="SBL Hebrew" w:eastAsia="Georgia"/>
          <w:b w:val="0"/>
          <w:i/>
          <w:color w:val="1A1A1A"/>
          <w:sz w:val="22"/>
        </w:rPr>
        <w:t>sugya</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This gap between Talmudic silence and universal practice is not incidental. It is the halakhic puzzle that shapes the entire discussion that follows. Two possibilities stand before us. Either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at </w:t>
      </w:r>
      <w:r>
        <w:rPr>
          <w:rFonts w:ascii="Georgia" w:hAnsi="Georgia" w:cs="SBL Hebrew" w:eastAsia="Georgia"/>
          <w:b w:val="0"/>
          <w:i/>
          <w:color w:val="1A1A1A"/>
          <w:sz w:val="22"/>
        </w:rPr>
        <w:t>Kriyas HaTorah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before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constitute a single institution, in which case the Talmud’s treatment of one context is meant to govern the other by extension; or they are two distinct institutions that happen to share a formula, in which case the second requires its own foundation. The tradition’s answer is subtle: they are one institution in </w:t>
      </w:r>
      <w:r>
        <w:rPr>
          <w:rFonts w:ascii="Georgia" w:hAnsi="Georgia" w:cs="SBL Hebrew" w:eastAsia="Georgia"/>
          <w:b w:val="0"/>
          <w:i/>
          <w:color w:val="1A1A1A"/>
          <w:sz w:val="22"/>
        </w:rPr>
        <w:t>logic</w:t>
      </w:r>
      <w:r>
        <w:rPr>
          <w:rFonts w:ascii="Georgia" w:hAnsi="Georgia" w:cs="SBL Hebrew" w:eastAsia="Georgia"/>
          <w:b w:val="0"/>
          <w:i w:val="0"/>
          <w:color w:val="1A1A1A"/>
          <w:sz w:val="22"/>
        </w:rPr>
        <w:t xml:space="preserve"> — both are communal </w:t>
      </w:r>
      <w:r>
        <w:rPr>
          <w:rFonts w:ascii="Georgia" w:hAnsi="Georgia" w:cs="SBL Hebrew" w:eastAsia="Georgia"/>
          <w:b w:val="0"/>
          <w:i/>
          <w:color w:val="1A1A1A"/>
          <w:sz w:val="22"/>
        </w:rPr>
        <w:t>divrei shebikedushah</w:t>
      </w:r>
      <w:r>
        <w:rPr>
          <w:rFonts w:ascii="Georgia" w:hAnsi="Georgia" w:cs="SBL Hebrew" w:eastAsia="Georgia"/>
          <w:b w:val="0"/>
          <w:i w:val="0"/>
          <w:color w:val="1A1A1A"/>
          <w:sz w:val="22"/>
        </w:rPr>
        <w:t xml:space="preserve"> requiring a </w:t>
      </w:r>
      <w:r>
        <w:rPr>
          <w:rFonts w:ascii="Georgia" w:hAnsi="Georgia" w:cs="SBL Hebrew" w:eastAsia="Georgia"/>
          <w:b w:val="0"/>
          <w:i/>
          <w:color w:val="1A1A1A"/>
          <w:sz w:val="22"/>
        </w:rPr>
        <w:t>minyan</w:t>
      </w:r>
      <w:r>
        <w:rPr>
          <w:rFonts w:ascii="Georgia" w:hAnsi="Georgia" w:cs="SBL Hebrew" w:eastAsia="Georgia"/>
          <w:b w:val="0"/>
          <w:i w:val="0"/>
          <w:color w:val="1A1A1A"/>
          <w:sz w:val="22"/>
        </w:rPr>
        <w:t xml:space="preserve">, both invite the community to a </w:t>
      </w:r>
      <w:r>
        <w:rPr>
          <w:rFonts w:ascii="Georgia" w:hAnsi="Georgia" w:cs="SBL Hebrew" w:eastAsia="Georgia"/>
          <w:b w:val="0"/>
          <w:i/>
          <w:color w:val="1A1A1A"/>
          <w:sz w:val="22"/>
        </w:rPr>
        <w:t>brachah</w:t>
      </w:r>
      <w:r>
        <w:rPr>
          <w:rFonts w:ascii="Georgia" w:hAnsi="Georgia" w:cs="SBL Hebrew" w:eastAsia="Georgia"/>
          <w:b w:val="0"/>
          <w:i w:val="0"/>
          <w:color w:val="1A1A1A"/>
          <w:sz w:val="22"/>
        </w:rPr>
        <w:t>, both operate on the same halakhic mechanism — but the pre-</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use requires an independent textual anchor because the Talmud does not supply one.</w:t>
      </w:r>
    </w:p>
    <w:p>
      <w:pPr>
        <w:spacing w:before="240" w:after="40"/>
      </w:pPr>
      <w:r>
        <w:rPr>
          <w:rFonts w:ascii="Georgia" w:hAnsi="Georgia" w:cs="SBL Hebrew" w:eastAsia="Georgia"/>
          <w:b w:val="0"/>
          <w:i/>
          <w:color w:val="B8860B"/>
          <w:sz w:val="23"/>
        </w:rPr>
        <w:t>Maseches Sofrim as the Anchor</w:t>
      </w:r>
    </w:p>
    <w:p>
      <w:pPr>
        <w:spacing w:before="0" w:after="120" w:line="324" w:lineRule="auto"/>
      </w:pPr>
      <w:r>
        <w:rPr>
          <w:rFonts w:ascii="Georgia" w:hAnsi="Georgia" w:cs="SBL Hebrew" w:eastAsia="Georgia"/>
          <w:b w:val="0"/>
          <w:i w:val="0"/>
          <w:color w:val="1A1A1A"/>
          <w:sz w:val="22"/>
        </w:rPr>
        <w:t xml:space="preserve">That anchor is </w:t>
      </w:r>
      <w:r>
        <w:rPr>
          <w:rFonts w:ascii="Georgia" w:hAnsi="Georgia" w:cs="SBL Hebrew" w:eastAsia="Georgia"/>
          <w:b w:val="0"/>
          <w:i/>
          <w:color w:val="1A1A1A"/>
          <w:sz w:val="22"/>
        </w:rPr>
        <w:t>Maseches Sofrim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one of the </w:t>
      </w:r>
      <w:r>
        <w:rPr>
          <w:rFonts w:ascii="Georgia" w:hAnsi="Georgia" w:cs="SBL Hebrew" w:eastAsia="Georgia"/>
          <w:b w:val="0"/>
          <w:i/>
          <w:color w:val="1A1A1A"/>
          <w:sz w:val="22"/>
        </w:rPr>
        <w:t>masechtos ketanos</w:t>
      </w:r>
      <w:r>
        <w:rPr>
          <w:rFonts w:ascii="Georgia" w:hAnsi="Georgia" w:cs="SBL Hebrew" w:eastAsia="Georgia"/>
          <w:b w:val="0"/>
          <w:i w:val="0"/>
          <w:color w:val="1A1A1A"/>
          <w:sz w:val="22"/>
        </w:rPr>
        <w:t xml:space="preserve"> appended to </w:t>
      </w:r>
      <w:r>
        <w:rPr>
          <w:rFonts w:ascii="Georgia" w:hAnsi="Georgia" w:cs="SBL Hebrew" w:eastAsia="Georgia"/>
          <w:b w:val="0"/>
          <w:i/>
          <w:color w:val="1A1A1A"/>
          <w:sz w:val="22"/>
        </w:rPr>
        <w:t>Maseches Avodah Zarah</w:t>
      </w:r>
      <w:r>
        <w:rPr>
          <w:rFonts w:ascii="Georgia" w:hAnsi="Georgia" w:cs="SBL Hebrew" w:eastAsia="Georgia"/>
          <w:b w:val="0"/>
          <w:i w:val="0"/>
          <w:color w:val="1A1A1A"/>
          <w:sz w:val="22"/>
        </w:rPr>
        <w:t xml:space="preserve"> in the standard </w:t>
      </w:r>
      <w:r>
        <w:rPr>
          <w:rFonts w:ascii="Georgia" w:hAnsi="Georgia" w:cs="SBL Hebrew" w:eastAsia="Georgia"/>
          <w:b w:val="0"/>
          <w:i/>
          <w:color w:val="1A1A1A"/>
          <w:sz w:val="22"/>
        </w:rPr>
        <w:t>Vilna Shas</w:t>
      </w:r>
      <w:r>
        <w:rPr>
          <w:rFonts w:ascii="Georgia" w:hAnsi="Georgia" w:cs="SBL Hebrew" w:eastAsia="Georgia"/>
          <w:b w:val="0"/>
          <w:i w:val="0"/>
          <w:color w:val="1A1A1A"/>
          <w:sz w:val="22"/>
        </w:rPr>
        <w:t xml:space="preserve">. Though the compilation itself is </w:t>
      </w:r>
      <w:r>
        <w:rPr>
          <w:rFonts w:ascii="Georgia" w:hAnsi="Georgia" w:cs="SBL Hebrew" w:eastAsia="Georgia"/>
          <w:b w:val="0"/>
          <w:i/>
          <w:color w:val="1A1A1A"/>
          <w:sz w:val="22"/>
        </w:rPr>
        <w:t>Amoraic</w:t>
      </w:r>
      <w:r>
        <w:rPr>
          <w:rFonts w:ascii="Georgia" w:hAnsi="Georgia" w:cs="SBL Hebrew" w:eastAsia="Georgia"/>
          <w:b w:val="0"/>
          <w:i w:val="0"/>
          <w:color w:val="1A1A1A"/>
          <w:sz w:val="22"/>
        </w:rPr>
        <w:t xml:space="preserve">, the material it preserves is largely </w:t>
      </w:r>
      <w:r>
        <w:rPr>
          <w:rFonts w:ascii="Georgia" w:hAnsi="Georgia" w:cs="SBL Hebrew" w:eastAsia="Georgia"/>
          <w:b w:val="0"/>
          <w:i/>
          <w:color w:val="1A1A1A"/>
          <w:sz w:val="22"/>
        </w:rPr>
        <w:t>Tannaitic</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Maseches Sofrim</w:t>
      </w:r>
      <w:r>
        <w:rPr>
          <w:rFonts w:ascii="Georgia" w:hAnsi="Georgia" w:cs="SBL Hebrew" w:eastAsia="Georgia"/>
          <w:b w:val="0"/>
          <w:i w:val="0"/>
          <w:color w:val="1A1A1A"/>
          <w:sz w:val="22"/>
        </w:rPr>
        <w:t xml:space="preserve"> records explicitly that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calls out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before beginning </w:t>
      </w:r>
      <w:r>
        <w:rPr>
          <w:rFonts w:ascii="Georgia" w:hAnsi="Georgia" w:cs="SBL Hebrew" w:eastAsia="Georgia"/>
          <w:b w:val="0"/>
          <w:i/>
          <w:color w:val="1A1A1A"/>
          <w:sz w:val="22"/>
        </w:rPr>
        <w:t>Yotzer Or u’Vorei Choshech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masechta</w:t>
      </w:r>
      <w:r>
        <w:rPr>
          <w:rFonts w:ascii="Georgia" w:hAnsi="Georgia" w:cs="SBL Hebrew" w:eastAsia="Georgia"/>
          <w:b w:val="0"/>
          <w:i w:val="0"/>
          <w:color w:val="1A1A1A"/>
          <w:sz w:val="22"/>
        </w:rPr>
        <w:t xml:space="preserve">’s authority sufficed, from the era of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onward, to establish the practice across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Where the Talmud is silent, an </w:t>
      </w:r>
      <w:r>
        <w:rPr>
          <w:rFonts w:ascii="Georgia" w:hAnsi="Georgia" w:cs="SBL Hebrew" w:eastAsia="Georgia"/>
          <w:b w:val="0"/>
          <w:i/>
          <w:color w:val="1A1A1A"/>
          <w:sz w:val="22"/>
        </w:rPr>
        <w:t>extra-Talmudic Tannaitic</w:t>
      </w:r>
      <w:r>
        <w:rPr>
          <w:rFonts w:ascii="Georgia" w:hAnsi="Georgia" w:cs="SBL Hebrew" w:eastAsia="Georgia"/>
          <w:b w:val="0"/>
          <w:i w:val="0"/>
          <w:color w:val="1A1A1A"/>
          <w:sz w:val="22"/>
        </w:rPr>
        <w:t xml:space="preserve"> source could speak — and did.</w:t>
      </w:r>
    </w:p>
    <w:p>
      <w:pPr>
        <w:spacing w:before="0" w:after="120" w:line="324" w:lineRule="auto"/>
      </w:pPr>
      <w:r>
        <w:rPr>
          <w:rFonts w:ascii="Georgia" w:hAnsi="Georgia" w:cs="SBL Hebrew" w:eastAsia="Georgia"/>
          <w:b w:val="0"/>
          <w:i w:val="0"/>
          <w:color w:val="1A1A1A"/>
          <w:sz w:val="22"/>
        </w:rPr>
        <w:t xml:space="preserve">Once anchored, the dual function of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discloses a common inner logic. Whether the call precedes an </w:t>
      </w:r>
      <w:r>
        <w:rPr>
          <w:rFonts w:ascii="Georgia" w:hAnsi="Georgia" w:cs="SBL Hebrew" w:eastAsia="Georgia"/>
          <w:b w:val="0"/>
          <w:i/>
          <w:color w:val="1A1A1A"/>
          <w:sz w:val="22"/>
        </w:rPr>
        <w:t>aliyah</w:t>
      </w:r>
      <w:r>
        <w:rPr>
          <w:rFonts w:ascii="Georgia" w:hAnsi="Georgia" w:cs="SBL Hebrew" w:eastAsia="Georgia"/>
          <w:b w:val="0"/>
          <w:i w:val="0"/>
          <w:color w:val="1A1A1A"/>
          <w:sz w:val="22"/>
        </w:rPr>
        <w:t xml:space="preserve"> or the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its structural work is the same: the leader summons the community to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the community, through its response, ratifies the summons and enters the act of communal blessing. This is why both contexts require a </w:t>
      </w:r>
      <w:r>
        <w:rPr>
          <w:rFonts w:ascii="Georgia" w:hAnsi="Georgia" w:cs="SBL Hebrew" w:eastAsia="Georgia"/>
          <w:b w:val="0"/>
          <w:i/>
          <w:color w:val="1A1A1A"/>
          <w:sz w:val="22"/>
        </w:rPr>
        <w:t>minyan</w:t>
      </w:r>
      <w:r>
        <w:rPr>
          <w:rFonts w:ascii="Georgia" w:hAnsi="Georgia" w:cs="SBL Hebrew" w:eastAsia="Georgia"/>
          <w:b w:val="0"/>
          <w:i w:val="0"/>
          <w:color w:val="1A1A1A"/>
          <w:sz w:val="22"/>
        </w:rPr>
        <w:t xml:space="preserve">, and this is why both are governed by the halakhic architecture of </w:t>
      </w:r>
      <w:r>
        <w:rPr>
          <w:rFonts w:ascii="Georgia" w:hAnsi="Georgia" w:cs="SBL Hebrew" w:eastAsia="Georgia"/>
          <w:b w:val="0"/>
          <w:i/>
          <w:color w:val="1A1A1A"/>
          <w:sz w:val="22"/>
        </w:rPr>
        <w:t>shomea k’oneh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 The Zohar HaKadosh — The Neshamah and Its Five Levels</w:t>
      </w:r>
    </w:p>
    <w:p>
      <w:pPr>
        <w:spacing w:before="0" w:after="120" w:line="324" w:lineRule="auto"/>
      </w:pPr>
      <w:r>
        <w:rPr>
          <w:rFonts w:ascii="Georgia" w:hAnsi="Georgia" w:cs="SBL Hebrew" w:eastAsia="Georgia"/>
          <w:b w:val="0"/>
          <w:i w:val="0"/>
          <w:color w:val="1A1A1A"/>
          <w:sz w:val="22"/>
        </w:rPr>
        <w:t xml:space="preserve">To the halakhic account the </w:t>
      </w:r>
      <w:r>
        <w:rPr>
          <w:rFonts w:ascii="Georgia" w:hAnsi="Georgia" w:cs="SBL Hebrew" w:eastAsia="Georgia"/>
          <w:b w:val="0"/>
          <w:i/>
          <w:color w:val="1A1A1A"/>
          <w:sz w:val="22"/>
        </w:rPr>
        <w:t>Zohar HaKadosh</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adds a further dimension. When a Jew wakes in the morning and says </w:t>
      </w:r>
      <w:r>
        <w:rPr>
          <w:rFonts w:ascii="Georgia" w:hAnsi="Georgia" w:cs="SBL Hebrew" w:eastAsia="Georgia"/>
          <w:b w:val="0"/>
          <w:i/>
          <w:color w:val="1A1A1A"/>
          <w:sz w:val="22"/>
        </w:rPr>
        <w:t>Modeh Ani</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is restored to the body — but only partially. The Zohar teaches that the full integration of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unfolds by stages, and that these stages correspond to the structured progression of the 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in the language of the </w:t>
      </w:r>
      <w:r>
        <w:rPr>
          <w:rFonts w:ascii="Georgia" w:hAnsi="Georgia" w:cs="SBL Hebrew" w:eastAsia="Georgia"/>
          <w:b w:val="0"/>
          <w:i/>
          <w:color w:val="1A1A1A"/>
          <w:sz w:val="22"/>
        </w:rPr>
        <w:t>mekubalim</w:t>
      </w:r>
      <w:r>
        <w:rPr>
          <w:rFonts w:ascii="Georgia" w:hAnsi="Georgia" w:cs="SBL Hebrew" w:eastAsia="Georgia"/>
          <w:b w:val="0"/>
          <w:i w:val="0"/>
          <w:color w:val="1A1A1A"/>
          <w:sz w:val="22"/>
        </w:rPr>
        <w:t>, comprises five ascending levels:</w:t>
      </w:r>
    </w:p>
    <w:p>
      <w:pPr>
        <w:spacing w:before="0" w:after="120" w:line="324" w:lineRule="auto"/>
      </w:pPr>
      <w:r>
        <w:rPr>
          <w:rFonts w:ascii="Georgia" w:hAnsi="Georgia" w:cs="SBL Hebrew" w:eastAsia="Georgia"/>
          <w:b w:val="0"/>
          <w:i w:val="0"/>
          <w:color w:val="1A1A1A"/>
          <w:sz w:val="22"/>
        </w:rPr>
        <w:t xml:space="preserve">Each level is drawn into the body by a progressive stage of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is present already in </w:t>
      </w:r>
      <w:r>
        <w:rPr>
          <w:rFonts w:ascii="Georgia" w:hAnsi="Georgia" w:cs="SBL Hebrew" w:eastAsia="Georgia"/>
          <w:b w:val="0"/>
          <w:i/>
          <w:color w:val="1A1A1A"/>
          <w:sz w:val="22"/>
        </w:rPr>
        <w:t>Modeh Ani</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Birchos HaShachar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Ruach</w:t>
      </w:r>
      <w:r>
        <w:rPr>
          <w:rFonts w:ascii="Georgia" w:hAnsi="Georgia" w:cs="SBL Hebrew" w:eastAsia="Georgia"/>
          <w:b w:val="0"/>
          <w:i w:val="0"/>
          <w:color w:val="1A1A1A"/>
          <w:sz w:val="22"/>
        </w:rPr>
        <w:t xml:space="preserve"> is engaged in the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enters through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At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according to this teaching, the fourth level — </w:t>
      </w:r>
      <w:r>
        <w:rPr>
          <w:rFonts w:ascii="Georgia" w:hAnsi="Georgia" w:cs="SBL Hebrew" w:eastAsia="Georgia"/>
          <w:b w:val="0"/>
          <w:i/>
          <w:color w:val="1A1A1A"/>
          <w:sz w:val="22"/>
        </w:rPr>
        <w:t>Chayah</w:t>
      </w:r>
      <w:r>
        <w:rPr>
          <w:rFonts w:ascii="Georgia" w:hAnsi="Georgia" w:cs="SBL Hebrew" w:eastAsia="Georgia"/>
          <w:b w:val="0"/>
          <w:i w:val="0"/>
          <w:color w:val="1A1A1A"/>
          <w:sz w:val="22"/>
        </w:rPr>
        <w:t xml:space="preserve"> — is drawn down; and by the time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reaches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Yechidah</w:t>
      </w:r>
      <w:r>
        <w:rPr>
          <w:rFonts w:ascii="Georgia" w:hAnsi="Georgia" w:cs="SBL Hebrew" w:eastAsia="Georgia"/>
          <w:b w:val="0"/>
          <w:i w:val="0"/>
          <w:color w:val="1A1A1A"/>
          <w:sz w:val="22"/>
        </w:rPr>
        <w:t xml:space="preserve"> stands revealed. The five words of the response — </w:t>
      </w:r>
      <w:r>
        <w:rPr>
          <w:rFonts w:ascii="Georgia" w:hAnsi="Georgia" w:cs="SBL Hebrew" w:eastAsia="Georgia"/>
          <w:b w:val="0"/>
          <w:i/>
          <w:color w:val="1A1A1A"/>
          <w:sz w:val="22"/>
        </w:rPr>
        <w:t>Baruch / Hashem / ha’mevorach / l’olam / va’ed</w:t>
      </w:r>
      <w:r>
        <w:rPr>
          <w:rFonts w:ascii="Georgia" w:hAnsi="Georgia" w:cs="SBL Hebrew" w:eastAsia="Georgia"/>
          <w:b w:val="0"/>
          <w:i w:val="0"/>
          <w:color w:val="1A1A1A"/>
          <w:sz w:val="22"/>
        </w:rPr>
        <w:t xml:space="preserve"> — are read by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as mirroring these five ascending strata, so that the moment of communal response completes an internal ascent that the individual has been undergoing since waking.</w:t>
      </w:r>
    </w:p>
    <w:p>
      <w:pPr>
        <w:spacing w:before="0" w:after="120" w:line="324" w:lineRule="auto"/>
      </w:pPr>
      <w:r>
        <w:rPr>
          <w:rFonts w:ascii="Georgia" w:hAnsi="Georgia" w:cs="SBL Hebrew" w:eastAsia="Georgia"/>
          <w:b w:val="0"/>
          <w:i w:val="0"/>
          <w:color w:val="1A1A1A"/>
          <w:sz w:val="22"/>
        </w:rPr>
        <w:t xml:space="preserve">Whether or not one traces the correspondence word by word, the essential teaching is this: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is the halakhic hinge on which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is fully seated within the body. It is not merely a communal call; it is a </w:t>
      </w:r>
      <w:r>
        <w:rPr>
          <w:rFonts w:ascii="Georgia" w:hAnsi="Georgia" w:cs="SBL Hebrew" w:eastAsia="Georgia"/>
          <w:b w:val="0"/>
          <w:i/>
          <w:color w:val="1A1A1A"/>
          <w:sz w:val="22"/>
        </w:rPr>
        <w:t>rite of integration</w:t>
      </w:r>
      <w:r>
        <w:rPr>
          <w:rFonts w:ascii="Georgia" w:hAnsi="Georgia" w:cs="SBL Hebrew" w:eastAsia="Georgia"/>
          <w:b w:val="0"/>
          <w:i w:val="0"/>
          <w:color w:val="1A1A1A"/>
          <w:sz w:val="22"/>
        </w:rPr>
        <w:t xml:space="preserve">. To answer </w:t>
      </w:r>
      <w:r>
        <w:rPr>
          <w:rFonts w:ascii="Georgia" w:hAnsi="Georgia" w:cs="SBL Hebrew" w:eastAsia="Georgia"/>
          <w:b w:val="0"/>
          <w:i/>
          <w:color w:val="1A1A1A"/>
          <w:sz w:val="22"/>
        </w:rPr>
        <w:t>Baruch Hashem ha’mevorach l’olam va’ed</w:t>
      </w:r>
      <w:r>
        <w:rPr>
          <w:rFonts w:ascii="Georgia" w:hAnsi="Georgia" w:cs="SBL Hebrew" w:eastAsia="Georgia"/>
          <w:b w:val="0"/>
          <w:i w:val="0"/>
          <w:color w:val="1A1A1A"/>
          <w:sz w:val="22"/>
        </w:rPr>
        <w:t xml:space="preserve"> with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is, on the Zohar’s reading, to complete the daily work of becoming, in one’s own person, what a Jew is meant to be.</w:t>
      </w:r>
    </w:p>
    <w:p>
      <w:pPr>
        <w:spacing w:before="360" w:after="80"/>
        <w:pBdr>
          <w:bottom w:val="single" w:sz="6" w:space="2" w:color="b8860b"/>
        </w:pBdr>
      </w:pPr>
      <w:r>
        <w:rPr>
          <w:rFonts w:ascii="Georgia" w:hAnsi="Georgia" w:cs="SBL Hebrew" w:eastAsia="Georgia"/>
          <w:b w:val="0"/>
          <w:i w:val="0"/>
          <w:color w:val="1E3A8A"/>
          <w:sz w:val="26"/>
          <w:smallCaps w:val="1"/>
        </w:rPr>
        <w:t>III. The Power of the Response — A Teaching of the Tanna D’Bei Eliyahu</w:t>
      </w:r>
    </w:p>
    <w:p>
      <w:pPr>
        <w:spacing w:before="0" w:after="120" w:line="324" w:lineRule="auto"/>
      </w:pPr>
      <w:r>
        <w:rPr>
          <w:rFonts w:ascii="Georgia" w:hAnsi="Georgia" w:cs="SBL Hebrew" w:eastAsia="Georgia"/>
          <w:b w:val="0"/>
          <w:i w:val="0"/>
          <w:color w:val="1A1A1A"/>
          <w:sz w:val="22"/>
        </w:rPr>
        <w:t xml:space="preserve">That the response to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carries spiritual force of the highest order is taught most vividly in the </w:t>
      </w:r>
      <w:r>
        <w:rPr>
          <w:rFonts w:ascii="Georgia" w:hAnsi="Georgia" w:cs="SBL Hebrew" w:eastAsia="Georgia"/>
          <w:b w:val="0"/>
          <w:i/>
          <w:color w:val="1A1A1A"/>
          <w:sz w:val="22"/>
        </w:rPr>
        <w:t>Tanna D’Bei Eliyahu</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 a work traditionally attributed to the daily </w:t>
      </w:r>
      <w:r>
        <w:rPr>
          <w:rFonts w:ascii="Georgia" w:hAnsi="Georgia" w:cs="SBL Hebrew" w:eastAsia="Georgia"/>
          <w:b w:val="0"/>
          <w:i/>
          <w:color w:val="1A1A1A"/>
          <w:sz w:val="22"/>
        </w:rPr>
        <w:t>chavrusa</w:t>
      </w:r>
      <w:r>
        <w:rPr>
          <w:rFonts w:ascii="Georgia" w:hAnsi="Georgia" w:cs="SBL Hebrew" w:eastAsia="Georgia"/>
          <w:b w:val="0"/>
          <w:i w:val="0"/>
          <w:color w:val="1A1A1A"/>
          <w:sz w:val="22"/>
        </w:rPr>
        <w:t xml:space="preserve"> of Rav Anan with </w:t>
      </w:r>
      <w:r>
        <w:rPr>
          <w:rFonts w:ascii="Georgia" w:hAnsi="Georgia" w:cs="SBL Hebrew" w:eastAsia="Georgia"/>
          <w:b w:val="0"/>
          <w:i/>
          <w:color w:val="1A1A1A"/>
          <w:sz w:val="22"/>
        </w:rPr>
        <w:t>Eliyahu HaNavi</w:t>
      </w:r>
      <w:r>
        <w:rPr>
          <w:rFonts w:ascii="Georgia" w:hAnsi="Georgia" w:cs="SBL Hebrew" w:eastAsia="Georgia"/>
          <w:b w:val="0"/>
          <w:i w:val="0"/>
          <w:color w:val="1A1A1A"/>
          <w:sz w:val="22"/>
        </w:rPr>
        <w:t xml:space="preserve">. There it is recorded that </w:t>
      </w:r>
      <w:r>
        <w:rPr>
          <w:rFonts w:ascii="Georgia" w:hAnsi="Georgia" w:cs="SBL Hebrew" w:eastAsia="Georgia"/>
          <w:b/>
          <w:i w:val="0"/>
          <w:color w:val="1A1A1A"/>
          <w:sz w:val="22"/>
        </w:rPr>
        <w:t>Rabbi Yochanan ben Zakkai</w:t>
      </w:r>
      <w:r>
        <w:rPr>
          <w:rFonts w:ascii="Georgia" w:hAnsi="Georgia" w:cs="SBL Hebrew" w:eastAsia="Georgia"/>
          <w:b w:val="0"/>
          <w:i w:val="0"/>
          <w:color w:val="1A1A1A"/>
          <w:sz w:val="22"/>
        </w:rPr>
        <w:t xml:space="preserve">, walking along the road, encountered a man gathering wood. He greeted him with </w:t>
      </w:r>
      <w:r>
        <w:rPr>
          <w:rFonts w:ascii="Georgia" w:hAnsi="Georgia" w:cs="SBL Hebrew" w:eastAsia="Georgia"/>
          <w:b w:val="0"/>
          <w:i/>
          <w:color w:val="1A1A1A"/>
          <w:sz w:val="22"/>
        </w:rPr>
        <w:t>Shalom aleichem</w:t>
      </w:r>
      <w:r>
        <w:rPr>
          <w:rFonts w:ascii="Georgia" w:hAnsi="Georgia" w:cs="SBL Hebrew" w:eastAsia="Georgia"/>
          <w:b w:val="0"/>
          <w:i w:val="0"/>
          <w:color w:val="1A1A1A"/>
          <w:sz w:val="22"/>
        </w:rPr>
        <w:t xml:space="preserve">; the man returned no greeting. After a moment he explained: </w:t>
      </w:r>
      <w:r>
        <w:rPr>
          <w:rFonts w:ascii="Georgia" w:hAnsi="Georgia" w:cs="SBL Hebrew" w:eastAsia="Georgia"/>
          <w:b w:val="0"/>
          <w:i/>
          <w:color w:val="1A1A1A"/>
          <w:sz w:val="22"/>
        </w:rPr>
        <w:t>“I cannot return your greeting — I am not among the living. I am from the dead.”</w:t>
      </w:r>
    </w:p>
    <w:p>
      <w:pPr>
        <w:spacing w:before="0" w:after="120" w:line="324" w:lineRule="auto"/>
      </w:pPr>
      <w:r>
        <w:rPr>
          <w:rFonts w:ascii="Georgia" w:hAnsi="Georgia" w:cs="SBL Hebrew" w:eastAsia="Georgia"/>
          <w:b w:val="0"/>
          <w:i w:val="0"/>
          <w:color w:val="1A1A1A"/>
          <w:sz w:val="22"/>
        </w:rPr>
        <w:t>Rabbi Yochanan asked what use a dead man could have for wood. The man answered:</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“My friend and I committed </w:t>
      </w:r>
      <w:r>
        <w:rPr>
          <w:rFonts w:ascii="Georgia" w:hAnsi="Georgia" w:cs="SBL Hebrew" w:eastAsia="Georgia"/>
          <w:b w:val="0"/>
          <w:i/>
          <w:color w:val="1A1A1A"/>
          <w:sz w:val="22"/>
        </w:rPr>
        <w:t>aveiros</w:t>
      </w:r>
      <w:r>
        <w:rPr>
          <w:rFonts w:ascii="Georgia" w:hAnsi="Georgia" w:cs="SBL Hebrew" w:eastAsia="Georgia"/>
          <w:b w:val="0"/>
          <w:i w:val="0"/>
          <w:color w:val="1A1A1A"/>
          <w:sz w:val="22"/>
        </w:rPr>
        <w:t xml:space="preserve"> in our lifetimes. The </w:t>
      </w:r>
      <w:r>
        <w:rPr>
          <w:rFonts w:ascii="Georgia" w:hAnsi="Georgia" w:cs="SBL Hebrew" w:eastAsia="Georgia"/>
          <w:b w:val="0"/>
          <w:i/>
          <w:color w:val="1A1A1A"/>
          <w:sz w:val="22"/>
        </w:rPr>
        <w:t>beis din</w:t>
      </w:r>
      <w:r>
        <w:rPr>
          <w:rFonts w:ascii="Georgia" w:hAnsi="Georgia" w:cs="SBL Hebrew" w:eastAsia="Georgia"/>
          <w:b w:val="0"/>
          <w:i w:val="0"/>
          <w:color w:val="1A1A1A"/>
          <w:sz w:val="22"/>
        </w:rPr>
        <w:t xml:space="preserve"> of Heaven decreed </w:t>
      </w:r>
      <w:r>
        <w:rPr>
          <w:rFonts w:ascii="Georgia" w:hAnsi="Georgia" w:cs="SBL Hebrew" w:eastAsia="Georgia"/>
          <w:b w:val="0"/>
          <w:i/>
          <w:color w:val="1A1A1A"/>
          <w:sz w:val="22"/>
        </w:rPr>
        <w:t>sereifah</w:t>
      </w:r>
      <w:r>
        <w:rPr>
          <w:rFonts w:ascii="Georgia" w:hAnsi="Georgia" w:cs="SBL Hebrew" w:eastAsia="Georgia"/>
          <w:b w:val="0"/>
          <w:i w:val="0"/>
          <w:color w:val="1A1A1A"/>
          <w:sz w:val="22"/>
        </w:rPr>
        <w:t xml:space="preserve"> upon us. This is the arrangement: each day I gather wood for my own burning while my friend burns. The next day, my friend gathers wood for his own burning while I burn. So it continues, day after day, without end.”</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Rabbi Yochanan asked whether any path of escape remained. The man answered that there was one, and that he required Rabbi Yochanan’s help to walk it: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“When I died, my wife was pregnant. I know — by the knowledge granted to those in the next world — that the child will be a boy. When he turns five, take him to </w:t>
      </w:r>
      <w:r>
        <w:rPr>
          <w:rFonts w:ascii="Georgia" w:hAnsi="Georgia" w:cs="SBL Hebrew" w:eastAsia="Georgia"/>
          <w:b w:val="0"/>
          <w:i/>
          <w:color w:val="1A1A1A"/>
          <w:sz w:val="22"/>
        </w:rPr>
        <w:t>cheder</w:t>
      </w:r>
      <w:r>
        <w:rPr>
          <w:rFonts w:ascii="Georgia" w:hAnsi="Georgia" w:cs="SBL Hebrew" w:eastAsia="Georgia"/>
          <w:b w:val="0"/>
          <w:i w:val="0"/>
          <w:color w:val="1A1A1A"/>
          <w:sz w:val="22"/>
        </w:rPr>
        <w:t xml:space="preserve"> and teach him </w:t>
      </w:r>
      <w:r>
        <w:rPr>
          <w:rFonts w:ascii="Georgia" w:hAnsi="Georgia" w:cs="SBL Hebrew" w:eastAsia="Georgia"/>
          <w:b w:val="0"/>
          <w:i/>
          <w:color w:val="1A1A1A"/>
          <w:sz w:val="22"/>
        </w:rPr>
        <w:t>Chumash</w:t>
      </w:r>
      <w:r>
        <w:rPr>
          <w:rFonts w:ascii="Georgia" w:hAnsi="Georgia" w:cs="SBL Hebrew" w:eastAsia="Georgia"/>
          <w:b w:val="0"/>
          <w:i w:val="0"/>
          <w:color w:val="1A1A1A"/>
          <w:sz w:val="22"/>
        </w:rPr>
        <w:t xml:space="preserve">. Above all, train him that when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says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he answer </w:t>
      </w:r>
      <w:r>
        <w:rPr>
          <w:rFonts w:ascii="Georgia" w:hAnsi="Georgia" w:cs="SBL Hebrew" w:eastAsia="Georgia"/>
          <w:b w:val="0"/>
          <w:i/>
          <w:color w:val="1A1A1A"/>
          <w:sz w:val="22"/>
        </w:rPr>
        <w:t>Baruch Hashem ha’mevorach l’olam va’ed</w:t>
      </w:r>
      <w:r>
        <w:rPr>
          <w:rFonts w:ascii="Georgia" w:hAnsi="Georgia" w:cs="SBL Hebrew" w:eastAsia="Georgia"/>
          <w:b w:val="0"/>
          <w:i w:val="0"/>
          <w:color w:val="1A1A1A"/>
          <w:sz w:val="22"/>
        </w:rPr>
        <w:t xml:space="preserve"> aloud and clearly. At that moment — when his voice rises with the communal answer —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who hold my punishment will release me.”</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teaching that emerges from this account is not incidental.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in this account, carries the same order of </w:t>
      </w:r>
      <w:r>
        <w:rPr>
          <w:rFonts w:ascii="Georgia" w:hAnsi="Georgia" w:cs="SBL Hebrew" w:eastAsia="Georgia"/>
          <w:b w:val="0"/>
          <w:i/>
          <w:color w:val="1A1A1A"/>
          <w:sz w:val="22"/>
        </w:rPr>
        <w:t>koach</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the power of communal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to elevate a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even from the depths of </w:t>
      </w:r>
      <w:r>
        <w:rPr>
          <w:rFonts w:ascii="Georgia" w:hAnsi="Georgia" w:cs="SBL Hebrew" w:eastAsia="Georgia"/>
          <w:b w:val="0"/>
          <w:i/>
          <w:color w:val="1A1A1A"/>
          <w:sz w:val="22"/>
        </w:rPr>
        <w:t>Gehinnom</w:t>
      </w:r>
      <w:r>
        <w:rPr>
          <w:rFonts w:ascii="Georgia" w:hAnsi="Georgia" w:cs="SBL Hebrew" w:eastAsia="Georgia"/>
          <w:b w:val="0"/>
          <w:i w:val="0"/>
          <w:color w:val="1A1A1A"/>
          <w:sz w:val="22"/>
        </w:rPr>
        <w:t xml:space="preserve">. The Talmud in </w:t>
      </w:r>
      <w:r>
        <w:rPr>
          <w:rFonts w:ascii="Georgia" w:hAnsi="Georgia" w:cs="SBL Hebrew" w:eastAsia="Georgia"/>
          <w:b w:val="0"/>
          <w:i/>
          <w:color w:val="1A1A1A"/>
          <w:sz w:val="22"/>
        </w:rPr>
        <w:t>Chagigah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Rosh Hashanah</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describes the twelve months of judgment appointed for serious </w:t>
      </w:r>
      <w:r>
        <w:rPr>
          <w:rFonts w:ascii="Georgia" w:hAnsi="Georgia" w:cs="SBL Hebrew" w:eastAsia="Georgia"/>
          <w:b w:val="0"/>
          <w:i/>
          <w:color w:val="1A1A1A"/>
          <w:sz w:val="22"/>
        </w:rPr>
        <w:t>resha’im</w:t>
      </w:r>
      <w:r>
        <w:rPr>
          <w:rFonts w:ascii="Georgia" w:hAnsi="Georgia" w:cs="SBL Hebrew" w:eastAsia="Georgia"/>
          <w:b w:val="0"/>
          <w:i w:val="0"/>
          <w:color w:val="1A1A1A"/>
          <w:sz w:val="22"/>
        </w:rPr>
        <w:t xml:space="preserve">; the tradition’s corollary is that within that period, communal </w:t>
      </w:r>
      <w:r>
        <w:rPr>
          <w:rFonts w:ascii="Georgia" w:hAnsi="Georgia" w:cs="SBL Hebrew" w:eastAsia="Georgia"/>
          <w:b w:val="0"/>
          <w:i/>
          <w:color w:val="1A1A1A"/>
          <w:sz w:val="22"/>
        </w:rPr>
        <w:t>divrei shebikedushah</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alike — retain the power to secure reprieve. What is widely known of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holds, quietly, of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as well. There is scarcely a phrase a mourner utters, in the entire course of a year, whose power to elevate a departed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exceeds the answer given clearly to the morning </w:t>
      </w:r>
      <w:r>
        <w:rPr>
          <w:rFonts w:ascii="Georgia" w:hAnsi="Georgia" w:cs="SBL Hebrew" w:eastAsia="Georgia"/>
          <w:b w:val="0"/>
          <w:i/>
          <w:color w:val="1A1A1A"/>
          <w:sz w:val="22"/>
        </w:rPr>
        <w:t>Barchu</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IV. The Halakhic Foundation — “Ki Sheim Hashem Ekra”</w:t>
      </w:r>
    </w:p>
    <w:p>
      <w:pPr>
        <w:spacing w:before="0" w:after="120" w:line="324" w:lineRule="auto"/>
      </w:pPr>
      <w:r>
        <w:rPr>
          <w:rFonts w:ascii="Georgia" w:hAnsi="Georgia" w:cs="SBL Hebrew" w:eastAsia="Georgia"/>
          <w:b w:val="0"/>
          <w:i w:val="0"/>
          <w:color w:val="1A1A1A"/>
          <w:sz w:val="22"/>
        </w:rPr>
        <w:t xml:space="preserve">The biblical foundation of the entire structure of communal call-and-response is a verse in </w:t>
      </w:r>
      <w:r>
        <w:rPr>
          <w:rFonts w:ascii="Georgia" w:hAnsi="Georgia" w:cs="SBL Hebrew" w:eastAsia="Georgia"/>
          <w:b w:val="0"/>
          <w:i/>
          <w:color w:val="1A1A1A"/>
          <w:sz w:val="22"/>
        </w:rPr>
        <w:t>Devarim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[6]</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כִּי שֵׁם ה' אֶקְרָא, הָבוּ גֹדֶל לֵא־לֹקֵינוּ.</w:t>
      </w:r>
      <w:r>
        <w:rPr>
          <w:rFonts w:ascii="Georgia" w:hAnsi="Georgia" w:cs="SBL Hebrew" w:eastAsia="Georgia"/>
          <w:b w:val="0"/>
          <w:i w:val="0"/>
          <w:color w:val="1A1A1A"/>
          <w:sz w:val="22"/>
        </w:rPr>
        <w:br/>
      </w:r>
      <w:r>
        <w:rPr>
          <w:rFonts w:ascii="Georgia" w:hAnsi="Georgia" w:cs="SBL Hebrew" w:eastAsia="Georgia"/>
          <w:b w:val="0"/>
          <w:i w:val="0"/>
          <w:color w:val="1A1A1A"/>
          <w:sz w:val="22"/>
        </w:rPr>
        <w:t>“For I will call out the name of Hashem; ascribe greatness to our God.”</w:t>
      </w:r>
      <w:r>
        <w:rPr>
          <w:rFonts w:ascii="Georgia" w:hAnsi="Georgia" w:cs="SBL Hebrew" w:eastAsia="Georgia"/>
          <w:b w:val="0"/>
          <w:i w:val="0"/>
          <w:color w:val="1A1A1A"/>
          <w:sz w:val="22"/>
        </w:rPr>
        <w:br/>
      </w:r>
      <w:r>
        <w:rPr>
          <w:rFonts w:ascii="Georgia" w:hAnsi="Georgia" w:cs="SBL Hebrew" w:eastAsia="Georgia"/>
          <w:b w:val="0"/>
          <w:i/>
          <w:color w:val="1A1A1A"/>
          <w:sz w:val="22"/>
        </w:rPr>
        <w:t>Devarim</w:t>
      </w:r>
      <w:r>
        <w:rPr>
          <w:rFonts w:ascii="Georgia" w:hAnsi="Georgia" w:cs="SBL Hebrew" w:eastAsia="Georgia"/>
          <w:b w:val="0"/>
          <w:i w:val="0"/>
          <w:color w:val="1A1A1A"/>
          <w:sz w:val="22"/>
        </w:rPr>
        <w:t xml:space="preserve"> 32:3</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read this verse as the Pentateuchal model of communal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Moshe Rabbeinu calls;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ascribes greatness in response. From this model derives the halakhic character of every </w:t>
      </w:r>
      <w:r>
        <w:rPr>
          <w:rFonts w:ascii="Georgia" w:hAnsi="Georgia" w:cs="SBL Hebrew" w:eastAsia="Georgia"/>
          <w:b w:val="0"/>
          <w:i/>
          <w:color w:val="1A1A1A"/>
          <w:sz w:val="22"/>
        </w:rPr>
        <w:t>davar shebikedushah</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among them. All are communal by their essential structure, all require a </w:t>
      </w:r>
      <w:r>
        <w:rPr>
          <w:rFonts w:ascii="Georgia" w:hAnsi="Georgia" w:cs="SBL Hebrew" w:eastAsia="Georgia"/>
          <w:b w:val="0"/>
          <w:i/>
          <w:color w:val="1A1A1A"/>
          <w:sz w:val="22"/>
        </w:rPr>
        <w:t>minyan</w:t>
      </w:r>
      <w:r>
        <w:rPr>
          <w:rFonts w:ascii="Georgia" w:hAnsi="Georgia" w:cs="SBL Hebrew" w:eastAsia="Georgia"/>
          <w:b w:val="0"/>
          <w:i w:val="0"/>
          <w:color w:val="1A1A1A"/>
          <w:sz w:val="22"/>
        </w:rPr>
        <w:t xml:space="preserve"> of ten, and all depend upon the double motion of call and response.</w:t>
      </w:r>
    </w:p>
    <w:p>
      <w:pPr>
        <w:spacing w:before="360" w:after="80"/>
        <w:pBdr>
          <w:bottom w:val="single" w:sz="6" w:space="2" w:color="b8860b"/>
        </w:pBdr>
      </w:pPr>
      <w:r>
        <w:rPr>
          <w:rFonts w:ascii="Georgia" w:hAnsi="Georgia" w:cs="SBL Hebrew" w:eastAsia="Georgia"/>
          <w:b w:val="0"/>
          <w:i w:val="0"/>
          <w:color w:val="1E3A8A"/>
          <w:sz w:val="26"/>
          <w:smallCaps w:val="1"/>
        </w:rPr>
        <w:t>V. The Sefer Chasidim — The Robbery of Kedushah</w:t>
      </w:r>
    </w:p>
    <w:p>
      <w:pPr>
        <w:spacing w:before="0" w:after="120" w:line="324" w:lineRule="auto"/>
      </w:pPr>
      <w:r>
        <w:rPr>
          <w:rFonts w:ascii="Georgia" w:hAnsi="Georgia" w:cs="SBL Hebrew" w:eastAsia="Georgia"/>
          <w:b w:val="0"/>
          <w:i w:val="0"/>
          <w:color w:val="1A1A1A"/>
          <w:sz w:val="22"/>
        </w:rPr>
        <w:t xml:space="preserve">Because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is a communal </w:t>
      </w:r>
      <w:r>
        <w:rPr>
          <w:rFonts w:ascii="Georgia" w:hAnsi="Georgia" w:cs="SBL Hebrew" w:eastAsia="Georgia"/>
          <w:b w:val="0"/>
          <w:i/>
          <w:color w:val="1A1A1A"/>
          <w:sz w:val="22"/>
        </w:rPr>
        <w:t>davar shebikedushah</w:t>
      </w:r>
      <w:r>
        <w:rPr>
          <w:rFonts w:ascii="Georgia" w:hAnsi="Georgia" w:cs="SBL Hebrew" w:eastAsia="Georgia"/>
          <w:b w:val="0"/>
          <w:i w:val="0"/>
          <w:color w:val="1A1A1A"/>
          <w:sz w:val="22"/>
        </w:rPr>
        <w:t xml:space="preserve">, its structural integrity depends on a single condition: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must actually </w:t>
      </w:r>
      <w:r>
        <w:rPr>
          <w:rFonts w:ascii="Georgia" w:hAnsi="Georgia" w:cs="SBL Hebrew" w:eastAsia="Georgia"/>
          <w:b w:val="0"/>
          <w:i/>
          <w:color w:val="1A1A1A"/>
          <w:sz w:val="22"/>
        </w:rPr>
        <w:t>hear</w:t>
      </w:r>
      <w:r>
        <w:rPr>
          <w:rFonts w:ascii="Georgia" w:hAnsi="Georgia" w:cs="SBL Hebrew" w:eastAsia="Georgia"/>
          <w:b w:val="0"/>
          <w:i w:val="0"/>
          <w:color w:val="1A1A1A"/>
          <w:sz w:val="22"/>
        </w:rPr>
        <w:t xml:space="preserve"> the call. It is not enough for the summons to be uttered; the community whose response completes the act must be able to receive it.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Sefer Chasidim</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rebukes with unusual severity the widespread phenomenon of </w:t>
      </w:r>
      <w:r>
        <w:rPr>
          <w:rFonts w:ascii="Georgia" w:hAnsi="Georgia" w:cs="SBL Hebrew" w:eastAsia="Georgia"/>
          <w:b w:val="0"/>
          <w:i/>
          <w:color w:val="1A1A1A"/>
          <w:sz w:val="22"/>
        </w:rPr>
        <w:t>bar mitzvah</w:t>
      </w:r>
      <w:r>
        <w:rPr>
          <w:rFonts w:ascii="Georgia" w:hAnsi="Georgia" w:cs="SBL Hebrew" w:eastAsia="Georgia"/>
          <w:b w:val="0"/>
          <w:i w:val="0"/>
          <w:color w:val="1A1A1A"/>
          <w:sz w:val="22"/>
        </w:rPr>
        <w:t xml:space="preserve"> boys and reserved adults who, receiving an </w:t>
      </w:r>
      <w:r>
        <w:rPr>
          <w:rFonts w:ascii="Georgia" w:hAnsi="Georgia" w:cs="SBL Hebrew" w:eastAsia="Georgia"/>
          <w:b w:val="0"/>
          <w:i/>
          <w:color w:val="1A1A1A"/>
          <w:sz w:val="22"/>
        </w:rPr>
        <w:t>aliyah</w:t>
      </w:r>
      <w:r>
        <w:rPr>
          <w:rFonts w:ascii="Georgia" w:hAnsi="Georgia" w:cs="SBL Hebrew" w:eastAsia="Georgia"/>
          <w:b w:val="0"/>
          <w:i w:val="0"/>
          <w:color w:val="1A1A1A"/>
          <w:sz w:val="22"/>
        </w:rPr>
        <w:t xml:space="preserve"> for the first time, mumble </w:t>
      </w:r>
      <w:r>
        <w:rPr>
          <w:rFonts w:ascii="Georgia" w:hAnsi="Georgia" w:cs="SBL Hebrew" w:eastAsia="Georgia"/>
          <w:b w:val="0"/>
          <w:i/>
          <w:color w:val="1A1A1A"/>
          <w:sz w:val="22"/>
        </w:rPr>
        <w:t>Barchu es Hashem ha’mevorach</w:t>
      </w:r>
      <w:r>
        <w:rPr>
          <w:rFonts w:ascii="Georgia" w:hAnsi="Georgia" w:cs="SBL Hebrew" w:eastAsia="Georgia"/>
          <w:b w:val="0"/>
          <w:i w:val="0"/>
          <w:color w:val="1A1A1A"/>
          <w:sz w:val="22"/>
        </w:rPr>
        <w:t xml:space="preserve"> too softly to be heard. The </w:t>
      </w:r>
      <w:r>
        <w:rPr>
          <w:rFonts w:ascii="Georgia" w:hAnsi="Georgia" w:cs="SBL Hebrew" w:eastAsia="Georgia"/>
          <w:b w:val="0"/>
          <w:i/>
          <w:color w:val="1A1A1A"/>
          <w:sz w:val="22"/>
        </w:rPr>
        <w:t>Sefer Chasidim</w:t>
      </w:r>
      <w:r>
        <w:rPr>
          <w:rFonts w:ascii="Georgia" w:hAnsi="Georgia" w:cs="SBL Hebrew" w:eastAsia="Georgia"/>
          <w:b w:val="0"/>
          <w:i w:val="0"/>
          <w:color w:val="1A1A1A"/>
          <w:sz w:val="22"/>
        </w:rPr>
        <w:t xml:space="preserve"> assigns to this failure a striking legal name: </w:t>
      </w:r>
      <w:r>
        <w:rPr>
          <w:rFonts w:ascii="Georgia" w:hAnsi="Georgia" w:cs="SBL Hebrew" w:eastAsia="Georgia"/>
          <w:b w:val="0"/>
          <w:i/>
          <w:color w:val="1A1A1A"/>
          <w:sz w:val="22"/>
        </w:rPr>
        <w:t>gozel kedushah</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גּוֹזֵל קְדוּשָׁה</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 xml:space="preserve">robbing the community of its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If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cannot hear the call, they cannot answer; and if they cannot answer, the entire architecture of communal </w:t>
      </w:r>
      <w:r>
        <w:rPr>
          <w:rFonts w:ascii="Georgia" w:hAnsi="Georgia" w:cs="SBL Hebrew" w:eastAsia="Georgia"/>
          <w:b w:val="0"/>
          <w:i/>
          <w:color w:val="1A1A1A"/>
          <w:sz w:val="22"/>
        </w:rPr>
        <w:t>davar shebikedushah</w:t>
      </w:r>
      <w:r>
        <w:rPr>
          <w:rFonts w:ascii="Georgia" w:hAnsi="Georgia" w:cs="SBL Hebrew" w:eastAsia="Georgia"/>
          <w:b w:val="0"/>
          <w:i w:val="0"/>
          <w:color w:val="1A1A1A"/>
          <w:sz w:val="22"/>
        </w:rPr>
        <w:t xml:space="preserve"> collapses. The mumbler has not merely failed to fulfill his own obligation; he has deprived every other member of the community of the response they came prepared to give.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Biur Halacha</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codify the </w:t>
      </w:r>
      <w:r>
        <w:rPr>
          <w:rFonts w:ascii="Georgia" w:hAnsi="Georgia" w:cs="SBL Hebrew" w:eastAsia="Georgia"/>
          <w:b w:val="0"/>
          <w:i/>
          <w:color w:val="1A1A1A"/>
          <w:sz w:val="22"/>
        </w:rPr>
        <w:t>Sefer Chasidim</w:t>
      </w:r>
      <w:r>
        <w:rPr>
          <w:rFonts w:ascii="Georgia" w:hAnsi="Georgia" w:cs="SBL Hebrew" w:eastAsia="Georgia"/>
          <w:b w:val="0"/>
          <w:i w:val="0"/>
          <w:color w:val="1A1A1A"/>
          <w:sz w:val="22"/>
        </w:rPr>
        <w:t xml:space="preserve">’s ruling and extend it: it is a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to actively guide and correct one who says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too softly, even at the cost of embarrassment to the person being corrected. The </w:t>
      </w:r>
      <w:r>
        <w:rPr>
          <w:rFonts w:ascii="Georgia" w:hAnsi="Georgia" w:cs="SBL Hebrew" w:eastAsia="Georgia"/>
          <w:b w:val="0"/>
          <w:i/>
          <w:color w:val="1A1A1A"/>
          <w:sz w:val="22"/>
        </w:rPr>
        <w:t>Chofetz Chaim</w:t>
      </w:r>
      <w:r>
        <w:rPr>
          <w:rFonts w:ascii="Georgia" w:hAnsi="Georgia" w:cs="SBL Hebrew" w:eastAsia="Georgia"/>
          <w:b w:val="0"/>
          <w:i w:val="0"/>
          <w:color w:val="1A1A1A"/>
          <w:sz w:val="22"/>
        </w:rPr>
        <w:t xml:space="preserve"> is unambiguous on this priority — the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takes precedence over the discomfort of the individual whose voice must be raised. Fathers and </w:t>
      </w:r>
      <w:r>
        <w:rPr>
          <w:rFonts w:ascii="Georgia" w:hAnsi="Georgia" w:cs="SBL Hebrew" w:eastAsia="Georgia"/>
          <w:b w:val="0"/>
          <w:i/>
          <w:color w:val="1A1A1A"/>
          <w:sz w:val="22"/>
        </w:rPr>
        <w:t>rebbeim</w:t>
      </w:r>
      <w:r>
        <w:rPr>
          <w:rFonts w:ascii="Georgia" w:hAnsi="Georgia" w:cs="SBL Hebrew" w:eastAsia="Georgia"/>
          <w:b w:val="0"/>
          <w:i w:val="0"/>
          <w:color w:val="1A1A1A"/>
          <w:sz w:val="22"/>
        </w:rPr>
        <w:t xml:space="preserve"> bear a particular responsibility to prepare their sons and </w:t>
      </w:r>
      <w:r>
        <w:rPr>
          <w:rFonts w:ascii="Georgia" w:hAnsi="Georgia" w:cs="SBL Hebrew" w:eastAsia="Georgia"/>
          <w:b w:val="0"/>
          <w:i/>
          <w:color w:val="1A1A1A"/>
          <w:sz w:val="22"/>
        </w:rPr>
        <w:t>talmidim</w:t>
      </w:r>
      <w:r>
        <w:rPr>
          <w:rFonts w:ascii="Georgia" w:hAnsi="Georgia" w:cs="SBL Hebrew" w:eastAsia="Georgia"/>
          <w:b w:val="0"/>
          <w:i w:val="0"/>
          <w:color w:val="1A1A1A"/>
          <w:sz w:val="22"/>
        </w:rPr>
        <w:t xml:space="preserve"> to declare the words audibly from the first </w:t>
      </w:r>
      <w:r>
        <w:rPr>
          <w:rFonts w:ascii="Georgia" w:hAnsi="Georgia" w:cs="SBL Hebrew" w:eastAsia="Georgia"/>
          <w:b w:val="0"/>
          <w:i/>
          <w:color w:val="1A1A1A"/>
          <w:sz w:val="22"/>
        </w:rPr>
        <w:t>aliyah</w:t>
      </w:r>
      <w:r>
        <w:rPr>
          <w:rFonts w:ascii="Georgia" w:hAnsi="Georgia" w:cs="SBL Hebrew" w:eastAsia="Georgia"/>
          <w:b w:val="0"/>
          <w:i w:val="0"/>
          <w:color w:val="1A1A1A"/>
          <w:sz w:val="22"/>
        </w:rPr>
        <w:t xml:space="preserve"> of their lives.</w:t>
      </w:r>
    </w:p>
    <w:p>
      <w:pPr>
        <w:spacing w:before="240" w:after="40"/>
      </w:pPr>
      <w:r>
        <w:rPr>
          <w:rFonts w:ascii="Georgia" w:hAnsi="Georgia" w:cs="SBL Hebrew" w:eastAsia="Georgia"/>
          <w:b w:val="0"/>
          <w:i/>
          <w:color w:val="B8860B"/>
          <w:sz w:val="23"/>
        </w:rPr>
        <w:t>Hearing the Initiator, Not the Crowd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further rule that to be </w:t>
      </w:r>
      <w:r>
        <w:rPr>
          <w:rFonts w:ascii="Georgia" w:hAnsi="Georgia" w:cs="SBL Hebrew" w:eastAsia="Georgia"/>
          <w:b w:val="0"/>
          <w:i/>
          <w:color w:val="1A1A1A"/>
          <w:sz w:val="22"/>
        </w:rPr>
        <w:t>yotzei</w:t>
      </w:r>
      <w:r>
        <w:rPr>
          <w:rFonts w:ascii="Georgia" w:hAnsi="Georgia" w:cs="SBL Hebrew" w:eastAsia="Georgia"/>
          <w:b w:val="0"/>
          <w:i w:val="0"/>
          <w:color w:val="1A1A1A"/>
          <w:sz w:val="22"/>
        </w:rPr>
        <w:t xml:space="preserve"> the response to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one must actually hear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or the </w:t>
      </w:r>
      <w:r>
        <w:rPr>
          <w:rFonts w:ascii="Georgia" w:hAnsi="Georgia" w:cs="SBL Hebrew" w:eastAsia="Georgia"/>
          <w:b w:val="0"/>
          <w:i/>
          <w:color w:val="1A1A1A"/>
          <w:sz w:val="22"/>
        </w:rPr>
        <w:t>oleh</w:t>
      </w:r>
      <w:r>
        <w:rPr>
          <w:rFonts w:ascii="Georgia" w:hAnsi="Georgia" w:cs="SBL Hebrew" w:eastAsia="Georgia"/>
          <w:b w:val="0"/>
          <w:i w:val="0"/>
          <w:color w:val="1A1A1A"/>
          <w:sz w:val="22"/>
        </w:rPr>
        <w:t xml:space="preserve"> — not merely the answering voices of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from those closer to the </w:t>
      </w:r>
      <w:r>
        <w:rPr>
          <w:rFonts w:ascii="Georgia" w:hAnsi="Georgia" w:cs="SBL Hebrew" w:eastAsia="Georgia"/>
          <w:b w:val="0"/>
          <w:i/>
          <w:color w:val="1A1A1A"/>
          <w:sz w:val="22"/>
        </w:rPr>
        <w:t>bimah</w:t>
      </w:r>
      <w:r>
        <w:rPr>
          <w:rFonts w:ascii="Georgia" w:hAnsi="Georgia" w:cs="SBL Hebrew" w:eastAsia="Georgia"/>
          <w:b w:val="0"/>
          <w:i w:val="0"/>
          <w:color w:val="1A1A1A"/>
          <w:sz w:val="22"/>
        </w:rPr>
        <w:t xml:space="preserve">. The principle of </w:t>
      </w:r>
      <w:r>
        <w:rPr>
          <w:rFonts w:ascii="Georgia" w:hAnsi="Georgia" w:cs="SBL Hebrew" w:eastAsia="Georgia"/>
          <w:b w:val="0"/>
          <w:i/>
          <w:color w:val="1A1A1A"/>
          <w:sz w:val="22"/>
        </w:rPr>
        <w:t>shomea k’oneh</w:t>
      </w:r>
      <w:r>
        <w:rPr>
          <w:rFonts w:ascii="Georgia" w:hAnsi="Georgia" w:cs="SBL Hebrew" w:eastAsia="Georgia"/>
          <w:b w:val="0"/>
          <w:i w:val="0"/>
          <w:color w:val="1A1A1A"/>
          <w:sz w:val="22"/>
        </w:rPr>
        <w:t xml:space="preserve"> requires </w:t>
      </w:r>
      <w:r>
        <w:rPr>
          <w:rFonts w:ascii="Georgia" w:hAnsi="Georgia" w:cs="SBL Hebrew" w:eastAsia="Georgia"/>
          <w:b w:val="0"/>
          <w:i/>
          <w:color w:val="1A1A1A"/>
          <w:sz w:val="22"/>
        </w:rPr>
        <w:t>shemiah</w:t>
      </w:r>
      <w:r>
        <w:rPr>
          <w:rFonts w:ascii="Georgia" w:hAnsi="Georgia" w:cs="SBL Hebrew" w:eastAsia="Georgia"/>
          <w:b w:val="0"/>
          <w:i w:val="0"/>
          <w:color w:val="1A1A1A"/>
          <w:sz w:val="22"/>
        </w:rPr>
        <w:t xml:space="preserve"> from the originator; if the call itself was inaudible, hearing others’ responses does not permit one to join. One does not, in the pithy image, “jump aboard” the </w:t>
      </w:r>
      <w:r>
        <w:rPr>
          <w:rFonts w:ascii="Georgia" w:hAnsi="Georgia" w:cs="SBL Hebrew" w:eastAsia="Georgia"/>
          <w:b w:val="0"/>
          <w:i/>
          <w:color w:val="1A1A1A"/>
          <w:sz w:val="22"/>
        </w:rPr>
        <w:t>tzibbur</w:t>
      </w:r>
      <w:r>
        <w:rPr>
          <w:rFonts w:ascii="Georgia" w:hAnsi="Georgia" w:cs="SBL Hebrew" w:eastAsia="Georgia"/>
          <w:b w:val="0"/>
          <w:i w:val="0"/>
          <w:color w:val="1A1A1A"/>
          <w:sz w:val="22"/>
        </w:rPr>
        <w:t>’s answer.</w:t>
      </w:r>
    </w:p>
    <w:p>
      <w:pPr>
        <w:spacing w:before="360" w:after="80"/>
        <w:pBdr>
          <w:bottom w:val="single" w:sz="6" w:space="2" w:color="b8860b"/>
        </w:pBdr>
      </w:pPr>
      <w:r>
        <w:rPr>
          <w:rFonts w:ascii="Georgia" w:hAnsi="Georgia" w:cs="SBL Hebrew" w:eastAsia="Georgia"/>
          <w:b w:val="0"/>
          <w:i w:val="0"/>
          <w:color w:val="1E3A8A"/>
          <w:sz w:val="26"/>
          <w:smallCaps w:val="1"/>
        </w:rPr>
        <w:t>VI. The Machlokes of R’ Akiva and R’ Yishmael</w:t>
      </w:r>
    </w:p>
    <w:p>
      <w:pPr>
        <w:spacing w:before="0" w:after="120" w:line="324" w:lineRule="auto"/>
      </w:pPr>
      <w:r>
        <w:rPr>
          <w:rFonts w:ascii="Georgia" w:hAnsi="Georgia" w:cs="SBL Hebrew" w:eastAsia="Georgia"/>
          <w:b w:val="0"/>
          <w:i w:val="0"/>
          <w:color w:val="1A1A1A"/>
          <w:sz w:val="22"/>
        </w:rPr>
        <w:t>The Talmud</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records a fundamental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between the two great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of their era on the exact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of the call:</w:t>
      </w:r>
    </w:p>
    <w:p>
      <w:pPr>
        <w:spacing w:before="0" w:after="120" w:line="324" w:lineRule="auto"/>
      </w:pPr>
      <w:r>
        <w:rPr>
          <w:rFonts w:ascii="Georgia" w:hAnsi="Georgia" w:cs="SBL Hebrew" w:eastAsia="Georgia"/>
          <w:b w:val="0"/>
          <w:i w:val="0"/>
          <w:color w:val="1A1A1A"/>
          <w:sz w:val="22"/>
        </w:rPr>
        <w:t xml:space="preserve">R’ Akiva and R’ Yishmael are the canonical pair of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whose disputes span the whole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despite close friendship, they diverged on nearly every halakhic point, and this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concerning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is characteristic of the deeper divergences in their approach.</w:t>
      </w:r>
    </w:p>
    <w:p>
      <w:pPr>
        <w:spacing w:before="240" w:after="40"/>
      </w:pPr>
      <w:r>
        <w:rPr>
          <w:rFonts w:ascii="Georgia" w:hAnsi="Georgia" w:cs="SBL Hebrew" w:eastAsia="Georgia"/>
          <w:b w:val="0"/>
          <w:i/>
          <w:color w:val="B8860B"/>
          <w:sz w:val="23"/>
        </w:rPr>
        <w:t>Rav Acha bar Papa at Abu Jobar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came to a memorable head in a scene the Talmud records with unusual dramatic detail. </w:t>
      </w:r>
      <w:r>
        <w:rPr>
          <w:rFonts w:ascii="Georgia" w:hAnsi="Georgia" w:cs="SBL Hebrew" w:eastAsia="Georgia"/>
          <w:b/>
          <w:i w:val="0"/>
          <w:color w:val="1A1A1A"/>
          <w:sz w:val="22"/>
        </w:rPr>
        <w:t>Rav Acha bar Papa</w:t>
      </w:r>
      <w:r>
        <w:rPr>
          <w:rFonts w:ascii="Georgia" w:hAnsi="Georgia" w:cs="SBL Hebrew" w:eastAsia="Georgia"/>
          <w:b w:val="0"/>
          <w:i w:val="0"/>
          <w:color w:val="1A1A1A"/>
          <w:sz w:val="22"/>
        </w:rPr>
        <w:t xml:space="preserve"> — one of the ten sons of </w:t>
      </w:r>
      <w:r>
        <w:rPr>
          <w:rFonts w:ascii="Georgia" w:hAnsi="Georgia" w:cs="SBL Hebrew" w:eastAsia="Georgia"/>
          <w:b w:val="0"/>
          <w:i/>
          <w:color w:val="1A1A1A"/>
          <w:sz w:val="22"/>
        </w:rPr>
        <w:t>Rav Papa</w:t>
      </w:r>
      <w:r>
        <w:rPr>
          <w:rFonts w:ascii="Georgia" w:hAnsi="Georgia" w:cs="SBL Hebrew" w:eastAsia="Georgia"/>
          <w:b w:val="0"/>
          <w:i w:val="0"/>
          <w:color w:val="1A1A1A"/>
          <w:sz w:val="22"/>
        </w:rPr>
        <w:t xml:space="preserve">, all of them </w:t>
      </w:r>
      <w:r>
        <w:rPr>
          <w:rFonts w:ascii="Georgia" w:hAnsi="Georgia" w:cs="SBL Hebrew" w:eastAsia="Georgia"/>
          <w:b w:val="0"/>
          <w:i/>
          <w:color w:val="1A1A1A"/>
          <w:sz w:val="22"/>
        </w:rPr>
        <w:t>talmidei chachamim</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Yehi Ratzon</w:t>
      </w:r>
      <w:r>
        <w:rPr>
          <w:rFonts w:ascii="Georgia" w:hAnsi="Georgia" w:cs="SBL Hebrew" w:eastAsia="Georgia"/>
          <w:b w:val="0"/>
          <w:i w:val="0"/>
          <w:color w:val="1A1A1A"/>
          <w:sz w:val="22"/>
        </w:rPr>
        <w:t xml:space="preserve"> is recited to this day at the conclusion of a </w:t>
      </w:r>
      <w:r>
        <w:rPr>
          <w:rFonts w:ascii="Georgia" w:hAnsi="Georgia" w:cs="SBL Hebrew" w:eastAsia="Georgia"/>
          <w:b w:val="0"/>
          <w:i/>
          <w:color w:val="1A1A1A"/>
          <w:sz w:val="22"/>
        </w:rPr>
        <w:t>masechta</w:t>
      </w:r>
      <w:r>
        <w:rPr>
          <w:rFonts w:ascii="Georgia" w:hAnsi="Georgia" w:cs="SBL Hebrew" w:eastAsia="Georgia"/>
          <w:b w:val="0"/>
          <w:i w:val="0"/>
          <w:color w:val="1A1A1A"/>
          <w:sz w:val="22"/>
        </w:rPr>
        <w:t xml:space="preserve"> — arrived at 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of </w:t>
      </w:r>
      <w:r>
        <w:rPr>
          <w:rFonts w:ascii="Georgia" w:hAnsi="Georgia" w:cs="SBL Hebrew" w:eastAsia="Georgia"/>
          <w:b/>
          <w:i w:val="0"/>
          <w:color w:val="1A1A1A"/>
          <w:sz w:val="22"/>
        </w:rPr>
        <w:t>Abu Jobar</w:t>
      </w:r>
      <w:r>
        <w:rPr>
          <w:rFonts w:ascii="Georgia" w:hAnsi="Georgia" w:cs="SBL Hebrew" w:eastAsia="Georgia"/>
          <w:b w:val="0"/>
          <w:i w:val="0"/>
          <w:color w:val="1A1A1A"/>
          <w:sz w:val="22"/>
        </w:rPr>
        <w:t xml:space="preserve">, on the outskirts of Damascus. He received an </w:t>
      </w:r>
      <w:r>
        <w:rPr>
          <w:rFonts w:ascii="Georgia" w:hAnsi="Georgia" w:cs="SBL Hebrew" w:eastAsia="Georgia"/>
          <w:b w:val="0"/>
          <w:i/>
          <w:color w:val="1A1A1A"/>
          <w:sz w:val="22"/>
        </w:rPr>
        <w:t>aliyah</w:t>
      </w:r>
      <w:r>
        <w:rPr>
          <w:rFonts w:ascii="Georgia" w:hAnsi="Georgia" w:cs="SBL Hebrew" w:eastAsia="Georgia"/>
          <w:b w:val="0"/>
          <w:i w:val="0"/>
          <w:color w:val="1A1A1A"/>
          <w:sz w:val="22"/>
        </w:rPr>
        <w:t xml:space="preserve"> and called out </w:t>
      </w:r>
      <w:r>
        <w:rPr>
          <w:rFonts w:ascii="Georgia" w:hAnsi="Georgia" w:cs="SBL Hebrew" w:eastAsia="Georgia"/>
          <w:b w:val="0"/>
          <w:i/>
          <w:color w:val="1A1A1A"/>
          <w:sz w:val="22"/>
        </w:rPr>
        <w:t>Barchu es Hashem</w:t>
      </w:r>
      <w:r>
        <w:rPr>
          <w:rFonts w:ascii="Georgia" w:hAnsi="Georgia" w:cs="SBL Hebrew" w:eastAsia="Georgia"/>
          <w:b w:val="0"/>
          <w:i w:val="0"/>
          <w:color w:val="1A1A1A"/>
          <w:sz w:val="22"/>
        </w:rPr>
        <w:t xml:space="preserve"> without the word </w:t>
      </w:r>
      <w:r>
        <w:rPr>
          <w:rFonts w:ascii="Georgia" w:hAnsi="Georgia" w:cs="SBL Hebrew" w:eastAsia="Georgia"/>
          <w:b w:val="0"/>
          <w:i/>
          <w:color w:val="1A1A1A"/>
          <w:sz w:val="22"/>
        </w:rPr>
        <w:t>ha’mevorach</w:t>
      </w:r>
      <w:r>
        <w:rPr>
          <w:rFonts w:ascii="Georgia" w:hAnsi="Georgia" w:cs="SBL Hebrew" w:eastAsia="Georgia"/>
          <w:b w:val="0"/>
          <w:i w:val="0"/>
          <w:color w:val="1A1A1A"/>
          <w:sz w:val="22"/>
        </w:rPr>
        <w:t>, following R’ Akiva.</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beis midrash</w:t>
      </w:r>
      <w:r>
        <w:rPr>
          <w:rFonts w:ascii="Georgia" w:hAnsi="Georgia" w:cs="SBL Hebrew" w:eastAsia="Georgia"/>
          <w:b w:val="0"/>
          <w:i w:val="0"/>
          <w:color w:val="1A1A1A"/>
          <w:sz w:val="22"/>
        </w:rPr>
        <w:t xml:space="preserve"> erupted. </w:t>
      </w:r>
      <w:r>
        <w:rPr>
          <w:rFonts w:ascii="Georgia" w:hAnsi="Georgia" w:cs="SBL Hebrew" w:eastAsia="Georgia"/>
          <w:b w:val="0"/>
          <w:i/>
          <w:color w:val="1A1A1A"/>
          <w:sz w:val="22"/>
        </w:rPr>
        <w:t>Where is “ha’mevorach”?!</w:t>
      </w:r>
      <w:r>
        <w:rPr>
          <w:rFonts w:ascii="Georgia" w:hAnsi="Georgia" w:cs="SBL Hebrew" w:eastAsia="Georgia"/>
          <w:b w:val="0"/>
          <w:i w:val="0"/>
          <w:color w:val="1A1A1A"/>
          <w:sz w:val="22"/>
        </w:rPr>
        <w:t xml:space="preserve"> The Talmud records that </w:t>
      </w:r>
      <w:r>
        <w:rPr>
          <w:rFonts w:ascii="Georgia" w:hAnsi="Georgia" w:cs="SBL Hebrew" w:eastAsia="Georgia"/>
          <w:b w:val="0"/>
          <w:i/>
          <w:color w:val="1A1A1A"/>
          <w:sz w:val="22"/>
        </w:rPr>
        <w:t>Rava</w:t>
      </w:r>
      <w:r>
        <w:rPr>
          <w:rFonts w:ascii="Georgia" w:hAnsi="Georgia" w:cs="SBL Hebrew" w:eastAsia="Georgia"/>
          <w:b w:val="0"/>
          <w:i w:val="0"/>
          <w:color w:val="1A1A1A"/>
          <w:sz w:val="22"/>
        </w:rPr>
        <w:t xml:space="preserve"> was present and intervened, addressing Rav Acha bar Papa with a curious epithet: </w:t>
      </w:r>
      <w:r>
        <w:rPr>
          <w:rFonts w:ascii="Georgia" w:hAnsi="Georgia" w:cs="SBL Hebrew" w:eastAsia="Georgia"/>
          <w:b w:val="0"/>
          <w:i/>
          <w:color w:val="1A1A1A"/>
          <w:sz w:val="22"/>
        </w:rPr>
        <w:t>pas yochmo</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פַּס יוּחְמָא</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divide over its meaning.</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Rashi and Tosfos advance competing readings, some hearing rebuke in the phrase, others hearing praise. The most striking of the positive readings takes </w:t>
      </w:r>
      <w:r>
        <w:rPr>
          <w:rFonts w:ascii="Georgia" w:hAnsi="Georgia" w:cs="SBL Hebrew" w:eastAsia="Georgia"/>
          <w:b w:val="0"/>
          <w:i/>
          <w:color w:val="1A1A1A"/>
          <w:sz w:val="22"/>
        </w:rPr>
        <w:t>pas yochmo</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“the blackened bottom of a pot”</w:t>
      </w:r>
      <w:r>
        <w:rPr>
          <w:rFonts w:ascii="Georgia" w:hAnsi="Georgia" w:cs="SBL Hebrew" w:eastAsia="Georgia"/>
          <w:b w:val="0"/>
          <w:i w:val="0"/>
          <w:color w:val="1A1A1A"/>
          <w:sz w:val="22"/>
        </w:rPr>
        <w:t xml:space="preserve"> — the image of a </w:t>
      </w:r>
      <w:r>
        <w:rPr>
          <w:rFonts w:ascii="Georgia" w:hAnsi="Georgia" w:cs="SBL Hebrew" w:eastAsia="Georgia"/>
          <w:b w:val="0"/>
          <w:i/>
          <w:color w:val="1A1A1A"/>
          <w:sz w:val="22"/>
        </w:rPr>
        <w:t>talmid chacham</w:t>
      </w:r>
      <w:r>
        <w:rPr>
          <w:rFonts w:ascii="Georgia" w:hAnsi="Georgia" w:cs="SBL Hebrew" w:eastAsia="Georgia"/>
          <w:b w:val="0"/>
          <w:i w:val="0"/>
          <w:color w:val="1A1A1A"/>
          <w:sz w:val="22"/>
        </w:rPr>
        <w:t xml:space="preserve"> so long over the fire of Torah that his very skin has been darkened by it. Whatever the tone, the operative ruling was clear: do not insist on R’ Akiva’s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when the community is offended by its brevity. From that day the universal practice has followed R’ Yishmael, and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the world over calls out the full </w:t>
      </w:r>
      <w:r>
        <w:rPr>
          <w:rFonts w:ascii="Georgia" w:hAnsi="Georgia" w:cs="SBL Hebrew" w:eastAsia="Georgia"/>
          <w:b w:val="0"/>
          <w:i/>
          <w:color w:val="1A1A1A"/>
          <w:sz w:val="22"/>
        </w:rPr>
        <w:t>Barchu es Hashem ha’mevorach</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Bach’s Grammatical Insight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Bach</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raises a subtle but consequential difficulty. The word </w:t>
      </w:r>
      <w:r>
        <w:rPr>
          <w:rFonts w:ascii="Georgia" w:hAnsi="Georgia" w:cs="SBL Hebrew" w:eastAsia="Georgia"/>
          <w:b w:val="0"/>
          <w:i/>
          <w:color w:val="1A1A1A"/>
          <w:sz w:val="22"/>
        </w:rPr>
        <w:t>ha’mevorach</w:t>
      </w:r>
      <w:r>
        <w:rPr>
          <w:rFonts w:ascii="Georgia" w:hAnsi="Georgia" w:cs="SBL Hebrew" w:eastAsia="Georgia"/>
          <w:b w:val="0"/>
          <w:i w:val="0"/>
          <w:color w:val="1A1A1A"/>
          <w:sz w:val="22"/>
        </w:rPr>
        <w:t xml:space="preserve"> is grammatically a passive participle — </w:t>
      </w:r>
      <w:r>
        <w:rPr>
          <w:rFonts w:ascii="Georgia" w:hAnsi="Georgia" w:cs="SBL Hebrew" w:eastAsia="Georgia"/>
          <w:b w:val="0"/>
          <w:i/>
          <w:color w:val="1A1A1A"/>
          <w:sz w:val="22"/>
        </w:rPr>
        <w:t>“who is (or has been) blessed”</w:t>
      </w:r>
      <w:r>
        <w:rPr>
          <w:rFonts w:ascii="Georgia" w:hAnsi="Georgia" w:cs="SBL Hebrew" w:eastAsia="Georgia"/>
          <w:b w:val="0"/>
          <w:i w:val="0"/>
          <w:color w:val="1A1A1A"/>
          <w:sz w:val="22"/>
        </w:rPr>
        <w:t xml:space="preserve"> — and can be read in a past-tense register. If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merely calls out and does not himself repeat the response, he risks standing outside the present-tense act of blessing that his own call has occasioned. To ensure his personal participation in the current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the Bach rules that he repeat </w:t>
      </w:r>
      <w:r>
        <w:rPr>
          <w:rFonts w:ascii="Georgia" w:hAnsi="Georgia" w:cs="SBL Hebrew" w:eastAsia="Georgia"/>
          <w:b w:val="0"/>
          <w:i/>
          <w:color w:val="1A1A1A"/>
          <w:sz w:val="22"/>
        </w:rPr>
        <w:t>Baruch Hashem ha’mevorach l’olam va’ed</w:t>
      </w:r>
      <w:r>
        <w:rPr>
          <w:rFonts w:ascii="Georgia" w:hAnsi="Georgia" w:cs="SBL Hebrew" w:eastAsia="Georgia"/>
          <w:b w:val="0"/>
          <w:i w:val="0"/>
          <w:color w:val="1A1A1A"/>
          <w:sz w:val="22"/>
        </w:rPr>
        <w:t xml:space="preserve"> together with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This practice is now universal; the </w:t>
      </w:r>
      <w:r>
        <w:rPr>
          <w:rFonts w:ascii="Georgia" w:hAnsi="Georgia" w:cs="SBL Hebrew" w:eastAsia="Georgia"/>
          <w:b w:val="0"/>
          <w:i/>
          <w:color w:val="1A1A1A"/>
          <w:sz w:val="22"/>
        </w:rPr>
        <w:t>chazzan</w:t>
      </w:r>
      <w:r>
        <w:rPr>
          <w:rFonts w:ascii="Georgia" w:hAnsi="Georgia" w:cs="SBL Hebrew" w:eastAsia="Georgia"/>
          <w:b w:val="0"/>
          <w:i w:val="0"/>
          <w:color w:val="1A1A1A"/>
          <w:sz w:val="22"/>
        </w:rPr>
        <w:t>’s repetition, sometimes puzzled over, is grounded in this precise grammatical consideration.</w:t>
      </w:r>
    </w:p>
    <w:p>
      <w:pPr>
        <w:spacing w:before="360" w:after="80"/>
        <w:pBdr>
          <w:bottom w:val="single" w:sz="6" w:space="2" w:color="b8860b"/>
        </w:pBdr>
      </w:pPr>
      <w:r>
        <w:rPr>
          <w:rFonts w:ascii="Georgia" w:hAnsi="Georgia" w:cs="SBL Hebrew" w:eastAsia="Georgia"/>
          <w:b w:val="0"/>
          <w:i w:val="0"/>
          <w:color w:val="1E3A8A"/>
          <w:sz w:val="26"/>
          <w:smallCaps w:val="1"/>
        </w:rPr>
        <w:t>VII. The Beis Knesses of Abu Jobar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in which Rav Acha bar Papa </w:t>
      </w:r>
      <w:r>
        <w:rPr>
          <w:rFonts w:ascii="Georgia" w:hAnsi="Georgia" w:cs="SBL Hebrew" w:eastAsia="Georgia"/>
          <w:b w:val="0"/>
          <w:i/>
          <w:color w:val="1A1A1A"/>
          <w:sz w:val="22"/>
        </w:rPr>
        <w:t>davened</w:t>
      </w:r>
      <w:r>
        <w:rPr>
          <w:rFonts w:ascii="Georgia" w:hAnsi="Georgia" w:cs="SBL Hebrew" w:eastAsia="Georgia"/>
          <w:b w:val="0"/>
          <w:i w:val="0"/>
          <w:color w:val="1A1A1A"/>
          <w:sz w:val="22"/>
        </w:rPr>
        <w:t xml:space="preserve"> is itself among the most remarkable structures in the geography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Abu Jobar</w:t>
      </w:r>
      <w:r>
        <w:rPr>
          <w:rFonts w:ascii="Georgia" w:hAnsi="Georgia" w:cs="SBL Hebrew" w:eastAsia="Georgia"/>
          <w:b w:val="0"/>
          <w:i w:val="0"/>
          <w:color w:val="1A1A1A"/>
          <w:sz w:val="22"/>
        </w:rPr>
        <w:t xml:space="preserve"> stood just beyond the walls of Damascus — today it lies within modern Damascus — and in its earlier centuries was a distinct Jewish village. It was active throughout the era of the </w:t>
      </w:r>
      <w:r>
        <w:rPr>
          <w:rFonts w:ascii="Georgia" w:hAnsi="Georgia" w:cs="SBL Hebrew" w:eastAsia="Georgia"/>
          <w:b w:val="0"/>
          <w:i/>
          <w:color w:val="1A1A1A"/>
          <w:sz w:val="22"/>
        </w:rPr>
        <w:t>Amoraim</w:t>
      </w:r>
      <w:r>
        <w:rPr>
          <w:rFonts w:ascii="Georgia" w:hAnsi="Georgia" w:cs="SBL Hebrew" w:eastAsia="Georgia"/>
          <w:b w:val="0"/>
          <w:i w:val="0"/>
          <w:color w:val="1A1A1A"/>
          <w:sz w:val="22"/>
        </w:rPr>
        <w:t xml:space="preserve">; the Talmud references it many times as </w:t>
      </w:r>
      <w:r>
        <w:rPr>
          <w:rFonts w:ascii="Georgia" w:hAnsi="Georgia" w:cs="SBL Hebrew" w:eastAsia="Georgia"/>
          <w:b w:val="0"/>
          <w:i/>
          <w:color w:val="1A1A1A"/>
          <w:sz w:val="22"/>
        </w:rPr>
        <w:t>Beis Kenishta d’Abu Jobar</w:t>
      </w:r>
      <w:r>
        <w:rPr>
          <w:rFonts w:ascii="Georgia" w:hAnsi="Georgia" w:cs="SBL Hebrew" w:eastAsia="Georgia"/>
          <w:b w:val="0"/>
          <w:i w:val="0"/>
          <w:color w:val="1A1A1A"/>
          <w:sz w:val="22"/>
        </w:rPr>
        <w:t xml:space="preserve">, and significant halakhic decisions were rendered within its walls. </w:t>
      </w:r>
      <w:r>
        <w:rPr>
          <w:rFonts w:ascii="Georgia" w:hAnsi="Georgia" w:cs="SBL Hebrew" w:eastAsia="Georgia"/>
          <w:b w:val="0"/>
          <w:i/>
          <w:color w:val="1A1A1A"/>
          <w:sz w:val="22"/>
        </w:rPr>
        <w:t>Rav Papa</w:t>
      </w:r>
      <w:r>
        <w:rPr>
          <w:rFonts w:ascii="Georgia" w:hAnsi="Georgia" w:cs="SBL Hebrew" w:eastAsia="Georgia"/>
          <w:b w:val="0"/>
          <w:i w:val="0"/>
          <w:color w:val="1A1A1A"/>
          <w:sz w:val="22"/>
        </w:rPr>
        <w:t xml:space="preserve"> himself is known to have </w:t>
      </w:r>
      <w:r>
        <w:rPr>
          <w:rFonts w:ascii="Georgia" w:hAnsi="Georgia" w:cs="SBL Hebrew" w:eastAsia="Georgia"/>
          <w:b w:val="0"/>
          <w:i/>
          <w:color w:val="1A1A1A"/>
          <w:sz w:val="22"/>
        </w:rPr>
        <w:t>davened</w:t>
      </w:r>
      <w:r>
        <w:rPr>
          <w:rFonts w:ascii="Georgia" w:hAnsi="Georgia" w:cs="SBL Hebrew" w:eastAsia="Georgia"/>
          <w:b w:val="0"/>
          <w:i w:val="0"/>
          <w:color w:val="1A1A1A"/>
          <w:sz w:val="22"/>
        </w:rPr>
        <w:t xml:space="preserve"> there, and a Syrian tradition holds that his </w:t>
      </w:r>
      <w:r>
        <w:rPr>
          <w:rFonts w:ascii="Georgia" w:hAnsi="Georgia" w:cs="SBL Hebrew" w:eastAsia="Georgia"/>
          <w:b w:val="0"/>
          <w:i/>
          <w:color w:val="1A1A1A"/>
          <w:sz w:val="22"/>
        </w:rPr>
        <w:t>kever</w:t>
      </w:r>
      <w:r>
        <w:rPr>
          <w:rFonts w:ascii="Georgia" w:hAnsi="Georgia" w:cs="SBL Hebrew" w:eastAsia="Georgia"/>
          <w:b w:val="0"/>
          <w:i w:val="0"/>
          <w:color w:val="1A1A1A"/>
          <w:sz w:val="22"/>
        </w:rPr>
        <w:t xml:space="preserve"> lies nearby.</w:t>
      </w:r>
    </w:p>
    <w:p>
      <w:pPr>
        <w:spacing w:before="240" w:after="40"/>
      </w:pPr>
      <w:r>
        <w:rPr>
          <w:rFonts w:ascii="Georgia" w:hAnsi="Georgia" w:cs="SBL Hebrew" w:eastAsia="Georgia"/>
          <w:b w:val="0"/>
          <w:i/>
          <w:color w:val="B8860B"/>
          <w:sz w:val="23"/>
        </w:rPr>
        <w:t>The Eliyahu HaNavi Tradition</w:t>
      </w:r>
    </w:p>
    <w:p>
      <w:pPr>
        <w:spacing w:before="0" w:after="120" w:line="324" w:lineRule="auto"/>
      </w:pPr>
      <w:r>
        <w:rPr>
          <w:rFonts w:ascii="Georgia" w:hAnsi="Georgia" w:cs="SBL Hebrew" w:eastAsia="Georgia"/>
          <w:b w:val="0"/>
          <w:i w:val="0"/>
          <w:color w:val="1A1A1A"/>
          <w:sz w:val="22"/>
        </w:rPr>
        <w:t xml:space="preserve">Beyond what the Talmud itself attests, the site carries a body of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reaching considerably further back — and here the register of the discussion shifts from documented halakhic history to received local tradition. Syrian Jewish tradition holds that a stone within 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bore an inscription tracing the site to the days of </w:t>
      </w:r>
      <w:r>
        <w:rPr>
          <w:rFonts w:ascii="Georgia" w:hAnsi="Georgia" w:cs="SBL Hebrew" w:eastAsia="Georgia"/>
          <w:b w:val="0"/>
          <w:i/>
          <w:color w:val="1A1A1A"/>
          <w:sz w:val="22"/>
        </w:rPr>
        <w:t>Eliyahu HaNavi</w:t>
      </w:r>
      <w:r>
        <w:rPr>
          <w:rFonts w:ascii="Georgia" w:hAnsi="Georgia" w:cs="SBL Hebrew" w:eastAsia="Georgia"/>
          <w:b w:val="0"/>
          <w:i w:val="0"/>
          <w:color w:val="1A1A1A"/>
          <w:sz w:val="22"/>
        </w:rPr>
        <w:t xml:space="preserve">, roughly 2,700 years ago, predating the era of the </w:t>
      </w:r>
      <w:r>
        <w:rPr>
          <w:rFonts w:ascii="Georgia" w:hAnsi="Georgia" w:cs="SBL Hebrew" w:eastAsia="Georgia"/>
          <w:b w:val="0"/>
          <w:i/>
          <w:color w:val="1A1A1A"/>
          <w:sz w:val="22"/>
        </w:rPr>
        <w:t>Amoraim</w:t>
      </w:r>
      <w:r>
        <w:rPr>
          <w:rFonts w:ascii="Georgia" w:hAnsi="Georgia" w:cs="SBL Hebrew" w:eastAsia="Georgia"/>
          <w:b w:val="0"/>
          <w:i w:val="0"/>
          <w:color w:val="1A1A1A"/>
          <w:sz w:val="22"/>
        </w:rPr>
        <w:t xml:space="preserve"> by centuries. On this tradition, the events described in </w:t>
      </w:r>
      <w:r>
        <w:rPr>
          <w:rFonts w:ascii="Georgia" w:hAnsi="Georgia" w:cs="SBL Hebrew" w:eastAsia="Georgia"/>
          <w:b w:val="0"/>
          <w:i/>
          <w:color w:val="1A1A1A"/>
          <w:sz w:val="22"/>
        </w:rPr>
        <w:t>Sefer Melachim</w:t>
      </w:r>
      <w:r>
        <w:rPr>
          <w:rFonts w:ascii="Georgia" w:hAnsi="Georgia" w:cs="SBL Hebrew" w:eastAsia="Georgia"/>
          <w:b w:val="0"/>
          <w:i w:val="0"/>
          <w:color w:val="1A1A1A"/>
          <w:sz w:val="22"/>
        </w:rPr>
        <w:t xml:space="preserve"> — Eliyahu hiding from persecution, sustained by bread and water carried by ravens — are placed at this very location. A cave (</w:t>
      </w:r>
      <w:r>
        <w:rPr>
          <w:rFonts w:ascii="SBL Hebrew" w:hAnsi="SBL Hebrew" w:cs="SBL Hebrew" w:eastAsia="SBL Hebrew"/>
          <w:b w:val="0"/>
          <w:i w:val="0"/>
          <w:color w:val="1E3A8A"/>
          <w:sz w:val="22"/>
        </w:rPr>
        <w:t>מְעָרָה</w:t>
      </w:r>
      <w:r>
        <w:rPr>
          <w:rFonts w:ascii="Georgia" w:hAnsi="Georgia" w:cs="SBL Hebrew" w:eastAsia="Georgia"/>
          <w:b w:val="0"/>
          <w:i w:val="0"/>
          <w:color w:val="1A1A1A"/>
          <w:sz w:val="22"/>
        </w:rPr>
        <w:t xml:space="preserve">) on the property was identified as Eliyahu’s hiding place, and the same site is held to be where Eliyahu anointed Elisha ben Shafat to the office of </w:t>
      </w:r>
      <w:r>
        <w:rPr>
          <w:rFonts w:ascii="Georgia" w:hAnsi="Georgia" w:cs="SBL Hebrew" w:eastAsia="Georgia"/>
          <w:b w:val="0"/>
          <w:i/>
          <w:color w:val="1A1A1A"/>
          <w:sz w:val="22"/>
        </w:rPr>
        <w:t>navi</w:t>
      </w:r>
      <w:r>
        <w:rPr>
          <w:rFonts w:ascii="Georgia" w:hAnsi="Georgia" w:cs="SBL Hebrew" w:eastAsia="Georgia"/>
          <w:b w:val="0"/>
          <w:i w:val="0"/>
          <w:color w:val="1A1A1A"/>
          <w:sz w:val="22"/>
        </w:rPr>
        <w:t xml:space="preserve">. Syrian tradition further holds that the </w:t>
      </w:r>
      <w:r>
        <w:rPr>
          <w:rFonts w:ascii="Georgia" w:hAnsi="Georgia" w:cs="SBL Hebrew" w:eastAsia="Georgia"/>
          <w:b w:val="0"/>
          <w:i/>
          <w:color w:val="1A1A1A"/>
          <w:sz w:val="22"/>
        </w:rPr>
        <w:t>Tanna</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R’ Elazar ben Aroch</w:t>
      </w:r>
      <w:r>
        <w:rPr>
          <w:rFonts w:ascii="Georgia" w:hAnsi="Georgia" w:cs="SBL Hebrew" w:eastAsia="Georgia"/>
          <w:b w:val="0"/>
          <w:i w:val="0"/>
          <w:color w:val="1A1A1A"/>
          <w:sz w:val="22"/>
        </w:rPr>
        <w:t xml:space="preserve"> — the disciple of Rabban Yochanan ben Zakkai — built or restored 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These claims belong to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rather than to documented history; they are honored, and worth preserving, precisely as tradition preserves them. By the era of </w:t>
      </w:r>
      <w:r>
        <w:rPr>
          <w:rFonts w:ascii="Georgia" w:hAnsi="Georgia" w:cs="SBL Hebrew" w:eastAsia="Georgia"/>
          <w:b w:val="0"/>
          <w:i/>
          <w:color w:val="1A1A1A"/>
          <w:sz w:val="22"/>
        </w:rPr>
        <w:t>Rav Papa</w:t>
      </w:r>
      <w:r>
        <w:rPr>
          <w:rFonts w:ascii="Georgia" w:hAnsi="Georgia" w:cs="SBL Hebrew" w:eastAsia="Georgia"/>
          <w:b w:val="0"/>
          <w:i w:val="0"/>
          <w:color w:val="1A1A1A"/>
          <w:sz w:val="22"/>
        </w:rPr>
        <w:t>, on any reckoning, the building had already stood for many centuries.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was destroyed by bombing during Syrian instability in recent decades. Its memory has been preserved in a body of documentation gathered from Damascene Jews before their flight — interviews, photographs, and architectural sketches from those who prayed within its walls in living memory.</w:t>
      </w:r>
    </w:p>
    <w:p>
      <w:pPr>
        <w:spacing w:before="240" w:after="40"/>
      </w:pPr>
      <w:r>
        <w:rPr>
          <w:rFonts w:ascii="Georgia" w:hAnsi="Georgia" w:cs="SBL Hebrew" w:eastAsia="Georgia"/>
          <w:b w:val="0"/>
          <w:i/>
          <w:color w:val="B8860B"/>
          <w:sz w:val="23"/>
        </w:rPr>
        <w:t>The Abu Chatzeira Family and the Damascus Courtyard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retained its spiritual significance for many centuries after the </w:t>
      </w:r>
      <w:r>
        <w:rPr>
          <w:rFonts w:ascii="Georgia" w:hAnsi="Georgia" w:cs="SBL Hebrew" w:eastAsia="Georgia"/>
          <w:b w:val="0"/>
          <w:i/>
          <w:color w:val="1A1A1A"/>
          <w:sz w:val="22"/>
        </w:rPr>
        <w:t>Amoraim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Chida</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Shem HaGedolim</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 the encyclopedic biographical work covering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from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through his own generation — records the origin of the celebrated </w:t>
      </w:r>
      <w:r>
        <w:rPr>
          <w:rFonts w:ascii="Georgia" w:hAnsi="Georgia" w:cs="SBL Hebrew" w:eastAsia="Georgia"/>
          <w:b/>
          <w:i w:val="0"/>
          <w:color w:val="1A1A1A"/>
          <w:sz w:val="22"/>
        </w:rPr>
        <w:t>Abu Chatzeira</w:t>
      </w:r>
      <w:r>
        <w:rPr>
          <w:rFonts w:ascii="Georgia" w:hAnsi="Georgia" w:cs="SBL Hebrew" w:eastAsia="Georgia"/>
          <w:b w:val="0"/>
          <w:i w:val="0"/>
          <w:color w:val="1A1A1A"/>
          <w:sz w:val="22"/>
        </w:rPr>
        <w:t xml:space="preserve"> family of Moroccan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The patriarch of the family, the </w:t>
      </w:r>
      <w:r>
        <w:rPr>
          <w:rFonts w:ascii="Georgia" w:hAnsi="Georgia" w:cs="SBL Hebrew" w:eastAsia="Georgia"/>
          <w:b w:val="0"/>
          <w:i/>
          <w:color w:val="1A1A1A"/>
          <w:sz w:val="22"/>
        </w:rPr>
        <w:t>Chida</w:t>
      </w:r>
      <w:r>
        <w:rPr>
          <w:rFonts w:ascii="Georgia" w:hAnsi="Georgia" w:cs="SBL Hebrew" w:eastAsia="Georgia"/>
          <w:b w:val="0"/>
          <w:i w:val="0"/>
          <w:color w:val="1A1A1A"/>
          <w:sz w:val="22"/>
        </w:rPr>
        <w:t xml:space="preserve"> records, was not the </w:t>
      </w:r>
      <w:r>
        <w:rPr>
          <w:rFonts w:ascii="Georgia" w:hAnsi="Georgia" w:cs="SBL Hebrew" w:eastAsia="Georgia"/>
          <w:b w:val="0"/>
          <w:i/>
          <w:color w:val="1A1A1A"/>
          <w:sz w:val="22"/>
        </w:rPr>
        <w:t>Abir Yaakov</w:t>
      </w:r>
      <w:r>
        <w:rPr>
          <w:rFonts w:ascii="Georgia" w:hAnsi="Georgia" w:cs="SBL Hebrew" w:eastAsia="Georgia"/>
          <w:b w:val="0"/>
          <w:i w:val="0"/>
          <w:color w:val="1A1A1A"/>
          <w:sz w:val="22"/>
        </w:rPr>
        <w:t xml:space="preserve"> (R’ Yaakov Abu Chatzeira), as popular attribution now assumes, but an earlier </w:t>
      </w:r>
      <w:r>
        <w:rPr>
          <w:rFonts w:ascii="Georgia" w:hAnsi="Georgia" w:cs="SBL Hebrew" w:eastAsia="Georgia"/>
          <w:b w:val="0"/>
          <w:i/>
          <w:color w:val="1A1A1A"/>
          <w:sz w:val="22"/>
        </w:rPr>
        <w:t>tzaddik</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R’ Shmuel Elbaz</w:t>
      </w:r>
      <w:r>
        <w:rPr>
          <w:rFonts w:ascii="Georgia" w:hAnsi="Georgia" w:cs="SBL Hebrew" w:eastAsia="Georgia"/>
          <w:b w:val="0"/>
          <w:i w:val="0"/>
          <w:color w:val="1A1A1A"/>
          <w:sz w:val="22"/>
        </w:rPr>
        <w:t xml:space="preserve">, who lived some four centuries ago in Damascus and spent his days and nights in the </w:t>
      </w:r>
      <w:r>
        <w:rPr>
          <w:rFonts w:ascii="Georgia" w:hAnsi="Georgia" w:cs="SBL Hebrew" w:eastAsia="Georgia"/>
          <w:b w:val="0"/>
          <w:i/>
          <w:color w:val="1A1A1A"/>
          <w:sz w:val="22"/>
        </w:rPr>
        <w:t>chatzer</w:t>
      </w:r>
      <w:r>
        <w:rPr>
          <w:rFonts w:ascii="Georgia" w:hAnsi="Georgia" w:cs="SBL Hebrew" w:eastAsia="Georgia"/>
          <w:b w:val="0"/>
          <w:i w:val="0"/>
          <w:color w:val="1A1A1A"/>
          <w:sz w:val="22"/>
        </w:rPr>
        <w:t xml:space="preserve"> — the courtyard — of the Abu Jobar </w:t>
      </w:r>
      <w:r>
        <w:rPr>
          <w:rFonts w:ascii="Georgia" w:hAnsi="Georgia" w:cs="SBL Hebrew" w:eastAsia="Georgia"/>
          <w:b w:val="0"/>
          <w:i/>
          <w:color w:val="1A1A1A"/>
          <w:sz w:val="22"/>
        </w:rPr>
        <w:t>shul</w:t>
      </w:r>
      <w:r>
        <w:rPr>
          <w:rFonts w:ascii="Georgia" w:hAnsi="Georgia" w:cs="SBL Hebrew" w:eastAsia="Georgia"/>
          <w:b w:val="0"/>
          <w:i w:val="0"/>
          <w:color w:val="1A1A1A"/>
          <w:sz w:val="22"/>
        </w:rPr>
        <w:t>, in continuous learning and meditation.</w:t>
      </w:r>
    </w:p>
    <w:p>
      <w:pPr>
        <w:spacing w:before="0" w:after="120" w:line="324" w:lineRule="auto"/>
      </w:pPr>
      <w:r>
        <w:rPr>
          <w:rFonts w:ascii="Georgia" w:hAnsi="Georgia" w:cs="SBL Hebrew" w:eastAsia="Georgia"/>
          <w:b w:val="0"/>
          <w:i w:val="0"/>
          <w:color w:val="1A1A1A"/>
          <w:sz w:val="22"/>
        </w:rPr>
        <w:t xml:space="preserve">The Arabic </w:t>
      </w:r>
      <w:r>
        <w:rPr>
          <w:rFonts w:ascii="Georgia" w:hAnsi="Georgia" w:cs="SBL Hebrew" w:eastAsia="Georgia"/>
          <w:b w:val="0"/>
          <w:i/>
          <w:color w:val="1A1A1A"/>
          <w:sz w:val="22"/>
        </w:rPr>
        <w:t>Abu</w:t>
      </w:r>
      <w:r>
        <w:rPr>
          <w:rFonts w:ascii="Georgia" w:hAnsi="Georgia" w:cs="SBL Hebrew" w:eastAsia="Georgia"/>
          <w:b w:val="0"/>
          <w:i w:val="0"/>
          <w:color w:val="1A1A1A"/>
          <w:sz w:val="22"/>
        </w:rPr>
        <w:t xml:space="preserve"> means “father”; </w:t>
      </w:r>
      <w:r>
        <w:rPr>
          <w:rFonts w:ascii="Georgia" w:hAnsi="Georgia" w:cs="SBL Hebrew" w:eastAsia="Georgia"/>
          <w:b w:val="0"/>
          <w:i/>
          <w:color w:val="1A1A1A"/>
          <w:sz w:val="22"/>
        </w:rPr>
        <w:t>chatzir</w:t>
      </w:r>
      <w:r>
        <w:rPr>
          <w:rFonts w:ascii="Georgia" w:hAnsi="Georgia" w:cs="SBL Hebrew" w:eastAsia="Georgia"/>
          <w:b w:val="0"/>
          <w:i w:val="0"/>
          <w:color w:val="1A1A1A"/>
          <w:sz w:val="22"/>
        </w:rPr>
        <w:t xml:space="preserve"> derives from the courtyard in which R’ Shmuel Elbaz was to be found. Thus </w:t>
      </w:r>
      <w:r>
        <w:rPr>
          <w:rFonts w:ascii="Georgia" w:hAnsi="Georgia" w:cs="SBL Hebrew" w:eastAsia="Georgia"/>
          <w:b w:val="0"/>
          <w:i/>
          <w:color w:val="1A1A1A"/>
          <w:sz w:val="22"/>
        </w:rPr>
        <w:t>Abu-Chatzeira</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“the father of the courtyard.”</w:t>
      </w:r>
      <w:r>
        <w:rPr>
          <w:rFonts w:ascii="Georgia" w:hAnsi="Georgia" w:cs="SBL Hebrew" w:eastAsia="Georgia"/>
          <w:b w:val="0"/>
          <w:i w:val="0"/>
          <w:color w:val="1A1A1A"/>
          <w:sz w:val="22"/>
        </w:rPr>
        <w:t xml:space="preserve"> The family later relocated to Morocco, where its descendants became the great Moroccan dynasty that Sephardic Jewry continues to revere; the </w:t>
      </w:r>
      <w:r>
        <w:rPr>
          <w:rFonts w:ascii="Georgia" w:hAnsi="Georgia" w:cs="SBL Hebrew" w:eastAsia="Georgia"/>
          <w:b w:val="0"/>
          <w:i/>
          <w:color w:val="1A1A1A"/>
          <w:sz w:val="22"/>
        </w:rPr>
        <w:t>Abir Yaakov</w:t>
      </w:r>
      <w:r>
        <w:rPr>
          <w:rFonts w:ascii="Georgia" w:hAnsi="Georgia" w:cs="SBL Hebrew" w:eastAsia="Georgia"/>
          <w:b w:val="0"/>
          <w:i w:val="0"/>
          <w:color w:val="1A1A1A"/>
          <w:sz w:val="22"/>
        </w:rPr>
        <w:t xml:space="preserve"> and, in our own day, R’ Dan Abuchatzeira and his brothers descend from this line. The etymology, restoring the true founder, links the entire family through eleven generations to the courtyard of 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where R’ Acha bar Papa once received his </w:t>
      </w:r>
      <w:r>
        <w:rPr>
          <w:rFonts w:ascii="Georgia" w:hAnsi="Georgia" w:cs="SBL Hebrew" w:eastAsia="Georgia"/>
          <w:b w:val="0"/>
          <w:i/>
          <w:color w:val="1A1A1A"/>
          <w:sz w:val="22"/>
        </w:rPr>
        <w:t>aliyah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VIII. Baruch Hu u’Baruch Shemo — The Ruling of the Maharam of Rothenburg</w:t>
      </w:r>
    </w:p>
    <w:p>
      <w:pPr>
        <w:spacing w:before="0" w:after="120" w:line="324" w:lineRule="auto"/>
      </w:pPr>
      <w:r>
        <w:rPr>
          <w:rFonts w:ascii="Georgia" w:hAnsi="Georgia" w:cs="SBL Hebrew" w:eastAsia="Georgia"/>
          <w:b w:val="0"/>
          <w:i w:val="0"/>
          <w:color w:val="1A1A1A"/>
          <w:sz w:val="22"/>
        </w:rPr>
        <w:t xml:space="preserve">When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pronounces the Name of Hashem in the course of any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customarily interjects </w:t>
      </w:r>
      <w:r>
        <w:rPr>
          <w:rFonts w:ascii="Georgia" w:hAnsi="Georgia" w:cs="SBL Hebrew" w:eastAsia="Georgia"/>
          <w:b w:val="0"/>
          <w:i/>
          <w:color w:val="1A1A1A"/>
          <w:sz w:val="22"/>
        </w:rPr>
        <w:t>Baruch Hu u’Baruch Shemo</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“Blessed is He, and blessed is His Name.”</w:t>
      </w:r>
      <w:r>
        <w:rPr>
          <w:rFonts w:ascii="Georgia" w:hAnsi="Georgia" w:cs="SBL Hebrew" w:eastAsia="Georgia"/>
          <w:b w:val="0"/>
          <w:i w:val="0"/>
          <w:color w:val="1A1A1A"/>
          <w:sz w:val="22"/>
        </w:rPr>
        <w:t xml:space="preserve"> The origin of this practice is preserved in the </w:t>
      </w:r>
      <w:r>
        <w:rPr>
          <w:rFonts w:ascii="Georgia" w:hAnsi="Georgia" w:cs="SBL Hebrew" w:eastAsia="Georgia"/>
          <w:b w:val="0"/>
          <w:i/>
          <w:color w:val="1A1A1A"/>
          <w:sz w:val="22"/>
        </w:rPr>
        <w:t>Tashbatz</w:t>
      </w:r>
      <w:r>
        <w:rPr>
          <w:rFonts w:ascii="Georgia" w:hAnsi="Georgia" w:cs="SBL Hebrew" w:eastAsia="Georgia"/>
          <w:b w:val="0"/>
          <w:i w:val="0"/>
          <w:color w:val="1A1A1A"/>
          <w:sz w:val="22"/>
        </w:rPr>
        <w:t xml:space="preserve"> of R’ Shimshon ben Tzaddok,</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talmid</w:t>
      </w:r>
      <w:r>
        <w:rPr>
          <w:rFonts w:ascii="Georgia" w:hAnsi="Georgia" w:cs="SBL Hebrew" w:eastAsia="Georgia"/>
          <w:b w:val="0"/>
          <w:i w:val="0"/>
          <w:color w:val="1A1A1A"/>
          <w:sz w:val="22"/>
        </w:rPr>
        <w:t xml:space="preserve"> who came each day to the prison window at </w:t>
      </w:r>
      <w:r>
        <w:rPr>
          <w:rFonts w:ascii="Georgia" w:hAnsi="Georgia" w:cs="SBL Hebrew" w:eastAsia="Georgia"/>
          <w:b/>
          <w:i w:val="0"/>
          <w:color w:val="1A1A1A"/>
          <w:sz w:val="22"/>
        </w:rPr>
        <w:t>Ensisheim Fortress</w:t>
      </w:r>
      <w:r>
        <w:rPr>
          <w:rFonts w:ascii="Georgia" w:hAnsi="Georgia" w:cs="SBL Hebrew" w:eastAsia="Georgia"/>
          <w:b w:val="0"/>
          <w:i w:val="0"/>
          <w:color w:val="1A1A1A"/>
          <w:sz w:val="22"/>
        </w:rPr>
        <w:t xml:space="preserve"> to record the rulings and </w:t>
      </w:r>
      <w:r>
        <w:rPr>
          <w:rFonts w:ascii="Georgia" w:hAnsi="Georgia" w:cs="SBL Hebrew" w:eastAsia="Georgia"/>
          <w:b w:val="0"/>
          <w:i/>
          <w:color w:val="1A1A1A"/>
          <w:sz w:val="22"/>
        </w:rPr>
        <w:t>chiddushim</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Maharam of Rothenburg</w:t>
      </w:r>
      <w:r>
        <w:rPr>
          <w:rFonts w:ascii="Georgia" w:hAnsi="Georgia" w:cs="SBL Hebrew" w:eastAsia="Georgia"/>
          <w:b w:val="0"/>
          <w:i w:val="0"/>
          <w:color w:val="1A1A1A"/>
          <w:sz w:val="22"/>
        </w:rPr>
        <w:t>. The setting of the ruling is inseparable from its content.</w:t>
      </w:r>
    </w:p>
    <w:p>
      <w:pPr>
        <w:spacing w:before="0" w:after="120" w:line="324" w:lineRule="auto"/>
      </w:pPr>
      <w:r>
        <w:rPr>
          <w:rFonts w:ascii="Georgia" w:hAnsi="Georgia" w:cs="SBL Hebrew" w:eastAsia="Georgia"/>
          <w:b w:val="0"/>
          <w:i w:val="0"/>
          <w:color w:val="1A1A1A"/>
          <w:sz w:val="22"/>
        </w:rPr>
        <w:t xml:space="preserve">In medieval Ashkenaz, very few Jews could </w:t>
      </w:r>
      <w:r>
        <w:rPr>
          <w:rFonts w:ascii="Georgia" w:hAnsi="Georgia" w:cs="SBL Hebrew" w:eastAsia="Georgia"/>
          <w:b w:val="0"/>
          <w:i/>
          <w:color w:val="1A1A1A"/>
          <w:sz w:val="22"/>
        </w:rPr>
        <w:t>daven</w:t>
      </w:r>
      <w:r>
        <w:rPr>
          <w:rFonts w:ascii="Georgia" w:hAnsi="Georgia" w:cs="SBL Hebrew" w:eastAsia="Georgia"/>
          <w:b w:val="0"/>
          <w:i w:val="0"/>
          <w:color w:val="1A1A1A"/>
          <w:sz w:val="22"/>
        </w:rPr>
        <w:t xml:space="preserve"> independently.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were rare and costly, produced by hand; a great portion of the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consisted of </w:t>
      </w:r>
      <w:r>
        <w:rPr>
          <w:rFonts w:ascii="Georgia" w:hAnsi="Georgia" w:cs="SBL Hebrew" w:eastAsia="Georgia"/>
          <w:b w:val="0"/>
          <w:i/>
          <w:color w:val="1A1A1A"/>
          <w:sz w:val="22"/>
        </w:rPr>
        <w:t>amei ha’aretz</w:t>
      </w:r>
      <w:r>
        <w:rPr>
          <w:rFonts w:ascii="Georgia" w:hAnsi="Georgia" w:cs="SBL Hebrew" w:eastAsia="Georgia"/>
          <w:b w:val="0"/>
          <w:i w:val="0"/>
          <w:color w:val="1A1A1A"/>
          <w:sz w:val="22"/>
        </w:rPr>
        <w:t xml:space="preserve"> who could recite little more than fragments from memory. Communal structures emerged to make full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available to all:</w:t>
      </w:r>
    </w:p>
    <w:p>
      <w:pPr>
        <w:spacing w:before="0" w:after="120" w:line="324" w:lineRule="auto"/>
      </w:pPr>
      <w:r>
        <w:rPr>
          <w:rFonts w:ascii="Georgia" w:hAnsi="Georgia" w:cs="SBL Hebrew" w:eastAsia="Georgia"/>
          <w:b w:val="0"/>
          <w:i w:val="0"/>
          <w:color w:val="1A1A1A"/>
          <w:sz w:val="22"/>
        </w:rPr>
        <w:t xml:space="preserve">For </w:t>
      </w:r>
      <w:r>
        <w:rPr>
          <w:rFonts w:ascii="Georgia" w:hAnsi="Georgia" w:cs="SBL Hebrew" w:eastAsia="Georgia"/>
          <w:b w:val="0"/>
          <w:i/>
          <w:color w:val="1A1A1A"/>
          <w:sz w:val="22"/>
        </w:rPr>
        <w:t>shomea k’oneh</w:t>
      </w:r>
      <w:r>
        <w:rPr>
          <w:rFonts w:ascii="Georgia" w:hAnsi="Georgia" w:cs="SBL Hebrew" w:eastAsia="Georgia"/>
          <w:b w:val="0"/>
          <w:i w:val="0"/>
          <w:color w:val="1A1A1A"/>
          <w:sz w:val="22"/>
        </w:rPr>
        <w:t xml:space="preserve"> to function, the listener must actively receive the words of the speaker. The Maharam explained that when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was about to be </w:t>
      </w:r>
      <w:r>
        <w:rPr>
          <w:rFonts w:ascii="Georgia" w:hAnsi="Georgia" w:cs="SBL Hebrew" w:eastAsia="Georgia"/>
          <w:b w:val="0"/>
          <w:i/>
          <w:color w:val="1A1A1A"/>
          <w:sz w:val="22"/>
        </w:rPr>
        <w:t>motzi</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he needed to alert them: </w:t>
      </w:r>
      <w:r>
        <w:rPr>
          <w:rFonts w:ascii="Georgia" w:hAnsi="Georgia" w:cs="SBL Hebrew" w:eastAsia="Georgia"/>
          <w:b w:val="0"/>
          <w:i/>
          <w:color w:val="1A1A1A"/>
          <w:sz w:val="22"/>
        </w:rPr>
        <w:t xml:space="preserve">listen — I am about to bless Hashem; be ready to be </w:t>
      </w:r>
      <w:r>
        <w:rPr>
          <w:rFonts w:ascii="Georgia" w:hAnsi="Georgia" w:cs="SBL Hebrew" w:eastAsia="Georgia"/>
          <w:b w:val="0"/>
          <w:i/>
          <w:color w:val="1A1A1A"/>
          <w:sz w:val="22"/>
        </w:rPr>
        <w:t>yotzei</w:t>
      </w:r>
      <w:r>
        <w:rPr>
          <w:rFonts w:ascii="Georgia" w:hAnsi="Georgia" w:cs="SBL Hebrew" w:eastAsia="Georgia"/>
          <w:b w:val="0"/>
          <w:i/>
          <w:color w:val="1A1A1A"/>
          <w:sz w:val="22"/>
        </w:rPr>
        <w:t xml:space="preserve"> through my words</w:t>
      </w:r>
      <w:r>
        <w:rPr>
          <w:rFonts w:ascii="Georgia" w:hAnsi="Georgia" w:cs="SBL Hebrew" w:eastAsia="Georgia"/>
          <w:b w:val="0"/>
          <w:i w:val="0"/>
          <w:color w:val="1A1A1A"/>
          <w:sz w:val="22"/>
        </w:rPr>
        <w:t xml:space="preserve">. The response </w:t>
      </w:r>
      <w:r>
        <w:rPr>
          <w:rFonts w:ascii="Georgia" w:hAnsi="Georgia" w:cs="SBL Hebrew" w:eastAsia="Georgia"/>
          <w:b w:val="0"/>
          <w:i/>
          <w:color w:val="1A1A1A"/>
          <w:sz w:val="22"/>
        </w:rPr>
        <w:t>Baruch Hu u’Baruch Shemo</w:t>
      </w:r>
      <w:r>
        <w:rPr>
          <w:rFonts w:ascii="Georgia" w:hAnsi="Georgia" w:cs="SBL Hebrew" w:eastAsia="Georgia"/>
          <w:b w:val="0"/>
          <w:i w:val="0"/>
          <w:color w:val="1A1A1A"/>
          <w:sz w:val="22"/>
        </w:rPr>
        <w:t xml:space="preserve"> was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’s acknowledgment: </w:t>
      </w:r>
      <w:r>
        <w:rPr>
          <w:rFonts w:ascii="Georgia" w:hAnsi="Georgia" w:cs="SBL Hebrew" w:eastAsia="Georgia"/>
          <w:b w:val="0"/>
          <w:i/>
          <w:color w:val="1A1A1A"/>
          <w:sz w:val="22"/>
        </w:rPr>
        <w:t xml:space="preserve">we are with you; we are prepared to be </w:t>
      </w:r>
      <w:r>
        <w:rPr>
          <w:rFonts w:ascii="Georgia" w:hAnsi="Georgia" w:cs="SBL Hebrew" w:eastAsia="Georgia"/>
          <w:b w:val="0"/>
          <w:i/>
          <w:color w:val="1A1A1A"/>
          <w:sz w:val="22"/>
        </w:rPr>
        <w:t>yotzei</w:t>
      </w:r>
      <w:r>
        <w:rPr>
          <w:rFonts w:ascii="Georgia" w:hAnsi="Georgia" w:cs="SBL Hebrew" w:eastAsia="Georgia"/>
          <w:b w:val="0"/>
          <w:i/>
          <w:color w:val="1A1A1A"/>
          <w:sz w:val="22"/>
        </w:rPr>
        <w:t>.</w:t>
      </w:r>
      <w:r>
        <w:rPr>
          <w:rFonts w:ascii="Georgia" w:hAnsi="Georgia" w:cs="SBL Hebrew" w:eastAsia="Georgia"/>
          <w:b w:val="0"/>
          <w:i w:val="0"/>
          <w:color w:val="1A1A1A"/>
          <w:sz w:val="22"/>
        </w:rPr>
        <w:t xml:space="preserve"> The interjection served as a live coordination mechanism, ensuring that speaker and listener were aligned at the very moment of the </w:t>
      </w:r>
      <w:r>
        <w:rPr>
          <w:rFonts w:ascii="Georgia" w:hAnsi="Georgia" w:cs="SBL Hebrew" w:eastAsia="Georgia"/>
          <w:b w:val="0"/>
          <w:i/>
          <w:color w:val="1A1A1A"/>
          <w:sz w:val="22"/>
        </w:rPr>
        <w:t>brachah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In the present age, virtually every Jew possesses his own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and recites </w:t>
      </w:r>
      <w:r>
        <w:rPr>
          <w:rFonts w:ascii="Georgia" w:hAnsi="Georgia" w:cs="SBL Hebrew" w:eastAsia="Georgia"/>
          <w:b w:val="0"/>
          <w:i/>
          <w:color w:val="1A1A1A"/>
          <w:sz w:val="22"/>
        </w:rPr>
        <w:t>Birchos Kriyas Shema</w:t>
      </w:r>
      <w:r>
        <w:rPr>
          <w:rFonts w:ascii="Georgia" w:hAnsi="Georgia" w:cs="SBL Hebrew" w:eastAsia="Georgia"/>
          <w:b w:val="0"/>
          <w:i w:val="0"/>
          <w:color w:val="1A1A1A"/>
          <w:sz w:val="22"/>
        </w:rPr>
        <w:t xml:space="preserve"> independently. The original functional purpose of </w:t>
      </w:r>
      <w:r>
        <w:rPr>
          <w:rFonts w:ascii="Georgia" w:hAnsi="Georgia" w:cs="SBL Hebrew" w:eastAsia="Georgia"/>
          <w:b w:val="0"/>
          <w:i/>
          <w:color w:val="1A1A1A"/>
          <w:sz w:val="22"/>
        </w:rPr>
        <w:t>Baruch Hu u’Baruch Shemo</w:t>
      </w:r>
      <w:r>
        <w:rPr>
          <w:rFonts w:ascii="Georgia" w:hAnsi="Georgia" w:cs="SBL Hebrew" w:eastAsia="Georgia"/>
          <w:b w:val="0"/>
          <w:i w:val="0"/>
          <w:color w:val="1A1A1A"/>
          <w:sz w:val="22"/>
        </w:rPr>
        <w:t xml:space="preserve"> has largely lapsed. Yet the phrase has remained embedded in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now serving as a communal affirmation of </w:t>
      </w:r>
      <w:r>
        <w:rPr>
          <w:rFonts w:ascii="Georgia" w:hAnsi="Georgia" w:cs="SBL Hebrew" w:eastAsia="Georgia"/>
          <w:b w:val="0"/>
          <w:i/>
          <w:color w:val="1A1A1A"/>
          <w:sz w:val="22"/>
        </w:rPr>
        <w:t>kavod shamayim</w:t>
      </w:r>
      <w:r>
        <w:rPr>
          <w:rFonts w:ascii="Georgia" w:hAnsi="Georgia" w:cs="SBL Hebrew" w:eastAsia="Georgia"/>
          <w:b w:val="0"/>
          <w:i w:val="0"/>
          <w:color w:val="1A1A1A"/>
          <w:sz w:val="22"/>
        </w:rPr>
        <w:t xml:space="preserve"> at every mention of Hashem’s Name. That its origin has passed into disuse does not diminish its present function; on the contrary, it has become a kind of standing testimony to the era in which it was born.</w:t>
      </w:r>
    </w:p>
    <w:p>
      <w:pPr>
        <w:spacing w:before="240" w:after="40"/>
      </w:pPr>
      <w:r>
        <w:rPr>
          <w:rFonts w:ascii="Georgia" w:hAnsi="Georgia" w:cs="SBL Hebrew" w:eastAsia="Georgia"/>
          <w:b w:val="0"/>
          <w:i/>
          <w:color w:val="B8860B"/>
          <w:sz w:val="23"/>
        </w:rPr>
        <w:t>Whether to Answer Amen After Baruch Hu u’Baruch Shemo</w:t>
      </w:r>
    </w:p>
    <w:p>
      <w:pPr>
        <w:spacing w:before="0" w:after="120" w:line="324" w:lineRule="auto"/>
      </w:pPr>
      <w:r>
        <w:rPr>
          <w:rFonts w:ascii="Georgia" w:hAnsi="Georgia" w:cs="SBL Hebrew" w:eastAsia="Georgia"/>
          <w:b w:val="0"/>
          <w:i w:val="0"/>
          <w:color w:val="1A1A1A"/>
          <w:sz w:val="22"/>
        </w:rPr>
        <w:t xml:space="preserve">In certain Hasidic communities — Hungarian, Satmar, and others —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answers </w:t>
      </w:r>
      <w:r>
        <w:rPr>
          <w:rFonts w:ascii="Georgia" w:hAnsi="Georgia" w:cs="SBL Hebrew" w:eastAsia="Georgia"/>
          <w:b w:val="0"/>
          <w:i/>
          <w:color w:val="1A1A1A"/>
          <w:sz w:val="22"/>
        </w:rPr>
        <w:t>amen</w:t>
      </w:r>
      <w:r>
        <w:rPr>
          <w:rFonts w:ascii="Georgia" w:hAnsi="Georgia" w:cs="SBL Hebrew" w:eastAsia="Georgia"/>
          <w:b w:val="0"/>
          <w:i w:val="0"/>
          <w:color w:val="1A1A1A"/>
          <w:sz w:val="22"/>
        </w:rPr>
        <w:t xml:space="preserve"> after the </w:t>
      </w:r>
      <w:r>
        <w:rPr>
          <w:rFonts w:ascii="Georgia" w:hAnsi="Georgia" w:cs="SBL Hebrew" w:eastAsia="Georgia"/>
          <w:b w:val="0"/>
          <w:i/>
          <w:color w:val="1A1A1A"/>
          <w:sz w:val="22"/>
        </w:rPr>
        <w:t>chazzan</w:t>
      </w:r>
      <w:r>
        <w:rPr>
          <w:rFonts w:ascii="Georgia" w:hAnsi="Georgia" w:cs="SBL Hebrew" w:eastAsia="Georgia"/>
          <w:b w:val="0"/>
          <w:i w:val="0"/>
          <w:color w:val="1A1A1A"/>
          <w:sz w:val="22"/>
        </w:rPr>
        <w:t xml:space="preserve">’s repetition of </w:t>
      </w:r>
      <w:r>
        <w:rPr>
          <w:rFonts w:ascii="Georgia" w:hAnsi="Georgia" w:cs="SBL Hebrew" w:eastAsia="Georgia"/>
          <w:b w:val="0"/>
          <w:i/>
          <w:color w:val="1A1A1A"/>
          <w:sz w:val="22"/>
        </w:rPr>
        <w:t>Baruch Hu u’Baruch Shemo</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Sha’arei Ephraim</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of R’ Ephraim Zalman Margolius — whose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remains the standard halakhic reference on the laws of </w:t>
      </w:r>
      <w:r>
        <w:rPr>
          <w:rFonts w:ascii="Georgia" w:hAnsi="Georgia" w:cs="SBL Hebrew" w:eastAsia="Georgia"/>
          <w:b w:val="0"/>
          <w:i/>
          <w:color w:val="1A1A1A"/>
          <w:sz w:val="22"/>
        </w:rPr>
        <w:t>Kriyas HaTorah</w:t>
      </w:r>
      <w:r>
        <w:rPr>
          <w:rFonts w:ascii="Georgia" w:hAnsi="Georgia" w:cs="SBL Hebrew" w:eastAsia="Georgia"/>
          <w:b w:val="0"/>
          <w:i w:val="0"/>
          <w:color w:val="1A1A1A"/>
          <w:sz w:val="22"/>
        </w:rPr>
        <w:t xml:space="preserve"> in many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 rules that there is no halakhic ground for such an </w:t>
      </w:r>
      <w:r>
        <w:rPr>
          <w:rFonts w:ascii="Georgia" w:hAnsi="Georgia" w:cs="SBL Hebrew" w:eastAsia="Georgia"/>
          <w:b w:val="0"/>
          <w:i/>
          <w:color w:val="1A1A1A"/>
          <w:sz w:val="22"/>
        </w:rPr>
        <w:t>amen</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has already responded with the phrase itself, and the addition serves no further function.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notes that those who do answer have authorities upon whom to rely, but records that most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follow the </w:t>
      </w:r>
      <w:r>
        <w:rPr>
          <w:rFonts w:ascii="Georgia" w:hAnsi="Georgia" w:cs="SBL Hebrew" w:eastAsia="Georgia"/>
          <w:b w:val="0"/>
          <w:i/>
          <w:color w:val="1A1A1A"/>
          <w:sz w:val="22"/>
        </w:rPr>
        <w:t>Sha’arei Ephraim</w:t>
      </w:r>
      <w:r>
        <w:rPr>
          <w:rFonts w:ascii="Georgia" w:hAnsi="Georgia" w:cs="SBL Hebrew" w:eastAsia="Georgia"/>
          <w:b w:val="0"/>
          <w:i w:val="0"/>
          <w:color w:val="1A1A1A"/>
          <w:sz w:val="22"/>
        </w:rPr>
        <w:t xml:space="preserve"> and refrain.</w:t>
      </w:r>
    </w:p>
    <w:p>
      <w:pPr>
        <w:spacing w:before="360" w:after="80"/>
        <w:pBdr>
          <w:bottom w:val="single" w:sz="6" w:space="2" w:color="b8860b"/>
        </w:pBdr>
      </w:pPr>
      <w:r>
        <w:rPr>
          <w:rFonts w:ascii="Georgia" w:hAnsi="Georgia" w:cs="SBL Hebrew" w:eastAsia="Georgia"/>
          <w:b w:val="0"/>
          <w:i w:val="0"/>
          <w:color w:val="1E3A8A"/>
          <w:sz w:val="26"/>
          <w:smallCaps w:val="1"/>
        </w:rPr>
        <w:t>IX. Barchu After Maariv — The Machlokes of the Ritva and the Rema</w:t>
      </w:r>
    </w:p>
    <w:p>
      <w:pPr>
        <w:spacing w:before="0" w:after="120" w:line="324" w:lineRule="auto"/>
      </w:pPr>
      <w:r>
        <w:rPr>
          <w:rFonts w:ascii="Georgia" w:hAnsi="Georgia" w:cs="SBL Hebrew" w:eastAsia="Georgia"/>
          <w:b w:val="0"/>
          <w:i w:val="0"/>
          <w:color w:val="1A1A1A"/>
          <w:sz w:val="22"/>
        </w:rPr>
        <w:t xml:space="preserve">A widespread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in many </w:t>
      </w:r>
      <w:r>
        <w:rPr>
          <w:rFonts w:ascii="Georgia" w:hAnsi="Georgia" w:cs="SBL Hebrew" w:eastAsia="Georgia"/>
          <w:b w:val="0"/>
          <w:i/>
          <w:color w:val="1A1A1A"/>
          <w:sz w:val="22"/>
        </w:rPr>
        <w:t>shuls</w:t>
      </w:r>
      <w:r>
        <w:rPr>
          <w:rFonts w:ascii="Georgia" w:hAnsi="Georgia" w:cs="SBL Hebrew" w:eastAsia="Georgia"/>
          <w:b w:val="0"/>
          <w:i w:val="0"/>
          <w:color w:val="1A1A1A"/>
          <w:sz w:val="22"/>
        </w:rPr>
        <w:t xml:space="preserve">: after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chazzan</w:t>
      </w:r>
      <w:r>
        <w:rPr>
          <w:rFonts w:ascii="Georgia" w:hAnsi="Georgia" w:cs="SBL Hebrew" w:eastAsia="Georgia"/>
          <w:b w:val="0"/>
          <w:i w:val="0"/>
          <w:color w:val="1A1A1A"/>
          <w:sz w:val="22"/>
        </w:rPr>
        <w:t xml:space="preserve"> calls out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 second time, so that any who arrived after the original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at the outset of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may be </w:t>
      </w:r>
      <w:r>
        <w:rPr>
          <w:rFonts w:ascii="Georgia" w:hAnsi="Georgia" w:cs="SBL Hebrew" w:eastAsia="Georgia"/>
          <w:b w:val="0"/>
          <w:i/>
          <w:color w:val="1A1A1A"/>
          <w:sz w:val="22"/>
        </w:rPr>
        <w:t>yotzei</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Ritva</w:t>
      </w:r>
      <w:r>
        <w:rPr>
          <w:rFonts w:ascii="Georgia" w:hAnsi="Georgia" w:cs="SBL Hebrew" w:eastAsia="Georgia"/>
          <w:b w:val="0"/>
          <w:i w:val="0"/>
          <w:color w:val="1A1A1A"/>
          <w:sz w:val="22"/>
        </w:rPr>
        <w:t xml:space="preserve">, in his commentary on </w:t>
      </w:r>
      <w:r>
        <w:rPr>
          <w:rFonts w:ascii="Georgia" w:hAnsi="Georgia" w:cs="SBL Hebrew" w:eastAsia="Georgia"/>
          <w:b w:val="0"/>
          <w:i/>
          <w:color w:val="1A1A1A"/>
          <w:sz w:val="22"/>
        </w:rPr>
        <w:t>Maseches Megillah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objects with force, citing his own </w:t>
      </w:r>
      <w:r>
        <w:rPr>
          <w:rFonts w:ascii="Georgia" w:hAnsi="Georgia" w:cs="SBL Hebrew" w:eastAsia="Georgia"/>
          <w:b w:val="0"/>
          <w:i/>
          <w:color w:val="1A1A1A"/>
          <w:sz w:val="22"/>
        </w:rPr>
        <w:t>rebbe</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on the Ritva’s reading, is by its very nature an invitation to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that follows immediately upon it. To call out </w:t>
      </w:r>
      <w:r>
        <w:rPr>
          <w:rFonts w:ascii="Georgia" w:hAnsi="Georgia" w:cs="SBL Hebrew" w:eastAsia="Georgia"/>
          <w:b w:val="0"/>
          <w:i/>
          <w:color w:val="1A1A1A"/>
          <w:sz w:val="22"/>
        </w:rPr>
        <w:t>Barchu es Hashem ha’mevorach</w:t>
      </w:r>
      <w:r>
        <w:rPr>
          <w:rFonts w:ascii="Georgia" w:hAnsi="Georgia" w:cs="SBL Hebrew" w:eastAsia="Georgia"/>
          <w:b w:val="0"/>
          <w:i w:val="0"/>
          <w:color w:val="1A1A1A"/>
          <w:sz w:val="22"/>
        </w:rPr>
        <w:t xml:space="preserve"> when no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is to follow is halakhically incoherent: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’s response is not actually functioning as the answer to a valid </w:t>
      </w:r>
      <w:r>
        <w:rPr>
          <w:rFonts w:ascii="Georgia" w:hAnsi="Georgia" w:cs="SBL Hebrew" w:eastAsia="Georgia"/>
          <w:b w:val="0"/>
          <w:i/>
          <w:color w:val="1A1A1A"/>
          <w:sz w:val="22"/>
        </w:rPr>
        <w:t>brachah</w:t>
      </w:r>
      <w:r>
        <w:rPr>
          <w:rFonts w:ascii="Georgia" w:hAnsi="Georgia" w:cs="SBL Hebrew" w:eastAsia="Georgia"/>
          <w:b w:val="0"/>
          <w:i w:val="0"/>
          <w:color w:val="1A1A1A"/>
          <w:sz w:val="22"/>
        </w:rPr>
        <w:t>-invitation, and the ritual gesture is emptied of its inner content.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Rema</w:t>
      </w:r>
      <w:r>
        <w:rPr>
          <w:rFonts w:ascii="Georgia" w:hAnsi="Georgia" w:cs="SBL Hebrew" w:eastAsia="Georgia"/>
          <w:b w:val="0"/>
          <w:i w:val="0"/>
          <w:color w:val="1A1A1A"/>
          <w:sz w:val="22"/>
        </w:rPr>
        <w:t xml:space="preserve"> defends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and his defense rests on a substantive theological ground. </w:t>
      </w:r>
      <w:r>
        <w:rPr>
          <w:rFonts w:ascii="Georgia" w:hAnsi="Georgia" w:cs="SBL Hebrew" w:eastAsia="Georgia"/>
          <w:b w:val="0"/>
          <w:i/>
          <w:color w:val="1A1A1A"/>
          <w:sz w:val="22"/>
        </w:rPr>
        <w:t>Baruch Hashem ha’mevorach l’olam va’ed</w:t>
      </w:r>
      <w:r>
        <w:rPr>
          <w:rFonts w:ascii="Georgia" w:hAnsi="Georgia" w:cs="SBL Hebrew" w:eastAsia="Georgia"/>
          <w:b w:val="0"/>
          <w:i w:val="0"/>
          <w:color w:val="1A1A1A"/>
          <w:sz w:val="22"/>
        </w:rPr>
        <w:t xml:space="preserve">, on the Rema’s reading, carries an independent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 a status as a </w:t>
      </w:r>
      <w:r>
        <w:rPr>
          <w:rFonts w:ascii="Georgia" w:hAnsi="Georgia" w:cs="SBL Hebrew" w:eastAsia="Georgia"/>
          <w:b w:val="0"/>
          <w:i/>
          <w:color w:val="1A1A1A"/>
          <w:sz w:val="22"/>
        </w:rPr>
        <w:t>davar shebikedushah</w:t>
      </w:r>
      <w:r>
        <w:rPr>
          <w:rFonts w:ascii="Georgia" w:hAnsi="Georgia" w:cs="SBL Hebrew" w:eastAsia="Georgia"/>
          <w:b w:val="0"/>
          <w:i w:val="0"/>
          <w:color w:val="1A1A1A"/>
          <w:sz w:val="22"/>
        </w:rPr>
        <w:t xml:space="preserve"> in its own right, comparable to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and to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The Ritva has assumed that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is only a preface, functioning by virtue of what follows; the Rema replies that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is itself an act of communal declaration whose sanctity does not depend upon a subsequent </w:t>
      </w:r>
      <w:r>
        <w:rPr>
          <w:rFonts w:ascii="Georgia" w:hAnsi="Georgia" w:cs="SBL Hebrew" w:eastAsia="Georgia"/>
          <w:b w:val="0"/>
          <w:i/>
          <w:color w:val="1A1A1A"/>
          <w:sz w:val="22"/>
        </w:rPr>
        <w:t>brachah</w:t>
      </w:r>
      <w:r>
        <w:rPr>
          <w:rFonts w:ascii="Georgia" w:hAnsi="Georgia" w:cs="SBL Hebrew" w:eastAsia="Georgia"/>
          <w:b w:val="0"/>
          <w:i w:val="0"/>
          <w:color w:val="1A1A1A"/>
          <w:sz w:val="22"/>
        </w:rPr>
        <w:t>. On this reading, the post-</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is not a defective preface but a complete </w:t>
      </w:r>
      <w:r>
        <w:rPr>
          <w:rFonts w:ascii="Georgia" w:hAnsi="Georgia" w:cs="SBL Hebrew" w:eastAsia="Georgia"/>
          <w:b w:val="0"/>
          <w:i/>
          <w:color w:val="1A1A1A"/>
          <w:sz w:val="22"/>
        </w:rPr>
        <w:t>davar shebikedushah</w:t>
      </w:r>
      <w:r>
        <w:rPr>
          <w:rFonts w:ascii="Georgia" w:hAnsi="Georgia" w:cs="SBL Hebrew" w:eastAsia="Georgia"/>
          <w:b w:val="0"/>
          <w:i w:val="0"/>
          <w:color w:val="1A1A1A"/>
          <w:sz w:val="22"/>
        </w:rPr>
        <w:t xml:space="preserve"> in miniature, and the </w:t>
      </w:r>
      <w:r>
        <w:rPr>
          <w:rFonts w:ascii="Georgia" w:hAnsi="Georgia" w:cs="SBL Hebrew" w:eastAsia="Georgia"/>
          <w:b w:val="0"/>
          <w:i/>
          <w:color w:val="1A1A1A"/>
          <w:sz w:val="22"/>
        </w:rPr>
        <w:t>tzibbur</w:t>
      </w:r>
      <w:r>
        <w:rPr>
          <w:rFonts w:ascii="Georgia" w:hAnsi="Georgia" w:cs="SBL Hebrew" w:eastAsia="Georgia"/>
          <w:b w:val="0"/>
          <w:i w:val="0"/>
          <w:color w:val="1A1A1A"/>
          <w:sz w:val="22"/>
        </w:rPr>
        <w:t>’s answer stands on its own.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is not fully resolved. In many communities the practice is preserved universally; in others, only on </w:t>
      </w:r>
      <w:r>
        <w:rPr>
          <w:rFonts w:ascii="Georgia" w:hAnsi="Georgia" w:cs="SBL Hebrew" w:eastAsia="Georgia"/>
          <w:b w:val="0"/>
          <w:i/>
          <w:color w:val="1A1A1A"/>
          <w:sz w:val="22"/>
        </w:rPr>
        <w:t>Friday night</w:t>
      </w:r>
      <w:r>
        <w:rPr>
          <w:rFonts w:ascii="Georgia" w:hAnsi="Georgia" w:cs="SBL Hebrew" w:eastAsia="Georgia"/>
          <w:b w:val="0"/>
          <w:i w:val="0"/>
          <w:color w:val="1A1A1A"/>
          <w:sz w:val="22"/>
        </w:rPr>
        <w:t xml:space="preserve">, on the historical rationale that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often arrived late from the </w:t>
      </w:r>
      <w:r>
        <w:rPr>
          <w:rFonts w:ascii="Georgia" w:hAnsi="Georgia" w:cs="SBL Hebrew" w:eastAsia="Georgia"/>
          <w:b w:val="0"/>
          <w:i/>
          <w:color w:val="1A1A1A"/>
          <w:sz w:val="22"/>
        </w:rPr>
        <w:t>mikveh</w:t>
      </w:r>
      <w:r>
        <w:rPr>
          <w:rFonts w:ascii="Georgia" w:hAnsi="Georgia" w:cs="SBL Hebrew" w:eastAsia="Georgia"/>
          <w:b w:val="0"/>
          <w:i w:val="0"/>
          <w:color w:val="1A1A1A"/>
          <w:sz w:val="22"/>
        </w:rPr>
        <w:t xml:space="preserve">; in still others, not at all. In each case one follows one’s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and in a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where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was never practiced, the Ritva’s objection provides sufficient ground not to introduce it.</w:t>
      </w:r>
    </w:p>
    <w:p>
      <w:pPr>
        <w:spacing w:before="360" w:after="80"/>
        <w:pBdr>
          <w:bottom w:val="single" w:sz="6" w:space="2" w:color="b8860b"/>
        </w:pBdr>
      </w:pPr>
      <w:r>
        <w:rPr>
          <w:rFonts w:ascii="Georgia" w:hAnsi="Georgia" w:cs="SBL Hebrew" w:eastAsia="Georgia"/>
          <w:b w:val="0"/>
          <w:i w:val="0"/>
          <w:color w:val="1E3A8A"/>
          <w:sz w:val="26"/>
          <w:smallCaps w:val="1"/>
        </w:rPr>
        <w:t>X. The Maharam of Rothenburg — The Prison Cell and the Siddur</w:t>
      </w:r>
    </w:p>
    <w:p>
      <w:pPr>
        <w:spacing w:before="0" w:after="120" w:line="324" w:lineRule="auto"/>
      </w:pPr>
      <w:r>
        <w:rPr>
          <w:rFonts w:ascii="Georgia" w:hAnsi="Georgia" w:cs="SBL Hebrew" w:eastAsia="Georgia"/>
          <w:b w:val="0"/>
          <w:i w:val="0"/>
          <w:color w:val="1A1A1A"/>
          <w:sz w:val="22"/>
        </w:rPr>
        <w:t xml:space="preserve">The threads that have run through the last several chapters converge upon a single figure. The </w:t>
      </w:r>
      <w:r>
        <w:rPr>
          <w:rFonts w:ascii="Georgia" w:hAnsi="Georgia" w:cs="SBL Hebrew" w:eastAsia="Georgia"/>
          <w:b w:val="0"/>
          <w:i/>
          <w:color w:val="1A1A1A"/>
          <w:sz w:val="22"/>
        </w:rPr>
        <w:t>Maharam of Rothenburg</w:t>
      </w:r>
      <w:r>
        <w:rPr>
          <w:rFonts w:ascii="Georgia" w:hAnsi="Georgia" w:cs="SBL Hebrew" w:eastAsia="Georgia"/>
          <w:b w:val="0"/>
          <w:i w:val="0"/>
          <w:color w:val="1A1A1A"/>
          <w:sz w:val="22"/>
        </w:rPr>
        <w:t xml:space="preserve"> has now appeared three times in the shaping of the 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He is the author of the closing </w:t>
      </w:r>
      <w:r>
        <w:rPr>
          <w:rFonts w:ascii="Georgia" w:hAnsi="Georgia" w:cs="SBL Hebrew" w:eastAsia="Georgia"/>
          <w:b w:val="0"/>
          <w:i/>
          <w:color w:val="1A1A1A"/>
          <w:sz w:val="22"/>
        </w:rPr>
        <w:t>Baruch Hashem L’olam</w:t>
      </w:r>
      <w:r>
        <w:rPr>
          <w:rFonts w:ascii="Georgia" w:hAnsi="Georgia" w:cs="SBL Hebrew" w:eastAsia="Georgia"/>
          <w:b w:val="0"/>
          <w:i w:val="0"/>
          <w:color w:val="1A1A1A"/>
          <w:sz w:val="22"/>
        </w:rPr>
        <w:t xml:space="preserve"> cluster, instituted to seal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when forced interruptions during the German persecutions rendered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-frame structurally vulnerable. He is the author of the halakhic explanation of </w:t>
      </w:r>
      <w:r>
        <w:rPr>
          <w:rFonts w:ascii="Georgia" w:hAnsi="Georgia" w:cs="SBL Hebrew" w:eastAsia="Georgia"/>
          <w:b w:val="0"/>
          <w:i/>
          <w:color w:val="1A1A1A"/>
          <w:sz w:val="22"/>
        </w:rPr>
        <w:t>Baruch Hu u’Baruch Shemo</w:t>
      </w:r>
      <w:r>
        <w:rPr>
          <w:rFonts w:ascii="Georgia" w:hAnsi="Georgia" w:cs="SBL Hebrew" w:eastAsia="Georgia"/>
          <w:b w:val="0"/>
          <w:i w:val="0"/>
          <w:color w:val="1A1A1A"/>
          <w:sz w:val="22"/>
        </w:rPr>
        <w:t xml:space="preserve">, dictated to the </w:t>
      </w:r>
      <w:r>
        <w:rPr>
          <w:rFonts w:ascii="Georgia" w:hAnsi="Georgia" w:cs="SBL Hebrew" w:eastAsia="Georgia"/>
          <w:b w:val="0"/>
          <w:i/>
          <w:color w:val="1A1A1A"/>
          <w:sz w:val="22"/>
        </w:rPr>
        <w:t>Tashbatz</w:t>
      </w:r>
      <w:r>
        <w:rPr>
          <w:rFonts w:ascii="Georgia" w:hAnsi="Georgia" w:cs="SBL Hebrew" w:eastAsia="Georgia"/>
          <w:b w:val="0"/>
          <w:i w:val="0"/>
          <w:color w:val="1A1A1A"/>
          <w:sz w:val="22"/>
        </w:rPr>
        <w:t xml:space="preserve"> at the Ensisheim prison window and preserved in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to this day. And he is the central </w:t>
      </w:r>
      <w:r>
        <w:rPr>
          <w:rFonts w:ascii="Georgia" w:hAnsi="Georgia" w:cs="SBL Hebrew" w:eastAsia="Georgia"/>
          <w:b w:val="0"/>
          <w:i/>
          <w:color w:val="1A1A1A"/>
          <w:sz w:val="22"/>
        </w:rPr>
        <w:t>Rishon</w:t>
      </w:r>
      <w:r>
        <w:rPr>
          <w:rFonts w:ascii="Georgia" w:hAnsi="Georgia" w:cs="SBL Hebrew" w:eastAsia="Georgia"/>
          <w:b w:val="0"/>
          <w:i w:val="0"/>
          <w:color w:val="1A1A1A"/>
          <w:sz w:val="22"/>
        </w:rPr>
        <w:t xml:space="preserve"> through whom the entire Ashkenazic tradition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has descended.</w:t>
      </w:r>
    </w:p>
    <w:p>
      <w:pPr>
        <w:spacing w:before="0" w:after="120" w:line="324" w:lineRule="auto"/>
      </w:pPr>
      <w:r>
        <w:rPr>
          <w:rFonts w:ascii="Georgia" w:hAnsi="Georgia" w:cs="SBL Hebrew" w:eastAsia="Georgia"/>
          <w:b w:val="0"/>
          <w:i w:val="0"/>
          <w:color w:val="1A1A1A"/>
          <w:sz w:val="22"/>
        </w:rPr>
        <w:t>The setting of these rulings is inseparable from their weight. The Maharam was seized by Rudolf I of Habsburg in 1286 and confined at the fortress of Ensisheim in Alsace, where he remained for the last seven years of his life. He refused, from within the cell, to permit any Jewish community to pay the ransom his captors demanded — understanding that any such payment would establish a precedent for the perpetual extortion of Jewish leadership. He died in captivity in 1293. His body was held for a further fourteen years, until a Frankfurt Jew named Alexander Wimpen paid the ransom personally for the release of the body alone. The Maharam is buried in Vermayza (Worms), beside Alexander Wimpen, at Wimpen’s explicit request.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Tashbatz</w:t>
      </w:r>
      <w:r>
        <w:rPr>
          <w:rFonts w:ascii="Georgia" w:hAnsi="Georgia" w:cs="SBL Hebrew" w:eastAsia="Georgia"/>
          <w:b w:val="0"/>
          <w:i w:val="0"/>
          <w:color w:val="1A1A1A"/>
          <w:sz w:val="22"/>
        </w:rPr>
        <w:t xml:space="preserve"> visited him daily at the prison window throughout the years of his captivity. Significant portions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as we now know it were formulated in that cell — by a </w:t>
      </w:r>
      <w:r>
        <w:rPr>
          <w:rFonts w:ascii="Georgia" w:hAnsi="Georgia" w:cs="SBL Hebrew" w:eastAsia="Georgia"/>
          <w:b w:val="0"/>
          <w:i/>
          <w:color w:val="1A1A1A"/>
          <w:sz w:val="22"/>
        </w:rPr>
        <w:t>talmid chacham</w:t>
      </w:r>
      <w:r>
        <w:rPr>
          <w:rFonts w:ascii="Georgia" w:hAnsi="Georgia" w:cs="SBL Hebrew" w:eastAsia="Georgia"/>
          <w:b w:val="0"/>
          <w:i w:val="0"/>
          <w:color w:val="1A1A1A"/>
          <w:sz w:val="22"/>
        </w:rPr>
        <w:t xml:space="preserve"> without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without books, without the ordinary tools of </w:t>
      </w:r>
      <w:r>
        <w:rPr>
          <w:rFonts w:ascii="Georgia" w:hAnsi="Georgia" w:cs="SBL Hebrew" w:eastAsia="Georgia"/>
          <w:b w:val="0"/>
          <w:i/>
          <w:color w:val="1A1A1A"/>
          <w:sz w:val="22"/>
        </w:rPr>
        <w:t>pesak</w:t>
      </w:r>
      <w:r>
        <w:rPr>
          <w:rFonts w:ascii="Georgia" w:hAnsi="Georgia" w:cs="SBL Hebrew" w:eastAsia="Georgia"/>
          <w:b w:val="0"/>
          <w:i w:val="0"/>
          <w:color w:val="1A1A1A"/>
          <w:sz w:val="22"/>
        </w:rPr>
        <w:t xml:space="preserve">, who refused his own freedom rather than let his person become a lever against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Every morning, when a Jew answers </w:t>
      </w:r>
      <w:r>
        <w:rPr>
          <w:rFonts w:ascii="Georgia" w:hAnsi="Georgia" w:cs="SBL Hebrew" w:eastAsia="Georgia"/>
          <w:b w:val="0"/>
          <w:i/>
          <w:color w:val="1A1A1A"/>
          <w:sz w:val="22"/>
        </w:rPr>
        <w:t>Baruch Hashem ha’mevorach l’olam va’ed</w:t>
      </w:r>
      <w:r>
        <w:rPr>
          <w:rFonts w:ascii="Georgia" w:hAnsi="Georgia" w:cs="SBL Hebrew" w:eastAsia="Georgia"/>
          <w:b w:val="0"/>
          <w:i w:val="0"/>
          <w:color w:val="1A1A1A"/>
          <w:sz w:val="22"/>
        </w:rPr>
        <w:t xml:space="preserve"> and interjects </w:t>
      </w:r>
      <w:r>
        <w:rPr>
          <w:rFonts w:ascii="Georgia" w:hAnsi="Georgia" w:cs="SBL Hebrew" w:eastAsia="Georgia"/>
          <w:b w:val="0"/>
          <w:i/>
          <w:color w:val="1A1A1A"/>
          <w:sz w:val="22"/>
        </w:rPr>
        <w:t>Baruch Hu u’Baruch Shemo</w:t>
      </w:r>
      <w:r>
        <w:rPr>
          <w:rFonts w:ascii="Georgia" w:hAnsi="Georgia" w:cs="SBL Hebrew" w:eastAsia="Georgia"/>
          <w:b w:val="0"/>
          <w:i w:val="0"/>
          <w:color w:val="1A1A1A"/>
          <w:sz w:val="22"/>
        </w:rPr>
        <w:t xml:space="preserve"> at the mention of the Name, he speaks words shaped by the ruling of a man whose </w:t>
      </w:r>
      <w:r>
        <w:rPr>
          <w:rFonts w:ascii="Georgia" w:hAnsi="Georgia" w:cs="SBL Hebrew" w:eastAsia="Georgia"/>
          <w:b w:val="0"/>
          <w:i/>
          <w:color w:val="1A1A1A"/>
          <w:sz w:val="22"/>
        </w:rPr>
        <w:t>kever</w:t>
      </w:r>
      <w:r>
        <w:rPr>
          <w:rFonts w:ascii="Georgia" w:hAnsi="Georgia" w:cs="SBL Hebrew" w:eastAsia="Georgia"/>
          <w:b w:val="0"/>
          <w:i w:val="0"/>
          <w:color w:val="1A1A1A"/>
          <w:sz w:val="22"/>
        </w:rPr>
        <w:t xml:space="preserve"> in Vermayza marks the resting place of perhaps the single most influential figure in the construction of the Ashkenazic </w:t>
      </w:r>
      <w:r>
        <w:rPr>
          <w:rFonts w:ascii="Georgia" w:hAnsi="Georgia" w:cs="SBL Hebrew" w:eastAsia="Georgia"/>
          <w:b w:val="0"/>
          <w:i/>
          <w:color w:val="1A1A1A"/>
          <w:sz w:val="22"/>
        </w:rPr>
        <w:t>siddur</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[17]</w:t>
      </w:r>
    </w:p>
    <w:p>
      <w:pPr>
        <w:spacing w:before="0" w:after="120" w:line="324" w:lineRule="auto"/>
      </w:pPr>
      <w:r>
        <w:rPr>
          <w:rFonts w:ascii="Georgia" w:hAnsi="Georgia" w:cs="SBL Hebrew" w:eastAsia="Georgia"/>
          <w:b w:val="0"/>
          <w:i w:val="0"/>
          <w:color w:val="1A1A1A"/>
          <w:sz w:val="22"/>
        </w:rPr>
        <w:t xml:space="preserve">The two words </w:t>
      </w:r>
      <w:r>
        <w:rPr>
          <w:rFonts w:ascii="Georgia" w:hAnsi="Georgia" w:cs="SBL Hebrew" w:eastAsia="Georgia"/>
          <w:b w:val="0"/>
          <w:i/>
          <w:color w:val="1A1A1A"/>
          <w:sz w:val="22"/>
        </w:rPr>
        <w:t>Barchu es Hashem ha’mevorach</w:t>
      </w:r>
      <w:r>
        <w:rPr>
          <w:rFonts w:ascii="Georgia" w:hAnsi="Georgia" w:cs="SBL Hebrew" w:eastAsia="Georgia"/>
          <w:b w:val="0"/>
          <w:i w:val="0"/>
          <w:color w:val="1A1A1A"/>
          <w:sz w:val="22"/>
        </w:rPr>
        <w:t xml:space="preserve"> compress into a single moment of communal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 whole of what has been laid out in these chapters: a Tannaitic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resolved by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at Abu Jobar; a Kabbalistic elevation of the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through its five levels; a midrashic redemption of a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Gehinnom</w:t>
      </w:r>
      <w:r>
        <w:rPr>
          <w:rFonts w:ascii="Georgia" w:hAnsi="Georgia" w:cs="SBL Hebrew" w:eastAsia="Georgia"/>
          <w:b w:val="0"/>
          <w:i w:val="0"/>
          <w:color w:val="1A1A1A"/>
          <w:sz w:val="22"/>
        </w:rPr>
        <w:t xml:space="preserve">; a Geonic-era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outside Damascus whose courtyard produced a Moroccan dynasty; the medieval German </w:t>
      </w:r>
      <w:r>
        <w:rPr>
          <w:rFonts w:ascii="Georgia" w:hAnsi="Georgia" w:cs="SBL Hebrew" w:eastAsia="Georgia"/>
          <w:b w:val="0"/>
          <w:i/>
          <w:color w:val="1A1A1A"/>
          <w:sz w:val="22"/>
        </w:rPr>
        <w:t>redifus</w:t>
      </w:r>
      <w:r>
        <w:rPr>
          <w:rFonts w:ascii="Georgia" w:hAnsi="Georgia" w:cs="SBL Hebrew" w:eastAsia="Georgia"/>
          <w:b w:val="0"/>
          <w:i w:val="0"/>
          <w:color w:val="1A1A1A"/>
          <w:sz w:val="22"/>
        </w:rPr>
        <w:t xml:space="preserve"> that made a prison cell the workshop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and a halakhic structure of </w:t>
      </w:r>
      <w:r>
        <w:rPr>
          <w:rFonts w:ascii="Georgia" w:hAnsi="Georgia" w:cs="SBL Hebrew" w:eastAsia="Georgia"/>
          <w:b w:val="0"/>
          <w:i/>
          <w:color w:val="1A1A1A"/>
          <w:sz w:val="22"/>
        </w:rPr>
        <w:t>shomea k’oneh</w:t>
      </w:r>
      <w:r>
        <w:rPr>
          <w:rFonts w:ascii="Georgia" w:hAnsi="Georgia" w:cs="SBL Hebrew" w:eastAsia="Georgia"/>
          <w:b w:val="0"/>
          <w:i w:val="0"/>
          <w:color w:val="1A1A1A"/>
          <w:sz w:val="22"/>
        </w:rPr>
        <w:t xml:space="preserve"> that binds the </w:t>
      </w:r>
      <w:r>
        <w:rPr>
          <w:rFonts w:ascii="Georgia" w:hAnsi="Georgia" w:cs="SBL Hebrew" w:eastAsia="Georgia"/>
          <w:b w:val="0"/>
          <w:i/>
          <w:color w:val="1A1A1A"/>
          <w:sz w:val="22"/>
        </w:rPr>
        <w:t>shliach tzibbur</w:t>
      </w:r>
      <w:r>
        <w:rPr>
          <w:rFonts w:ascii="Georgia" w:hAnsi="Georgia" w:cs="SBL Hebrew" w:eastAsia="Georgia"/>
          <w:b w:val="0"/>
          <w:i w:val="0"/>
          <w:color w:val="1A1A1A"/>
          <w:sz w:val="22"/>
        </w:rPr>
        <w:t xml:space="preserve"> in a live relation to every member of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None of it is to be mumbled. The call is the call; the response, said clearly and audibly with the full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is the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has been trained for nineteen hundred years to deliver.</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מ״ז ע״א</w:t>
      </w:r>
      <w:r>
        <w:rPr>
          <w:rFonts w:ascii="Georgia" w:hAnsi="Georgia" w:cs="SBL Hebrew" w:eastAsia="Georgia"/>
          <w:b w:val="0"/>
          <w:i w:val="0"/>
          <w:color w:val="1A1A1A"/>
          <w:sz w:val="21"/>
        </w:rPr>
        <w:t xml:space="preserve"> (47a); </w:t>
      </w:r>
      <w:r>
        <w:rPr>
          <w:rFonts w:ascii="SBL Hebrew" w:hAnsi="SBL Hebrew" w:cs="SBL Hebrew" w:eastAsia="SBL Hebrew"/>
          <w:b w:val="0"/>
          <w:i w:val="0"/>
          <w:color w:val="1E3A8A"/>
          <w:sz w:val="21"/>
        </w:rPr>
        <w:t>נ׳ ע״א</w:t>
      </w:r>
      <w:r>
        <w:rPr>
          <w:rFonts w:ascii="Georgia" w:hAnsi="Georgia" w:cs="SBL Hebrew" w:eastAsia="Georgia"/>
          <w:b w:val="0"/>
          <w:i w:val="0"/>
          <w:color w:val="1A1A1A"/>
          <w:sz w:val="21"/>
        </w:rPr>
        <w:t xml:space="preserve"> (50a).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sugyos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at </w:t>
      </w:r>
      <w:r>
        <w:rPr>
          <w:rFonts w:ascii="Georgia" w:hAnsi="Georgia" w:cs="SBL Hebrew" w:eastAsia="Georgia"/>
          <w:b w:val="0"/>
          <w:i/>
          <w:color w:val="1A1A1A"/>
          <w:sz w:val="21"/>
        </w:rPr>
        <w:t>Birchas HaTorah</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aliyah</w:t>
      </w:r>
      <w:r>
        <w:rPr>
          <w:rFonts w:ascii="Georgia" w:hAnsi="Georgia" w:cs="SBL Hebrew" w:eastAsia="Georgia"/>
          <w:b w:val="0"/>
          <w:i w:val="0"/>
          <w:color w:val="1A1A1A"/>
          <w:sz w:val="21"/>
        </w:rPr>
        <w:t xml:space="preserve"> call-and-response. The Talmud frames its treatment of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almost entirely around </w:t>
      </w:r>
      <w:r>
        <w:rPr>
          <w:rFonts w:ascii="Georgia" w:hAnsi="Georgia" w:cs="SBL Hebrew" w:eastAsia="Georgia"/>
          <w:b w:val="0"/>
          <w:i/>
          <w:color w:val="1A1A1A"/>
          <w:sz w:val="21"/>
        </w:rPr>
        <w:t>Kriyas HaTorah</w:t>
      </w:r>
      <w:r>
        <w:rPr>
          <w:rFonts w:ascii="Georgia" w:hAnsi="Georgia" w:cs="SBL Hebrew" w:eastAsia="Georgia"/>
          <w:b w:val="0"/>
          <w:i w:val="0"/>
          <w:color w:val="1A1A1A"/>
          <w:sz w:val="21"/>
        </w:rPr>
        <w:t>; the pre-</w:t>
      </w:r>
      <w:r>
        <w:rPr>
          <w:rFonts w:ascii="Georgia" w:hAnsi="Georgia" w:cs="SBL Hebrew" w:eastAsia="Georgia"/>
          <w:b w:val="0"/>
          <w:i/>
          <w:color w:val="1A1A1A"/>
          <w:sz w:val="21"/>
        </w:rPr>
        <w:t>Yotzer Or</w:t>
      </w:r>
      <w:r>
        <w:rPr>
          <w:rFonts w:ascii="Georgia" w:hAnsi="Georgia" w:cs="SBL Hebrew" w:eastAsia="Georgia"/>
          <w:b w:val="0"/>
          <w:i w:val="0"/>
          <w:color w:val="1A1A1A"/>
          <w:sz w:val="21"/>
        </w:rPr>
        <w:t xml:space="preserve"> use is anchored in </w:t>
      </w:r>
      <w:r>
        <w:rPr>
          <w:rFonts w:ascii="Georgia" w:hAnsi="Georgia" w:cs="SBL Hebrew" w:eastAsia="Georgia"/>
          <w:b w:val="0"/>
          <w:i/>
          <w:color w:val="1A1A1A"/>
          <w:sz w:val="21"/>
        </w:rPr>
        <w:t>Maseches Sofrim</w:t>
      </w:r>
      <w:r>
        <w:rPr>
          <w:rFonts w:ascii="Georgia" w:hAnsi="Georgia" w:cs="SBL Hebrew" w:eastAsia="Georgia"/>
          <w:b w:val="0"/>
          <w:i w:val="0"/>
          <w:color w:val="1A1A1A"/>
          <w:sz w:val="21"/>
        </w:rPr>
        <w:t xml:space="preserve"> and reached universal practice from there.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Maseches Sofrim</w:t>
      </w:r>
      <w:r>
        <w:rPr>
          <w:rFonts w:ascii="Georgia" w:hAnsi="Georgia" w:cs="SBL Hebrew" w:eastAsia="Georgia"/>
          <w:b w:val="0"/>
          <w:i w:val="0"/>
          <w:color w:val="1A1A1A"/>
          <w:sz w:val="21"/>
        </w:rPr>
        <w:t xml:space="preserve"> 14:8 (in the standard </w:t>
      </w:r>
      <w:r>
        <w:rPr>
          <w:rFonts w:ascii="Georgia" w:hAnsi="Georgia" w:cs="SBL Hebrew" w:eastAsia="Georgia"/>
          <w:b w:val="0"/>
          <w:i/>
          <w:color w:val="1A1A1A"/>
          <w:sz w:val="21"/>
        </w:rPr>
        <w:t>masechtos ketanos</w:t>
      </w:r>
      <w:r>
        <w:rPr>
          <w:rFonts w:ascii="Georgia" w:hAnsi="Georgia" w:cs="SBL Hebrew" w:eastAsia="Georgia"/>
          <w:b w:val="0"/>
          <w:i w:val="0"/>
          <w:color w:val="1A1A1A"/>
          <w:sz w:val="21"/>
        </w:rPr>
        <w:t xml:space="preserve"> appended to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in the Vilna Shas).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earliest source for the recitation of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by the </w:t>
      </w:r>
      <w:r>
        <w:rPr>
          <w:rFonts w:ascii="Georgia" w:hAnsi="Georgia" w:cs="SBL Hebrew" w:eastAsia="Georgia"/>
          <w:b w:val="0"/>
          <w:i/>
          <w:color w:val="1A1A1A"/>
          <w:sz w:val="21"/>
        </w:rPr>
        <w:t>shliach tzibbur</w:t>
      </w:r>
      <w:r>
        <w:rPr>
          <w:rFonts w:ascii="Georgia" w:hAnsi="Georgia" w:cs="SBL Hebrew" w:eastAsia="Georgia"/>
          <w:b w:val="0"/>
          <w:i w:val="0"/>
          <w:color w:val="1A1A1A"/>
          <w:sz w:val="21"/>
        </w:rPr>
        <w:t xml:space="preserve"> before </w:t>
      </w:r>
      <w:r>
        <w:rPr>
          <w:rFonts w:ascii="Georgia" w:hAnsi="Georgia" w:cs="SBL Hebrew" w:eastAsia="Georgia"/>
          <w:b w:val="0"/>
          <w:i/>
          <w:color w:val="1A1A1A"/>
          <w:sz w:val="21"/>
        </w:rPr>
        <w:t>Yotzer Or u’Vorei Choshech</w:t>
      </w:r>
      <w:r>
        <w:rPr>
          <w:rFonts w:ascii="Georgia" w:hAnsi="Georgia" w:cs="SBL Hebrew" w:eastAsia="Georgia"/>
          <w:b w:val="0"/>
          <w:i w:val="0"/>
          <w:color w:val="1A1A1A"/>
          <w:sz w:val="21"/>
        </w:rPr>
        <w:t xml:space="preserve">. Though the compilation is </w:t>
      </w:r>
      <w:r>
        <w:rPr>
          <w:rFonts w:ascii="Georgia" w:hAnsi="Georgia" w:cs="SBL Hebrew" w:eastAsia="Georgia"/>
          <w:b w:val="0"/>
          <w:i/>
          <w:color w:val="1A1A1A"/>
          <w:sz w:val="21"/>
        </w:rPr>
        <w:t>Amoraic</w:t>
      </w:r>
      <w:r>
        <w:rPr>
          <w:rFonts w:ascii="Georgia" w:hAnsi="Georgia" w:cs="SBL Hebrew" w:eastAsia="Georgia"/>
          <w:b w:val="0"/>
          <w:i w:val="0"/>
          <w:color w:val="1A1A1A"/>
          <w:sz w:val="21"/>
        </w:rPr>
        <w:t xml:space="preserve">, the underlying material is </w:t>
      </w:r>
      <w:r>
        <w:rPr>
          <w:rFonts w:ascii="Georgia" w:hAnsi="Georgia" w:cs="SBL Hebrew" w:eastAsia="Georgia"/>
          <w:b w:val="0"/>
          <w:i/>
          <w:color w:val="1A1A1A"/>
          <w:sz w:val="21"/>
        </w:rPr>
        <w:t>Tannaitic</w:t>
      </w:r>
      <w:r>
        <w:rPr>
          <w:rFonts w:ascii="Georgia" w:hAnsi="Georgia" w:cs="SBL Hebrew" w:eastAsia="Georgia"/>
          <w:b w:val="0"/>
          <w:i w:val="0"/>
          <w:color w:val="1A1A1A"/>
          <w:sz w:val="21"/>
        </w:rPr>
        <w:t xml:space="preserve">. Establishes the dual function of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Kriyas HaTorah</w:t>
      </w:r>
      <w:r>
        <w:rPr>
          <w:rFonts w:ascii="Georgia" w:hAnsi="Georgia" w:cs="SBL Hebrew" w:eastAsia="Georgia"/>
          <w:b w:val="0"/>
          <w:i w:val="0"/>
          <w:color w:val="1A1A1A"/>
          <w:sz w:val="21"/>
        </w:rPr>
        <w:t xml:space="preserve"> (Talmud-attested) and pre-</w:t>
      </w:r>
      <w:r>
        <w:rPr>
          <w:rFonts w:ascii="Georgia" w:hAnsi="Georgia" w:cs="SBL Hebrew" w:eastAsia="Georgia"/>
          <w:b w:val="0"/>
          <w:i/>
          <w:color w:val="1A1A1A"/>
          <w:sz w:val="21"/>
        </w:rPr>
        <w:t>Yotzer Or</w:t>
      </w:r>
      <w:r>
        <w:rPr>
          <w:rFonts w:ascii="Georgia" w:hAnsi="Georgia" w:cs="SBL Hebrew" w:eastAsia="Georgia"/>
          <w:b w:val="0"/>
          <w:i w:val="0"/>
          <w:color w:val="1A1A1A"/>
          <w:sz w:val="21"/>
        </w:rPr>
        <w:t xml:space="preserve"> (attested here).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Zohar HaKadosh</w:t>
      </w:r>
      <w:r>
        <w:rPr>
          <w:rFonts w:ascii="Georgia" w:hAnsi="Georgia" w:cs="SBL Hebrew" w:eastAsia="Georgia"/>
          <w:b w:val="0"/>
          <w:i w:val="0"/>
          <w:color w:val="1A1A1A"/>
          <w:sz w:val="21"/>
        </w:rPr>
        <w:t xml:space="preserve"> on the five levels of the </w:t>
      </w:r>
      <w:r>
        <w:rPr>
          <w:rFonts w:ascii="Georgia" w:hAnsi="Georgia" w:cs="SBL Hebrew" w:eastAsia="Georgia"/>
          <w:b w:val="0"/>
          <w:i/>
          <w:color w:val="1A1A1A"/>
          <w:sz w:val="21"/>
        </w:rPr>
        <w:t>neshamah</w:t>
      </w:r>
      <w:r>
        <w:rPr>
          <w:rFonts w:ascii="Georgia" w:hAnsi="Georgia" w:cs="SBL Hebrew" w:eastAsia="Georgia"/>
          <w:b w:val="0"/>
          <w:i w:val="0"/>
          <w:color w:val="1A1A1A"/>
          <w:sz w:val="21"/>
        </w:rPr>
        <w:t xml:space="preserve"> (general reference; developed at length by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Sha’ar HaKavvanos</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Pri Etz Chaim</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kavvanos</w:t>
      </w:r>
      <w:r>
        <w:rPr>
          <w:rFonts w:ascii="Georgia" w:hAnsi="Georgia" w:cs="SBL Hebrew" w:eastAsia="Georgia"/>
          <w:b w:val="0"/>
          <w:i w:val="0"/>
          <w:color w:val="1A1A1A"/>
          <w:sz w:val="21"/>
        </w:rPr>
        <w:t xml:space="preserve"> of the morning </w:t>
      </w:r>
      <w:r>
        <w:rPr>
          <w:rFonts w:ascii="Georgia" w:hAnsi="Georgia" w:cs="SBL Hebrew" w:eastAsia="Georgia"/>
          <w:b w:val="0"/>
          <w:i/>
          <w:color w:val="1A1A1A"/>
          <w:sz w:val="21"/>
        </w:rPr>
        <w:t>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five levels of the </w:t>
      </w:r>
      <w:r>
        <w:rPr>
          <w:rFonts w:ascii="Georgia" w:hAnsi="Georgia" w:cs="SBL Hebrew" w:eastAsia="Georgia"/>
          <w:b w:val="0"/>
          <w:i/>
          <w:color w:val="1A1A1A"/>
          <w:sz w:val="21"/>
        </w:rPr>
        <w:t>neshamah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Nefesh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Ruach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Neshamah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Chayah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Yechidah</w:t>
      </w:r>
      <w:r>
        <w:rPr>
          <w:rFonts w:ascii="Georgia" w:hAnsi="Georgia" w:cs="SBL Hebrew" w:eastAsia="Georgia"/>
          <w:b w:val="0"/>
          <w:i w:val="0"/>
          <w:color w:val="1A1A1A"/>
          <w:sz w:val="21"/>
        </w:rPr>
        <w:t xml:space="preserve"> — and their correspondence to the ascending stages of the morning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mekubalim</w:t>
      </w:r>
      <w:r>
        <w:rPr>
          <w:rFonts w:ascii="Georgia" w:hAnsi="Georgia" w:cs="SBL Hebrew" w:eastAsia="Georgia"/>
          <w:b w:val="0"/>
          <w:i w:val="0"/>
          <w:color w:val="1A1A1A"/>
          <w:sz w:val="21"/>
        </w:rPr>
        <w:t xml:space="preserve">’s reading,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corresponds to the drawing down of </w:t>
      </w:r>
      <w:r>
        <w:rPr>
          <w:rFonts w:ascii="Georgia" w:hAnsi="Georgia" w:cs="SBL Hebrew" w:eastAsia="Georgia"/>
          <w:b w:val="0"/>
          <w:i/>
          <w:color w:val="1A1A1A"/>
          <w:sz w:val="21"/>
        </w:rPr>
        <w:t>Chayah</w:t>
      </w:r>
      <w:r>
        <w:rPr>
          <w:rFonts w:ascii="Georgia" w:hAnsi="Georgia" w:cs="SBL Hebrew" w:eastAsia="Georgia"/>
          <w:b w:val="0"/>
          <w:i w:val="0"/>
          <w:color w:val="1A1A1A"/>
          <w:sz w:val="21"/>
        </w:rPr>
        <w:t xml:space="preserve">; the five words of the response </w:t>
      </w:r>
      <w:r>
        <w:rPr>
          <w:rFonts w:ascii="Georgia" w:hAnsi="Georgia" w:cs="SBL Hebrew" w:eastAsia="Georgia"/>
          <w:b w:val="0"/>
          <w:i/>
          <w:color w:val="1A1A1A"/>
          <w:sz w:val="21"/>
        </w:rPr>
        <w:t>Baruch / Hashem / ha’mevorach / l’olam / va’ed</w:t>
      </w:r>
      <w:r>
        <w:rPr>
          <w:rFonts w:ascii="Georgia" w:hAnsi="Georgia" w:cs="SBL Hebrew" w:eastAsia="Georgia"/>
          <w:b w:val="0"/>
          <w:i w:val="0"/>
          <w:color w:val="1A1A1A"/>
          <w:sz w:val="21"/>
        </w:rPr>
        <w:t xml:space="preserve"> parallel the five ascending strata. The Arizal’s </w:t>
      </w:r>
      <w:r>
        <w:rPr>
          <w:rFonts w:ascii="Georgia" w:hAnsi="Georgia" w:cs="SBL Hebrew" w:eastAsia="Georgia"/>
          <w:b w:val="0"/>
          <w:i/>
          <w:color w:val="1A1A1A"/>
          <w:sz w:val="21"/>
        </w:rPr>
        <w:t>kavvanos</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are the classical development.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Source-type note (aggadic):</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Tanna D’Bei Eliyahu</w:t>
      </w:r>
      <w:r>
        <w:rPr>
          <w:rFonts w:ascii="Georgia" w:hAnsi="Georgia" w:cs="SBL Hebrew" w:eastAsia="Georgia"/>
          <w:b w:val="0"/>
          <w:i w:val="0"/>
          <w:color w:val="1A1A1A"/>
          <w:sz w:val="21"/>
        </w:rPr>
        <w:t xml:space="preserve"> — a compilation traditionally attributed to the daily </w:t>
      </w:r>
      <w:r>
        <w:rPr>
          <w:rFonts w:ascii="Georgia" w:hAnsi="Georgia" w:cs="SBL Hebrew" w:eastAsia="Georgia"/>
          <w:b w:val="0"/>
          <w:i/>
          <w:color w:val="1A1A1A"/>
          <w:sz w:val="21"/>
        </w:rPr>
        <w:t>chavrusa</w:t>
      </w:r>
      <w:r>
        <w:rPr>
          <w:rFonts w:ascii="Georgia" w:hAnsi="Georgia" w:cs="SBL Hebrew" w:eastAsia="Georgia"/>
          <w:b w:val="0"/>
          <w:i w:val="0"/>
          <w:color w:val="1A1A1A"/>
          <w:sz w:val="21"/>
        </w:rPr>
        <w:t xml:space="preserve"> of Rav Anan (Amora, cited </w:t>
      </w:r>
      <w:r>
        <w:rPr>
          <w:rFonts w:ascii="Georgia" w:hAnsi="Georgia" w:cs="SBL Hebrew" w:eastAsia="Georgia"/>
          <w:b w:val="0"/>
          <w:i/>
          <w:color w:val="1A1A1A"/>
          <w:sz w:val="21"/>
        </w:rPr>
        <w:t>Kesubos</w:t>
      </w:r>
      <w:r>
        <w:rPr>
          <w:rFonts w:ascii="Georgia" w:hAnsi="Georgia" w:cs="SBL Hebrew" w:eastAsia="Georgia"/>
          <w:b w:val="0"/>
          <w:i w:val="0"/>
          <w:color w:val="1A1A1A"/>
          <w:sz w:val="21"/>
        </w:rPr>
        <w:t xml:space="preserve"> 105b) with </w:t>
      </w:r>
      <w:r>
        <w:rPr>
          <w:rFonts w:ascii="Georgia" w:hAnsi="Georgia" w:cs="SBL Hebrew" w:eastAsia="Georgia"/>
          <w:b w:val="0"/>
          <w:i/>
          <w:color w:val="1A1A1A"/>
          <w:sz w:val="21"/>
        </w:rPr>
        <w:t>Eliyahu HaNavi</w:t>
      </w:r>
      <w:r>
        <w:rPr>
          <w:rFonts w:ascii="Georgia" w:hAnsi="Georgia" w:cs="SBL Hebrew" w:eastAsia="Georgia"/>
          <w:b w:val="0"/>
          <w:i w:val="0"/>
          <w:color w:val="1A1A1A"/>
          <w:sz w:val="21"/>
        </w:rPr>
        <w:t xml:space="preserve">. The attribution to Rav Anan, while accepted in the traditional world, is presented as such rather than as documented fact. The account of R’ Yochanan ben Zakkai and the </w:t>
      </w:r>
      <w:r>
        <w:rPr>
          <w:rFonts w:ascii="Georgia" w:hAnsi="Georgia" w:cs="SBL Hebrew" w:eastAsia="Georgia"/>
          <w:b w:val="0"/>
          <w:i/>
          <w:color w:val="1A1A1A"/>
          <w:sz w:val="21"/>
        </w:rPr>
        <w:t>meis</w:t>
      </w:r>
      <w:r>
        <w:rPr>
          <w:rFonts w:ascii="Georgia" w:hAnsi="Georgia" w:cs="SBL Hebrew" w:eastAsia="Georgia"/>
          <w:b w:val="0"/>
          <w:i w:val="0"/>
          <w:color w:val="1A1A1A"/>
          <w:sz w:val="21"/>
        </w:rPr>
        <w:t xml:space="preserve"> gathering wood — the </w:t>
      </w:r>
      <w:r>
        <w:rPr>
          <w:rFonts w:ascii="Georgia" w:hAnsi="Georgia" w:cs="SBL Hebrew" w:eastAsia="Georgia"/>
          <w:b w:val="0"/>
          <w:i/>
          <w:color w:val="1A1A1A"/>
          <w:sz w:val="21"/>
        </w:rPr>
        <w:t>neshamah</w:t>
      </w:r>
      <w:r>
        <w:rPr>
          <w:rFonts w:ascii="Georgia" w:hAnsi="Georgia" w:cs="SBL Hebrew" w:eastAsia="Georgia"/>
          <w:b w:val="0"/>
          <w:i w:val="0"/>
          <w:color w:val="1A1A1A"/>
          <w:sz w:val="21"/>
        </w:rPr>
        <w:t xml:space="preserve"> trapped in </w:t>
      </w:r>
      <w:r>
        <w:rPr>
          <w:rFonts w:ascii="Georgia" w:hAnsi="Georgia" w:cs="SBL Hebrew" w:eastAsia="Georgia"/>
          <w:b w:val="0"/>
          <w:i/>
          <w:color w:val="1A1A1A"/>
          <w:sz w:val="21"/>
        </w:rPr>
        <w:t>Gehinnom</w:t>
      </w:r>
      <w:r>
        <w:rPr>
          <w:rFonts w:ascii="Georgia" w:hAnsi="Georgia" w:cs="SBL Hebrew" w:eastAsia="Georgia"/>
          <w:b w:val="0"/>
          <w:i w:val="0"/>
          <w:color w:val="1A1A1A"/>
          <w:sz w:val="21"/>
        </w:rPr>
        <w:t xml:space="preserve"> seeking redemption through his unborn son’s audible response to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 is cited here as aggadic illustration of the spiritual force of communal </w:t>
      </w:r>
      <w:r>
        <w:rPr>
          <w:rFonts w:ascii="Georgia" w:hAnsi="Georgia" w:cs="SBL Hebrew" w:eastAsia="Georgia"/>
          <w:b w:val="0"/>
          <w:i/>
          <w:color w:val="1A1A1A"/>
          <w:sz w:val="21"/>
        </w:rPr>
        <w:t>Barchu</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Chagigah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כ״ז ע״א</w:t>
      </w:r>
      <w:r>
        <w:rPr>
          <w:rFonts w:ascii="Georgia" w:hAnsi="Georgia" w:cs="SBL Hebrew" w:eastAsia="Georgia"/>
          <w:b w:val="0"/>
          <w:i w:val="0"/>
          <w:color w:val="1A1A1A"/>
          <w:sz w:val="21"/>
        </w:rPr>
        <w:t xml:space="preserve"> (27a);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י״ז ע״א</w:t>
      </w:r>
      <w:r>
        <w:rPr>
          <w:rFonts w:ascii="Georgia" w:hAnsi="Georgia" w:cs="SBL Hebrew" w:eastAsia="Georgia"/>
          <w:b w:val="0"/>
          <w:i w:val="0"/>
          <w:color w:val="1A1A1A"/>
          <w:sz w:val="21"/>
        </w:rPr>
        <w:t xml:space="preserve"> (17a).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twelve months of judgment appointed for the serious </w:t>
      </w:r>
      <w:r>
        <w:rPr>
          <w:rFonts w:ascii="Georgia" w:hAnsi="Georgia" w:cs="SBL Hebrew" w:eastAsia="Georgia"/>
          <w:b w:val="0"/>
          <w:i/>
          <w:color w:val="1A1A1A"/>
          <w:sz w:val="21"/>
        </w:rPr>
        <w:t>resha’im</w:t>
      </w:r>
      <w:r>
        <w:rPr>
          <w:rFonts w:ascii="Georgia" w:hAnsi="Georgia" w:cs="SBL Hebrew" w:eastAsia="Georgia"/>
          <w:b w:val="0"/>
          <w:i w:val="0"/>
          <w:color w:val="1A1A1A"/>
          <w:sz w:val="21"/>
        </w:rPr>
        <w:t xml:space="preserve">; and the principle that communal </w:t>
      </w:r>
      <w:r>
        <w:rPr>
          <w:rFonts w:ascii="Georgia" w:hAnsi="Georgia" w:cs="SBL Hebrew" w:eastAsia="Georgia"/>
          <w:b w:val="0"/>
          <w:i/>
          <w:color w:val="1A1A1A"/>
          <w:sz w:val="21"/>
        </w:rPr>
        <w:t>divrei shebikedushah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Kaddish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 retain the power to secure reprieve even within that period.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Devarim</w:t>
      </w:r>
      <w:r>
        <w:rPr>
          <w:rFonts w:ascii="Georgia" w:hAnsi="Georgia" w:cs="SBL Hebrew" w:eastAsia="Georgia"/>
          <w:b w:val="0"/>
          <w:i w:val="0"/>
          <w:color w:val="1A1A1A"/>
          <w:sz w:val="21"/>
        </w:rPr>
        <w:t xml:space="preserve"> 32:3.</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כִּי שֵׁם ה' אֶקְרָא, הָבוּ גֹדֶל לֵא־לֹקֵינוּ</w:t>
      </w:r>
      <w:r>
        <w:rPr>
          <w:rFonts w:ascii="Georgia" w:hAnsi="Georgia" w:cs="SBL Hebrew" w:eastAsia="Georgia"/>
          <w:b w:val="0"/>
          <w:i w:val="0"/>
          <w:color w:val="1A1A1A"/>
          <w:sz w:val="21"/>
        </w:rPr>
        <w:t xml:space="preserve">. The Pentateuchal model of communal </w:t>
      </w:r>
      <w:r>
        <w:rPr>
          <w:rFonts w:ascii="Georgia" w:hAnsi="Georgia" w:cs="SBL Hebrew" w:eastAsia="Georgia"/>
          <w:b w:val="0"/>
          <w:i/>
          <w:color w:val="1A1A1A"/>
          <w:sz w:val="21"/>
        </w:rPr>
        <w:t>davar shebikedushah</w:t>
      </w:r>
      <w:r>
        <w:rPr>
          <w:rFonts w:ascii="Georgia" w:hAnsi="Georgia" w:cs="SBL Hebrew" w:eastAsia="Georgia"/>
          <w:b w:val="0"/>
          <w:i w:val="0"/>
          <w:color w:val="1A1A1A"/>
          <w:sz w:val="21"/>
        </w:rPr>
        <w:t xml:space="preserve">: Moshe Rabbeinu calls;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ascribes greatness in response. The basis of the </w:t>
      </w:r>
      <w:r>
        <w:rPr>
          <w:rFonts w:ascii="Georgia" w:hAnsi="Georgia" w:cs="SBL Hebrew" w:eastAsia="Georgia"/>
          <w:b w:val="0"/>
          <w:i/>
          <w:color w:val="1A1A1A"/>
          <w:sz w:val="21"/>
        </w:rPr>
        <w:t>minyan</w:t>
      </w:r>
      <w:r>
        <w:rPr>
          <w:rFonts w:ascii="Georgia" w:hAnsi="Georgia" w:cs="SBL Hebrew" w:eastAsia="Georgia"/>
          <w:b w:val="0"/>
          <w:i w:val="0"/>
          <w:color w:val="1A1A1A"/>
          <w:sz w:val="21"/>
        </w:rPr>
        <w:t xml:space="preserve"> requirement for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parallel to </w:t>
      </w:r>
      <w:r>
        <w:rPr>
          <w:rFonts w:ascii="Georgia" w:hAnsi="Georgia" w:cs="SBL Hebrew" w:eastAsia="Georgia"/>
          <w:b w:val="0"/>
          <w:i/>
          <w:color w:val="1A1A1A"/>
          <w:sz w:val="21"/>
        </w:rPr>
        <w:t>Kaddish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Kedushah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Sefer Chasidim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18 (with parallels elsewhere in the </w:t>
      </w:r>
      <w:r>
        <w:rPr>
          <w:rFonts w:ascii="Georgia" w:hAnsi="Georgia" w:cs="SBL Hebrew" w:eastAsia="Georgia"/>
          <w:b w:val="0"/>
          <w:i/>
          <w:color w:val="1A1A1A"/>
          <w:sz w:val="21"/>
        </w:rPr>
        <w:t>sefer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rebuke of mumbled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as </w:t>
      </w:r>
      <w:r>
        <w:rPr>
          <w:rFonts w:ascii="Georgia" w:hAnsi="Georgia" w:cs="SBL Hebrew" w:eastAsia="Georgia"/>
          <w:b w:val="0"/>
          <w:i/>
          <w:color w:val="1A1A1A"/>
          <w:sz w:val="21"/>
        </w:rPr>
        <w:t>gozel kedushah</w:t>
      </w:r>
      <w:r>
        <w:rPr>
          <w:rFonts w:ascii="Georgia" w:hAnsi="Georgia" w:cs="SBL Hebrew" w:eastAsia="Georgia"/>
          <w:b w:val="0"/>
          <w:i w:val="0"/>
          <w:color w:val="1A1A1A"/>
          <w:sz w:val="21"/>
        </w:rPr>
        <w:t xml:space="preserve"> — the robbing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of the response they cannot give without hearing the call. The classic source for the halakhic gravity of audibility in communal </w:t>
      </w:r>
      <w:r>
        <w:rPr>
          <w:rFonts w:ascii="Georgia" w:hAnsi="Georgia" w:cs="SBL Hebrew" w:eastAsia="Georgia"/>
          <w:b w:val="0"/>
          <w:i/>
          <w:color w:val="1A1A1A"/>
          <w:sz w:val="21"/>
        </w:rPr>
        <w:t>divrei shebikedushah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Biur Halacha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53 </w:t>
      </w:r>
      <w:r>
        <w:rPr>
          <w:rFonts w:ascii="Georgia" w:hAnsi="Georgia" w:cs="SBL Hebrew" w:eastAsia="Georgia"/>
          <w:b w:val="0"/>
          <w:i/>
          <w:color w:val="1A1A1A"/>
          <w:sz w:val="21"/>
        </w:rPr>
        <w:t>ad loc.</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Chofetz Chaim codifies the </w:t>
      </w:r>
      <w:r>
        <w:rPr>
          <w:rFonts w:ascii="Georgia" w:hAnsi="Georgia" w:cs="SBL Hebrew" w:eastAsia="Georgia"/>
          <w:b w:val="0"/>
          <w:i/>
          <w:color w:val="1A1A1A"/>
          <w:sz w:val="21"/>
        </w:rPr>
        <w:t>Sefer Chasidim</w:t>
      </w:r>
      <w:r>
        <w:rPr>
          <w:rFonts w:ascii="Georgia" w:hAnsi="Georgia" w:cs="SBL Hebrew" w:eastAsia="Georgia"/>
          <w:b w:val="0"/>
          <w:i w:val="0"/>
          <w:color w:val="1A1A1A"/>
          <w:sz w:val="21"/>
        </w:rPr>
        <w:t xml:space="preserve">’s ruling and extends it: it is a </w:t>
      </w:r>
      <w:r>
        <w:rPr>
          <w:rFonts w:ascii="Georgia" w:hAnsi="Georgia" w:cs="SBL Hebrew" w:eastAsia="Georgia"/>
          <w:b w:val="0"/>
          <w:i/>
          <w:color w:val="1A1A1A"/>
          <w:sz w:val="21"/>
        </w:rPr>
        <w:t>mitzvah</w:t>
      </w:r>
      <w:r>
        <w:rPr>
          <w:rFonts w:ascii="Georgia" w:hAnsi="Georgia" w:cs="SBL Hebrew" w:eastAsia="Georgia"/>
          <w:b w:val="0"/>
          <w:i w:val="0"/>
          <w:color w:val="1A1A1A"/>
          <w:sz w:val="21"/>
        </w:rPr>
        <w:t xml:space="preserve"> to actively guide and correct one who says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inaudibly, even at the cost of embarrassment. The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takes priority. The </w:t>
      </w:r>
      <w:r>
        <w:rPr>
          <w:rFonts w:ascii="Georgia" w:hAnsi="Georgia" w:cs="SBL Hebrew" w:eastAsia="Georgia"/>
          <w:b w:val="0"/>
          <w:i/>
          <w:color w:val="1A1A1A"/>
          <w:sz w:val="21"/>
        </w:rPr>
        <w:t>Biur Halacha</w:t>
      </w:r>
      <w:r>
        <w:rPr>
          <w:rFonts w:ascii="Georgia" w:hAnsi="Georgia" w:cs="SBL Hebrew" w:eastAsia="Georgia"/>
          <w:b w:val="0"/>
          <w:i w:val="0"/>
          <w:color w:val="1A1A1A"/>
          <w:sz w:val="21"/>
        </w:rPr>
        <w:t xml:space="preserve"> develops the point further and discusses the </w:t>
      </w:r>
      <w:r>
        <w:rPr>
          <w:rFonts w:ascii="Georgia" w:hAnsi="Georgia" w:cs="SBL Hebrew" w:eastAsia="Georgia"/>
          <w:b w:val="0"/>
          <w:i/>
          <w:color w:val="1A1A1A"/>
          <w:sz w:val="21"/>
        </w:rPr>
        <w:t>shomea k’oneh</w:t>
      </w:r>
      <w:r>
        <w:rPr>
          <w:rFonts w:ascii="Georgia" w:hAnsi="Georgia" w:cs="SBL Hebrew" w:eastAsia="Georgia"/>
          <w:b w:val="0"/>
          <w:i w:val="0"/>
          <w:color w:val="1A1A1A"/>
          <w:sz w:val="21"/>
        </w:rPr>
        <w:t xml:space="preserve"> requirement in this context.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 ע״א</w:t>
      </w:r>
      <w:r>
        <w:rPr>
          <w:rFonts w:ascii="Georgia" w:hAnsi="Georgia" w:cs="SBL Hebrew" w:eastAsia="Georgia"/>
          <w:b w:val="0"/>
          <w:i w:val="0"/>
          <w:color w:val="1A1A1A"/>
          <w:sz w:val="21"/>
        </w:rPr>
        <w:t xml:space="preserve"> (50a).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Tannaitic </w:t>
      </w:r>
      <w:r>
        <w:rPr>
          <w:rFonts w:ascii="Georgia" w:hAnsi="Georgia" w:cs="SBL Hebrew" w:eastAsia="Georgia"/>
          <w:b w:val="0"/>
          <w:i/>
          <w:color w:val="1A1A1A"/>
          <w:sz w:val="21"/>
        </w:rPr>
        <w:t>machlokes</w:t>
      </w:r>
      <w:r>
        <w:rPr>
          <w:rFonts w:ascii="Georgia" w:hAnsi="Georgia" w:cs="SBL Hebrew" w:eastAsia="Georgia"/>
          <w:b w:val="0"/>
          <w:i w:val="0"/>
          <w:color w:val="1A1A1A"/>
          <w:sz w:val="21"/>
        </w:rPr>
        <w:t xml:space="preserve"> between R’ Akiva (</w:t>
      </w:r>
      <w:r>
        <w:rPr>
          <w:rFonts w:ascii="Georgia" w:hAnsi="Georgia" w:cs="SBL Hebrew" w:eastAsia="Georgia"/>
          <w:b w:val="0"/>
          <w:i/>
          <w:color w:val="1A1A1A"/>
          <w:sz w:val="21"/>
        </w:rPr>
        <w:t>Barchu es Hashem</w:t>
      </w:r>
      <w:r>
        <w:rPr>
          <w:rFonts w:ascii="Georgia" w:hAnsi="Georgia" w:cs="SBL Hebrew" w:eastAsia="Georgia"/>
          <w:b w:val="0"/>
          <w:i w:val="0"/>
          <w:color w:val="1A1A1A"/>
          <w:sz w:val="21"/>
        </w:rPr>
        <w:t xml:space="preserve"> without </w:t>
      </w:r>
      <w:r>
        <w:rPr>
          <w:rFonts w:ascii="Georgia" w:hAnsi="Georgia" w:cs="SBL Hebrew" w:eastAsia="Georgia"/>
          <w:b w:val="0"/>
          <w:i/>
          <w:color w:val="1A1A1A"/>
          <w:sz w:val="21"/>
        </w:rPr>
        <w:t>ha’mevorach</w:t>
      </w:r>
      <w:r>
        <w:rPr>
          <w:rFonts w:ascii="Georgia" w:hAnsi="Georgia" w:cs="SBL Hebrew" w:eastAsia="Georgia"/>
          <w:b w:val="0"/>
          <w:i w:val="0"/>
          <w:color w:val="1A1A1A"/>
          <w:sz w:val="21"/>
        </w:rPr>
        <w:t xml:space="preserve">) and R’ Yishmael (full </w:t>
      </w:r>
      <w:r>
        <w:rPr>
          <w:rFonts w:ascii="Georgia" w:hAnsi="Georgia" w:cs="SBL Hebrew" w:eastAsia="Georgia"/>
          <w:b w:val="0"/>
          <w:i/>
          <w:color w:val="1A1A1A"/>
          <w:sz w:val="21"/>
        </w:rPr>
        <w:t>Barchu es Hashem ha’mevorach</w:t>
      </w:r>
      <w:r>
        <w:rPr>
          <w:rFonts w:ascii="Georgia" w:hAnsi="Georgia" w:cs="SBL Hebrew" w:eastAsia="Georgia"/>
          <w:b w:val="0"/>
          <w:i w:val="0"/>
          <w:color w:val="1A1A1A"/>
          <w:sz w:val="21"/>
        </w:rPr>
        <w:t xml:space="preserve">); the Talmud’s account of Rav Acha bar Papa’s </w:t>
      </w:r>
      <w:r>
        <w:rPr>
          <w:rFonts w:ascii="Georgia" w:hAnsi="Georgia" w:cs="SBL Hebrew" w:eastAsia="Georgia"/>
          <w:b w:val="0"/>
          <w:i/>
          <w:color w:val="1A1A1A"/>
          <w:sz w:val="21"/>
        </w:rPr>
        <w:t>aliyah</w:t>
      </w:r>
      <w:r>
        <w:rPr>
          <w:rFonts w:ascii="Georgia" w:hAnsi="Georgia" w:cs="SBL Hebrew" w:eastAsia="Georgia"/>
          <w:b w:val="0"/>
          <w:i w:val="0"/>
          <w:color w:val="1A1A1A"/>
          <w:sz w:val="21"/>
        </w:rPr>
        <w:t xml:space="preserve"> at the Abu Jobar </w:t>
      </w:r>
      <w:r>
        <w:rPr>
          <w:rFonts w:ascii="Georgia" w:hAnsi="Georgia" w:cs="SBL Hebrew" w:eastAsia="Georgia"/>
          <w:b w:val="0"/>
          <w:i/>
          <w:color w:val="1A1A1A"/>
          <w:sz w:val="21"/>
        </w:rPr>
        <w:t>shul</w:t>
      </w:r>
      <w:r>
        <w:rPr>
          <w:rFonts w:ascii="Georgia" w:hAnsi="Georgia" w:cs="SBL Hebrew" w:eastAsia="Georgia"/>
          <w:b w:val="0"/>
          <w:i w:val="0"/>
          <w:color w:val="1A1A1A"/>
          <w:sz w:val="21"/>
        </w:rPr>
        <w:t xml:space="preserve">; Rava’s intervention with the epithet </w:t>
      </w:r>
      <w:r>
        <w:rPr>
          <w:rFonts w:ascii="Georgia" w:hAnsi="Georgia" w:cs="SBL Hebrew" w:eastAsia="Georgia"/>
          <w:b w:val="0"/>
          <w:i/>
          <w:color w:val="1A1A1A"/>
          <w:sz w:val="21"/>
        </w:rPr>
        <w:t>pas yochmo</w:t>
      </w:r>
      <w:r>
        <w:rPr>
          <w:rFonts w:ascii="Georgia" w:hAnsi="Georgia" w:cs="SBL Hebrew" w:eastAsia="Georgia"/>
          <w:b w:val="0"/>
          <w:i w:val="0"/>
          <w:color w:val="1A1A1A"/>
          <w:sz w:val="21"/>
        </w:rPr>
        <w:t xml:space="preserve">; and the resolution to follow R’ Yishmael as universal </w:t>
      </w:r>
      <w:r>
        <w:rPr>
          <w:rFonts w:ascii="Georgia" w:hAnsi="Georgia" w:cs="SBL Hebrew" w:eastAsia="Georgia"/>
          <w:b w:val="0"/>
          <w:i/>
          <w:color w:val="1A1A1A"/>
          <w:sz w:val="21"/>
        </w:rPr>
        <w:t>minhag</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Rashi and Tosfos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50a — interpretations of </w:t>
      </w:r>
      <w:r>
        <w:rPr>
          <w:rFonts w:ascii="Georgia" w:hAnsi="Georgia" w:cs="SBL Hebrew" w:eastAsia="Georgia"/>
          <w:b w:val="0"/>
          <w:i/>
          <w:color w:val="1A1A1A"/>
          <w:sz w:val="21"/>
        </w:rPr>
        <w:t>pas yochmo</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פַּס יוּחְמָא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divide on whether Rava’s address is praise or rebuke. Several read it positively as </w:t>
      </w:r>
      <w:r>
        <w:rPr>
          <w:rFonts w:ascii="Georgia" w:hAnsi="Georgia" w:cs="SBL Hebrew" w:eastAsia="Georgia"/>
          <w:b w:val="0"/>
          <w:i/>
          <w:color w:val="1A1A1A"/>
          <w:sz w:val="21"/>
        </w:rPr>
        <w:t>“the blackened bottom of a pot”</w:t>
      </w:r>
      <w:r>
        <w:rPr>
          <w:rFonts w:ascii="Georgia" w:hAnsi="Georgia" w:cs="SBL Hebrew" w:eastAsia="Georgia"/>
          <w:b w:val="0"/>
          <w:i w:val="0"/>
          <w:color w:val="1A1A1A"/>
          <w:sz w:val="21"/>
        </w:rPr>
        <w:t xml:space="preserve"> — the image of a </w:t>
      </w:r>
      <w:r>
        <w:rPr>
          <w:rFonts w:ascii="Georgia" w:hAnsi="Georgia" w:cs="SBL Hebrew" w:eastAsia="Georgia"/>
          <w:b w:val="0"/>
          <w:i/>
          <w:color w:val="1A1A1A"/>
          <w:sz w:val="21"/>
        </w:rPr>
        <w:t>talmid chacham</w:t>
      </w:r>
      <w:r>
        <w:rPr>
          <w:rFonts w:ascii="Georgia" w:hAnsi="Georgia" w:cs="SBL Hebrew" w:eastAsia="Georgia"/>
          <w:b w:val="0"/>
          <w:i w:val="0"/>
          <w:color w:val="1A1A1A"/>
          <w:sz w:val="21"/>
        </w:rPr>
        <w:t xml:space="preserve"> so long over the fire of Torah that he has taken on its color. The operative ruling, on any reading, was to add </w:t>
      </w:r>
      <w:r>
        <w:rPr>
          <w:rFonts w:ascii="Georgia" w:hAnsi="Georgia" w:cs="SBL Hebrew" w:eastAsia="Georgia"/>
          <w:b w:val="0"/>
          <w:i/>
          <w:color w:val="1A1A1A"/>
          <w:sz w:val="21"/>
        </w:rPr>
        <w:t>ha’mevorach</w:t>
      </w:r>
      <w:r>
        <w:rPr>
          <w:rFonts w:ascii="Georgia" w:hAnsi="Georgia" w:cs="SBL Hebrew" w:eastAsia="Georgia"/>
          <w:b w:val="0"/>
          <w:i w:val="0"/>
          <w:color w:val="1A1A1A"/>
          <w:sz w:val="21"/>
        </w:rPr>
        <w:t xml:space="preserve"> in line with R’ Yishmael and thus to avoid public </w:t>
      </w:r>
      <w:r>
        <w:rPr>
          <w:rFonts w:ascii="Georgia" w:hAnsi="Georgia" w:cs="SBL Hebrew" w:eastAsia="Georgia"/>
          <w:b w:val="0"/>
          <w:i/>
          <w:color w:val="1A1A1A"/>
          <w:sz w:val="21"/>
        </w:rPr>
        <w:t>machlokes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Bach (R’ Yoel Sirkis), </w:t>
      </w:r>
      <w:r>
        <w:rPr>
          <w:rFonts w:ascii="Georgia" w:hAnsi="Georgia" w:cs="SBL Hebrew" w:eastAsia="Georgia"/>
          <w:b w:val="0"/>
          <w:i/>
          <w:color w:val="1A1A1A"/>
          <w:sz w:val="21"/>
        </w:rPr>
        <w:t>Bayis Chadash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Tur Orach Chaim</w:t>
      </w:r>
      <w:r>
        <w:rPr>
          <w:rFonts w:ascii="Georgia" w:hAnsi="Georgia" w:cs="SBL Hebrew" w:eastAsia="Georgia"/>
          <w:b w:val="0"/>
          <w:i w:val="0"/>
          <w:color w:val="1A1A1A"/>
          <w:sz w:val="21"/>
        </w:rPr>
        <w:t xml:space="preserve"> 57.</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grammatical difficulty: </w:t>
      </w:r>
      <w:r>
        <w:rPr>
          <w:rFonts w:ascii="Georgia" w:hAnsi="Georgia" w:cs="SBL Hebrew" w:eastAsia="Georgia"/>
          <w:b w:val="0"/>
          <w:i/>
          <w:color w:val="1A1A1A"/>
          <w:sz w:val="21"/>
        </w:rPr>
        <w:t>ha’mevorach</w:t>
      </w:r>
      <w:r>
        <w:rPr>
          <w:rFonts w:ascii="Georgia" w:hAnsi="Georgia" w:cs="SBL Hebrew" w:eastAsia="Georgia"/>
          <w:b w:val="0"/>
          <w:i w:val="0"/>
          <w:color w:val="1A1A1A"/>
          <w:sz w:val="21"/>
        </w:rPr>
        <w:t xml:space="preserve">, as a passive participle, admits a past-tense reading. To ensure the </w:t>
      </w:r>
      <w:r>
        <w:rPr>
          <w:rFonts w:ascii="Georgia" w:hAnsi="Georgia" w:cs="SBL Hebrew" w:eastAsia="Georgia"/>
          <w:b w:val="0"/>
          <w:i/>
          <w:color w:val="1A1A1A"/>
          <w:sz w:val="21"/>
        </w:rPr>
        <w:t>shliach tzibbur</w:t>
      </w:r>
      <w:r>
        <w:rPr>
          <w:rFonts w:ascii="Georgia" w:hAnsi="Georgia" w:cs="SBL Hebrew" w:eastAsia="Georgia"/>
          <w:b w:val="0"/>
          <w:i w:val="0"/>
          <w:color w:val="1A1A1A"/>
          <w:sz w:val="21"/>
        </w:rPr>
        <w:t xml:space="preserve">’s participation in the present-tense blessing occasioned by his own call, he repeats </w:t>
      </w:r>
      <w:r>
        <w:rPr>
          <w:rFonts w:ascii="Georgia" w:hAnsi="Georgia" w:cs="SBL Hebrew" w:eastAsia="Georgia"/>
          <w:b w:val="0"/>
          <w:i/>
          <w:color w:val="1A1A1A"/>
          <w:sz w:val="21"/>
        </w:rPr>
        <w:t>Baruch Hashem ha’mevorach l’olam va’ed</w:t>
      </w:r>
      <w:r>
        <w:rPr>
          <w:rFonts w:ascii="Georgia" w:hAnsi="Georgia" w:cs="SBL Hebrew" w:eastAsia="Georgia"/>
          <w:b w:val="0"/>
          <w:i w:val="0"/>
          <w:color w:val="1A1A1A"/>
          <w:sz w:val="21"/>
        </w:rPr>
        <w:t xml:space="preserve"> together with the </w:t>
      </w:r>
      <w:r>
        <w:rPr>
          <w:rFonts w:ascii="Georgia" w:hAnsi="Georgia" w:cs="SBL Hebrew" w:eastAsia="Georgia"/>
          <w:b w:val="0"/>
          <w:i/>
          <w:color w:val="1A1A1A"/>
          <w:sz w:val="21"/>
        </w:rPr>
        <w:t>tzibbur</w:t>
      </w:r>
      <w:r>
        <w:rPr>
          <w:rFonts w:ascii="Georgia" w:hAnsi="Georgia" w:cs="SBL Hebrew" w:eastAsia="Georgia"/>
          <w:b w:val="0"/>
          <w:i w:val="0"/>
          <w:color w:val="1A1A1A"/>
          <w:sz w:val="21"/>
        </w:rPr>
        <w:t>. Now universal practice.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Source-type note (historical and mesorah):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Beis Knesses Abu Jobar</w:t>
      </w:r>
      <w:r>
        <w:rPr>
          <w:rFonts w:ascii="Georgia" w:hAnsi="Georgia" w:cs="SBL Hebrew" w:eastAsia="Georgia"/>
          <w:b w:val="0"/>
          <w:i w:val="0"/>
          <w:color w:val="1A1A1A"/>
          <w:sz w:val="21"/>
        </w:rPr>
        <w:t xml:space="preserve"> outside Damascus — referenced in the Talmud as </w:t>
      </w:r>
      <w:r>
        <w:rPr>
          <w:rFonts w:ascii="Georgia" w:hAnsi="Georgia" w:cs="SBL Hebrew" w:eastAsia="Georgia"/>
          <w:b w:val="0"/>
          <w:i/>
          <w:color w:val="1A1A1A"/>
          <w:sz w:val="21"/>
        </w:rPr>
        <w:t>Beis Kenishta d’Abu Jobar</w:t>
      </w:r>
      <w:r>
        <w:rPr>
          <w:rFonts w:ascii="Georgia" w:hAnsi="Georgia" w:cs="SBL Hebrew" w:eastAsia="Georgia"/>
          <w:b w:val="0"/>
          <w:i w:val="0"/>
          <w:color w:val="1A1A1A"/>
          <w:sz w:val="21"/>
        </w:rPr>
        <w:t xml:space="preserve">, with significant halakhic decisions rendered there in the era of </w:t>
      </w:r>
      <w:r>
        <w:rPr>
          <w:rFonts w:ascii="Georgia" w:hAnsi="Georgia" w:cs="SBL Hebrew" w:eastAsia="Georgia"/>
          <w:b w:val="0"/>
          <w:i/>
          <w:color w:val="1A1A1A"/>
          <w:sz w:val="21"/>
        </w:rPr>
        <w:t>Rav Papa</w:t>
      </w:r>
      <w:r>
        <w:rPr>
          <w:rFonts w:ascii="Georgia" w:hAnsi="Georgia" w:cs="SBL Hebrew" w:eastAsia="Georgia"/>
          <w:b w:val="0"/>
          <w:i w:val="0"/>
          <w:color w:val="1A1A1A"/>
          <w:sz w:val="21"/>
        </w:rPr>
        <w:t xml:space="preserve">. Syrian Jewish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distinct from documented history, traces the site to </w:t>
      </w:r>
      <w:r>
        <w:rPr>
          <w:rFonts w:ascii="Georgia" w:hAnsi="Georgia" w:cs="SBL Hebrew" w:eastAsia="Georgia"/>
          <w:b w:val="0"/>
          <w:i/>
          <w:color w:val="1A1A1A"/>
          <w:sz w:val="21"/>
        </w:rPr>
        <w:t>Eliyahu HaNavi</w:t>
      </w:r>
      <w:r>
        <w:rPr>
          <w:rFonts w:ascii="Georgia" w:hAnsi="Georgia" w:cs="SBL Hebrew" w:eastAsia="Georgia"/>
          <w:b w:val="0"/>
          <w:i w:val="0"/>
          <w:color w:val="1A1A1A"/>
          <w:sz w:val="21"/>
        </w:rPr>
        <w:t xml:space="preserve"> (the cave / </w:t>
      </w:r>
      <w:r>
        <w:rPr>
          <w:rFonts w:ascii="Georgia" w:hAnsi="Georgia" w:cs="SBL Hebrew" w:eastAsia="Georgia"/>
          <w:b w:val="0"/>
          <w:i/>
          <w:color w:val="1A1A1A"/>
          <w:sz w:val="21"/>
        </w:rPr>
        <w:t>me’arah</w:t>
      </w:r>
      <w:r>
        <w:rPr>
          <w:rFonts w:ascii="Georgia" w:hAnsi="Georgia" w:cs="SBL Hebrew" w:eastAsia="Georgia"/>
          <w:b w:val="0"/>
          <w:i w:val="0"/>
          <w:color w:val="1A1A1A"/>
          <w:sz w:val="21"/>
        </w:rPr>
        <w:t xml:space="preserve"> on the property, associated with Eliyahu’s hiding and the anointing of Elisha ben Shafat) and attributes the building or restoration of the </w:t>
      </w:r>
      <w:r>
        <w:rPr>
          <w:rFonts w:ascii="Georgia" w:hAnsi="Georgia" w:cs="SBL Hebrew" w:eastAsia="Georgia"/>
          <w:b w:val="0"/>
          <w:i/>
          <w:color w:val="1A1A1A"/>
          <w:sz w:val="21"/>
        </w:rPr>
        <w:t>shul</w:t>
      </w:r>
      <w:r>
        <w:rPr>
          <w:rFonts w:ascii="Georgia" w:hAnsi="Georgia" w:cs="SBL Hebrew" w:eastAsia="Georgia"/>
          <w:b w:val="0"/>
          <w:i w:val="0"/>
          <w:color w:val="1A1A1A"/>
          <w:sz w:val="21"/>
        </w:rPr>
        <w:t xml:space="preserve"> to R’ Elazar ben Aroch, the disciple of Rabban Yochanan ben Zakkai. These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-level claims are honored and preserved; they are not offered as documented history. The </w:t>
      </w:r>
      <w:r>
        <w:rPr>
          <w:rFonts w:ascii="Georgia" w:hAnsi="Georgia" w:cs="SBL Hebrew" w:eastAsia="Georgia"/>
          <w:b w:val="0"/>
          <w:i/>
          <w:color w:val="1A1A1A"/>
          <w:sz w:val="21"/>
        </w:rPr>
        <w:t>shul</w:t>
      </w:r>
      <w:r>
        <w:rPr>
          <w:rFonts w:ascii="Georgia" w:hAnsi="Georgia" w:cs="SBL Hebrew" w:eastAsia="Georgia"/>
          <w:b w:val="0"/>
          <w:i w:val="0"/>
          <w:color w:val="1A1A1A"/>
          <w:sz w:val="21"/>
        </w:rPr>
        <w:t xml:space="preserve"> was bombed in recent decades during Syrian instability and is documented in works based on interviews and photographs from Damascene Jews collected before their flight.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Chida (R’ Chaim Yosef David Azulai), </w:t>
      </w:r>
      <w:r>
        <w:rPr>
          <w:rFonts w:ascii="Georgia" w:hAnsi="Georgia" w:cs="SBL Hebrew" w:eastAsia="Georgia"/>
          <w:b w:val="0"/>
          <w:i/>
          <w:color w:val="1A1A1A"/>
          <w:sz w:val="21"/>
        </w:rPr>
        <w:t>Shem HaGedolim</w:t>
      </w:r>
      <w:r>
        <w:rPr>
          <w:rFonts w:ascii="Georgia" w:hAnsi="Georgia" w:cs="SBL Hebrew" w:eastAsia="Georgia"/>
          <w:b w:val="0"/>
          <w:i w:val="0"/>
          <w:color w:val="1A1A1A"/>
          <w:sz w:val="21"/>
        </w:rPr>
        <w:t>, entry on R’ Shmuel Elbaz.</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Chida records that the patriarch of the Abu Chatzeira family was R’ Shmuel Elbaz, who lived c. 400 years ago in Damascus and spent his days and nights in the </w:t>
      </w:r>
      <w:r>
        <w:rPr>
          <w:rFonts w:ascii="Georgia" w:hAnsi="Georgia" w:cs="SBL Hebrew" w:eastAsia="Georgia"/>
          <w:b w:val="0"/>
          <w:i/>
          <w:color w:val="1A1A1A"/>
          <w:sz w:val="21"/>
        </w:rPr>
        <w:t>chatzer</w:t>
      </w:r>
      <w:r>
        <w:rPr>
          <w:rFonts w:ascii="Georgia" w:hAnsi="Georgia" w:cs="SBL Hebrew" w:eastAsia="Georgia"/>
          <w:b w:val="0"/>
          <w:i w:val="0"/>
          <w:color w:val="1A1A1A"/>
          <w:sz w:val="21"/>
        </w:rPr>
        <w:t xml:space="preserve"> — the courtyard — of the Abu Jobar </w:t>
      </w:r>
      <w:r>
        <w:rPr>
          <w:rFonts w:ascii="Georgia" w:hAnsi="Georgia" w:cs="SBL Hebrew" w:eastAsia="Georgia"/>
          <w:b w:val="0"/>
          <w:i/>
          <w:color w:val="1A1A1A"/>
          <w:sz w:val="21"/>
        </w:rPr>
        <w:t>shul</w:t>
      </w:r>
      <w:r>
        <w:rPr>
          <w:rFonts w:ascii="Georgia" w:hAnsi="Georgia" w:cs="SBL Hebrew" w:eastAsia="Georgia"/>
          <w:b w:val="0"/>
          <w:i w:val="0"/>
          <w:color w:val="1A1A1A"/>
          <w:sz w:val="21"/>
        </w:rPr>
        <w:t xml:space="preserve">. The Arabic </w:t>
      </w:r>
      <w:r>
        <w:rPr>
          <w:rFonts w:ascii="Georgia" w:hAnsi="Georgia" w:cs="SBL Hebrew" w:eastAsia="Georgia"/>
          <w:b w:val="0"/>
          <w:i/>
          <w:color w:val="1A1A1A"/>
          <w:sz w:val="21"/>
        </w:rPr>
        <w:t>Abu</w:t>
      </w:r>
      <w:r>
        <w:rPr>
          <w:rFonts w:ascii="Georgia" w:hAnsi="Georgia" w:cs="SBL Hebrew" w:eastAsia="Georgia"/>
          <w:b w:val="0"/>
          <w:i w:val="0"/>
          <w:color w:val="1A1A1A"/>
          <w:sz w:val="21"/>
        </w:rPr>
        <w:t xml:space="preserve"> (“father”) + </w:t>
      </w:r>
      <w:r>
        <w:rPr>
          <w:rFonts w:ascii="Georgia" w:hAnsi="Georgia" w:cs="SBL Hebrew" w:eastAsia="Georgia"/>
          <w:b w:val="0"/>
          <w:i/>
          <w:color w:val="1A1A1A"/>
          <w:sz w:val="21"/>
        </w:rPr>
        <w:t>chatzir</w:t>
      </w:r>
      <w:r>
        <w:rPr>
          <w:rFonts w:ascii="Georgia" w:hAnsi="Georgia" w:cs="SBL Hebrew" w:eastAsia="Georgia"/>
          <w:b w:val="0"/>
          <w:i w:val="0"/>
          <w:color w:val="1A1A1A"/>
          <w:sz w:val="21"/>
        </w:rPr>
        <w:t xml:space="preserve"> (from the courtyard) yields </w:t>
      </w:r>
      <w:r>
        <w:rPr>
          <w:rFonts w:ascii="Georgia" w:hAnsi="Georgia" w:cs="SBL Hebrew" w:eastAsia="Georgia"/>
          <w:b w:val="0"/>
          <w:i/>
          <w:color w:val="1A1A1A"/>
          <w:sz w:val="21"/>
        </w:rPr>
        <w:t>Abu-Chatzeira</w:t>
      </w:r>
      <w:r>
        <w:rPr>
          <w:rFonts w:ascii="Georgia" w:hAnsi="Georgia" w:cs="SBL Hebrew" w:eastAsia="Georgia"/>
          <w:b w:val="0"/>
          <w:i w:val="0"/>
          <w:color w:val="1A1A1A"/>
          <w:sz w:val="21"/>
        </w:rPr>
        <w:t xml:space="preserve">. The family later relocated to Morocco; the </w:t>
      </w:r>
      <w:r>
        <w:rPr>
          <w:rFonts w:ascii="Georgia" w:hAnsi="Georgia" w:cs="SBL Hebrew" w:eastAsia="Georgia"/>
          <w:b w:val="0"/>
          <w:i/>
          <w:color w:val="1A1A1A"/>
          <w:sz w:val="21"/>
        </w:rPr>
        <w:t>Abir Yaakov</w:t>
      </w:r>
      <w:r>
        <w:rPr>
          <w:rFonts w:ascii="Georgia" w:hAnsi="Georgia" w:cs="SBL Hebrew" w:eastAsia="Georgia"/>
          <w:b w:val="0"/>
          <w:i w:val="0"/>
          <w:color w:val="1A1A1A"/>
          <w:sz w:val="21"/>
        </w:rPr>
        <w:t>, popularly assumed to be the founder, is a later descendant of R’ Shmuel Elbaz.</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Shimshon ben Tzaddok, </w:t>
      </w:r>
      <w:r>
        <w:rPr>
          <w:rFonts w:ascii="Georgia" w:hAnsi="Georgia" w:cs="SBL Hebrew" w:eastAsia="Georgia"/>
          <w:b w:val="0"/>
          <w:i/>
          <w:color w:val="1A1A1A"/>
          <w:sz w:val="21"/>
        </w:rPr>
        <w:t>Tashbatz</w:t>
      </w:r>
      <w:r>
        <w:rPr>
          <w:rFonts w:ascii="Georgia" w:hAnsi="Georgia" w:cs="SBL Hebrew" w:eastAsia="Georgia"/>
          <w:b w:val="0"/>
          <w:i w:val="0"/>
          <w:color w:val="1A1A1A"/>
          <w:sz w:val="21"/>
        </w:rPr>
        <w:t xml:space="preserve"> (also </w:t>
      </w:r>
      <w:r>
        <w:rPr>
          <w:rFonts w:ascii="Georgia" w:hAnsi="Georgia" w:cs="SBL Hebrew" w:eastAsia="Georgia"/>
          <w:b w:val="0"/>
          <w:i/>
          <w:color w:val="1A1A1A"/>
          <w:sz w:val="21"/>
        </w:rPr>
        <w:t>Tashbetz Kattan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Baruch Hu u’Baruch Shemo</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explanation of the Maharam of Rothenburg, dictated to the </w:t>
      </w:r>
      <w:r>
        <w:rPr>
          <w:rFonts w:ascii="Georgia" w:hAnsi="Georgia" w:cs="SBL Hebrew" w:eastAsia="Georgia"/>
          <w:b w:val="0"/>
          <w:i/>
          <w:color w:val="1A1A1A"/>
          <w:sz w:val="21"/>
        </w:rPr>
        <w:t>Tashbatz</w:t>
      </w:r>
      <w:r>
        <w:rPr>
          <w:rFonts w:ascii="Georgia" w:hAnsi="Georgia" w:cs="SBL Hebrew" w:eastAsia="Georgia"/>
          <w:b w:val="0"/>
          <w:i w:val="0"/>
          <w:color w:val="1A1A1A"/>
          <w:sz w:val="21"/>
        </w:rPr>
        <w:t xml:space="preserve"> at the prison window at Ensisheim: in an era when most Jews could not </w:t>
      </w:r>
      <w:r>
        <w:rPr>
          <w:rFonts w:ascii="Georgia" w:hAnsi="Georgia" w:cs="SBL Hebrew" w:eastAsia="Georgia"/>
          <w:b w:val="0"/>
          <w:i/>
          <w:color w:val="1A1A1A"/>
          <w:sz w:val="21"/>
        </w:rPr>
        <w:t>daven</w:t>
      </w:r>
      <w:r>
        <w:rPr>
          <w:rFonts w:ascii="Georgia" w:hAnsi="Georgia" w:cs="SBL Hebrew" w:eastAsia="Georgia"/>
          <w:b w:val="0"/>
          <w:i w:val="0"/>
          <w:color w:val="1A1A1A"/>
          <w:sz w:val="21"/>
        </w:rPr>
        <w:t xml:space="preserve"> independently, the </w:t>
      </w:r>
      <w:r>
        <w:rPr>
          <w:rFonts w:ascii="Georgia" w:hAnsi="Georgia" w:cs="SBL Hebrew" w:eastAsia="Georgia"/>
          <w:b w:val="0"/>
          <w:i/>
          <w:color w:val="1A1A1A"/>
          <w:sz w:val="21"/>
        </w:rPr>
        <w:t>shliach tzibbur</w:t>
      </w:r>
      <w:r>
        <w:rPr>
          <w:rFonts w:ascii="Georgia" w:hAnsi="Georgia" w:cs="SBL Hebrew" w:eastAsia="Georgia"/>
          <w:b w:val="0"/>
          <w:i w:val="0"/>
          <w:color w:val="1A1A1A"/>
          <w:sz w:val="21"/>
        </w:rPr>
        <w:t xml:space="preserve"> was </w:t>
      </w:r>
      <w:r>
        <w:rPr>
          <w:rFonts w:ascii="Georgia" w:hAnsi="Georgia" w:cs="SBL Hebrew" w:eastAsia="Georgia"/>
          <w:b w:val="0"/>
          <w:i/>
          <w:color w:val="1A1A1A"/>
          <w:sz w:val="21"/>
        </w:rPr>
        <w:t>motzi</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through </w:t>
      </w:r>
      <w:r>
        <w:rPr>
          <w:rFonts w:ascii="Georgia" w:hAnsi="Georgia" w:cs="SBL Hebrew" w:eastAsia="Georgia"/>
          <w:b w:val="0"/>
          <w:i/>
          <w:color w:val="1A1A1A"/>
          <w:sz w:val="21"/>
        </w:rPr>
        <w:t>shomea k’oneh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Baruch Hu u’Baruch Shemo</w:t>
      </w:r>
      <w:r>
        <w:rPr>
          <w:rFonts w:ascii="Georgia" w:hAnsi="Georgia" w:cs="SBL Hebrew" w:eastAsia="Georgia"/>
          <w:b w:val="0"/>
          <w:i w:val="0"/>
          <w:color w:val="1A1A1A"/>
          <w:sz w:val="21"/>
        </w:rPr>
        <w:t xml:space="preserve"> was their acknowledgment of readiness. In the present era, the underlying need has largely lapsed; the phrase persists as a communal affirmation of </w:t>
      </w:r>
      <w:r>
        <w:rPr>
          <w:rFonts w:ascii="Georgia" w:hAnsi="Georgia" w:cs="SBL Hebrew" w:eastAsia="Georgia"/>
          <w:b w:val="0"/>
          <w:i/>
          <w:color w:val="1A1A1A"/>
          <w:sz w:val="21"/>
        </w:rPr>
        <w:t>kavod shamayim</w:t>
      </w:r>
      <w:r>
        <w:rPr>
          <w:rFonts w:ascii="Georgia" w:hAnsi="Georgia" w:cs="SBL Hebrew" w:eastAsia="Georgia"/>
          <w:b w:val="0"/>
          <w:i w:val="0"/>
          <w:color w:val="1A1A1A"/>
          <w:sz w:val="21"/>
        </w:rPr>
        <w:t xml:space="preserve"> at the mention of the Name.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Ephraim Zalman Margolius, </w:t>
      </w:r>
      <w:r>
        <w:rPr>
          <w:rFonts w:ascii="Georgia" w:hAnsi="Georgia" w:cs="SBL Hebrew" w:eastAsia="Georgia"/>
          <w:b w:val="0"/>
          <w:i/>
          <w:color w:val="1A1A1A"/>
          <w:sz w:val="21"/>
        </w:rPr>
        <w:t>Sha’arei Ephraim</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ad loc.</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No halakhic ground for answering </w:t>
      </w:r>
      <w:r>
        <w:rPr>
          <w:rFonts w:ascii="Georgia" w:hAnsi="Georgia" w:cs="SBL Hebrew" w:eastAsia="Georgia"/>
          <w:b w:val="0"/>
          <w:i/>
          <w:color w:val="1A1A1A"/>
          <w:sz w:val="21"/>
        </w:rPr>
        <w:t>amen</w:t>
      </w:r>
      <w:r>
        <w:rPr>
          <w:rFonts w:ascii="Georgia" w:hAnsi="Georgia" w:cs="SBL Hebrew" w:eastAsia="Georgia"/>
          <w:b w:val="0"/>
          <w:i w:val="0"/>
          <w:color w:val="1A1A1A"/>
          <w:sz w:val="21"/>
        </w:rPr>
        <w:t xml:space="preserve"> after the </w:t>
      </w:r>
      <w:r>
        <w:rPr>
          <w:rFonts w:ascii="Georgia" w:hAnsi="Georgia" w:cs="SBL Hebrew" w:eastAsia="Georgia"/>
          <w:b w:val="0"/>
          <w:i/>
          <w:color w:val="1A1A1A"/>
          <w:sz w:val="21"/>
        </w:rPr>
        <w:t>chazzan</w:t>
      </w:r>
      <w:r>
        <w:rPr>
          <w:rFonts w:ascii="Georgia" w:hAnsi="Georgia" w:cs="SBL Hebrew" w:eastAsia="Georgia"/>
          <w:b w:val="0"/>
          <w:i w:val="0"/>
          <w:color w:val="1A1A1A"/>
          <w:sz w:val="21"/>
        </w:rPr>
        <w:t xml:space="preserve">’s repetition of </w:t>
      </w:r>
      <w:r>
        <w:rPr>
          <w:rFonts w:ascii="Georgia" w:hAnsi="Georgia" w:cs="SBL Hebrew" w:eastAsia="Georgia"/>
          <w:b w:val="0"/>
          <w:i/>
          <w:color w:val="1A1A1A"/>
          <w:sz w:val="21"/>
        </w:rPr>
        <w:t>Baruch Hu u’Baruch Shemo</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has already responded with the phrase itself.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notes that those who do so have authorities on whom to rely, but records that most </w:t>
      </w:r>
      <w:r>
        <w:rPr>
          <w:rFonts w:ascii="Georgia" w:hAnsi="Georgia" w:cs="SBL Hebrew" w:eastAsia="Georgia"/>
          <w:b w:val="0"/>
          <w:i/>
          <w:color w:val="1A1A1A"/>
          <w:sz w:val="21"/>
        </w:rPr>
        <w:t>kehillos</w:t>
      </w:r>
      <w:r>
        <w:rPr>
          <w:rFonts w:ascii="Georgia" w:hAnsi="Georgia" w:cs="SBL Hebrew" w:eastAsia="Georgia"/>
          <w:b w:val="0"/>
          <w:i w:val="0"/>
          <w:color w:val="1A1A1A"/>
          <w:sz w:val="21"/>
        </w:rPr>
        <w:t xml:space="preserve"> follow the </w:t>
      </w:r>
      <w:r>
        <w:rPr>
          <w:rFonts w:ascii="Georgia" w:hAnsi="Georgia" w:cs="SBL Hebrew" w:eastAsia="Georgia"/>
          <w:b w:val="0"/>
          <w:i/>
          <w:color w:val="1A1A1A"/>
          <w:sz w:val="21"/>
        </w:rPr>
        <w:t>Sha’arei Ephraim</w:t>
      </w:r>
      <w:r>
        <w:rPr>
          <w:rFonts w:ascii="Georgia" w:hAnsi="Georgia" w:cs="SBL Hebrew" w:eastAsia="Georgia"/>
          <w:b w:val="0"/>
          <w:i w:val="0"/>
          <w:color w:val="1A1A1A"/>
          <w:sz w:val="21"/>
        </w:rPr>
        <w:t xml:space="preserve"> and refrain. R’ Ephraim Zalman Margolius (early nineteenth century) was an </w:t>
      </w:r>
      <w:r>
        <w:rPr>
          <w:rFonts w:ascii="Georgia" w:hAnsi="Georgia" w:cs="SBL Hebrew" w:eastAsia="Georgia"/>
          <w:b w:val="0"/>
          <w:i/>
          <w:color w:val="1A1A1A"/>
          <w:sz w:val="21"/>
        </w:rPr>
        <w:t>Acharon</w:t>
      </w:r>
      <w:r>
        <w:rPr>
          <w:rFonts w:ascii="Georgia" w:hAnsi="Georgia" w:cs="SBL Hebrew" w:eastAsia="Georgia"/>
          <w:b w:val="0"/>
          <w:i w:val="0"/>
          <w:color w:val="1A1A1A"/>
          <w:sz w:val="21"/>
        </w:rPr>
        <w:t xml:space="preserve"> of major stature and one of the wealthiest Jews of his generation — the rare union of </w:t>
      </w:r>
      <w:r>
        <w:rPr>
          <w:rFonts w:ascii="Georgia" w:hAnsi="Georgia" w:cs="SBL Hebrew" w:eastAsia="Georgia"/>
          <w:b w:val="0"/>
          <w:i/>
          <w:color w:val="1A1A1A"/>
          <w:sz w:val="21"/>
        </w:rPr>
        <w:t>Torah u’gedulah b’makom echad</w:t>
      </w:r>
      <w:r>
        <w:rPr>
          <w:rFonts w:ascii="Georgia" w:hAnsi="Georgia" w:cs="SBL Hebrew" w:eastAsia="Georgia"/>
          <w:b w:val="0"/>
          <w:i w:val="0"/>
          <w:color w:val="1A1A1A"/>
          <w:sz w:val="21"/>
        </w:rPr>
        <w:t xml:space="preserve">. All of his </w:t>
      </w:r>
      <w:r>
        <w:rPr>
          <w:rFonts w:ascii="Georgia" w:hAnsi="Georgia" w:cs="SBL Hebrew" w:eastAsia="Georgia"/>
          <w:b w:val="0"/>
          <w:i/>
          <w:color w:val="1A1A1A"/>
          <w:sz w:val="21"/>
        </w:rPr>
        <w:t>sefarim</w:t>
      </w:r>
      <w:r>
        <w:rPr>
          <w:rFonts w:ascii="Georgia" w:hAnsi="Georgia" w:cs="SBL Hebrew" w:eastAsia="Georgia"/>
          <w:b w:val="0"/>
          <w:i w:val="0"/>
          <w:color w:val="1A1A1A"/>
          <w:sz w:val="21"/>
        </w:rPr>
        <w:t xml:space="preserve"> bear his name in their titles: </w:t>
      </w:r>
      <w:r>
        <w:rPr>
          <w:rFonts w:ascii="Georgia" w:hAnsi="Georgia" w:cs="SBL Hebrew" w:eastAsia="Georgia"/>
          <w:b w:val="0"/>
          <w:i/>
          <w:color w:val="1A1A1A"/>
          <w:sz w:val="21"/>
        </w:rPr>
        <w:t>Sha’arei Ephraim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Beis Ephraim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Yad Ephraim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Sha’arei Ephraim</w:t>
      </w:r>
      <w:r>
        <w:rPr>
          <w:rFonts w:ascii="Georgia" w:hAnsi="Georgia" w:cs="SBL Hebrew" w:eastAsia="Georgia"/>
          <w:b w:val="0"/>
          <w:i w:val="0"/>
          <w:color w:val="1A1A1A"/>
          <w:sz w:val="21"/>
        </w:rPr>
        <w:t xml:space="preserve"> remains the standard halakhic reference for the laws of </w:t>
      </w:r>
      <w:r>
        <w:rPr>
          <w:rFonts w:ascii="Georgia" w:hAnsi="Georgia" w:cs="SBL Hebrew" w:eastAsia="Georgia"/>
          <w:b w:val="0"/>
          <w:i/>
          <w:color w:val="1A1A1A"/>
          <w:sz w:val="21"/>
        </w:rPr>
        <w:t>Kriyas HaTorah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Ritva,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23b; Rema,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133:1 and 236 (defense of the </w:t>
      </w:r>
      <w:r>
        <w:rPr>
          <w:rFonts w:ascii="Georgia" w:hAnsi="Georgia" w:cs="SBL Hebrew" w:eastAsia="Georgia"/>
          <w:b w:val="0"/>
          <w:i/>
          <w:color w:val="1A1A1A"/>
          <w:sz w:val="21"/>
        </w:rPr>
        <w:t>minhag</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Ritva’s structural objection: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is by nature an invitation to a following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calling out without a following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is halakhically incoherent. The Rema’s substantive defense: </w:t>
      </w:r>
      <w:r>
        <w:rPr>
          <w:rFonts w:ascii="Georgia" w:hAnsi="Georgia" w:cs="SBL Hebrew" w:eastAsia="Georgia"/>
          <w:b w:val="0"/>
          <w:i/>
          <w:color w:val="1A1A1A"/>
          <w:sz w:val="21"/>
        </w:rPr>
        <w:t>Baruch Hashem ha’mevorach l’olam va’ed</w:t>
      </w:r>
      <w:r>
        <w:rPr>
          <w:rFonts w:ascii="Georgia" w:hAnsi="Georgia" w:cs="SBL Hebrew" w:eastAsia="Georgia"/>
          <w:b w:val="0"/>
          <w:i w:val="0"/>
          <w:color w:val="1A1A1A"/>
          <w:sz w:val="21"/>
        </w:rPr>
        <w:t xml:space="preserve"> carries independent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comparable to </w:t>
      </w:r>
      <w:r>
        <w:rPr>
          <w:rFonts w:ascii="Georgia" w:hAnsi="Georgia" w:cs="SBL Hebrew" w:eastAsia="Georgia"/>
          <w:b w:val="0"/>
          <w:i/>
          <w:color w:val="1A1A1A"/>
          <w:sz w:val="21"/>
        </w:rPr>
        <w:t>Kaddish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Kedushah</w:t>
      </w:r>
      <w:r>
        <w:rPr>
          <w:rFonts w:ascii="Georgia" w:hAnsi="Georgia" w:cs="SBL Hebrew" w:eastAsia="Georgia"/>
          <w:b w:val="0"/>
          <w:i w:val="0"/>
          <w:color w:val="1A1A1A"/>
          <w:sz w:val="21"/>
        </w:rPr>
        <w:t>, not solely a functional preface. On the Rema’s view, the post-</w:t>
      </w:r>
      <w:r>
        <w:rPr>
          <w:rFonts w:ascii="Georgia" w:hAnsi="Georgia" w:cs="SBL Hebrew" w:eastAsia="Georgia"/>
          <w:b w:val="0"/>
          <w:i/>
          <w:color w:val="1A1A1A"/>
          <w:sz w:val="21"/>
        </w:rPr>
        <w:t>Maariv</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is a complete </w:t>
      </w:r>
      <w:r>
        <w:rPr>
          <w:rFonts w:ascii="Georgia" w:hAnsi="Georgia" w:cs="SBL Hebrew" w:eastAsia="Georgia"/>
          <w:b w:val="0"/>
          <w:i/>
          <w:color w:val="1A1A1A"/>
          <w:sz w:val="21"/>
        </w:rPr>
        <w:t>davar shebikedushah</w:t>
      </w:r>
      <w:r>
        <w:rPr>
          <w:rFonts w:ascii="Georgia" w:hAnsi="Georgia" w:cs="SBL Hebrew" w:eastAsia="Georgia"/>
          <w:b w:val="0"/>
          <w:i w:val="0"/>
          <w:color w:val="1A1A1A"/>
          <w:sz w:val="21"/>
        </w:rPr>
        <w:t xml:space="preserve"> in its own right. Many communities preserve the practice especially for </w:t>
      </w:r>
      <w:r>
        <w:rPr>
          <w:rFonts w:ascii="Georgia" w:hAnsi="Georgia" w:cs="SBL Hebrew" w:eastAsia="Georgia"/>
          <w:b w:val="0"/>
          <w:i/>
          <w:color w:val="1A1A1A"/>
          <w:sz w:val="21"/>
        </w:rPr>
        <w:t>Friday night</w:t>
      </w:r>
      <w:r>
        <w:rPr>
          <w:rFonts w:ascii="Georgia" w:hAnsi="Georgia" w:cs="SBL Hebrew" w:eastAsia="Georgia"/>
          <w:b w:val="0"/>
          <w:i w:val="0"/>
          <w:color w:val="1A1A1A"/>
          <w:sz w:val="21"/>
        </w:rPr>
        <w:t xml:space="preserve">, on the rationale that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often arrived late from the </w:t>
      </w:r>
      <w:r>
        <w:rPr>
          <w:rFonts w:ascii="Georgia" w:hAnsi="Georgia" w:cs="SBL Hebrew" w:eastAsia="Georgia"/>
          <w:b w:val="0"/>
          <w:i/>
          <w:color w:val="1A1A1A"/>
          <w:sz w:val="21"/>
        </w:rPr>
        <w:t>mikveh</w:t>
      </w:r>
      <w:r>
        <w:rPr>
          <w:rFonts w:ascii="Georgia" w:hAnsi="Georgia" w:cs="SBL Hebrew" w:eastAsia="Georgia"/>
          <w:b w:val="0"/>
          <w:i w:val="0"/>
          <w:color w:val="1A1A1A"/>
          <w:sz w:val="21"/>
        </w:rPr>
        <w:t xml:space="preserve">. Practical: follow one’s </w:t>
      </w:r>
      <w:r>
        <w:rPr>
          <w:rFonts w:ascii="Georgia" w:hAnsi="Georgia" w:cs="SBL Hebrew" w:eastAsia="Georgia"/>
          <w:b w:val="0"/>
          <w:i/>
          <w:color w:val="1A1A1A"/>
          <w:sz w:val="21"/>
        </w:rPr>
        <w:t>mesorah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Cross-reference and synthesis:</w:t>
      </w:r>
      <w:r>
        <w:rPr>
          <w:rFonts w:ascii="Georgia" w:hAnsi="Georgia" w:cs="SBL Hebrew" w:eastAsia="Georgia"/>
          <w:b w:val="0"/>
          <w:i w:val="0"/>
          <w:color w:val="1A1A1A"/>
          <w:sz w:val="21"/>
        </w:rPr>
        <w:t xml:space="preserve"> The </w:t>
      </w:r>
      <w:r>
        <w:rPr>
          <w:rFonts w:ascii="Georgia" w:hAnsi="Georgia" w:cs="SBL Hebrew" w:eastAsia="Georgia"/>
          <w:b/>
          <w:i w:val="0"/>
          <w:color w:val="1A1A1A"/>
          <w:sz w:val="21"/>
        </w:rPr>
        <w:t>Maharam of Rothenburg</w:t>
      </w:r>
      <w:r>
        <w:rPr>
          <w:rFonts w:ascii="Georgia" w:hAnsi="Georgia" w:cs="SBL Hebrew" w:eastAsia="Georgia"/>
          <w:b w:val="0"/>
          <w:i w:val="0"/>
          <w:color w:val="1A1A1A"/>
          <w:sz w:val="21"/>
        </w:rPr>
        <w:t xml:space="preserve"> recurs across multiple sections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Birchos Kriyas Shema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Baruch Hashem L’olam</w:t>
      </w:r>
      <w:r>
        <w:rPr>
          <w:rFonts w:ascii="Georgia" w:hAnsi="Georgia" w:cs="SBL Hebrew" w:eastAsia="Georgia"/>
          <w:b w:val="0"/>
          <w:i w:val="0"/>
          <w:color w:val="1A1A1A"/>
          <w:sz w:val="21"/>
        </w:rPr>
        <w:t xml:space="preserve"> (sealing PDZ under persecution); </w:t>
      </w:r>
      <w:r>
        <w:rPr>
          <w:rFonts w:ascii="Georgia" w:hAnsi="Georgia" w:cs="SBL Hebrew" w:eastAsia="Georgia"/>
          <w:b w:val="0"/>
          <w:i/>
          <w:color w:val="1A1A1A"/>
          <w:sz w:val="21"/>
        </w:rPr>
        <w:t>Baruch Hu u’Baruch Shemo</w:t>
      </w:r>
      <w:r>
        <w:rPr>
          <w:rFonts w:ascii="Georgia" w:hAnsi="Georgia" w:cs="SBL Hebrew" w:eastAsia="Georgia"/>
          <w:b w:val="0"/>
          <w:i w:val="0"/>
          <w:color w:val="1A1A1A"/>
          <w:sz w:val="21"/>
        </w:rPr>
        <w:t xml:space="preserve"> (the coordination mechanism for </w:t>
      </w:r>
      <w:r>
        <w:rPr>
          <w:rFonts w:ascii="Georgia" w:hAnsi="Georgia" w:cs="SBL Hebrew" w:eastAsia="Georgia"/>
          <w:b w:val="0"/>
          <w:i/>
          <w:color w:val="1A1A1A"/>
          <w:sz w:val="21"/>
        </w:rPr>
        <w:t>shomea k’oneh</w:t>
      </w:r>
      <w:r>
        <w:rPr>
          <w:rFonts w:ascii="Georgia" w:hAnsi="Georgia" w:cs="SBL Hebrew" w:eastAsia="Georgia"/>
          <w:b w:val="0"/>
          <w:i w:val="0"/>
          <w:color w:val="1A1A1A"/>
          <w:sz w:val="21"/>
        </w:rPr>
        <w:t xml:space="preserve">); and the broader transmission of Ashkenazic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Significant portions of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as we now use it were formulated in the Ensisheim prison cell, where the </w:t>
      </w:r>
      <w:r>
        <w:rPr>
          <w:rFonts w:ascii="Georgia" w:hAnsi="Georgia" w:cs="SBL Hebrew" w:eastAsia="Georgia"/>
          <w:b w:val="0"/>
          <w:i/>
          <w:color w:val="1A1A1A"/>
          <w:sz w:val="21"/>
        </w:rPr>
        <w:t>Tashbatz</w:t>
      </w:r>
      <w:r>
        <w:rPr>
          <w:rFonts w:ascii="Georgia" w:hAnsi="Georgia" w:cs="SBL Hebrew" w:eastAsia="Georgia"/>
          <w:b w:val="0"/>
          <w:i w:val="0"/>
          <w:color w:val="1A1A1A"/>
          <w:sz w:val="21"/>
        </w:rPr>
        <w:t xml:space="preserve"> visited him daily. The Maharam died in captivity in 1293 after refusing to permit any ransom; his body was released only fourteen years later, at the personal expense of Alexander Wimpen of Frankfurt, who is buried beside him in Vermayza (Worms) at his own request. See the shiur of AUDIO-2024-09-01 for the full biographical treatment of the Maharam.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delivered 22 September 2024. This edition incorporates the structural and editorial revisions recommended by the Shiur Review and Editorial Review of 23 August 2026: the Zohar’s five-level structure is developed rather than merely asserted; the halakhic puzzle of Talmudic silence vs. universal practice is drawn out at the opening; the Ritva / Rema </w:t>
      </w:r>
      <w:r>
        <w:rPr>
          <w:rFonts w:ascii="Georgia" w:hAnsi="Georgia" w:cs="SBL Hebrew" w:eastAsia="Georgia"/>
          <w:b w:val="0"/>
          <w:i/>
          <w:color w:val="5A4B1A"/>
          <w:sz w:val="20"/>
        </w:rPr>
        <w:t>machlokes</w:t>
      </w:r>
      <w:r>
        <w:rPr>
          <w:rFonts w:ascii="Georgia" w:hAnsi="Georgia" w:cs="SBL Hebrew" w:eastAsia="Georgia"/>
          <w:b w:val="0"/>
          <w:i/>
          <w:color w:val="5A4B1A"/>
          <w:sz w:val="20"/>
        </w:rPr>
        <w:t xml:space="preserve"> is given substantive resolution on the Rema’s side; the Abu Jobar Eliyahu HaNavi material is framed as </w:t>
      </w:r>
      <w:r>
        <w:rPr>
          <w:rFonts w:ascii="Georgia" w:hAnsi="Georgia" w:cs="SBL Hebrew" w:eastAsia="Georgia"/>
          <w:b w:val="0"/>
          <w:i/>
          <w:color w:val="5A4B1A"/>
          <w:sz w:val="20"/>
        </w:rPr>
        <w:t>mesorah</w:t>
      </w:r>
      <w:r>
        <w:rPr>
          <w:rFonts w:ascii="Georgia" w:hAnsi="Georgia" w:cs="SBL Hebrew" w:eastAsia="Georgia"/>
          <w:b w:val="0"/>
          <w:i/>
          <w:color w:val="5A4B1A"/>
          <w:sz w:val="20"/>
        </w:rPr>
        <w:t xml:space="preserve"> rather than as documented history; the attribution of </w:t>
      </w:r>
      <w:r>
        <w:rPr>
          <w:rFonts w:ascii="Georgia" w:hAnsi="Georgia" w:cs="SBL Hebrew" w:eastAsia="Georgia"/>
          <w:b w:val="0"/>
          <w:i/>
          <w:color w:val="5A4B1A"/>
          <w:sz w:val="20"/>
        </w:rPr>
        <w:t>Tanna D’Bei Eliyahu</w:t>
      </w:r>
      <w:r>
        <w:rPr>
          <w:rFonts w:ascii="Georgia" w:hAnsi="Georgia" w:cs="SBL Hebrew" w:eastAsia="Georgia"/>
          <w:b w:val="0"/>
          <w:i/>
          <w:color w:val="5A4B1A"/>
          <w:sz w:val="20"/>
        </w:rPr>
        <w:t xml:space="preserve"> to Rav Anan is presented as traditional rather than as fact; the Bach and Ritva citations have been pinned; the double closing between the Maharam recap and the concluding synthesis has been resolved by integration; and the biographical note on R’ Ephraim Zalman Margolius has been consolidated into the footnote apparatus. Mareh Mekomos carry dual-layer (short + expanded) footnotes throughout; aggadic and </w:t>
      </w:r>
      <w:r>
        <w:rPr>
          <w:rFonts w:ascii="Georgia" w:hAnsi="Georgia" w:cs="SBL Hebrew" w:eastAsia="Georgia"/>
          <w:b w:val="0"/>
          <w:i/>
          <w:color w:val="5A4B1A"/>
          <w:sz w:val="20"/>
        </w:rPr>
        <w:t>mesorah</w:t>
      </w:r>
      <w:r>
        <w:rPr>
          <w:rFonts w:ascii="Georgia" w:hAnsi="Georgia" w:cs="SBL Hebrew" w:eastAsia="Georgia"/>
          <w:b w:val="0"/>
          <w:i/>
          <w:color w:val="5A4B1A"/>
          <w:sz w:val="20"/>
        </w:rPr>
        <w:t>-level material remains flagged as such.</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