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מַכְנִיסֵי רַחֲמִים — הַאִם מֻתָּר לְהִתְפַּלֵּל לַמַּלְאָכִים</w:t>
      </w:r>
      <w:r>
        <w:rPr>
          <w:rFonts w:cs="David"/>
          <w:b/>
          <w:color w:val="1E3A8A"/>
          <w:sz w:val="36"/>
        </w:rPr>
        <w:t>?</w:t>
      </w:r>
    </w:p>
    <w:p>
      <w:pPr>
        <w:jc w:val="center"/>
      </w:pPr>
      <w:r>
        <w:rPr>
          <w:rFonts w:cs="David"/>
          <w:i/>
          <w:color w:val="B8860B"/>
          <w:sz w:val="26"/>
        </w:rPr>
        <w:t>Machnisei Rachamim</w:t>
      </w:r>
      <w:r>
        <w:rPr>
          <w:rFonts w:cs="David"/>
          <w:color w:val="B8860B"/>
          <w:sz w:val="26"/>
        </w:rPr>
        <w:t xml:space="preserve"> and the Question of Intermediaries</w:t>
      </w:r>
    </w:p>
    <w:p>
      <w:pPr>
        <w:jc w:val="center"/>
      </w:pPr>
      <w:r>
        <w:rPr>
          <w:rFonts w:cs="David"/>
          <w:i/>
          <w:color w:val="2C5282"/>
          <w:sz w:val="22"/>
        </w:rPr>
        <w:t xml:space="preserve">Studies in </w:t>
      </w:r>
      <w:r>
        <w:rPr>
          <w:rFonts w:cs="David"/>
          <w:i/>
          <w:color w:val="2C5282"/>
          <w:sz w:val="22"/>
        </w:rPr>
        <w:t>Tefillah</w:t>
      </w:r>
      <w:r>
        <w:rPr>
          <w:rFonts w:cs="David"/>
          <w:i/>
          <w:color w:val="2C5282"/>
          <w:sz w:val="22"/>
        </w:rPr>
        <w:t xml:space="preserve"> (</w:t>
      </w:r>
      <w:r>
        <w:rPr>
          <w:rFonts w:ascii="David" w:hAnsi="David" w:cs="David"/>
          <w:i/>
          <w:iCs/>
          <w:color w:val="2C5282"/>
          <w:sz w:val="22"/>
          <w:szCs w:val="22"/>
          <w:rtl/>
          <w:lang w:bidi="he-IL"/>
        </w:rPr>
        <w:t>תפילה</w:t>
      </w:r>
      <w:r>
        <w:rPr>
          <w:rFonts w:cs="David"/>
          <w:i/>
          <w:color w:val="2C5282"/>
          <w:sz w:val="22"/>
        </w:rPr>
        <w:t xml:space="preserve">) </w:t>
      </w:r>
      <w:r>
        <w:rPr>
          <w:rFonts w:ascii="David" w:hAnsi="David" w:cs="David"/>
          <w:i/>
          <w:iCs/>
          <w:color w:val="2C5282"/>
          <w:sz w:val="22"/>
          <w:szCs w:val="22"/>
          <w:rtl/>
          <w:lang w:bidi="he-IL"/>
        </w:rPr>
        <w:t>—</w:t>
      </w:r>
      <w:r>
        <w:rPr>
          <w:rFonts w:cs="David"/>
          <w:i/>
          <w:color w:val="2C5282"/>
          <w:sz w:val="22"/>
        </w:rPr>
        <w:t xml:space="preserve"> The Days of </w:t>
      </w:r>
      <w:r>
        <w:rPr>
          <w:rFonts w:cs="David"/>
          <w:i/>
          <w:color w:val="2C5282"/>
          <w:sz w:val="22"/>
        </w:rPr>
        <w:t>Selichos</w:t>
      </w:r>
      <w:r>
        <w:rPr>
          <w:rFonts w:cs="David"/>
          <w:i/>
          <w:color w:val="2C5282"/>
          <w:sz w:val="22"/>
        </w:rPr>
        <w:t xml:space="preserve"> (</w:t>
      </w:r>
      <w:r>
        <w:rPr>
          <w:rFonts w:ascii="David" w:hAnsi="David" w:cs="David"/>
          <w:i/>
          <w:iCs/>
          <w:color w:val="2C5282"/>
          <w:sz w:val="22"/>
          <w:szCs w:val="22"/>
          <w:rtl/>
          <w:lang w:bidi="he-IL"/>
        </w:rPr>
        <w:t>סליחות</w:t>
      </w:r>
      <w:r>
        <w:rPr>
          <w:rFonts w:cs="David"/>
          <w:i/>
          <w:color w:val="2C5282"/>
          <w:sz w:val="22"/>
        </w:rPr>
        <w:t>)</w:t>
      </w:r>
    </w:p>
    <w:p>
      <w:pPr>
        <w:jc w:val="center"/>
      </w:pPr>
      <w:r>
        <w:rPr>
          <w:rFonts w:cs="David"/>
          <w:color w:val="5A4B1A"/>
          <w:sz w:val="18"/>
        </w:rPr>
        <w:t>21 Elul 5785 · 14 September 2025 · Sefer Edition</w:t>
      </w:r>
    </w:p>
    <w:p>
      <w:pPr>
        <w:pBdr>
          <w:bottom w:val="single" w:sz="6" w:space="1" w:color="B8860B"/>
        </w:pBdr>
        <w:spacing w:after="80"/>
      </w:pPr>
    </w:p>
    <w:p>
      <w:pPr>
        <w:pBdr>
          <w:left w:val="single" w:sz="18" w:space="4" w:color="B8860B"/>
        </w:pBdr>
        <w:ind w:left="200"/>
      </w:pPr>
      <w:r>
        <w:rPr>
          <w:rFonts w:cs="David"/>
          <w:i/>
          <w:color w:val="3B3B3B"/>
        </w:rPr>
        <w:t xml:space="preserve">This discourse takes up a question that is put each year as </w:t>
      </w:r>
      <w:r>
        <w:rPr>
          <w:rFonts w:cs="David"/>
          <w:i/>
          <w:color w:val="3B3B3B"/>
        </w:rPr>
        <w:t>Selichos</w:t>
      </w:r>
      <w:r>
        <w:rPr>
          <w:rFonts w:cs="David"/>
          <w:i/>
          <w:color w:val="3B3B3B"/>
        </w:rPr>
        <w:t xml:space="preserve"> (</w:t>
      </w:r>
      <w:r>
        <w:rPr>
          <w:rFonts w:ascii="David" w:hAnsi="David" w:cs="David"/>
          <w:i/>
          <w:iCs/>
          <w:color w:val="3B3B3B"/>
          <w:rtl/>
          <w:lang w:bidi="he-IL"/>
        </w:rPr>
        <w:t>סליחות</w:t>
      </w:r>
      <w:r>
        <w:rPr>
          <w:rFonts w:cs="David"/>
          <w:i/>
          <w:color w:val="3B3B3B"/>
        </w:rPr>
        <w:t xml:space="preserve">) begin: whether the </w:t>
      </w:r>
      <w:r>
        <w:rPr>
          <w:rFonts w:cs="David"/>
          <w:i/>
          <w:color w:val="3B3B3B"/>
        </w:rPr>
        <w:t>piyyut</w:t>
      </w:r>
      <w:r>
        <w:rPr>
          <w:rFonts w:cs="David"/>
          <w:i/>
          <w:color w:val="3B3B3B"/>
        </w:rPr>
        <w:t xml:space="preserve"> (</w:t>
      </w:r>
      <w:r>
        <w:rPr>
          <w:rFonts w:ascii="David" w:hAnsi="David" w:cs="David"/>
          <w:i/>
          <w:iCs/>
          <w:color w:val="3B3B3B"/>
          <w:rtl/>
          <w:lang w:bidi="he-IL"/>
        </w:rPr>
        <w:t>פיוט</w:t>
      </w:r>
      <w:r>
        <w:rPr>
          <w:rFonts w:cs="David"/>
          <w:i/>
          <w:color w:val="3B3B3B"/>
        </w:rPr>
        <w:t xml:space="preserve">) </w:t>
      </w:r>
      <w:r>
        <w:rPr>
          <w:rFonts w:cs="David"/>
          <w:i/>
          <w:color w:val="3B3B3B"/>
        </w:rPr>
        <w:t>Machnisei Rachamim</w:t>
      </w:r>
      <w:r>
        <w:rPr>
          <w:rFonts w:cs="David"/>
          <w:i/>
          <w:color w:val="3B3B3B"/>
        </w:rPr>
        <w:t xml:space="preserve"> (</w:t>
      </w:r>
      <w:r>
        <w:rPr>
          <w:rFonts w:ascii="David" w:hAnsi="David" w:cs="David"/>
          <w:i/>
          <w:iCs/>
          <w:color w:val="3B3B3B"/>
          <w:rtl/>
          <w:lang w:bidi="he-IL"/>
        </w:rPr>
        <w:t>מכניסי רחמים</w:t>
      </w:r>
      <w:r>
        <w:rPr>
          <w:rFonts w:cs="David"/>
          <w:i/>
          <w:color w:val="3B3B3B"/>
        </w:rPr>
        <w:t xml:space="preserve">), which asks certain beings to bring our mercy before the Master of mercy, is a prayer addressed to angels, and whether such prayer is permitted at all. It begins from </w:t>
      </w:r>
      <w:r>
        <w:rPr>
          <w:rFonts w:cs="David"/>
          <w:i/>
          <w:color w:val="3B3B3B"/>
        </w:rPr>
        <w:t>Sim Shalom</w:t>
      </w:r>
      <w:r>
        <w:rPr>
          <w:rFonts w:cs="David"/>
          <w:i/>
          <w:color w:val="3B3B3B"/>
        </w:rPr>
        <w:t xml:space="preserve"> (</w:t>
      </w:r>
      <w:r>
        <w:rPr>
          <w:rFonts w:ascii="David" w:hAnsi="David" w:cs="David"/>
          <w:i/>
          <w:iCs/>
          <w:color w:val="3B3B3B"/>
          <w:rtl/>
          <w:lang w:bidi="he-IL"/>
        </w:rPr>
        <w:t>שים שלום</w:t>
      </w:r>
      <w:r>
        <w:rPr>
          <w:rFonts w:cs="David"/>
          <w:i/>
          <w:color w:val="3B3B3B"/>
        </w:rPr>
        <w:t xml:space="preserve">), where the ending </w:t>
      </w:r>
      <w:r>
        <w:rPr>
          <w:rFonts w:cs="David"/>
          <w:i/>
          <w:color w:val="3B3B3B"/>
        </w:rPr>
        <w:t>Oseh HaShalom</w:t>
      </w:r>
      <w:r>
        <w:rPr>
          <w:rFonts w:cs="David"/>
          <w:i/>
          <w:color w:val="3B3B3B"/>
        </w:rPr>
        <w:t xml:space="preserve"> (</w:t>
      </w:r>
      <w:r>
        <w:rPr>
          <w:rFonts w:ascii="David" w:hAnsi="David" w:cs="David"/>
          <w:i/>
          <w:iCs/>
          <w:color w:val="3B3B3B"/>
          <w:rtl/>
          <w:lang w:bidi="he-IL"/>
        </w:rPr>
        <w:t>עושה השלום</w:t>
      </w:r>
      <w:r>
        <w:rPr>
          <w:rFonts w:cs="David"/>
          <w:i/>
          <w:color w:val="3B3B3B"/>
        </w:rPr>
        <w:t xml:space="preserve">) and its gematria with the name of the angel </w:t>
      </w:r>
      <w:r>
        <w:rPr>
          <w:rFonts w:cs="David"/>
          <w:i/>
          <w:color w:val="3B3B3B"/>
        </w:rPr>
        <w:t>Safriel</w:t>
      </w:r>
      <w:r>
        <w:rPr>
          <w:rFonts w:cs="David"/>
          <w:i/>
          <w:color w:val="3B3B3B"/>
        </w:rPr>
        <w:t xml:space="preserve"> (</w:t>
      </w:r>
      <w:r>
        <w:rPr>
          <w:rFonts w:ascii="David" w:hAnsi="David" w:cs="David"/>
          <w:i/>
          <w:iCs/>
          <w:color w:val="3B3B3B"/>
          <w:rtl/>
          <w:lang w:bidi="he-IL"/>
        </w:rPr>
        <w:t>ספריאל</w:t>
      </w:r>
      <w:r>
        <w:rPr>
          <w:rFonts w:cs="David"/>
          <w:i/>
          <w:color w:val="3B3B3B"/>
        </w:rPr>
        <w:t>) first raise the question, and from a practical question of the week, answered with the Baal Shem Tov</w:t>
      </w:r>
      <w:r>
        <w:rPr>
          <w:rFonts w:ascii="David" w:hAnsi="David" w:cs="David"/>
          <w:i/>
          <w:iCs/>
          <w:color w:val="3B3B3B"/>
          <w:rtl/>
          <w:lang w:bidi="he-IL"/>
        </w:rPr>
        <w:t>’</w:t>
      </w:r>
      <w:r>
        <w:rPr>
          <w:rFonts w:cs="David"/>
          <w:i/>
          <w:color w:val="3B3B3B"/>
        </w:rPr>
        <w:t>s story of the shepherd boy and his flute.</w:t>
      </w:r>
    </w:p>
    <w:p>
      <w:pPr>
        <w:pBdr>
          <w:left w:val="single" w:sz="18" w:space="4" w:color="B8860B"/>
        </w:pBdr>
        <w:ind w:left="200"/>
      </w:pPr>
      <w:r>
        <w:rPr>
          <w:rFonts w:cs="David"/>
          <w:i/>
          <w:color w:val="3B3B3B"/>
        </w:rPr>
        <w:t xml:space="preserve">It then sets out the problem: the </w:t>
      </w:r>
      <w:r>
        <w:rPr>
          <w:rFonts w:cs="David"/>
          <w:i/>
          <w:color w:val="3B3B3B"/>
        </w:rPr>
        <w:t>Rambam</w:t>
      </w:r>
      <w:r>
        <w:rPr>
          <w:rFonts w:cs="David"/>
          <w:i/>
          <w:color w:val="3B3B3B"/>
        </w:rPr>
        <w:t xml:space="preserve"> (</w:t>
      </w:r>
      <w:r>
        <w:rPr>
          <w:rFonts w:ascii="David" w:hAnsi="David" w:cs="David"/>
          <w:i/>
          <w:iCs/>
          <w:color w:val="3B3B3B"/>
          <w:rtl/>
          <w:lang w:bidi="he-IL"/>
        </w:rPr>
        <w:t>רמב״ם</w:t>
      </w:r>
      <w:r>
        <w:rPr>
          <w:rFonts w:cs="David"/>
          <w:i/>
          <w:color w:val="3B3B3B"/>
        </w:rPr>
        <w:t xml:space="preserve">), for whom prayer to anything but God is a denial of the root of faith; the </w:t>
      </w:r>
      <w:r>
        <w:rPr>
          <w:rFonts w:cs="David"/>
          <w:i/>
          <w:color w:val="3B3B3B"/>
        </w:rPr>
        <w:t>Yerushalmi</w:t>
      </w:r>
      <w:r>
        <w:rPr>
          <w:rFonts w:cs="David"/>
          <w:i/>
          <w:color w:val="3B3B3B"/>
        </w:rPr>
        <w:t xml:space="preserve"> (</w:t>
      </w:r>
      <w:r>
        <w:rPr>
          <w:rFonts w:ascii="David" w:hAnsi="David" w:cs="David"/>
          <w:i/>
          <w:iCs/>
          <w:color w:val="3B3B3B"/>
          <w:rtl/>
          <w:lang w:bidi="he-IL"/>
        </w:rPr>
        <w:t>ירושלמי</w:t>
      </w:r>
      <w:r>
        <w:rPr>
          <w:rFonts w:cs="David"/>
          <w:i/>
          <w:color w:val="3B3B3B"/>
        </w:rPr>
        <w:t xml:space="preserve">), which teaches that the King of kings needs no intermediary; and the </w:t>
      </w:r>
      <w:r>
        <w:rPr>
          <w:rFonts w:cs="David"/>
          <w:i/>
          <w:color w:val="3B3B3B"/>
        </w:rPr>
        <w:t>Ramban</w:t>
      </w:r>
      <w:r>
        <w:rPr>
          <w:rFonts w:cs="David"/>
          <w:i/>
          <w:color w:val="3B3B3B"/>
        </w:rPr>
        <w:t xml:space="preserve"> (</w:t>
      </w:r>
      <w:r>
        <w:rPr>
          <w:rFonts w:ascii="David" w:hAnsi="David" w:cs="David"/>
          <w:i/>
          <w:iCs/>
          <w:color w:val="3B3B3B"/>
          <w:rtl/>
          <w:lang w:bidi="he-IL"/>
        </w:rPr>
        <w:t>רמב״ן</w:t>
      </w:r>
      <w:r>
        <w:rPr>
          <w:rFonts w:cs="David"/>
          <w:i/>
          <w:color w:val="3B3B3B"/>
        </w:rPr>
        <w:t xml:space="preserve">), who in a </w:t>
      </w:r>
      <w:r>
        <w:rPr>
          <w:rFonts w:cs="David"/>
          <w:i/>
          <w:color w:val="3B3B3B"/>
        </w:rPr>
        <w:t>derashah</w:t>
      </w:r>
      <w:r>
        <w:rPr>
          <w:rFonts w:cs="David"/>
          <w:i/>
          <w:color w:val="3B3B3B"/>
        </w:rPr>
        <w:t xml:space="preserve"> (</w:t>
      </w:r>
      <w:r>
        <w:rPr>
          <w:rFonts w:ascii="David" w:hAnsi="David" w:cs="David"/>
          <w:i/>
          <w:iCs/>
          <w:color w:val="3B3B3B"/>
          <w:rtl/>
          <w:lang w:bidi="he-IL"/>
        </w:rPr>
        <w:t>דרשה</w:t>
      </w:r>
      <w:r>
        <w:rPr>
          <w:rFonts w:cs="David"/>
          <w:i/>
          <w:color w:val="3B3B3B"/>
        </w:rPr>
        <w:t xml:space="preserve">) is reported to have called for the removal of the piyyut. It follows the responses: the </w:t>
      </w:r>
      <w:r>
        <w:rPr>
          <w:rFonts w:cs="David"/>
          <w:i/>
          <w:color w:val="3B3B3B"/>
        </w:rPr>
        <w:t>Maharal</w:t>
      </w:r>
      <w:r>
        <w:rPr>
          <w:rFonts w:cs="David"/>
          <w:i/>
          <w:color w:val="3B3B3B"/>
        </w:rPr>
        <w:t xml:space="preserve"> (</w:t>
      </w:r>
      <w:r>
        <w:rPr>
          <w:rFonts w:ascii="David" w:hAnsi="David" w:cs="David"/>
          <w:i/>
          <w:iCs/>
          <w:color w:val="3B3B3B"/>
          <w:rtl/>
          <w:lang w:bidi="he-IL"/>
        </w:rPr>
        <w:t>מהר״ל</w:t>
      </w:r>
      <w:r>
        <w:rPr>
          <w:rFonts w:cs="David"/>
          <w:i/>
          <w:color w:val="3B3B3B"/>
        </w:rPr>
        <w:t xml:space="preserve">) and the </w:t>
      </w:r>
      <w:r>
        <w:rPr>
          <w:rFonts w:cs="David"/>
          <w:i/>
          <w:color w:val="3B3B3B"/>
        </w:rPr>
        <w:t>Chasam Sofer</w:t>
      </w:r>
      <w:r>
        <w:rPr>
          <w:rFonts w:cs="David"/>
          <w:i/>
          <w:color w:val="3B3B3B"/>
        </w:rPr>
        <w:t xml:space="preserve"> (</w:t>
      </w:r>
      <w:r>
        <w:rPr>
          <w:rFonts w:ascii="David" w:hAnsi="David" w:cs="David"/>
          <w:i/>
          <w:iCs/>
          <w:color w:val="3B3B3B"/>
          <w:rtl/>
          <w:lang w:bidi="he-IL"/>
        </w:rPr>
        <w:t>חתם סופר</w:t>
      </w:r>
      <w:r>
        <w:rPr>
          <w:rFonts w:cs="David"/>
          <w:i/>
          <w:color w:val="3B3B3B"/>
        </w:rPr>
        <w:t xml:space="preserve">), who himself lengthened his </w:t>
      </w:r>
      <w:r>
        <w:rPr>
          <w:rFonts w:cs="David"/>
          <w:i/>
          <w:color w:val="3B3B3B"/>
        </w:rPr>
        <w:t>tachanun</w:t>
      </w:r>
      <w:r>
        <w:rPr>
          <w:rFonts w:cs="David"/>
          <w:i/>
          <w:color w:val="3B3B3B"/>
        </w:rPr>
        <w:t xml:space="preserve"> (</w:t>
      </w:r>
      <w:r>
        <w:rPr>
          <w:rFonts w:ascii="David" w:hAnsi="David" w:cs="David"/>
          <w:i/>
          <w:iCs/>
          <w:color w:val="3B3B3B"/>
          <w:rtl/>
          <w:lang w:bidi="he-IL"/>
        </w:rPr>
        <w:t>תחנון</w:t>
      </w:r>
      <w:r>
        <w:rPr>
          <w:rFonts w:cs="David"/>
          <w:i/>
          <w:color w:val="3B3B3B"/>
        </w:rPr>
        <w:t xml:space="preserve">) while the congregation sang; the </w:t>
      </w:r>
      <w:r>
        <w:rPr>
          <w:rFonts w:cs="David"/>
          <w:i/>
          <w:color w:val="3B3B3B"/>
        </w:rPr>
        <w:t>Maharit Asad</w:t>
      </w:r>
      <w:r>
        <w:rPr>
          <w:rFonts w:cs="David"/>
          <w:i/>
          <w:color w:val="3B3B3B"/>
        </w:rPr>
        <w:t xml:space="preserve"> (</w:t>
      </w:r>
      <w:r>
        <w:rPr>
          <w:rFonts w:ascii="David" w:hAnsi="David" w:cs="David"/>
          <w:i/>
          <w:iCs/>
          <w:color w:val="3B3B3B"/>
          <w:rtl/>
          <w:lang w:bidi="he-IL"/>
        </w:rPr>
        <w:t>מהרי״ט אסאד</w:t>
      </w:r>
      <w:r>
        <w:rPr>
          <w:rFonts w:cs="David"/>
          <w:i/>
          <w:color w:val="3B3B3B"/>
        </w:rPr>
        <w:t xml:space="preserve">), against public denunciation; and the </w:t>
      </w:r>
      <w:r>
        <w:rPr>
          <w:rFonts w:cs="David"/>
          <w:i/>
          <w:color w:val="3B3B3B"/>
        </w:rPr>
        <w:t>Gra</w:t>
      </w:r>
      <w:r>
        <w:rPr>
          <w:rFonts w:cs="David"/>
          <w:i/>
          <w:color w:val="3B3B3B"/>
        </w:rPr>
        <w:t xml:space="preserve"> (</w:t>
      </w:r>
      <w:r>
        <w:rPr>
          <w:rFonts w:ascii="David" w:hAnsi="David" w:cs="David"/>
          <w:i/>
          <w:iCs/>
          <w:color w:val="3B3B3B"/>
          <w:rtl/>
          <w:lang w:bidi="he-IL"/>
        </w:rPr>
        <w:t>גר״א</w:t>
      </w:r>
      <w:r>
        <w:rPr>
          <w:rFonts w:cs="David"/>
          <w:i/>
          <w:color w:val="3B3B3B"/>
        </w:rPr>
        <w:t>), Reb Chaim of Volozhin and the father of Rav Moshe Feinstein, who did not say these prayers.</w:t>
      </w:r>
    </w:p>
    <w:p>
      <w:pPr>
        <w:pBdr>
          <w:left w:val="single" w:sz="18" w:space="4" w:color="B8860B"/>
        </w:pBdr>
        <w:ind w:left="200"/>
      </w:pPr>
      <w:r>
        <w:rPr>
          <w:rFonts w:cs="David"/>
          <w:i/>
          <w:color w:val="3B3B3B"/>
        </w:rPr>
        <w:t xml:space="preserve">Finally it takes up the objection that whoever asks a sage for a blessing seems to do the same, and gives three answers: the reading of </w:t>
      </w:r>
      <w:r>
        <w:rPr>
          <w:rFonts w:cs="David"/>
          <w:i/>
          <w:color w:val="3B3B3B"/>
        </w:rPr>
        <w:t>Rabbeinu Yaakov bar Yakar</w:t>
      </w:r>
      <w:r>
        <w:rPr>
          <w:rFonts w:cs="David"/>
          <w:i/>
          <w:color w:val="3B3B3B"/>
        </w:rPr>
        <w:t xml:space="preserve"> (</w:t>
      </w:r>
      <w:r>
        <w:rPr>
          <w:rFonts w:ascii="David" w:hAnsi="David" w:cs="David"/>
          <w:i/>
          <w:iCs/>
          <w:color w:val="3B3B3B"/>
          <w:rtl/>
          <w:lang w:bidi="he-IL"/>
        </w:rPr>
        <w:t>רבינו יעקב בר יקר</w:t>
      </w:r>
      <w:r>
        <w:rPr>
          <w:rFonts w:cs="David"/>
          <w:i/>
          <w:color w:val="3B3B3B"/>
        </w:rPr>
        <w:t xml:space="preserve">), the teacher of </w:t>
      </w:r>
      <w:r>
        <w:rPr>
          <w:rFonts w:cs="David"/>
          <w:i/>
          <w:color w:val="3B3B3B"/>
        </w:rPr>
        <w:t>Rashi</w:t>
      </w:r>
      <w:r>
        <w:rPr>
          <w:rFonts w:cs="David"/>
          <w:i/>
          <w:color w:val="3B3B3B"/>
        </w:rPr>
        <w:t xml:space="preserve"> (</w:t>
      </w:r>
      <w:r>
        <w:rPr>
          <w:rFonts w:ascii="David" w:hAnsi="David" w:cs="David"/>
          <w:i/>
          <w:iCs/>
          <w:color w:val="3B3B3B"/>
          <w:rtl/>
          <w:lang w:bidi="he-IL"/>
        </w:rPr>
        <w:t>רש״י</w:t>
      </w:r>
      <w:r>
        <w:rPr>
          <w:rFonts w:cs="David"/>
          <w:i/>
          <w:color w:val="3B3B3B"/>
        </w:rPr>
        <w:t xml:space="preserve">), that the piyyut addresses living </w:t>
      </w:r>
      <w:r>
        <w:rPr>
          <w:rFonts w:cs="David"/>
          <w:i/>
          <w:color w:val="3B3B3B"/>
        </w:rPr>
        <w:t>tzaddikim</w:t>
      </w:r>
      <w:r>
        <w:rPr>
          <w:rFonts w:cs="David"/>
          <w:i/>
          <w:color w:val="3B3B3B"/>
        </w:rPr>
        <w:t xml:space="preserve"> (</w:t>
      </w:r>
      <w:r>
        <w:rPr>
          <w:rFonts w:ascii="David" w:hAnsi="David" w:cs="David"/>
          <w:i/>
          <w:iCs/>
          <w:color w:val="3B3B3B"/>
          <w:rtl/>
          <w:lang w:bidi="he-IL"/>
        </w:rPr>
        <w:t>צדיקים</w:t>
      </w:r>
      <w:r>
        <w:rPr>
          <w:rFonts w:cs="David"/>
          <w:i/>
          <w:color w:val="3B3B3B"/>
        </w:rPr>
        <w:t xml:space="preserve">); the distinction founded on the fear of error; and the reading of the </w:t>
      </w:r>
      <w:r>
        <w:rPr>
          <w:rFonts w:cs="David"/>
          <w:i/>
          <w:color w:val="3B3B3B"/>
        </w:rPr>
        <w:t>Mahari Bruna</w:t>
      </w:r>
      <w:r>
        <w:rPr>
          <w:rFonts w:cs="David"/>
          <w:i/>
          <w:color w:val="3B3B3B"/>
        </w:rPr>
        <w:t xml:space="preserve"> (</w:t>
      </w:r>
      <w:r>
        <w:rPr>
          <w:rFonts w:ascii="David" w:hAnsi="David" w:cs="David"/>
          <w:i/>
          <w:iCs/>
          <w:color w:val="3B3B3B"/>
          <w:rtl/>
          <w:lang w:bidi="he-IL"/>
        </w:rPr>
        <w:t>מהרי ברונא</w:t>
      </w:r>
      <w:r>
        <w:rPr>
          <w:rFonts w:cs="David"/>
          <w:i/>
          <w:color w:val="3B3B3B"/>
        </w:rPr>
        <w:t>) that the piyyut is an expression of humility. The discourse breaks off before all the sources had been given, and the question is left open.</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 xml:space="preserve">I. FROM </w:t>
      </w:r>
      <w:r>
        <w:rPr>
          <w:rFonts w:cs="David"/>
          <w:b/>
          <w:i/>
          <w:color w:val="1E3A8A"/>
          <w:sz w:val="26"/>
        </w:rPr>
        <w:t>SIM SHALOM</w:t>
      </w:r>
      <w:r>
        <w:rPr>
          <w:rFonts w:cs="David"/>
          <w:b/>
          <w:color w:val="1E3A8A"/>
          <w:sz w:val="26"/>
        </w:rPr>
        <w:t xml:space="preserve"> (</w:t>
      </w:r>
      <w:r>
        <w:rPr>
          <w:rFonts w:ascii="David" w:hAnsi="David" w:cs="David"/>
          <w:b/>
          <w:bCs/>
          <w:color w:val="1E3A8A"/>
          <w:sz w:val="26"/>
          <w:szCs w:val="26"/>
          <w:rtl/>
          <w:lang w:bidi="he-IL"/>
        </w:rPr>
        <w:t>שים שלום</w:t>
      </w:r>
      <w:r>
        <w:rPr>
          <w:rFonts w:cs="David"/>
          <w:b/>
          <w:color w:val="1E3A8A"/>
          <w:sz w:val="26"/>
        </w:rPr>
        <w:t>) TO THE ANGELS</w:t>
      </w:r>
    </w:p>
    <w:p>
      <w:r>
        <w:rPr>
          <w:rFonts w:cs="David"/>
        </w:rPr>
        <w:t xml:space="preserve">The blessing of </w:t>
      </w:r>
      <w:r>
        <w:rPr>
          <w:rFonts w:cs="David"/>
          <w:i/>
        </w:rPr>
        <w:t>Sim Shalom</w:t>
      </w:r>
      <w:r>
        <w:rPr>
          <w:rFonts w:cs="David"/>
        </w:rPr>
        <w:t xml:space="preserve"> (</w:t>
      </w:r>
      <w:r>
        <w:rPr>
          <w:rFonts w:ascii="David" w:hAnsi="David" w:cs="David"/>
          <w:color w:val="1E3A8A"/>
          <w:rtl/>
          <w:lang w:bidi="he-IL"/>
        </w:rPr>
        <w:t>שים שלום</w:t>
      </w:r>
      <w:r>
        <w:rPr>
          <w:rFonts w:cs="David"/>
        </w:rPr>
        <w:t xml:space="preserve">), with which the </w:t>
      </w:r>
      <w:r>
        <w:rPr>
          <w:rFonts w:cs="David"/>
          <w:i/>
        </w:rPr>
        <w:t>Shemoneh Esrei</w:t>
      </w:r>
      <w:r>
        <w:rPr>
          <w:rFonts w:cs="David"/>
        </w:rPr>
        <w:t xml:space="preserve"> (</w:t>
      </w:r>
      <w:r>
        <w:rPr>
          <w:rFonts w:ascii="David" w:hAnsi="David" w:cs="David"/>
          <w:color w:val="1E3A8A"/>
          <w:rtl/>
          <w:lang w:bidi="he-IL"/>
        </w:rPr>
        <w:t>שמונה עשרה</w:t>
      </w:r>
      <w:r>
        <w:rPr>
          <w:rFonts w:cs="David"/>
        </w:rPr>
        <w:t xml:space="preserve">) ends, concludes in the Ashkenazi rite with the words </w:t>
      </w:r>
      <w:r>
        <w:rPr>
          <w:rFonts w:ascii="David" w:hAnsi="David" w:cs="David"/>
          <w:rtl/>
          <w:lang w:bidi="he-IL"/>
        </w:rPr>
        <w:t>“</w:t>
      </w:r>
      <w:r>
        <w:rPr>
          <w:rFonts w:cs="David"/>
        </w:rPr>
        <w:t>Blessed are You, Hashem, who blesses His people Israel with peace</w:t>
      </w:r>
      <w:r>
        <w:rPr>
          <w:rFonts w:ascii="David" w:hAnsi="David" w:cs="David"/>
          <w:rtl/>
          <w:lang w:bidi="he-IL"/>
        </w:rPr>
        <w:t>”</w:t>
      </w:r>
      <w:r>
        <w:rPr>
          <w:rFonts w:cs="David"/>
        </w:rPr>
        <w:t xml:space="preserve"> (</w:t>
      </w:r>
      <w:r>
        <w:rPr>
          <w:rFonts w:ascii="David" w:hAnsi="David" w:cs="David"/>
          <w:color w:val="1E3A8A"/>
          <w:rtl/>
          <w:lang w:bidi="he-IL"/>
        </w:rPr>
        <w:t>המברך את עמו ישראל בשלום</w:t>
      </w:r>
      <w:r>
        <w:rPr>
          <w:rFonts w:cs="David"/>
        </w:rPr>
        <w:t xml:space="preserve">). The lecturer reports that the ancient </w:t>
      </w:r>
      <w:r>
        <w:rPr>
          <w:rFonts w:cs="David"/>
          <w:i/>
        </w:rPr>
        <w:t>nusach</w:t>
      </w:r>
      <w:r>
        <w:rPr>
          <w:rFonts w:cs="David"/>
        </w:rPr>
        <w:t xml:space="preserve"> (</w:t>
      </w:r>
      <w:r>
        <w:rPr>
          <w:rFonts w:ascii="David" w:hAnsi="David" w:cs="David"/>
          <w:color w:val="1E3A8A"/>
          <w:rtl/>
          <w:lang w:bidi="he-IL"/>
        </w:rPr>
        <w:t>נוסח</w:t>
      </w:r>
      <w:r>
        <w:rPr>
          <w:rFonts w:cs="David"/>
        </w:rPr>
        <w:t xml:space="preserve">) of Ashkenaz did not end so, but with </w:t>
      </w:r>
      <w:r>
        <w:rPr>
          <w:rFonts w:ascii="David" w:hAnsi="David" w:cs="David"/>
          <w:rtl/>
          <w:lang w:bidi="he-IL"/>
        </w:rPr>
        <w:t>“</w:t>
      </w:r>
      <w:r>
        <w:rPr>
          <w:rFonts w:cs="David"/>
        </w:rPr>
        <w:t xml:space="preserve">Blessed are You, Hashem, </w:t>
      </w:r>
      <w:r>
        <w:rPr>
          <w:rFonts w:cs="David"/>
          <w:i/>
        </w:rPr>
        <w:t>Oseh HaShalom</w:t>
      </w:r>
      <w:r>
        <w:rPr>
          <w:rFonts w:cs="David"/>
        </w:rPr>
        <w:t xml:space="preserve"> (</w:t>
      </w:r>
      <w:r>
        <w:rPr>
          <w:rFonts w:ascii="David" w:hAnsi="David" w:cs="David"/>
          <w:color w:val="1E3A8A"/>
          <w:rtl/>
          <w:lang w:bidi="he-IL"/>
        </w:rPr>
        <w:t>עושה השלום</w:t>
      </w:r>
      <w:r>
        <w:rPr>
          <w:rFonts w:cs="David"/>
        </w:rPr>
        <w:t>)</w:t>
      </w:r>
      <w:r>
        <w:rPr>
          <w:rFonts w:ascii="David" w:hAnsi="David" w:cs="David"/>
          <w:rtl/>
          <w:lang w:bidi="he-IL"/>
        </w:rPr>
        <w:t>”</w:t>
      </w:r>
      <w:r>
        <w:rPr>
          <w:rFonts w:cs="David"/>
        </w:rPr>
        <w:t xml:space="preserve">, and that Ashkenaz still preserves that ending, but only during the </w:t>
      </w:r>
      <w:r>
        <w:rPr>
          <w:rFonts w:cs="David"/>
          <w:i/>
        </w:rPr>
        <w:t>Aseres Yemei Teshuvah</w:t>
      </w:r>
      <w:r>
        <w:rPr>
          <w:rFonts w:cs="David"/>
        </w:rPr>
        <w:t xml:space="preserve"> (</w:t>
      </w:r>
      <w:r>
        <w:rPr>
          <w:rFonts w:ascii="David" w:hAnsi="David" w:cs="David"/>
          <w:color w:val="1E3A8A"/>
          <w:rtl/>
          <w:lang w:bidi="he-IL"/>
        </w:rPr>
        <w:t>עשרת ימי תשובה</w:t>
      </w:r>
      <w:r>
        <w:rPr>
          <w:rFonts w:cs="David"/>
        </w:rPr>
        <w:t>).</w:t>
      </w:r>
      <w:r>
        <w:rPr>
          <w:rFonts w:cs="David"/>
          <w:color w:val="B8860B"/>
          <w:sz w:val="16"/>
          <w:vertAlign w:val="superscript"/>
        </w:rPr>
        <w:t>[1]</w:t>
      </w:r>
    </w:p>
    <w:p>
      <w:r>
        <w:rPr>
          <w:rFonts w:cs="David"/>
        </w:rPr>
        <w:t xml:space="preserve">The reason, as he gives it, is that the </w:t>
      </w:r>
      <w:r>
        <w:rPr>
          <w:rFonts w:cs="David"/>
          <w:i/>
        </w:rPr>
        <w:t>sefarim</w:t>
      </w:r>
      <w:r>
        <w:rPr>
          <w:rFonts w:cs="David"/>
        </w:rPr>
        <w:t xml:space="preserve"> (</w:t>
      </w:r>
      <w:r>
        <w:rPr>
          <w:rFonts w:ascii="David" w:hAnsi="David" w:cs="David"/>
          <w:color w:val="1E3A8A"/>
          <w:rtl/>
          <w:lang w:bidi="he-IL"/>
        </w:rPr>
        <w:t>ספרים</w:t>
      </w:r>
      <w:r>
        <w:rPr>
          <w:rFonts w:cs="David"/>
        </w:rPr>
        <w:t xml:space="preserve">) point out that the word </w:t>
      </w:r>
      <w:r>
        <w:rPr>
          <w:rFonts w:ascii="David" w:hAnsi="David" w:cs="David"/>
          <w:color w:val="1E3A8A"/>
          <w:rtl/>
          <w:lang w:bidi="he-IL"/>
        </w:rPr>
        <w:t>השלום</w:t>
      </w:r>
      <w:r>
        <w:rPr>
          <w:rFonts w:cs="David"/>
        </w:rPr>
        <w:t xml:space="preserve"> has the </w:t>
      </w:r>
      <w:r>
        <w:rPr>
          <w:rFonts w:cs="David"/>
          <w:i/>
        </w:rPr>
        <w:t>gematria</w:t>
      </w:r>
      <w:r>
        <w:rPr>
          <w:rFonts w:cs="David"/>
        </w:rPr>
        <w:t xml:space="preserve"> (</w:t>
      </w:r>
      <w:r>
        <w:rPr>
          <w:rFonts w:ascii="David" w:hAnsi="David" w:cs="David"/>
          <w:color w:val="1E3A8A"/>
          <w:rtl/>
          <w:lang w:bidi="he-IL"/>
        </w:rPr>
        <w:t>גימטריה</w:t>
      </w:r>
      <w:r>
        <w:rPr>
          <w:rFonts w:cs="David"/>
        </w:rPr>
        <w:t xml:space="preserve">) of 381, which is the gematria of </w:t>
      </w:r>
      <w:r>
        <w:rPr>
          <w:rFonts w:cs="David"/>
          <w:i/>
        </w:rPr>
        <w:t>Safriel</w:t>
      </w:r>
      <w:r>
        <w:rPr>
          <w:rFonts w:cs="David"/>
        </w:rPr>
        <w:t xml:space="preserve"> (</w:t>
      </w:r>
      <w:r>
        <w:rPr>
          <w:rFonts w:ascii="David" w:hAnsi="David" w:cs="David"/>
          <w:color w:val="1E3A8A"/>
          <w:rtl/>
          <w:lang w:bidi="he-IL"/>
        </w:rPr>
        <w:t>ספריאל</w:t>
      </w:r>
      <w:r>
        <w:rPr>
          <w:rFonts w:cs="David"/>
        </w:rPr>
        <w:t xml:space="preserve">), the name of an angel. Safriel, whose name is of the root of </w:t>
      </w:r>
      <w:r>
        <w:rPr>
          <w:rFonts w:cs="David"/>
          <w:i/>
        </w:rPr>
        <w:t>sofer</w:t>
      </w:r>
      <w:r>
        <w:rPr>
          <w:rFonts w:cs="David"/>
        </w:rPr>
        <w:t xml:space="preserve"> (</w:t>
      </w:r>
      <w:r>
        <w:rPr>
          <w:rFonts w:ascii="David" w:hAnsi="David" w:cs="David"/>
          <w:color w:val="1E3A8A"/>
          <w:rtl/>
          <w:lang w:bidi="he-IL"/>
        </w:rPr>
        <w:t>סופר</w:t>
      </w:r>
      <w:r>
        <w:rPr>
          <w:rFonts w:cs="David"/>
        </w:rPr>
        <w:t xml:space="preserve">), a scribe, is described as the angel in charge, in the heavenly court, of writing down </w:t>
      </w:r>
      <w:r>
        <w:rPr>
          <w:rFonts w:ascii="David" w:hAnsi="David" w:cs="David"/>
          <w:rtl/>
          <w:lang w:bidi="he-IL"/>
        </w:rPr>
        <w:t>“</w:t>
      </w:r>
      <w:r>
        <w:rPr>
          <w:rFonts w:cs="David"/>
        </w:rPr>
        <w:t>for life</w:t>
      </w:r>
      <w:r>
        <w:rPr>
          <w:rFonts w:ascii="David" w:hAnsi="David" w:cs="David"/>
          <w:rtl/>
          <w:lang w:bidi="he-IL"/>
        </w:rPr>
        <w:t>”</w:t>
      </w:r>
      <w:r>
        <w:rPr>
          <w:rFonts w:cs="David"/>
        </w:rPr>
        <w:t xml:space="preserve"> or, God forbid, the opposite, in the days of judgment. The ending </w:t>
      </w:r>
      <w:r>
        <w:rPr>
          <w:rFonts w:ascii="David" w:hAnsi="David" w:cs="David"/>
          <w:color w:val="1E3A8A"/>
          <w:rtl/>
          <w:lang w:bidi="he-IL"/>
        </w:rPr>
        <w:t>עושה השלום</w:t>
      </w:r>
      <w:r>
        <w:rPr>
          <w:rFonts w:cs="David"/>
        </w:rPr>
        <w:t xml:space="preserve"> is said in those days in order to bring out that gematria.</w:t>
      </w:r>
    </w:p>
    <w:p>
      <w:r>
        <w:rPr>
          <w:rFonts w:cs="David"/>
        </w:rPr>
        <w:t>From this the lecturer drew the question that governs the discourse. If the ending is said for the sake of that gematria, is the worshipper not invoking the mercy of Safriel, an angel? And is it permitted to pray to angels at all? The question, he says, is both controversial and sensitive, and it bears directly on the song with which the Selichos of the preceding night were concluded.</w:t>
      </w:r>
    </w:p>
    <w:p>
      <w:pPr>
        <w:keepNext/>
        <w:pBdr>
          <w:bottom w:val="single" w:sz="6" w:space="1" w:color="B8860B"/>
        </w:pBdr>
        <w:spacing w:before="280"/>
      </w:pPr>
      <w:r>
        <w:rPr>
          <w:rFonts w:cs="David"/>
          <w:b/>
          <w:color w:val="1E3A8A"/>
          <w:sz w:val="26"/>
        </w:rPr>
        <w:t xml:space="preserve">II. </w:t>
      </w:r>
      <w:r>
        <w:rPr>
          <w:rFonts w:cs="David"/>
          <w:b/>
          <w:i/>
          <w:color w:val="1E3A8A"/>
          <w:sz w:val="26"/>
        </w:rPr>
        <w:t>MACHNISEI RACHAMIM</w:t>
      </w:r>
      <w:r>
        <w:rPr>
          <w:rFonts w:cs="David"/>
          <w:b/>
          <w:color w:val="1E3A8A"/>
          <w:sz w:val="26"/>
        </w:rPr>
        <w:t xml:space="preserve"> (</w:t>
      </w:r>
      <w:r>
        <w:rPr>
          <w:rFonts w:ascii="David" w:hAnsi="David" w:cs="David"/>
          <w:b/>
          <w:bCs/>
          <w:color w:val="1E3A8A"/>
          <w:sz w:val="26"/>
          <w:szCs w:val="26"/>
          <w:rtl/>
          <w:lang w:bidi="he-IL"/>
        </w:rPr>
        <w:t>מכניסי רחמים</w:t>
      </w:r>
      <w:r>
        <w:rPr>
          <w:rFonts w:cs="David"/>
          <w:b/>
          <w:color w:val="1E3A8A"/>
          <w:sz w:val="26"/>
        </w:rPr>
        <w:t>) AND THE PRAYER OF THE HEART</w:t>
      </w:r>
    </w:p>
    <w:p>
      <w:r>
        <w:rPr>
          <w:rFonts w:cs="David"/>
        </w:rPr>
        <w:t xml:space="preserve">At the close of Selichos the congregation sings </w:t>
      </w:r>
      <w:r>
        <w:rPr>
          <w:rFonts w:ascii="David" w:hAnsi="David" w:cs="David"/>
          <w:color w:val="1E3A8A"/>
          <w:rtl/>
          <w:lang w:bidi="he-IL"/>
        </w:rPr>
        <w:t>מכניסי רחמים</w:t>
      </w:r>
      <w:r>
        <w:rPr>
          <w:rFonts w:cs="David"/>
        </w:rPr>
        <w:t>, a piyyut that opens:</w:t>
      </w:r>
      <w:r>
        <w:rPr>
          <w:rFonts w:cs="David"/>
          <w:color w:val="B8860B"/>
          <w:sz w:val="16"/>
          <w:vertAlign w:val="superscript"/>
        </w:rPr>
        <w:t>[2]</w:t>
      </w:r>
    </w:p>
    <w:p>
      <w:pPr>
        <w:bidi/>
        <w:spacing w:after="40"/>
        <w:ind w:left="432"/>
      </w:pPr>
      <w:r>
        <w:rPr>
          <w:rFonts w:ascii="David" w:hAnsi="David" w:cs="David"/>
          <w:color w:val="1E3A8A"/>
          <w:sz w:val="26"/>
          <w:szCs w:val="26"/>
          <w:rtl/>
          <w:lang w:bidi="he-IL"/>
        </w:rPr>
        <w:t>מַכְנִיסֵי רַחֲמִים הַכְנִיסוּ רַחֲמֵינוּ לִפְנֵי מָלֵא רַחֲמִים</w:t>
      </w:r>
      <w:r>
        <w:rPr>
          <w:rFonts w:cs="David"/>
          <w:color w:val="1E3A8A"/>
          <w:sz w:val="26"/>
        </w:rPr>
        <w:t>.</w:t>
      </w:r>
    </w:p>
    <w:p>
      <w:pPr>
        <w:spacing w:after="120"/>
        <w:ind w:left="432"/>
      </w:pPr>
      <w:r>
        <w:rPr>
          <w:rFonts w:cs="David"/>
          <w:i/>
          <w:color w:val="3B3B3B"/>
          <w:sz w:val="21"/>
        </w:rPr>
        <w:t>Introducers of mercy, bring in our mercy before the One who is full of mercy.</w:t>
      </w:r>
    </w:p>
    <w:p>
      <w:r>
        <w:rPr>
          <w:rFonts w:cs="David"/>
        </w:rPr>
        <w:t>The beings addressed are, on the usual understanding, the angels (</w:t>
      </w:r>
      <w:r>
        <w:rPr>
          <w:rFonts w:cs="David"/>
          <w:i/>
        </w:rPr>
        <w:t>malachim</w:t>
      </w:r>
      <w:r>
        <w:rPr>
          <w:rFonts w:cs="David"/>
        </w:rPr>
        <w:t xml:space="preserve"> (</w:t>
      </w:r>
      <w:r>
        <w:rPr>
          <w:rFonts w:ascii="David" w:hAnsi="David" w:cs="David"/>
          <w:color w:val="1E3A8A"/>
          <w:rtl/>
          <w:lang w:bidi="he-IL"/>
        </w:rPr>
        <w:t>מלאכים</w:t>
      </w:r>
      <w:r>
        <w:rPr>
          <w:rFonts w:cs="David"/>
        </w:rPr>
        <w:t xml:space="preserve">)) who bring prayer before God. The matter reached the lecturer first in a practical form. A man asked him that week whether to go with his father to a traditional Selichos, such as his father, his grandfather and his great-grandfather had said, or to a musical Selichos to which he had been invited. The lecturer did not set the one against the other. He loves the music; he has himself attended the cantorial </w:t>
      </w:r>
      <w:r>
        <w:rPr>
          <w:rFonts w:cs="David"/>
          <w:i/>
        </w:rPr>
        <w:t>Selichos</w:t>
      </w:r>
      <w:r>
        <w:rPr>
          <w:rFonts w:cs="David"/>
        </w:rPr>
        <w:t xml:space="preserve"> (</w:t>
      </w:r>
      <w:r>
        <w:rPr>
          <w:rFonts w:ascii="David" w:hAnsi="David" w:cs="David"/>
          <w:color w:val="1E3A8A"/>
          <w:rtl/>
          <w:lang w:bidi="he-IL"/>
        </w:rPr>
        <w:t>סליחות</w:t>
      </w:r>
      <w:r>
        <w:rPr>
          <w:rFonts w:cs="David"/>
        </w:rPr>
        <w:t>) of the Great Synagogue (</w:t>
      </w:r>
      <w:r>
        <w:rPr>
          <w:rFonts w:cs="David"/>
          <w:i/>
        </w:rPr>
        <w:t>Beis HaKnesses HaGadol</w:t>
      </w:r>
      <w:r>
        <w:rPr>
          <w:rFonts w:cs="David"/>
        </w:rPr>
        <w:t xml:space="preserve"> (</w:t>
      </w:r>
      <w:r>
        <w:rPr>
          <w:rFonts w:ascii="David" w:hAnsi="David" w:cs="David"/>
          <w:color w:val="1E3A8A"/>
          <w:rtl/>
          <w:lang w:bidi="he-IL"/>
        </w:rPr>
        <w:t>בית הכנסת הגדול</w:t>
      </w:r>
      <w:r>
        <w:rPr>
          <w:rFonts w:cs="David"/>
        </w:rPr>
        <w:t xml:space="preserve">)) in Jerusalem; and he allows that he may have had more </w:t>
      </w:r>
      <w:r>
        <w:rPr>
          <w:rFonts w:cs="David"/>
          <w:i/>
        </w:rPr>
        <w:t>kavanah</w:t>
      </w:r>
      <w:r>
        <w:rPr>
          <w:rFonts w:cs="David"/>
        </w:rPr>
        <w:t xml:space="preserve"> (</w:t>
      </w:r>
      <w:r>
        <w:rPr>
          <w:rFonts w:ascii="David" w:hAnsi="David" w:cs="David"/>
          <w:color w:val="1E3A8A"/>
          <w:rtl/>
          <w:lang w:bidi="he-IL"/>
        </w:rPr>
        <w:t>כוונה</w:t>
      </w:r>
      <w:r>
        <w:rPr>
          <w:rFonts w:cs="David"/>
        </w:rPr>
        <w:t>) elsewhere. His answer was a story of the Baal Shem Tov.</w:t>
      </w:r>
    </w:p>
    <w:p>
      <w:pPr>
        <w:keepNext/>
        <w:spacing w:before="160"/>
      </w:pPr>
      <w:r>
        <w:rPr>
          <w:rFonts w:cs="David"/>
          <w:i/>
          <w:color w:val="B8860B"/>
          <w:sz w:val="24"/>
        </w:rPr>
        <w:t>The Shepherd Boy</w:t>
      </w:r>
      <w:r>
        <w:rPr>
          <w:rFonts w:ascii="David" w:hAnsi="David" w:cs="David"/>
          <w:i/>
          <w:iCs/>
          <w:color w:val="B8860B"/>
          <w:sz w:val="24"/>
          <w:szCs w:val="24"/>
          <w:rtl/>
          <w:lang w:bidi="he-IL"/>
        </w:rPr>
        <w:t>’</w:t>
      </w:r>
      <w:r>
        <w:rPr>
          <w:rFonts w:cs="David"/>
          <w:i/>
          <w:color w:val="B8860B"/>
          <w:sz w:val="24"/>
        </w:rPr>
        <w:t>s Flute</w:t>
      </w:r>
    </w:p>
    <w:p>
      <w:r>
        <w:rPr>
          <w:rFonts w:cs="David"/>
        </w:rPr>
        <w:t xml:space="preserve">The </w:t>
      </w:r>
      <w:r>
        <w:rPr>
          <w:rFonts w:cs="David"/>
          <w:i/>
        </w:rPr>
        <w:t>Baal Shem Tov</w:t>
      </w:r>
      <w:r>
        <w:rPr>
          <w:rFonts w:cs="David"/>
        </w:rPr>
        <w:t xml:space="preserve"> (</w:t>
      </w:r>
      <w:r>
        <w:rPr>
          <w:rFonts w:ascii="David" w:hAnsi="David" w:cs="David"/>
          <w:color w:val="1E3A8A"/>
          <w:rtl/>
          <w:lang w:bidi="he-IL"/>
        </w:rPr>
        <w:t>בעל שם טוב</w:t>
      </w:r>
      <w:r>
        <w:rPr>
          <w:rFonts w:cs="David"/>
        </w:rPr>
        <w:t xml:space="preserve">) was once praying Selichos in a synagogue in which everyone was crying out to God. Among those present was a young orphan who did not know how to pray; all he knew was the flute, which he had played as a shepherd. Seeing everyone calling out to the Master of the world, and unable to do so himself, he took out his flute and played it, and the shrill note was heard by all. Afterwards the Baal Shem Tov came to him and said: know that a great </w:t>
      </w:r>
      <w:r>
        <w:rPr>
          <w:rFonts w:cs="David"/>
          <w:i/>
        </w:rPr>
        <w:t>gezeirah</w:t>
      </w:r>
      <w:r>
        <w:rPr>
          <w:rFonts w:cs="David"/>
        </w:rPr>
        <w:t xml:space="preserve"> (</w:t>
      </w:r>
      <w:r>
        <w:rPr>
          <w:rFonts w:ascii="David" w:hAnsi="David" w:cs="David"/>
          <w:color w:val="1E3A8A"/>
          <w:rtl/>
          <w:lang w:bidi="he-IL"/>
        </w:rPr>
        <w:t>גזירה</w:t>
      </w:r>
      <w:r>
        <w:rPr>
          <w:rFonts w:cs="David"/>
        </w:rPr>
        <w:t xml:space="preserve">) had been decreed on </w:t>
      </w:r>
      <w:r>
        <w:rPr>
          <w:rFonts w:cs="David"/>
          <w:i/>
        </w:rPr>
        <w:t>Klal Yisrael</w:t>
      </w:r>
      <w:r>
        <w:rPr>
          <w:rFonts w:cs="David"/>
        </w:rPr>
        <w:t xml:space="preserve"> (</w:t>
      </w:r>
      <w:r>
        <w:rPr>
          <w:rFonts w:ascii="David" w:hAnsi="David" w:cs="David"/>
          <w:color w:val="1E3A8A"/>
          <w:rtl/>
          <w:lang w:bidi="he-IL"/>
        </w:rPr>
        <w:t>כלל ישראל</w:t>
      </w:r>
      <w:r>
        <w:rPr>
          <w:rFonts w:cs="David"/>
        </w:rPr>
        <w:t>), and all the prayers could not annul it; your flute, from the deepest place in your heart, because you could do nothing else, annulled it.</w:t>
      </w:r>
      <w:r>
        <w:rPr>
          <w:rFonts w:cs="David"/>
          <w:color w:val="B8860B"/>
          <w:sz w:val="16"/>
          <w:vertAlign w:val="superscript"/>
        </w:rPr>
        <w:t>[3]</w:t>
      </w:r>
    </w:p>
    <w:p>
      <w:r>
        <w:rPr>
          <w:rFonts w:cs="David"/>
        </w:rPr>
        <w:t xml:space="preserve">The lecturer gave the story a turn in the other direction. Imagine a synagogue in which everyone brings a guitar and a flute, and in which there is one Jew who plays neither and knows only how to say the words; his saying of the words may be the flute that annuls the decree. He did not mean to criticize those who sing. A Jew who is awakened by music is awakened; hundreds of thousands rose early for Selichos, and the Master of the world has great </w:t>
      </w:r>
      <w:r>
        <w:rPr>
          <w:rFonts w:cs="David"/>
          <w:i/>
        </w:rPr>
        <w:t>nachas ruach</w:t>
      </w:r>
      <w:r>
        <w:rPr>
          <w:rFonts w:cs="David"/>
        </w:rPr>
        <w:t xml:space="preserve"> (</w:t>
      </w:r>
      <w:r>
        <w:rPr>
          <w:rFonts w:ascii="David" w:hAnsi="David" w:cs="David"/>
          <w:color w:val="1E3A8A"/>
          <w:rtl/>
          <w:lang w:bidi="he-IL"/>
        </w:rPr>
        <w:t>נחת רוח</w:t>
      </w:r>
      <w:r>
        <w:rPr>
          <w:rFonts w:cs="David"/>
        </w:rPr>
        <w:t xml:space="preserve">) from it. </w:t>
      </w:r>
      <w:r>
        <w:rPr>
          <w:rFonts w:ascii="David" w:hAnsi="David" w:cs="David"/>
          <w:rtl/>
          <w:lang w:bidi="he-IL"/>
        </w:rPr>
        <w:t>“</w:t>
      </w:r>
      <w:r>
        <w:rPr>
          <w:rFonts w:cs="David"/>
        </w:rPr>
        <w:t>Who am I to criticize?</w:t>
      </w:r>
      <w:r>
        <w:rPr>
          <w:rFonts w:ascii="David" w:hAnsi="David" w:cs="David"/>
          <w:rtl/>
          <w:lang w:bidi="he-IL"/>
        </w:rPr>
        <w:t>”</w:t>
      </w:r>
      <w:r>
        <w:rPr>
          <w:rFonts w:cs="David"/>
        </w:rPr>
        <w:t xml:space="preserve"> He himself said Selichos as his fathers did, and is glad of it.</w:t>
      </w:r>
    </w:p>
    <w:p>
      <w:r>
        <w:rPr>
          <w:rFonts w:cs="David"/>
        </w:rPr>
        <w:t xml:space="preserve">But the singing of </w:t>
      </w:r>
      <w:r>
        <w:rPr>
          <w:rFonts w:ascii="David" w:hAnsi="David" w:cs="David"/>
          <w:color w:val="1E3A8A"/>
          <w:rtl/>
          <w:lang w:bidi="he-IL"/>
        </w:rPr>
        <w:t>מכניסי רחמים</w:t>
      </w:r>
      <w:r>
        <w:rPr>
          <w:rFonts w:cs="David"/>
        </w:rPr>
        <w:t xml:space="preserve"> raises a question that is not about music but about address: to whom is it said?</w:t>
      </w:r>
    </w:p>
    <w:p>
      <w:pPr>
        <w:keepNext/>
        <w:pBdr>
          <w:bottom w:val="single" w:sz="6" w:space="1" w:color="B8860B"/>
        </w:pBdr>
        <w:spacing w:before="280"/>
      </w:pPr>
      <w:r>
        <w:rPr>
          <w:rFonts w:cs="David"/>
          <w:b/>
          <w:color w:val="1E3A8A"/>
          <w:sz w:val="26"/>
        </w:rPr>
        <w:t>III. THE COMPANION TEXTS</w:t>
      </w:r>
    </w:p>
    <w:p>
      <w:r>
        <w:rPr>
          <w:rFonts w:ascii="David" w:hAnsi="David" w:cs="David"/>
          <w:color w:val="1E3A8A"/>
          <w:rtl/>
          <w:lang w:bidi="he-IL"/>
        </w:rPr>
        <w:t>מכניסי רחמים</w:t>
      </w:r>
      <w:r>
        <w:rPr>
          <w:rFonts w:cs="David"/>
        </w:rPr>
        <w:t xml:space="preserve"> is not alone. The lecturer, in the course of the discussion, set beside it several other texts that appear to address a being other than God, and distinguished among them:</w:t>
      </w:r>
    </w:p>
    <w:p>
      <w:pPr>
        <w:spacing w:after="60"/>
        <w:ind w:left="648" w:hanging="216"/>
      </w:pPr>
      <w:r>
        <w:rPr>
          <w:rFonts w:ascii="David" w:hAnsi="David" w:cs="David"/>
          <w:color w:val="B8860B"/>
          <w:rtl/>
          <w:lang w:bidi="he-IL"/>
        </w:rPr>
        <w:t>•</w:t>
      </w:r>
      <w:r>
        <w:rPr>
          <w:rFonts w:cs="David"/>
          <w:color w:val="B8860B"/>
        </w:rPr>
        <w:t xml:space="preserve">  </w:t>
      </w:r>
      <w:r>
        <w:rPr>
          <w:rFonts w:cs="David"/>
          <w:i/>
        </w:rPr>
        <w:t>Malachei Rachamim</w:t>
      </w:r>
      <w:r>
        <w:rPr>
          <w:rFonts w:cs="David"/>
        </w:rPr>
        <w:t xml:space="preserve"> (</w:t>
      </w:r>
      <w:r>
        <w:rPr>
          <w:rFonts w:ascii="David" w:hAnsi="David" w:cs="David"/>
          <w:color w:val="1E3A8A"/>
          <w:rtl/>
          <w:lang w:bidi="he-IL"/>
        </w:rPr>
        <w:t>מלאכי רחמים</w:t>
      </w:r>
      <w:r>
        <w:rPr>
          <w:rFonts w:cs="David"/>
        </w:rPr>
        <w:t xml:space="preserve">) </w:t>
      </w:r>
      <w:r>
        <w:rPr>
          <w:rFonts w:ascii="David" w:hAnsi="David" w:cs="David"/>
          <w:rtl/>
          <w:lang w:bidi="he-IL"/>
        </w:rPr>
        <w:t>— “</w:t>
      </w:r>
      <w:r>
        <w:rPr>
          <w:rFonts w:cs="David"/>
        </w:rPr>
        <w:t>angels of mercy, ministers of the Most High</w:t>
      </w:r>
      <w:r>
        <w:rPr>
          <w:rFonts w:ascii="David" w:hAnsi="David" w:cs="David"/>
          <w:rtl/>
          <w:lang w:bidi="he-IL"/>
        </w:rPr>
        <w:t>”</w:t>
      </w:r>
      <w:r>
        <w:rPr>
          <w:rFonts w:cs="David"/>
        </w:rPr>
        <w:t xml:space="preserve"> (</w:t>
      </w:r>
      <w:r>
        <w:rPr>
          <w:rFonts w:ascii="David" w:hAnsi="David" w:cs="David"/>
          <w:color w:val="1E3A8A"/>
          <w:rtl/>
          <w:lang w:bidi="he-IL"/>
        </w:rPr>
        <w:t>מלאכי רחמים משרתי עליון</w:t>
      </w:r>
      <w:r>
        <w:rPr>
          <w:rFonts w:cs="David"/>
        </w:rPr>
        <w:t>), the opening of another piyyut of the Selichos, in which the angels are asked to entreat God.</w:t>
      </w:r>
    </w:p>
    <w:p>
      <w:pPr>
        <w:spacing w:after="60"/>
        <w:ind w:left="648" w:hanging="216"/>
      </w:pPr>
      <w:r>
        <w:rPr>
          <w:rFonts w:ascii="David" w:hAnsi="David" w:cs="David"/>
          <w:color w:val="B8860B"/>
          <w:rtl/>
          <w:lang w:bidi="he-IL"/>
        </w:rPr>
        <w:t>•</w:t>
      </w:r>
      <w:r>
        <w:rPr>
          <w:rFonts w:cs="David"/>
          <w:color w:val="B8860B"/>
        </w:rPr>
        <w:t xml:space="preserve">  </w:t>
      </w:r>
      <w:r>
        <w:rPr>
          <w:rFonts w:cs="David"/>
          <w:i/>
        </w:rPr>
        <w:t>Barchuni LeShalom</w:t>
      </w:r>
      <w:r>
        <w:rPr>
          <w:rFonts w:cs="David"/>
        </w:rPr>
        <w:t xml:space="preserve"> (</w:t>
      </w:r>
      <w:r>
        <w:rPr>
          <w:rFonts w:ascii="David" w:hAnsi="David" w:cs="David"/>
          <w:color w:val="1E3A8A"/>
          <w:rtl/>
          <w:lang w:bidi="he-IL"/>
        </w:rPr>
        <w:t>ברכוני לשלום</w:t>
      </w:r>
      <w:r>
        <w:rPr>
          <w:rFonts w:cs="David"/>
        </w:rPr>
        <w:t xml:space="preserve">) </w:t>
      </w:r>
      <w:r>
        <w:rPr>
          <w:rFonts w:ascii="David" w:hAnsi="David" w:cs="David"/>
          <w:rtl/>
          <w:lang w:bidi="he-IL"/>
        </w:rPr>
        <w:t>— “</w:t>
      </w:r>
      <w:r>
        <w:rPr>
          <w:rFonts w:cs="David"/>
        </w:rPr>
        <w:t>bless me for peace, angels of peace</w:t>
      </w:r>
      <w:r>
        <w:rPr>
          <w:rFonts w:ascii="David" w:hAnsi="David" w:cs="David"/>
          <w:rtl/>
          <w:lang w:bidi="he-IL"/>
        </w:rPr>
        <w:t>”</w:t>
      </w:r>
      <w:r>
        <w:rPr>
          <w:rFonts w:cs="David"/>
        </w:rPr>
        <w:t xml:space="preserve"> (</w:t>
      </w:r>
      <w:r>
        <w:rPr>
          <w:rFonts w:ascii="David" w:hAnsi="David" w:cs="David"/>
          <w:color w:val="1E3A8A"/>
          <w:rtl/>
          <w:lang w:bidi="he-IL"/>
        </w:rPr>
        <w:t>ברכוני לשלום מלאכי השלום</w:t>
      </w:r>
      <w:r>
        <w:rPr>
          <w:rFonts w:cs="David"/>
        </w:rPr>
        <w:t>), sung on Friday night, in which the angels are asked to bless.</w:t>
      </w:r>
    </w:p>
    <w:p>
      <w:pPr>
        <w:spacing w:after="60"/>
        <w:ind w:left="648" w:hanging="216"/>
      </w:pPr>
      <w:r>
        <w:rPr>
          <w:rFonts w:ascii="David" w:hAnsi="David" w:cs="David"/>
          <w:color w:val="B8860B"/>
          <w:rtl/>
          <w:lang w:bidi="he-IL"/>
        </w:rPr>
        <w:t>•</w:t>
      </w:r>
      <w:r>
        <w:rPr>
          <w:rFonts w:cs="David"/>
          <w:color w:val="B8860B"/>
        </w:rPr>
        <w:t xml:space="preserve">  </w:t>
      </w:r>
      <w:r>
        <w:rPr>
          <w:rFonts w:cs="David"/>
          <w:i/>
        </w:rPr>
        <w:t>Midas HaRachamim</w:t>
      </w:r>
      <w:r>
        <w:rPr>
          <w:rFonts w:cs="David"/>
        </w:rPr>
        <w:t xml:space="preserve"> (</w:t>
      </w:r>
      <w:r>
        <w:rPr>
          <w:rFonts w:ascii="David" w:hAnsi="David" w:cs="David"/>
          <w:color w:val="1E3A8A"/>
          <w:rtl/>
          <w:lang w:bidi="he-IL"/>
        </w:rPr>
        <w:t>מדת הרחמים</w:t>
      </w:r>
      <w:r>
        <w:rPr>
          <w:rFonts w:cs="David"/>
        </w:rPr>
        <w:t xml:space="preserve">) </w:t>
      </w:r>
      <w:r>
        <w:rPr>
          <w:rFonts w:ascii="David" w:hAnsi="David" w:cs="David"/>
          <w:rtl/>
          <w:lang w:bidi="he-IL"/>
        </w:rPr>
        <w:t>—</w:t>
      </w:r>
      <w:r>
        <w:rPr>
          <w:rFonts w:cs="David"/>
        </w:rPr>
        <w:t xml:space="preserve"> a line addressed to the attribute of mercy, which the lecturer places among the prayers of the three festivals (</w:t>
      </w:r>
      <w:r>
        <w:rPr>
          <w:rFonts w:cs="David"/>
          <w:i/>
        </w:rPr>
        <w:t>shalosh regalim</w:t>
      </w:r>
      <w:r>
        <w:rPr>
          <w:rFonts w:cs="David"/>
        </w:rPr>
        <w:t xml:space="preserve"> (</w:t>
      </w:r>
      <w:r>
        <w:rPr>
          <w:rFonts w:ascii="David" w:hAnsi="David" w:cs="David"/>
          <w:color w:val="1E3A8A"/>
          <w:rtl/>
          <w:lang w:bidi="he-IL"/>
        </w:rPr>
        <w:t>שלוש רגלים</w:t>
      </w:r>
      <w:r>
        <w:rPr>
          <w:rFonts w:cs="David"/>
        </w:rPr>
        <w:t>)). This, he says, is perhaps easier to understand, since it is an attribute of God and not an angel; yet its address, too, calls for explanation.</w:t>
      </w:r>
    </w:p>
    <w:p>
      <w:pPr>
        <w:spacing w:after="60"/>
        <w:ind w:left="648" w:hanging="216"/>
      </w:pPr>
      <w:r>
        <w:rPr>
          <w:rFonts w:ascii="David" w:hAnsi="David" w:cs="David"/>
          <w:color w:val="B8860B"/>
          <w:rtl/>
          <w:lang w:bidi="he-IL"/>
        </w:rPr>
        <w:t>•</w:t>
      </w:r>
      <w:r>
        <w:rPr>
          <w:rFonts w:cs="David"/>
          <w:color w:val="B8860B"/>
        </w:rPr>
        <w:t xml:space="preserve">  </w:t>
      </w:r>
      <w:r>
        <w:rPr>
          <w:rFonts w:cs="David"/>
          <w:i/>
        </w:rPr>
        <w:t>Zevadyah</w:t>
      </w:r>
      <w:r>
        <w:rPr>
          <w:rFonts w:cs="David"/>
        </w:rPr>
        <w:t xml:space="preserve"> (</w:t>
      </w:r>
      <w:r>
        <w:rPr>
          <w:rFonts w:ascii="David" w:hAnsi="David" w:cs="David"/>
          <w:color w:val="1E3A8A"/>
          <w:rtl/>
          <w:lang w:bidi="he-IL"/>
        </w:rPr>
        <w:t>זבדיה</w:t>
      </w:r>
      <w:r>
        <w:rPr>
          <w:rFonts w:cs="David"/>
        </w:rPr>
        <w:t xml:space="preserve">) </w:t>
      </w:r>
      <w:r>
        <w:rPr>
          <w:rFonts w:ascii="David" w:hAnsi="David" w:cs="David"/>
          <w:rtl/>
          <w:lang w:bidi="he-IL"/>
        </w:rPr>
        <w:t>—</w:t>
      </w:r>
      <w:r>
        <w:rPr>
          <w:rFonts w:cs="David"/>
        </w:rPr>
        <w:t xml:space="preserve"> a line found in many </w:t>
      </w:r>
      <w:r>
        <w:rPr>
          <w:rFonts w:cs="David"/>
          <w:i/>
        </w:rPr>
        <w:t>siddurim</w:t>
      </w:r>
      <w:r>
        <w:rPr>
          <w:rFonts w:cs="David"/>
        </w:rPr>
        <w:t xml:space="preserve"> (</w:t>
      </w:r>
      <w:r>
        <w:rPr>
          <w:rFonts w:ascii="David" w:hAnsi="David" w:cs="David"/>
          <w:color w:val="1E3A8A"/>
          <w:rtl/>
          <w:lang w:bidi="he-IL"/>
        </w:rPr>
        <w:t>סידורים</w:t>
      </w:r>
      <w:r>
        <w:rPr>
          <w:rFonts w:cs="David"/>
        </w:rPr>
        <w:t xml:space="preserve">) after </w:t>
      </w:r>
      <w:r>
        <w:rPr>
          <w:rFonts w:cs="David"/>
          <w:i/>
        </w:rPr>
        <w:t>Hallel</w:t>
      </w:r>
      <w:r>
        <w:rPr>
          <w:rFonts w:cs="David"/>
        </w:rPr>
        <w:t xml:space="preserve"> (</w:t>
      </w:r>
      <w:r>
        <w:rPr>
          <w:rFonts w:ascii="David" w:hAnsi="David" w:cs="David"/>
          <w:color w:val="1E3A8A"/>
          <w:rtl/>
          <w:lang w:bidi="he-IL"/>
        </w:rPr>
        <w:t>הלל</w:t>
      </w:r>
      <w:r>
        <w:rPr>
          <w:rFonts w:cs="David"/>
        </w:rPr>
        <w:t xml:space="preserve">), </w:t>
      </w:r>
      <w:r>
        <w:rPr>
          <w:rFonts w:ascii="David" w:hAnsi="David" w:cs="David"/>
          <w:rtl/>
          <w:lang w:bidi="he-IL"/>
        </w:rPr>
        <w:t>“</w:t>
      </w:r>
      <w:r>
        <w:rPr>
          <w:rFonts w:cs="David"/>
        </w:rPr>
        <w:t>Zevadyah shall guard me and give me life</w:t>
      </w:r>
      <w:r>
        <w:rPr>
          <w:rFonts w:ascii="David" w:hAnsi="David" w:cs="David"/>
          <w:rtl/>
          <w:lang w:bidi="he-IL"/>
        </w:rPr>
        <w:t>”</w:t>
      </w:r>
      <w:r>
        <w:rPr>
          <w:rFonts w:cs="David"/>
        </w:rPr>
        <w:t xml:space="preserve"> (</w:t>
      </w:r>
      <w:r>
        <w:rPr>
          <w:rFonts w:ascii="David" w:hAnsi="David" w:cs="David"/>
          <w:color w:val="1E3A8A"/>
          <w:rtl/>
          <w:lang w:bidi="he-IL"/>
        </w:rPr>
        <w:t>זבדיה ישמרני ויחייני</w:t>
      </w:r>
      <w:r>
        <w:rPr>
          <w:rFonts w:cs="David"/>
        </w:rPr>
        <w:t xml:space="preserve">), in which Zevadyah is the name of an angel. The lecturer reports that the </w:t>
      </w:r>
      <w:r>
        <w:rPr>
          <w:rFonts w:cs="David"/>
          <w:i/>
        </w:rPr>
        <w:t>Chofetz Chaim</w:t>
      </w:r>
      <w:r>
        <w:rPr>
          <w:rFonts w:cs="David"/>
        </w:rPr>
        <w:t xml:space="preserve"> (</w:t>
      </w:r>
      <w:r>
        <w:rPr>
          <w:rFonts w:ascii="David" w:hAnsi="David" w:cs="David"/>
          <w:color w:val="1E3A8A"/>
          <w:rtl/>
          <w:lang w:bidi="he-IL"/>
        </w:rPr>
        <w:t>חפץ חיים</w:t>
      </w:r>
      <w:r>
        <w:rPr>
          <w:rFonts w:cs="David"/>
        </w:rPr>
        <w:t>) was very troubled that it had been printed in the siddurim, and observes that it is not a verse.</w:t>
      </w:r>
      <w:r>
        <w:rPr>
          <w:rFonts w:cs="David"/>
          <w:color w:val="B8860B"/>
          <w:sz w:val="16"/>
          <w:vertAlign w:val="superscript"/>
        </w:rPr>
        <w:t>[4]</w:t>
      </w:r>
    </w:p>
    <w:p>
      <w:r>
        <w:rPr>
          <w:rFonts w:cs="David"/>
        </w:rPr>
        <w:t xml:space="preserve">Of the last the lecturer notes a possible distinction: the verb is in the third person, </w:t>
      </w:r>
      <w:r>
        <w:rPr>
          <w:rFonts w:ascii="David" w:hAnsi="David" w:cs="David"/>
          <w:rtl/>
          <w:lang w:bidi="he-IL"/>
        </w:rPr>
        <w:t>“</w:t>
      </w:r>
      <w:r>
        <w:rPr>
          <w:rFonts w:cs="David"/>
        </w:rPr>
        <w:t>he shall guard me</w:t>
      </w:r>
      <w:r>
        <w:rPr>
          <w:rFonts w:ascii="David" w:hAnsi="David" w:cs="David"/>
          <w:rtl/>
          <w:lang w:bidi="he-IL"/>
        </w:rPr>
        <w:t>”</w:t>
      </w:r>
      <w:r>
        <w:rPr>
          <w:rFonts w:cs="David"/>
        </w:rPr>
        <w:t xml:space="preserve">, and is not addressed to the angel in the second person as a request. But this, he says, does not help for </w:t>
      </w:r>
      <w:r>
        <w:rPr>
          <w:rFonts w:ascii="David" w:hAnsi="David" w:cs="David"/>
          <w:color w:val="1E3A8A"/>
          <w:rtl/>
          <w:lang w:bidi="he-IL"/>
        </w:rPr>
        <w:t>ברכוני לשלום</w:t>
      </w:r>
      <w:r>
        <w:rPr>
          <w:rFonts w:cs="David"/>
        </w:rPr>
        <w:t xml:space="preserve"> and </w:t>
      </w:r>
      <w:r>
        <w:rPr>
          <w:rFonts w:ascii="David" w:hAnsi="David" w:cs="David"/>
          <w:color w:val="1E3A8A"/>
          <w:rtl/>
          <w:lang w:bidi="he-IL"/>
        </w:rPr>
        <w:t>מכניסי רחמים</w:t>
      </w:r>
      <w:r>
        <w:rPr>
          <w:rFonts w:cs="David"/>
        </w:rPr>
        <w:t>, which address the angels directly. The further answer that the angels are no more than manifestations of the will of God he set aside for the moment, in order to proceed step by step.</w:t>
      </w:r>
    </w:p>
    <w:p>
      <w:pPr>
        <w:keepNext/>
        <w:pBdr>
          <w:bottom w:val="single" w:sz="6" w:space="1" w:color="B8860B"/>
        </w:pBdr>
        <w:spacing w:before="280"/>
      </w:pPr>
      <w:r>
        <w:rPr>
          <w:rFonts w:cs="David"/>
          <w:b/>
          <w:color w:val="1E3A8A"/>
          <w:sz w:val="26"/>
        </w:rPr>
        <w:t xml:space="preserve">IV. THE PROHIBITION: THE </w:t>
      </w:r>
      <w:r>
        <w:rPr>
          <w:rFonts w:cs="David"/>
          <w:b/>
          <w:i/>
          <w:color w:val="1E3A8A"/>
          <w:sz w:val="26"/>
        </w:rPr>
        <w:t>RAMBAM</w:t>
      </w:r>
      <w:r>
        <w:rPr>
          <w:rFonts w:cs="David"/>
          <w:b/>
          <w:color w:val="1E3A8A"/>
          <w:sz w:val="26"/>
        </w:rPr>
        <w:t xml:space="preserve"> (</w:t>
      </w:r>
      <w:r>
        <w:rPr>
          <w:rFonts w:ascii="David" w:hAnsi="David" w:cs="David"/>
          <w:b/>
          <w:bCs/>
          <w:color w:val="1E3A8A"/>
          <w:sz w:val="26"/>
          <w:szCs w:val="26"/>
          <w:rtl/>
          <w:lang w:bidi="he-IL"/>
        </w:rPr>
        <w:t>רמב״ם</w:t>
      </w:r>
      <w:r>
        <w:rPr>
          <w:rFonts w:cs="David"/>
          <w:b/>
          <w:color w:val="1E3A8A"/>
          <w:sz w:val="26"/>
        </w:rPr>
        <w:t>)</w:t>
      </w:r>
    </w:p>
    <w:p>
      <w:r>
        <w:rPr>
          <w:rFonts w:cs="David"/>
        </w:rPr>
        <w:t xml:space="preserve">The difficulty is that the </w:t>
      </w:r>
      <w:r>
        <w:rPr>
          <w:rFonts w:ascii="David" w:hAnsi="David" w:cs="David"/>
          <w:color w:val="1E3A8A"/>
          <w:rtl/>
          <w:lang w:bidi="he-IL"/>
        </w:rPr>
        <w:t>רמב״ם</w:t>
      </w:r>
      <w:r>
        <w:rPr>
          <w:rFonts w:cs="David"/>
        </w:rPr>
        <w:t xml:space="preserve"> holds it to be </w:t>
      </w:r>
      <w:r>
        <w:rPr>
          <w:rFonts w:cs="David"/>
          <w:i/>
        </w:rPr>
        <w:t>kefirah</w:t>
      </w:r>
      <w:r>
        <w:rPr>
          <w:rFonts w:cs="David"/>
        </w:rPr>
        <w:t xml:space="preserve"> (</w:t>
      </w:r>
      <w:r>
        <w:rPr>
          <w:rFonts w:ascii="David" w:hAnsi="David" w:cs="David"/>
          <w:color w:val="1E3A8A"/>
          <w:rtl/>
          <w:lang w:bidi="he-IL"/>
        </w:rPr>
        <w:t>כפירה</w:t>
      </w:r>
      <w:r>
        <w:rPr>
          <w:rFonts w:cs="David"/>
        </w:rPr>
        <w:t xml:space="preserve">), denial, and </w:t>
      </w:r>
      <w:r>
        <w:rPr>
          <w:rFonts w:cs="David"/>
          <w:i/>
        </w:rPr>
        <w:t>avodah zarah</w:t>
      </w:r>
      <w:r>
        <w:rPr>
          <w:rFonts w:cs="David"/>
        </w:rPr>
        <w:t xml:space="preserve"> (</w:t>
      </w:r>
      <w:r>
        <w:rPr>
          <w:rFonts w:ascii="David" w:hAnsi="David" w:cs="David"/>
          <w:color w:val="1E3A8A"/>
          <w:rtl/>
          <w:lang w:bidi="he-IL"/>
        </w:rPr>
        <w:t>עבודה זרה</w:t>
      </w:r>
      <w:r>
        <w:rPr>
          <w:rFonts w:cs="David"/>
        </w:rPr>
        <w:t>), idolatry, to ask anything of any being other than God, or to pray to any other. The principle is the fifth of the Thirteen Principles of Faith (</w:t>
      </w:r>
      <w:r>
        <w:rPr>
          <w:rFonts w:cs="David"/>
          <w:i/>
        </w:rPr>
        <w:t>Shloshah Asar Ikarim</w:t>
      </w:r>
      <w:r>
        <w:rPr>
          <w:rFonts w:cs="David"/>
        </w:rPr>
        <w:t xml:space="preserve"> (</w:t>
      </w:r>
      <w:r>
        <w:rPr>
          <w:rFonts w:ascii="David" w:hAnsi="David" w:cs="David"/>
          <w:color w:val="1E3A8A"/>
          <w:rtl/>
          <w:lang w:bidi="he-IL"/>
        </w:rPr>
        <w:t>שלושה עשר עיקרים</w:t>
      </w:r>
      <w:r>
        <w:rPr>
          <w:rFonts w:cs="David"/>
        </w:rPr>
        <w:t xml:space="preserve">)), in the form in which it is said in the </w:t>
      </w:r>
      <w:r>
        <w:rPr>
          <w:rFonts w:cs="David"/>
          <w:i/>
        </w:rPr>
        <w:t>Ani Maamin</w:t>
      </w:r>
      <w:r>
        <w:rPr>
          <w:rFonts w:cs="David"/>
        </w:rPr>
        <w:t xml:space="preserve"> (</w:t>
      </w:r>
      <w:r>
        <w:rPr>
          <w:rFonts w:ascii="David" w:hAnsi="David" w:cs="David"/>
          <w:color w:val="1E3A8A"/>
          <w:rtl/>
          <w:lang w:bidi="he-IL"/>
        </w:rPr>
        <w:t>אני מאמין</w:t>
      </w:r>
      <w:r>
        <w:rPr>
          <w:rFonts w:cs="David"/>
        </w:rPr>
        <w:t>):</w:t>
      </w:r>
      <w:r>
        <w:rPr>
          <w:rFonts w:cs="David"/>
          <w:color w:val="B8860B"/>
          <w:sz w:val="16"/>
          <w:vertAlign w:val="superscript"/>
        </w:rPr>
        <w:t>[5]</w:t>
      </w:r>
    </w:p>
    <w:p>
      <w:pPr>
        <w:bidi/>
        <w:spacing w:after="40"/>
        <w:ind w:left="432"/>
      </w:pPr>
      <w:r>
        <w:rPr>
          <w:rFonts w:ascii="David" w:hAnsi="David" w:cs="David"/>
          <w:color w:val="1E3A8A"/>
          <w:sz w:val="26"/>
          <w:szCs w:val="26"/>
          <w:rtl/>
          <w:lang w:bidi="he-IL"/>
        </w:rPr>
        <w:t>אֲנִי מַאֲמִין בֶּאֱמוּנָה שְׁלֵמָה שֶׁהַבּוֹרֵא יִתְבָּרַךְ שְׁמוֹ לוֹ לְבַדּוֹ רָאוּי לְהִתְפַּלֵּל וְאֵין רָאוּי לְהִתְפַּלֵּל לְזוּלָתוֹ</w:t>
      </w:r>
      <w:r>
        <w:rPr>
          <w:rFonts w:cs="David"/>
          <w:color w:val="1E3A8A"/>
          <w:sz w:val="26"/>
        </w:rPr>
        <w:t>.</w:t>
      </w:r>
    </w:p>
    <w:p>
      <w:pPr>
        <w:spacing w:after="120"/>
        <w:ind w:left="432"/>
      </w:pPr>
      <w:r>
        <w:rPr>
          <w:rFonts w:cs="David"/>
          <w:i/>
          <w:color w:val="3B3B3B"/>
          <w:sz w:val="21"/>
        </w:rPr>
        <w:t>I believe with perfect faith that the Creator, blessed be His Name, to Him alone is it fitting to pray, and it is not fitting to pray to any other.</w:t>
      </w:r>
    </w:p>
    <w:p>
      <w:r>
        <w:rPr>
          <w:rFonts w:cs="David"/>
        </w:rPr>
        <w:t xml:space="preserve">The lecturer calls this the main root of faith in the negation of idolatry. Yet the Jewish people have said </w:t>
      </w:r>
      <w:r>
        <w:rPr>
          <w:rFonts w:ascii="David" w:hAnsi="David" w:cs="David"/>
          <w:color w:val="1E3A8A"/>
          <w:rtl/>
          <w:lang w:bidi="he-IL"/>
        </w:rPr>
        <w:t>מכניסי רחמים</w:t>
      </w:r>
      <w:r>
        <w:rPr>
          <w:rFonts w:cs="David"/>
        </w:rPr>
        <w:t xml:space="preserve"> for a very long time; the lecturer says that the text is already found in the time of the </w:t>
      </w:r>
      <w:r>
        <w:rPr>
          <w:rFonts w:cs="David"/>
          <w:i/>
        </w:rPr>
        <w:t>Geonim</w:t>
      </w:r>
      <w:r>
        <w:rPr>
          <w:rFonts w:cs="David"/>
        </w:rPr>
        <w:t xml:space="preserve"> (</w:t>
      </w:r>
      <w:r>
        <w:rPr>
          <w:rFonts w:ascii="David" w:hAnsi="David" w:cs="David"/>
          <w:color w:val="1E3A8A"/>
          <w:rtl/>
          <w:lang w:bidi="he-IL"/>
        </w:rPr>
        <w:t>גאונים</w:t>
      </w:r>
      <w:r>
        <w:rPr>
          <w:rFonts w:cs="David"/>
        </w:rPr>
        <w:t>).</w:t>
      </w:r>
      <w:r>
        <w:rPr>
          <w:rFonts w:cs="David"/>
          <w:color w:val="B8860B"/>
          <w:sz w:val="16"/>
          <w:vertAlign w:val="superscript"/>
        </w:rPr>
        <w:t>[6]</w:t>
      </w:r>
      <w:r>
        <w:rPr>
          <w:rFonts w:cs="David"/>
        </w:rPr>
        <w:t xml:space="preserve"> How does it stand with the </w:t>
      </w:r>
      <w:r>
        <w:rPr>
          <w:rFonts w:ascii="David" w:hAnsi="David" w:cs="David"/>
          <w:color w:val="1E3A8A"/>
          <w:rtl/>
          <w:lang w:bidi="he-IL"/>
        </w:rPr>
        <w:t>רמב״ם</w:t>
      </w:r>
      <w:r>
        <w:rPr>
          <w:rFonts w:cs="David"/>
        </w:rPr>
        <w:t>?</w:t>
      </w:r>
    </w:p>
    <w:p>
      <w:pPr>
        <w:keepNext/>
        <w:pBdr>
          <w:bottom w:val="single" w:sz="6" w:space="1" w:color="B8860B"/>
        </w:pBdr>
        <w:spacing w:before="280"/>
      </w:pPr>
      <w:r>
        <w:rPr>
          <w:rFonts w:cs="David"/>
          <w:b/>
          <w:color w:val="1E3A8A"/>
          <w:sz w:val="26"/>
        </w:rPr>
        <w:t xml:space="preserve">V. THE </w:t>
      </w:r>
      <w:r>
        <w:rPr>
          <w:rFonts w:cs="David"/>
          <w:b/>
          <w:i/>
          <w:color w:val="1E3A8A"/>
          <w:sz w:val="26"/>
        </w:rPr>
        <w:t>YERUSHALMI</w:t>
      </w:r>
      <w:r>
        <w:rPr>
          <w:rFonts w:cs="David"/>
          <w:b/>
          <w:color w:val="1E3A8A"/>
          <w:sz w:val="26"/>
        </w:rPr>
        <w:t xml:space="preserve"> (</w:t>
      </w:r>
      <w:r>
        <w:rPr>
          <w:rFonts w:ascii="David" w:hAnsi="David" w:cs="David"/>
          <w:b/>
          <w:bCs/>
          <w:color w:val="1E3A8A"/>
          <w:sz w:val="26"/>
          <w:szCs w:val="26"/>
          <w:rtl/>
          <w:lang w:bidi="he-IL"/>
        </w:rPr>
        <w:t>ירושלמי</w:t>
      </w:r>
      <w:r>
        <w:rPr>
          <w:rFonts w:cs="David"/>
          <w:b/>
          <w:color w:val="1E3A8A"/>
          <w:sz w:val="26"/>
        </w:rPr>
        <w:t>): THE KING OF KINGS NEEDS NO COURTIERS</w:t>
      </w:r>
    </w:p>
    <w:p>
      <w:r>
        <w:rPr>
          <w:rFonts w:cs="David"/>
        </w:rPr>
        <w:t xml:space="preserve">The </w:t>
      </w:r>
      <w:r>
        <w:rPr>
          <w:rFonts w:ascii="David" w:hAnsi="David" w:cs="David"/>
          <w:color w:val="1E3A8A"/>
          <w:rtl/>
          <w:lang w:bidi="he-IL"/>
        </w:rPr>
        <w:t>ירושלמי</w:t>
      </w:r>
      <w:r>
        <w:rPr>
          <w:rFonts w:cs="David"/>
        </w:rPr>
        <w:t xml:space="preserve"> teaches that Israel is unlike others in this respect.</w:t>
      </w:r>
      <w:r>
        <w:rPr>
          <w:rFonts w:cs="David"/>
          <w:color w:val="B8860B"/>
          <w:sz w:val="16"/>
          <w:vertAlign w:val="superscript"/>
        </w:rPr>
        <w:t>[7]</w:t>
      </w:r>
      <w:r>
        <w:rPr>
          <w:rFonts w:cs="David"/>
        </w:rPr>
        <w:t xml:space="preserve"> A human ruler has a patron through whom one must approach him; a person in trouble does not walk in to the king but must first reach someone who has access. The lecturer gives the modern form of the thought: to reach a ruler one needs connections (</w:t>
      </w:r>
      <w:r>
        <w:rPr>
          <w:rFonts w:cs="David"/>
          <w:i/>
        </w:rPr>
        <w:t>protekziah</w:t>
      </w:r>
      <w:r>
        <w:rPr>
          <w:rFonts w:cs="David"/>
        </w:rPr>
        <w:t xml:space="preserve"> (</w:t>
      </w:r>
      <w:r>
        <w:rPr>
          <w:rFonts w:ascii="David" w:hAnsi="David" w:cs="David"/>
          <w:color w:val="1E3A8A"/>
          <w:rtl/>
          <w:lang w:bidi="he-IL"/>
        </w:rPr>
        <w:t>פרוטקציה</w:t>
      </w:r>
      <w:r>
        <w:rPr>
          <w:rFonts w:cs="David"/>
        </w:rPr>
        <w:t>)), a man who knows a man. The Holy One, blessed be He, is not so. A person in trouble must not cry out to Michael or to Gabriel (</w:t>
      </w:r>
      <w:r>
        <w:rPr>
          <w:rFonts w:ascii="David" w:hAnsi="David" w:cs="David"/>
          <w:color w:val="1E3A8A"/>
          <w:rtl/>
          <w:lang w:bidi="he-IL"/>
        </w:rPr>
        <w:t>לֹא לְמִיכָאֵל וְלֹא לְגַבְרִיאֵל</w:t>
      </w:r>
      <w:r>
        <w:rPr>
          <w:rFonts w:cs="David"/>
        </w:rPr>
        <w:t>), but to Him, and He will answer at once. Each one of us is directly joined to God, the lecturer says, through his soul (</w:t>
      </w:r>
      <w:r>
        <w:rPr>
          <w:rFonts w:cs="David"/>
          <w:i/>
        </w:rPr>
        <w:t>neshamah</w:t>
      </w:r>
      <w:r>
        <w:rPr>
          <w:rFonts w:cs="David"/>
        </w:rPr>
        <w:t xml:space="preserve"> (</w:t>
      </w:r>
      <w:r>
        <w:rPr>
          <w:rFonts w:ascii="David" w:hAnsi="David" w:cs="David"/>
          <w:color w:val="1E3A8A"/>
          <w:rtl/>
          <w:lang w:bidi="he-IL"/>
        </w:rPr>
        <w:t>נשמה</w:t>
      </w:r>
      <w:r>
        <w:rPr>
          <w:rFonts w:cs="David"/>
        </w:rPr>
        <w:t>)); the King of the kings of kings has no need of ministers or angels to stand between.</w:t>
      </w:r>
    </w:p>
    <w:p>
      <w:r>
        <w:rPr>
          <w:rFonts w:cs="David"/>
        </w:rPr>
        <w:t xml:space="preserve">It follows that a person should never say, </w:t>
      </w:r>
      <w:r>
        <w:rPr>
          <w:rFonts w:ascii="David" w:hAnsi="David" w:cs="David"/>
          <w:rtl/>
          <w:lang w:bidi="he-IL"/>
        </w:rPr>
        <w:t>“</w:t>
      </w:r>
      <w:r>
        <w:rPr>
          <w:rFonts w:cs="David"/>
        </w:rPr>
        <w:t>I need this angel, I need that angel</w:t>
      </w:r>
      <w:r>
        <w:rPr>
          <w:rFonts w:ascii="David" w:hAnsi="David" w:cs="David"/>
          <w:rtl/>
          <w:lang w:bidi="he-IL"/>
        </w:rPr>
        <w:t>”</w:t>
      </w:r>
      <w:r>
        <w:rPr>
          <w:rFonts w:cs="David"/>
        </w:rPr>
        <w:t xml:space="preserve">, and this, plainly, runs against the wording of </w:t>
      </w:r>
      <w:r>
        <w:rPr>
          <w:rFonts w:ascii="David" w:hAnsi="David" w:cs="David"/>
          <w:color w:val="1E3A8A"/>
          <w:rtl/>
          <w:lang w:bidi="he-IL"/>
        </w:rPr>
        <w:t>מכניסי רחמים</w:t>
      </w:r>
      <w:r>
        <w:rPr>
          <w:rFonts w:cs="David"/>
        </w:rPr>
        <w:t xml:space="preserve"> and of the other texts. The lecturer notes that some printed Selichos set such lines in parentheses.</w:t>
      </w:r>
    </w:p>
    <w:p>
      <w:pPr>
        <w:keepNext/>
        <w:pBdr>
          <w:bottom w:val="single" w:sz="6" w:space="1" w:color="B8860B"/>
        </w:pBdr>
        <w:spacing w:before="280"/>
      </w:pPr>
      <w:r>
        <w:rPr>
          <w:rFonts w:cs="David"/>
          <w:b/>
          <w:color w:val="1E3A8A"/>
          <w:sz w:val="26"/>
        </w:rPr>
        <w:t xml:space="preserve">VI. THE </w:t>
      </w:r>
      <w:r>
        <w:rPr>
          <w:rFonts w:cs="David"/>
          <w:b/>
          <w:i/>
          <w:color w:val="1E3A8A"/>
          <w:sz w:val="26"/>
        </w:rPr>
        <w:t>RAMBAN</w:t>
      </w:r>
      <w:r>
        <w:rPr>
          <w:rFonts w:cs="David"/>
          <w:b/>
          <w:color w:val="1E3A8A"/>
          <w:sz w:val="26"/>
        </w:rPr>
        <w:t xml:space="preserve"> (</w:t>
      </w:r>
      <w:r>
        <w:rPr>
          <w:rFonts w:ascii="David" w:hAnsi="David" w:cs="David"/>
          <w:b/>
          <w:bCs/>
          <w:color w:val="1E3A8A"/>
          <w:sz w:val="26"/>
          <w:szCs w:val="26"/>
          <w:rtl/>
          <w:lang w:bidi="he-IL"/>
        </w:rPr>
        <w:t>רמב״ן</w:t>
      </w:r>
      <w:r>
        <w:rPr>
          <w:rFonts w:cs="David"/>
          <w:b/>
          <w:color w:val="1E3A8A"/>
          <w:sz w:val="26"/>
        </w:rPr>
        <w:t>)</w:t>
      </w:r>
      <w:r>
        <w:rPr>
          <w:rFonts w:ascii="David" w:hAnsi="David" w:cs="David"/>
          <w:b/>
          <w:bCs/>
          <w:color w:val="1E3A8A"/>
          <w:sz w:val="26"/>
          <w:szCs w:val="26"/>
          <w:rtl/>
          <w:lang w:bidi="he-IL"/>
        </w:rPr>
        <w:t>’</w:t>
      </w:r>
      <w:r>
        <w:rPr>
          <w:rFonts w:cs="David"/>
          <w:b/>
          <w:color w:val="1E3A8A"/>
          <w:sz w:val="26"/>
        </w:rPr>
        <w:t xml:space="preserve">S </w:t>
      </w:r>
      <w:r>
        <w:rPr>
          <w:rFonts w:cs="David"/>
          <w:b/>
          <w:i/>
          <w:color w:val="1E3A8A"/>
          <w:sz w:val="26"/>
        </w:rPr>
        <w:t>DERASHAH</w:t>
      </w:r>
      <w:r>
        <w:rPr>
          <w:rFonts w:cs="David"/>
          <w:b/>
          <w:color w:val="1E3A8A"/>
          <w:sz w:val="26"/>
        </w:rPr>
        <w:t xml:space="preserve"> (</w:t>
      </w:r>
      <w:r>
        <w:rPr>
          <w:rFonts w:ascii="David" w:hAnsi="David" w:cs="David"/>
          <w:b/>
          <w:bCs/>
          <w:color w:val="1E3A8A"/>
          <w:sz w:val="26"/>
          <w:szCs w:val="26"/>
          <w:rtl/>
          <w:lang w:bidi="he-IL"/>
        </w:rPr>
        <w:t>דרשה</w:t>
      </w:r>
      <w:r>
        <w:rPr>
          <w:rFonts w:cs="David"/>
          <w:b/>
          <w:color w:val="1E3A8A"/>
          <w:sz w:val="26"/>
        </w:rPr>
        <w:t>)</w:t>
      </w:r>
    </w:p>
    <w:p>
      <w:r>
        <w:rPr>
          <w:rFonts w:cs="David"/>
        </w:rPr>
        <w:t xml:space="preserve">The </w:t>
      </w:r>
      <w:r>
        <w:rPr>
          <w:rFonts w:ascii="David" w:hAnsi="David" w:cs="David"/>
          <w:color w:val="1E3A8A"/>
          <w:rtl/>
          <w:lang w:bidi="he-IL"/>
        </w:rPr>
        <w:t>רמב״ן</w:t>
      </w:r>
      <w:r>
        <w:rPr>
          <w:rFonts w:cs="David"/>
        </w:rPr>
        <w:t xml:space="preserve">, Rabbeinu Moshe ben Nachman, was, the lecturer emphasizes, a great orator, among the most eloquent speakers of his generation, and he took part in the public disputation. A </w:t>
      </w:r>
      <w:r>
        <w:rPr>
          <w:rFonts w:ascii="David" w:hAnsi="David" w:cs="David"/>
          <w:color w:val="1E3A8A"/>
          <w:rtl/>
          <w:lang w:bidi="he-IL"/>
        </w:rPr>
        <w:t>דרשה</w:t>
      </w:r>
      <w:r>
        <w:rPr>
          <w:rFonts w:cs="David"/>
        </w:rPr>
        <w:t xml:space="preserve"> of his for </w:t>
      </w:r>
      <w:r>
        <w:rPr>
          <w:rFonts w:cs="David"/>
          <w:i/>
        </w:rPr>
        <w:t>Rosh Hashanah</w:t>
      </w:r>
      <w:r>
        <w:rPr>
          <w:rFonts w:cs="David"/>
        </w:rPr>
        <w:t xml:space="preserve"> (</w:t>
      </w:r>
      <w:r>
        <w:rPr>
          <w:rFonts w:ascii="David" w:hAnsi="David" w:cs="David"/>
          <w:color w:val="1E3A8A"/>
          <w:rtl/>
          <w:lang w:bidi="he-IL"/>
        </w:rPr>
        <w:t>ראש השנה</w:t>
      </w:r>
      <w:r>
        <w:rPr>
          <w:rFonts w:cs="David"/>
        </w:rPr>
        <w:t xml:space="preserve">), </w:t>
      </w:r>
      <w:r>
        <w:rPr>
          <w:rFonts w:cs="David"/>
          <w:i/>
        </w:rPr>
        <w:t>Toras Hashem Temimah</w:t>
      </w:r>
      <w:r>
        <w:rPr>
          <w:rFonts w:cs="David"/>
        </w:rPr>
        <w:t xml:space="preserve"> (</w:t>
      </w:r>
      <w:r>
        <w:rPr>
          <w:rFonts w:ascii="David" w:hAnsi="David" w:cs="David"/>
          <w:color w:val="1E3A8A"/>
          <w:rtl/>
          <w:lang w:bidi="he-IL"/>
        </w:rPr>
        <w:t>תורת ה׳ תמימה</w:t>
      </w:r>
      <w:r>
        <w:rPr>
          <w:rFonts w:cs="David"/>
        </w:rPr>
        <w:t>), is printed and widely quoted, and takes, the lecturer says, some four or five hours to read.</w:t>
      </w:r>
      <w:r>
        <w:rPr>
          <w:rFonts w:cs="David"/>
          <w:color w:val="B8860B"/>
          <w:sz w:val="16"/>
          <w:vertAlign w:val="superscript"/>
        </w:rPr>
        <w:t>[8]</w:t>
      </w:r>
    </w:p>
    <w:p>
      <w:r>
        <w:rPr>
          <w:rFonts w:cs="David"/>
        </w:rPr>
        <w:t xml:space="preserve">In it, as the lecturer reports, the </w:t>
      </w:r>
      <w:r>
        <w:rPr>
          <w:rFonts w:ascii="David" w:hAnsi="David" w:cs="David"/>
          <w:color w:val="1E3A8A"/>
          <w:rtl/>
          <w:lang w:bidi="he-IL"/>
        </w:rPr>
        <w:t>רמב״ן</w:t>
      </w:r>
      <w:r>
        <w:rPr>
          <w:rFonts w:cs="David"/>
        </w:rPr>
        <w:t xml:space="preserve"> writes, on the strength of the teaching of the </w:t>
      </w:r>
      <w:r>
        <w:rPr>
          <w:rFonts w:ascii="David" w:hAnsi="David" w:cs="David"/>
          <w:color w:val="1E3A8A"/>
          <w:rtl/>
          <w:lang w:bidi="he-IL"/>
        </w:rPr>
        <w:t>ירושלמי</w:t>
      </w:r>
      <w:r>
        <w:rPr>
          <w:rFonts w:cs="David"/>
        </w:rPr>
        <w:t>, that angels may not be asked for anything, because of the terrible taint (</w:t>
      </w:r>
      <w:r>
        <w:rPr>
          <w:rFonts w:cs="David"/>
          <w:i/>
        </w:rPr>
        <w:t>shemetz</w:t>
      </w:r>
      <w:r>
        <w:rPr>
          <w:rFonts w:cs="David"/>
        </w:rPr>
        <w:t xml:space="preserve"> (</w:t>
      </w:r>
      <w:r>
        <w:rPr>
          <w:rFonts w:ascii="David" w:hAnsi="David" w:cs="David"/>
          <w:color w:val="1E3A8A"/>
          <w:rtl/>
          <w:lang w:bidi="he-IL"/>
        </w:rPr>
        <w:t>שמץ</w:t>
      </w:r>
      <w:r>
        <w:rPr>
          <w:rFonts w:cs="David"/>
        </w:rPr>
        <w:t xml:space="preserve">)) of idolatry: it ascribes power to an entity other than God. The reply that the angels are no more than manifestations of His will does not answer him, for an angel is a separate being, a servant of God, and one goes directly to God. The lecturer gives the conclusion in substance: do not say </w:t>
      </w:r>
      <w:r>
        <w:rPr>
          <w:rFonts w:ascii="David" w:hAnsi="David" w:cs="David"/>
          <w:color w:val="1E3A8A"/>
          <w:rtl/>
          <w:lang w:bidi="he-IL"/>
        </w:rPr>
        <w:t>מכניסי רחמים</w:t>
      </w:r>
      <w:r>
        <w:rPr>
          <w:rFonts w:cs="David"/>
        </w:rPr>
        <w:t xml:space="preserve">; take it out of the </w:t>
      </w:r>
      <w:r>
        <w:rPr>
          <w:rFonts w:cs="David"/>
          <w:i/>
        </w:rPr>
        <w:t>machzor</w:t>
      </w:r>
      <w:r>
        <w:rPr>
          <w:rFonts w:cs="David"/>
        </w:rPr>
        <w:t xml:space="preserve"> (</w:t>
      </w:r>
      <w:r>
        <w:rPr>
          <w:rFonts w:ascii="David" w:hAnsi="David" w:cs="David"/>
          <w:color w:val="1E3A8A"/>
          <w:rtl/>
          <w:lang w:bidi="he-IL"/>
        </w:rPr>
        <w:t>מחזור</w:t>
      </w:r>
      <w:r>
        <w:rPr>
          <w:rFonts w:cs="David"/>
        </w:rPr>
        <w:t xml:space="preserve">) and the Selichos; to say it is </w:t>
      </w:r>
      <w:r>
        <w:rPr>
          <w:rFonts w:ascii="David" w:hAnsi="David" w:cs="David"/>
          <w:color w:val="1E3A8A"/>
          <w:rtl/>
          <w:lang w:bidi="he-IL"/>
        </w:rPr>
        <w:t>כפירה</w:t>
      </w:r>
      <w:r>
        <w:rPr>
          <w:rFonts w:cs="David"/>
        </w:rPr>
        <w:t>.</w:t>
      </w:r>
    </w:p>
    <w:p>
      <w:pPr>
        <w:keepNext/>
        <w:spacing w:before="160"/>
      </w:pPr>
      <w:r>
        <w:rPr>
          <w:rFonts w:cs="David"/>
          <w:i/>
          <w:color w:val="B8860B"/>
          <w:sz w:val="24"/>
        </w:rPr>
        <w:t>A Difficulty from the Other Side</w:t>
      </w:r>
    </w:p>
    <w:p>
      <w:r>
        <w:rPr>
          <w:rFonts w:cs="David"/>
        </w:rPr>
        <w:t xml:space="preserve">A teaching in the Talmud seems to point the other way. </w:t>
      </w:r>
      <w:r>
        <w:rPr>
          <w:rFonts w:cs="David"/>
          <w:i/>
        </w:rPr>
        <w:t>Rabbi Yochanan</w:t>
      </w:r>
      <w:r>
        <w:rPr>
          <w:rFonts w:cs="David"/>
        </w:rPr>
        <w:t xml:space="preserve"> (</w:t>
      </w:r>
      <w:r>
        <w:rPr>
          <w:rFonts w:ascii="David" w:hAnsi="David" w:cs="David"/>
          <w:color w:val="1E3A8A"/>
          <w:rtl/>
          <w:lang w:bidi="he-IL"/>
        </w:rPr>
        <w:t>רבי יוחנן</w:t>
      </w:r>
      <w:r>
        <w:rPr>
          <w:rFonts w:cs="David"/>
        </w:rPr>
        <w:t>) teaches that whoever asks for his needs in Aramaic, the ministering angels (</w:t>
      </w:r>
      <w:r>
        <w:rPr>
          <w:rFonts w:cs="David"/>
          <w:i/>
        </w:rPr>
        <w:t>malachei hasharet</w:t>
      </w:r>
      <w:r>
        <w:rPr>
          <w:rFonts w:cs="David"/>
        </w:rPr>
        <w:t xml:space="preserve"> (</w:t>
      </w:r>
      <w:r>
        <w:rPr>
          <w:rFonts w:ascii="David" w:hAnsi="David" w:cs="David"/>
          <w:color w:val="1E3A8A"/>
          <w:rtl/>
          <w:lang w:bidi="he-IL"/>
        </w:rPr>
        <w:t>מלאכי השרת</w:t>
      </w:r>
      <w:r>
        <w:rPr>
          <w:rFonts w:cs="David"/>
        </w:rPr>
        <w:t>)) do not attend to him.</w:t>
      </w:r>
      <w:r>
        <w:rPr>
          <w:rFonts w:cs="David"/>
          <w:color w:val="B8860B"/>
          <w:sz w:val="16"/>
          <w:vertAlign w:val="superscript"/>
        </w:rPr>
        <w:t>[9]</w:t>
      </w:r>
      <w:r>
        <w:rPr>
          <w:rFonts w:cs="David"/>
        </w:rPr>
        <w:t xml:space="preserve"> This presupposes that the angels have some part in carrying our prayers, and the lecturer notes that the </w:t>
      </w:r>
      <w:r>
        <w:rPr>
          <w:rFonts w:cs="David"/>
          <w:i/>
        </w:rPr>
        <w:t>Acharonim</w:t>
      </w:r>
      <w:r>
        <w:rPr>
          <w:rFonts w:cs="David"/>
        </w:rPr>
        <w:t xml:space="preserve"> (</w:t>
      </w:r>
      <w:r>
        <w:rPr>
          <w:rFonts w:ascii="David" w:hAnsi="David" w:cs="David"/>
          <w:color w:val="1E3A8A"/>
          <w:rtl/>
          <w:lang w:bidi="he-IL"/>
        </w:rPr>
        <w:t>אחרונים</w:t>
      </w:r>
      <w:r>
        <w:rPr>
          <w:rFonts w:cs="David"/>
        </w:rPr>
        <w:t>) ask this question of that passage: if the angels play no role, why should it matter whether they understand the language?</w:t>
      </w:r>
    </w:p>
    <w:p>
      <w:pPr>
        <w:keepNext/>
        <w:pBdr>
          <w:bottom w:val="single" w:sz="6" w:space="1" w:color="B8860B"/>
        </w:pBdr>
        <w:spacing w:before="280"/>
      </w:pPr>
      <w:r>
        <w:rPr>
          <w:rFonts w:cs="David"/>
          <w:b/>
          <w:color w:val="1E3A8A"/>
          <w:sz w:val="26"/>
        </w:rPr>
        <w:t xml:space="preserve">VII. THE </w:t>
      </w:r>
      <w:r>
        <w:rPr>
          <w:rFonts w:cs="David"/>
          <w:b/>
          <w:i/>
          <w:color w:val="1E3A8A"/>
          <w:sz w:val="26"/>
        </w:rPr>
        <w:t>MAHARAL</w:t>
      </w:r>
      <w:r>
        <w:rPr>
          <w:rFonts w:cs="David"/>
          <w:b/>
          <w:color w:val="1E3A8A"/>
          <w:sz w:val="26"/>
        </w:rPr>
        <w:t xml:space="preserve"> (</w:t>
      </w:r>
      <w:r>
        <w:rPr>
          <w:rFonts w:ascii="David" w:hAnsi="David" w:cs="David"/>
          <w:b/>
          <w:bCs/>
          <w:color w:val="1E3A8A"/>
          <w:sz w:val="26"/>
          <w:szCs w:val="26"/>
          <w:rtl/>
          <w:lang w:bidi="he-IL"/>
        </w:rPr>
        <w:t>מהר״ל</w:t>
      </w:r>
      <w:r>
        <w:rPr>
          <w:rFonts w:cs="David"/>
          <w:b/>
          <w:color w:val="1E3A8A"/>
          <w:sz w:val="26"/>
        </w:rPr>
        <w:t xml:space="preserve">) AND THE </w:t>
      </w:r>
      <w:r>
        <w:rPr>
          <w:rFonts w:cs="David"/>
          <w:b/>
          <w:i/>
          <w:color w:val="1E3A8A"/>
          <w:sz w:val="26"/>
        </w:rPr>
        <w:t>CHASAM SOFER</w:t>
      </w:r>
      <w:r>
        <w:rPr>
          <w:rFonts w:cs="David"/>
          <w:b/>
          <w:color w:val="1E3A8A"/>
          <w:sz w:val="26"/>
        </w:rPr>
        <w:t xml:space="preserve"> (</w:t>
      </w:r>
      <w:r>
        <w:rPr>
          <w:rFonts w:ascii="David" w:hAnsi="David" w:cs="David"/>
          <w:b/>
          <w:bCs/>
          <w:color w:val="1E3A8A"/>
          <w:sz w:val="26"/>
          <w:szCs w:val="26"/>
          <w:rtl/>
          <w:lang w:bidi="he-IL"/>
        </w:rPr>
        <w:t>חתם סופר</w:t>
      </w:r>
      <w:r>
        <w:rPr>
          <w:rFonts w:cs="David"/>
          <w:b/>
          <w:color w:val="1E3A8A"/>
          <w:sz w:val="26"/>
        </w:rPr>
        <w:t>)</w:t>
      </w:r>
    </w:p>
    <w:p>
      <w:pPr>
        <w:keepNext/>
        <w:spacing w:before="160"/>
      </w:pPr>
      <w:r>
        <w:rPr>
          <w:rFonts w:cs="David"/>
          <w:i/>
          <w:color w:val="B8860B"/>
          <w:sz w:val="24"/>
        </w:rPr>
        <w:t>The Question to the Chasam Sofer</w:t>
      </w:r>
    </w:p>
    <w:p>
      <w:r>
        <w:rPr>
          <w:rFonts w:cs="David"/>
        </w:rPr>
        <w:t xml:space="preserve">The </w:t>
      </w:r>
      <w:r>
        <w:rPr>
          <w:rFonts w:ascii="David" w:hAnsi="David" w:cs="David"/>
          <w:color w:val="1E3A8A"/>
          <w:rtl/>
          <w:lang w:bidi="he-IL"/>
        </w:rPr>
        <w:t>חתם סופר</w:t>
      </w:r>
      <w:r>
        <w:rPr>
          <w:rFonts w:cs="David"/>
        </w:rPr>
        <w:t>, Rabbi Moshe Sofer of Pressburg (1762</w:t>
      </w:r>
      <w:r>
        <w:rPr>
          <w:rFonts w:ascii="David" w:hAnsi="David" w:cs="David"/>
          <w:rtl/>
          <w:lang w:bidi="he-IL"/>
        </w:rPr>
        <w:t>–</w:t>
      </w:r>
      <w:r>
        <w:rPr>
          <w:rFonts w:cs="David"/>
        </w:rPr>
        <w:t xml:space="preserve">1839), was asked by his student, the </w:t>
      </w:r>
      <w:r>
        <w:rPr>
          <w:rFonts w:cs="David"/>
          <w:i/>
        </w:rPr>
        <w:t>Maharam Ash</w:t>
      </w:r>
      <w:r>
        <w:rPr>
          <w:rFonts w:cs="David"/>
        </w:rPr>
        <w:t xml:space="preserve"> (</w:t>
      </w:r>
      <w:r>
        <w:rPr>
          <w:rFonts w:ascii="David" w:hAnsi="David" w:cs="David"/>
          <w:color w:val="1E3A8A"/>
          <w:rtl/>
          <w:lang w:bidi="he-IL"/>
        </w:rPr>
        <w:t>מהר״ם אש</w:t>
      </w:r>
      <w:r>
        <w:rPr>
          <w:rFonts w:cs="David"/>
        </w:rPr>
        <w:t xml:space="preserve">), how it is that we continue to say </w:t>
      </w:r>
      <w:r>
        <w:rPr>
          <w:rFonts w:ascii="David" w:hAnsi="David" w:cs="David"/>
          <w:color w:val="1E3A8A"/>
          <w:rtl/>
          <w:lang w:bidi="he-IL"/>
        </w:rPr>
        <w:t>מכניסי רחמים</w:t>
      </w:r>
      <w:r>
        <w:rPr>
          <w:rFonts w:cs="David"/>
        </w:rPr>
        <w:t xml:space="preserve">. His answer is in a well-known responsum, </w:t>
      </w:r>
      <w:r>
        <w:rPr>
          <w:rFonts w:cs="David"/>
          <w:i/>
        </w:rPr>
        <w:t>Orach Chaim</w:t>
      </w:r>
      <w:r>
        <w:rPr>
          <w:rFonts w:cs="David"/>
        </w:rPr>
        <w:t xml:space="preserve"> (</w:t>
      </w:r>
      <w:r>
        <w:rPr>
          <w:rFonts w:ascii="David" w:hAnsi="David" w:cs="David"/>
          <w:color w:val="1E3A8A"/>
          <w:rtl/>
          <w:lang w:bidi="he-IL"/>
        </w:rPr>
        <w:t>אורח חיים</w:t>
      </w:r>
      <w:r>
        <w:rPr>
          <w:rFonts w:cs="David"/>
        </w:rPr>
        <w:t>) 166.</w:t>
      </w:r>
      <w:r>
        <w:rPr>
          <w:rFonts w:cs="David"/>
          <w:color w:val="B8860B"/>
          <w:sz w:val="16"/>
          <w:vertAlign w:val="superscript"/>
        </w:rPr>
        <w:t>[10]</w:t>
      </w:r>
      <w:r>
        <w:rPr>
          <w:rFonts w:cs="David"/>
        </w:rPr>
        <w:t xml:space="preserve"> The lecturer remarks that the Chasam Sofer, who loved the </w:t>
      </w:r>
      <w:r>
        <w:rPr>
          <w:rFonts w:ascii="David" w:hAnsi="David" w:cs="David"/>
          <w:color w:val="1E3A8A"/>
          <w:rtl/>
          <w:lang w:bidi="he-IL"/>
        </w:rPr>
        <w:t>רמב״ן</w:t>
      </w:r>
      <w:r>
        <w:rPr>
          <w:rFonts w:cs="David"/>
        </w:rPr>
        <w:t xml:space="preserve"> and quotes him in almost every second or third line, does not bring him here, and he doubts that the Chasam Sofer had that </w:t>
      </w:r>
      <w:r>
        <w:rPr>
          <w:rFonts w:ascii="David" w:hAnsi="David" w:cs="David"/>
          <w:color w:val="1E3A8A"/>
          <w:rtl/>
          <w:lang w:bidi="he-IL"/>
        </w:rPr>
        <w:t>דרשה</w:t>
      </w:r>
      <w:r>
        <w:rPr>
          <w:rFonts w:cs="David"/>
        </w:rPr>
        <w:t xml:space="preserve"> before him; the great tzaddikim, he reports, said that the Chasam Sofer was the </w:t>
      </w:r>
      <w:r>
        <w:rPr>
          <w:rFonts w:cs="David"/>
          <w:i/>
        </w:rPr>
        <w:t>shoresh neshamah</w:t>
      </w:r>
      <w:r>
        <w:rPr>
          <w:rFonts w:cs="David"/>
        </w:rPr>
        <w:t xml:space="preserve"> (</w:t>
      </w:r>
      <w:r>
        <w:rPr>
          <w:rFonts w:ascii="David" w:hAnsi="David" w:cs="David"/>
          <w:color w:val="1E3A8A"/>
          <w:rtl/>
          <w:lang w:bidi="he-IL"/>
        </w:rPr>
        <w:t>שורש נשמה</w:t>
      </w:r>
      <w:r>
        <w:rPr>
          <w:rFonts w:cs="David"/>
        </w:rPr>
        <w:t>) of the Ramban.</w:t>
      </w:r>
      <w:r>
        <w:rPr>
          <w:rFonts w:cs="David"/>
          <w:color w:val="B8860B"/>
          <w:sz w:val="16"/>
          <w:vertAlign w:val="superscript"/>
        </w:rPr>
        <w:t>[11]</w:t>
      </w:r>
      <w:r>
        <w:rPr>
          <w:rFonts w:cs="David"/>
        </w:rPr>
        <w:t xml:space="preserve"> What he brings is the </w:t>
      </w:r>
      <w:r>
        <w:rPr>
          <w:rFonts w:ascii="David" w:hAnsi="David" w:cs="David"/>
          <w:color w:val="1E3A8A"/>
          <w:rtl/>
          <w:lang w:bidi="he-IL"/>
        </w:rPr>
        <w:t>מהר״ל</w:t>
      </w:r>
      <w:r>
        <w:rPr>
          <w:rFonts w:cs="David"/>
        </w:rPr>
        <w:t>.</w:t>
      </w:r>
    </w:p>
    <w:p>
      <w:pPr>
        <w:keepNext/>
        <w:spacing w:before="160"/>
      </w:pPr>
      <w:r>
        <w:rPr>
          <w:rFonts w:cs="David"/>
          <w:i/>
          <w:color w:val="B8860B"/>
          <w:sz w:val="24"/>
        </w:rPr>
        <w:t>The Maharal</w:t>
      </w:r>
      <w:r>
        <w:rPr>
          <w:rFonts w:ascii="David" w:hAnsi="David" w:cs="David"/>
          <w:i/>
          <w:iCs/>
          <w:color w:val="B8860B"/>
          <w:sz w:val="24"/>
          <w:szCs w:val="24"/>
          <w:rtl/>
          <w:lang w:bidi="he-IL"/>
        </w:rPr>
        <w:t>’</w:t>
      </w:r>
      <w:r>
        <w:rPr>
          <w:rFonts w:cs="David"/>
          <w:i/>
          <w:color w:val="B8860B"/>
          <w:sz w:val="24"/>
        </w:rPr>
        <w:t>s One Letter</w:t>
      </w:r>
    </w:p>
    <w:p>
      <w:r>
        <w:rPr>
          <w:rFonts w:cs="David"/>
        </w:rPr>
        <w:t xml:space="preserve">The </w:t>
      </w:r>
      <w:r>
        <w:rPr>
          <w:rFonts w:ascii="David" w:hAnsi="David" w:cs="David"/>
          <w:color w:val="1E3A8A"/>
          <w:rtl/>
          <w:lang w:bidi="he-IL"/>
        </w:rPr>
        <w:t>מהר״ל</w:t>
      </w:r>
      <w:r>
        <w:rPr>
          <w:rFonts w:cs="David"/>
        </w:rPr>
        <w:t xml:space="preserve"> of Prague likewise would not say the piyyut as it stood. As the lecturer reports it, he changed the text: in place of </w:t>
      </w:r>
      <w:r>
        <w:rPr>
          <w:rFonts w:ascii="David" w:hAnsi="David" w:cs="David"/>
          <w:color w:val="1E3A8A"/>
          <w:rtl/>
          <w:lang w:bidi="he-IL"/>
        </w:rPr>
        <w:t>הַכְנִיסוּ רַחֲמֵינוּ</w:t>
      </w:r>
      <w:r>
        <w:rPr>
          <w:rFonts w:cs="David"/>
        </w:rPr>
        <w:t xml:space="preserve">, </w:t>
      </w:r>
      <w:r>
        <w:rPr>
          <w:rFonts w:ascii="David" w:hAnsi="David" w:cs="David"/>
          <w:rtl/>
          <w:lang w:bidi="he-IL"/>
        </w:rPr>
        <w:t>“</w:t>
      </w:r>
      <w:r>
        <w:rPr>
          <w:rFonts w:cs="David"/>
        </w:rPr>
        <w:t>bring in our mercy</w:t>
      </w:r>
      <w:r>
        <w:rPr>
          <w:rFonts w:ascii="David" w:hAnsi="David" w:cs="David"/>
          <w:rtl/>
          <w:lang w:bidi="he-IL"/>
        </w:rPr>
        <w:t>”</w:t>
      </w:r>
      <w:r>
        <w:rPr>
          <w:rFonts w:cs="David"/>
        </w:rPr>
        <w:t xml:space="preserve">, a request, he read </w:t>
      </w:r>
      <w:r>
        <w:rPr>
          <w:rFonts w:ascii="David" w:hAnsi="David" w:cs="David"/>
          <w:color w:val="1E3A8A"/>
          <w:rtl/>
          <w:lang w:bidi="he-IL"/>
        </w:rPr>
        <w:t>יַכְנִיסוּ רַחֲמֵינוּ</w:t>
      </w:r>
      <w:r>
        <w:rPr>
          <w:rFonts w:cs="David"/>
        </w:rPr>
        <w:t>, a difference of a single letter, which the lecturer takes to turn the request into a command. We do not pray to the angels, who have no power of their own. But since we believe that the angels in some manner bring our prayers up to God, and since there are, between us and God, the barriers (</w:t>
      </w:r>
      <w:r>
        <w:rPr>
          <w:rFonts w:cs="David"/>
          <w:i/>
        </w:rPr>
        <w:t>masachim hamavdilim</w:t>
      </w:r>
      <w:r>
        <w:rPr>
          <w:rFonts w:cs="David"/>
        </w:rPr>
        <w:t xml:space="preserve"> (</w:t>
      </w:r>
      <w:r>
        <w:rPr>
          <w:rFonts w:ascii="David" w:hAnsi="David" w:cs="David"/>
          <w:color w:val="1E3A8A"/>
          <w:rtl/>
          <w:lang w:bidi="he-IL"/>
        </w:rPr>
        <w:t>מסכים המבדילים</w:t>
      </w:r>
      <w:r>
        <w:rPr>
          <w:rFonts w:cs="David"/>
        </w:rPr>
        <w:t>)) that our sins create, we command them to bring in our prayers; to ask them is what may not be done.</w:t>
      </w:r>
      <w:r>
        <w:rPr>
          <w:rFonts w:cs="David"/>
          <w:color w:val="B8860B"/>
          <w:sz w:val="16"/>
          <w:vertAlign w:val="superscript"/>
        </w:rPr>
        <w:t>[12]</w:t>
      </w:r>
    </w:p>
    <w:p>
      <w:pPr>
        <w:keepNext/>
        <w:spacing w:before="160"/>
      </w:pPr>
      <w:r>
        <w:rPr>
          <w:rFonts w:cs="David"/>
          <w:i/>
          <w:color w:val="B8860B"/>
          <w:sz w:val="24"/>
        </w:rPr>
        <w:t>The Chasam Sofer</w:t>
      </w:r>
      <w:r>
        <w:rPr>
          <w:rFonts w:ascii="David" w:hAnsi="David" w:cs="David"/>
          <w:i/>
          <w:iCs/>
          <w:color w:val="B8860B"/>
          <w:sz w:val="24"/>
          <w:szCs w:val="24"/>
          <w:rtl/>
          <w:lang w:bidi="he-IL"/>
        </w:rPr>
        <w:t>’</w:t>
      </w:r>
      <w:r>
        <w:rPr>
          <w:rFonts w:cs="David"/>
          <w:i/>
          <w:color w:val="B8860B"/>
          <w:sz w:val="24"/>
        </w:rPr>
        <w:t>s Own Practice</w:t>
      </w:r>
    </w:p>
    <w:p>
      <w:r>
        <w:rPr>
          <w:rFonts w:cs="David"/>
        </w:rPr>
        <w:t xml:space="preserve">The Chasam Sofer, the lecturer reports, wrote that he did not wish to change the </w:t>
      </w:r>
      <w:r>
        <w:rPr>
          <w:rFonts w:ascii="David" w:hAnsi="David" w:cs="David"/>
          <w:color w:val="1E3A8A"/>
          <w:rtl/>
          <w:lang w:bidi="he-IL"/>
        </w:rPr>
        <w:t>נוסח</w:t>
      </w:r>
      <w:r>
        <w:rPr>
          <w:rFonts w:cs="David"/>
        </w:rPr>
        <w:t xml:space="preserve"> in his community, since the piyyut had been said from the first </w:t>
      </w:r>
      <w:r>
        <w:rPr>
          <w:rFonts w:cs="David"/>
          <w:i/>
        </w:rPr>
        <w:t>siddur</w:t>
      </w:r>
      <w:r>
        <w:rPr>
          <w:rFonts w:cs="David"/>
        </w:rPr>
        <w:t xml:space="preserve"> (</w:t>
      </w:r>
      <w:r>
        <w:rPr>
          <w:rFonts w:ascii="David" w:hAnsi="David" w:cs="David"/>
          <w:color w:val="1E3A8A"/>
          <w:rtl/>
          <w:lang w:bidi="he-IL"/>
        </w:rPr>
        <w:t>סידור</w:t>
      </w:r>
      <w:r>
        <w:rPr>
          <w:rFonts w:cs="David"/>
        </w:rPr>
        <w:t xml:space="preserve">), that of </w:t>
      </w:r>
      <w:r>
        <w:rPr>
          <w:rFonts w:cs="David"/>
          <w:i/>
        </w:rPr>
        <w:t>Rav Amram Gaon</w:t>
      </w:r>
      <w:r>
        <w:rPr>
          <w:rFonts w:cs="David"/>
        </w:rPr>
        <w:t xml:space="preserve"> (</w:t>
      </w:r>
      <w:r>
        <w:rPr>
          <w:rFonts w:ascii="David" w:hAnsi="David" w:cs="David"/>
          <w:color w:val="1E3A8A"/>
          <w:rtl/>
          <w:lang w:bidi="he-IL"/>
        </w:rPr>
        <w:t>רב עמרם גאון</w:t>
      </w:r>
      <w:r>
        <w:rPr>
          <w:rFonts w:cs="David"/>
        </w:rPr>
        <w:t>);</w:t>
      </w:r>
      <w:r>
        <w:rPr>
          <w:rFonts w:cs="David"/>
          <w:color w:val="B8860B"/>
          <w:sz w:val="16"/>
          <w:vertAlign w:val="superscript"/>
        </w:rPr>
        <w:t>[13]</w:t>
      </w:r>
      <w:r>
        <w:rPr>
          <w:rFonts w:cs="David"/>
        </w:rPr>
        <w:t xml:space="preserve"> but that he himself did not wish to say it, for it is a touch of </w:t>
      </w:r>
      <w:r>
        <w:rPr>
          <w:rFonts w:ascii="David" w:hAnsi="David" w:cs="David"/>
          <w:color w:val="1E3A8A"/>
          <w:rtl/>
          <w:lang w:bidi="he-IL"/>
        </w:rPr>
        <w:t>כפירה</w:t>
      </w:r>
      <w:r>
        <w:rPr>
          <w:rFonts w:cs="David"/>
        </w:rPr>
        <w:t xml:space="preserve"> in the view of the Ramban and the Maharal. At the end of the Selichos, therefore, he would fall on his face (</w:t>
      </w:r>
      <w:r>
        <w:rPr>
          <w:rFonts w:cs="David"/>
          <w:i/>
        </w:rPr>
        <w:t>nefilas apayim</w:t>
      </w:r>
      <w:r>
        <w:rPr>
          <w:rFonts w:cs="David"/>
        </w:rPr>
        <w:t xml:space="preserve"> (</w:t>
      </w:r>
      <w:r>
        <w:rPr>
          <w:rFonts w:ascii="David" w:hAnsi="David" w:cs="David"/>
          <w:color w:val="1E3A8A"/>
          <w:rtl/>
          <w:lang w:bidi="he-IL"/>
        </w:rPr>
        <w:t>נפילת אפים</w:t>
      </w:r>
      <w:r>
        <w:rPr>
          <w:rFonts w:cs="David"/>
        </w:rPr>
        <w:t xml:space="preserve">)) and recite a long </w:t>
      </w:r>
      <w:r>
        <w:rPr>
          <w:rFonts w:ascii="David" w:hAnsi="David" w:cs="David"/>
          <w:color w:val="1E3A8A"/>
          <w:rtl/>
          <w:lang w:bidi="he-IL"/>
        </w:rPr>
        <w:t>תחנון</w:t>
      </w:r>
      <w:r>
        <w:rPr>
          <w:rFonts w:cs="David"/>
        </w:rPr>
        <w:t xml:space="preserve">, so that while the congregation sang </w:t>
      </w:r>
      <w:r>
        <w:rPr>
          <w:rFonts w:ascii="David" w:hAnsi="David" w:cs="David"/>
          <w:color w:val="1E3A8A"/>
          <w:rtl/>
          <w:lang w:bidi="he-IL"/>
        </w:rPr>
        <w:t>מכניסי רחמים</w:t>
      </w:r>
      <w:r>
        <w:rPr>
          <w:rFonts w:cs="David"/>
        </w:rPr>
        <w:t xml:space="preserve">, he was reciting his prayer, and when they finished, he rose, and no one knew. Had they sung at length, he would have needed a ten-minute </w:t>
      </w:r>
      <w:r>
        <w:rPr>
          <w:rFonts w:ascii="David" w:hAnsi="David" w:cs="David"/>
          <w:color w:val="1E3A8A"/>
          <w:rtl/>
          <w:lang w:bidi="he-IL"/>
        </w:rPr>
        <w:t>תחנון</w:t>
      </w:r>
      <w:r>
        <w:rPr>
          <w:rFonts w:cs="David"/>
        </w:rPr>
        <w:t>. He held that it should not be said, and did not say it; he did not wish to make an issue of it.</w:t>
      </w:r>
      <w:r>
        <w:rPr>
          <w:rFonts w:cs="David"/>
          <w:color w:val="B8860B"/>
          <w:sz w:val="16"/>
          <w:vertAlign w:val="superscript"/>
        </w:rPr>
        <w:t>[14]</w:t>
      </w:r>
    </w:p>
    <w:p>
      <w:r>
        <w:rPr>
          <w:rFonts w:cs="David"/>
        </w:rPr>
        <w:t>We, however, do say it. Why? The lecturer answers that this is a very sensitive matter, and liturgical texts are not changed lightly.</w:t>
      </w:r>
    </w:p>
    <w:p>
      <w:pPr>
        <w:keepNext/>
        <w:pBdr>
          <w:bottom w:val="single" w:sz="6" w:space="1" w:color="B8860B"/>
        </w:pBdr>
        <w:spacing w:before="280"/>
      </w:pPr>
      <w:r>
        <w:rPr>
          <w:rFonts w:cs="David"/>
          <w:b/>
          <w:color w:val="1E3A8A"/>
          <w:sz w:val="26"/>
        </w:rPr>
        <w:t xml:space="preserve">VIII. THE </w:t>
      </w:r>
      <w:r>
        <w:rPr>
          <w:rFonts w:cs="David"/>
          <w:b/>
          <w:i/>
          <w:color w:val="1E3A8A"/>
          <w:sz w:val="26"/>
        </w:rPr>
        <w:t>MAHARIT ASAD</w:t>
      </w:r>
      <w:r>
        <w:rPr>
          <w:rFonts w:cs="David"/>
          <w:b/>
          <w:color w:val="1E3A8A"/>
          <w:sz w:val="26"/>
        </w:rPr>
        <w:t xml:space="preserve"> (</w:t>
      </w:r>
      <w:r>
        <w:rPr>
          <w:rFonts w:ascii="David" w:hAnsi="David" w:cs="David"/>
          <w:b/>
          <w:bCs/>
          <w:color w:val="1E3A8A"/>
          <w:sz w:val="26"/>
          <w:szCs w:val="26"/>
          <w:rtl/>
          <w:lang w:bidi="he-IL"/>
        </w:rPr>
        <w:t>מהרי״ט אסאד</w:t>
      </w:r>
      <w:r>
        <w:rPr>
          <w:rFonts w:cs="David"/>
          <w:b/>
          <w:color w:val="1E3A8A"/>
          <w:sz w:val="26"/>
        </w:rPr>
        <w:t>): NO PUBLIC DENUNCIATION</w:t>
      </w:r>
    </w:p>
    <w:p>
      <w:r>
        <w:rPr>
          <w:rFonts w:cs="David"/>
        </w:rPr>
        <w:t xml:space="preserve">The </w:t>
      </w:r>
      <w:r>
        <w:rPr>
          <w:rFonts w:ascii="David" w:hAnsi="David" w:cs="David"/>
          <w:color w:val="1E3A8A"/>
          <w:rtl/>
          <w:lang w:bidi="he-IL"/>
        </w:rPr>
        <w:t>מהרי״ט אסאד</w:t>
      </w:r>
      <w:r>
        <w:rPr>
          <w:rFonts w:cs="David"/>
        </w:rPr>
        <w:t xml:space="preserve">, a student of the Chasam Sofer, was asked about this matter in a case that the lecturer describes vividly: a man stood up in a synagogue during the Selichos and struck the </w:t>
      </w:r>
      <w:r>
        <w:rPr>
          <w:rFonts w:cs="David"/>
          <w:i/>
        </w:rPr>
        <w:t>bimah</w:t>
      </w:r>
      <w:r>
        <w:rPr>
          <w:rFonts w:cs="David"/>
        </w:rPr>
        <w:t xml:space="preserve"> (</w:t>
      </w:r>
      <w:r>
        <w:rPr>
          <w:rFonts w:ascii="David" w:hAnsi="David" w:cs="David"/>
          <w:color w:val="1E3A8A"/>
          <w:rtl/>
          <w:lang w:bidi="he-IL"/>
        </w:rPr>
        <w:t>בימה</w:t>
      </w:r>
      <w:r>
        <w:rPr>
          <w:rFonts w:cs="David"/>
        </w:rPr>
        <w:t xml:space="preserve">), declaring that whoever says </w:t>
      </w:r>
      <w:r>
        <w:rPr>
          <w:rFonts w:ascii="David" w:hAnsi="David" w:cs="David"/>
          <w:color w:val="1E3A8A"/>
          <w:rtl/>
          <w:lang w:bidi="he-IL"/>
        </w:rPr>
        <w:t>מכניסי רחמים</w:t>
      </w:r>
      <w:r>
        <w:rPr>
          <w:rFonts w:cs="David"/>
        </w:rPr>
        <w:t xml:space="preserve"> is an idolater and a </w:t>
      </w:r>
      <w:r>
        <w:rPr>
          <w:rFonts w:cs="David"/>
          <w:i/>
        </w:rPr>
        <w:t>kofer</w:t>
      </w:r>
      <w:r>
        <w:rPr>
          <w:rFonts w:cs="David"/>
        </w:rPr>
        <w:t xml:space="preserve"> (</w:t>
      </w:r>
      <w:r>
        <w:rPr>
          <w:rFonts w:ascii="David" w:hAnsi="David" w:cs="David"/>
          <w:color w:val="1E3A8A"/>
          <w:rtl/>
          <w:lang w:bidi="he-IL"/>
        </w:rPr>
        <w:t>כופר</w:t>
      </w:r>
      <w:r>
        <w:rPr>
          <w:rFonts w:cs="David"/>
        </w:rPr>
        <w:t>).</w:t>
      </w:r>
      <w:r>
        <w:rPr>
          <w:rFonts w:cs="David"/>
          <w:color w:val="B8860B"/>
          <w:sz w:val="16"/>
          <w:vertAlign w:val="superscript"/>
        </w:rPr>
        <w:t>[15]</w:t>
      </w:r>
      <w:r>
        <w:rPr>
          <w:rFonts w:cs="David"/>
        </w:rPr>
        <w:t xml:space="preserve"> The answer, as the lecturer gives it, was sharp. God forbid to say such a thing: great and righteous men said this text. There is a difficulty, he acknowledges; the Maharal has it, and the Ramban has it. But to change the text, and to say of all who recite it that they are </w:t>
      </w:r>
      <w:r>
        <w:rPr>
          <w:rFonts w:cs="David"/>
          <w:i/>
        </w:rPr>
        <w:t>kofrim</w:t>
      </w:r>
      <w:r>
        <w:rPr>
          <w:rFonts w:cs="David"/>
        </w:rPr>
        <w:t xml:space="preserve"> (</w:t>
      </w:r>
      <w:r>
        <w:rPr>
          <w:rFonts w:ascii="David" w:hAnsi="David" w:cs="David"/>
          <w:color w:val="1E3A8A"/>
          <w:rtl/>
          <w:lang w:bidi="he-IL"/>
        </w:rPr>
        <w:t>כופרים</w:t>
      </w:r>
      <w:r>
        <w:rPr>
          <w:rFonts w:cs="David"/>
        </w:rPr>
        <w:t>) because they address angels, is not to be done.</w:t>
      </w:r>
    </w:p>
    <w:p>
      <w:pPr>
        <w:keepNext/>
        <w:pBdr>
          <w:bottom w:val="single" w:sz="6" w:space="1" w:color="B8860B"/>
        </w:pBdr>
        <w:spacing w:before="280"/>
      </w:pPr>
      <w:r>
        <w:rPr>
          <w:rFonts w:cs="David"/>
          <w:b/>
          <w:color w:val="1E3A8A"/>
          <w:sz w:val="26"/>
        </w:rPr>
        <w:t>IX. THE LITHUANIAN ABSTENTION</w:t>
      </w:r>
    </w:p>
    <w:p>
      <w:r>
        <w:rPr>
          <w:rFonts w:cs="David"/>
        </w:rPr>
        <w:t xml:space="preserve">Because of the problem, the lecturer reports, the </w:t>
      </w:r>
      <w:r>
        <w:rPr>
          <w:rFonts w:ascii="David" w:hAnsi="David" w:cs="David"/>
          <w:color w:val="1E3A8A"/>
          <w:rtl/>
          <w:lang w:bidi="he-IL"/>
        </w:rPr>
        <w:t>גר״א</w:t>
      </w:r>
      <w:r>
        <w:rPr>
          <w:rFonts w:cs="David"/>
        </w:rPr>
        <w:t xml:space="preserve">, the Vilna Gaon, and </w:t>
      </w:r>
      <w:r>
        <w:rPr>
          <w:rFonts w:cs="David"/>
          <w:i/>
        </w:rPr>
        <w:t>Reb Chaim of Volozhin</w:t>
      </w:r>
      <w:r>
        <w:rPr>
          <w:rFonts w:cs="David"/>
        </w:rPr>
        <w:t xml:space="preserve"> (</w:t>
      </w:r>
      <w:r>
        <w:rPr>
          <w:rFonts w:ascii="David" w:hAnsi="David" w:cs="David"/>
          <w:color w:val="1E3A8A"/>
          <w:rtl/>
          <w:lang w:bidi="he-IL"/>
        </w:rPr>
        <w:t>רב חיים וולוז׳ינר</w:t>
      </w:r>
      <w:r>
        <w:rPr>
          <w:rFonts w:cs="David"/>
        </w:rPr>
        <w:t xml:space="preserve">) did not say </w:t>
      </w:r>
      <w:r>
        <w:rPr>
          <w:rFonts w:ascii="David" w:hAnsi="David" w:cs="David"/>
          <w:color w:val="1E3A8A"/>
          <w:rtl/>
          <w:lang w:bidi="he-IL"/>
        </w:rPr>
        <w:t>ברכוני לשלום</w:t>
      </w:r>
      <w:r>
        <w:rPr>
          <w:rFonts w:cs="David"/>
        </w:rPr>
        <w:t xml:space="preserve"> on Friday night.</w:t>
      </w:r>
      <w:r>
        <w:rPr>
          <w:rFonts w:cs="David"/>
          <w:color w:val="B8860B"/>
          <w:sz w:val="16"/>
          <w:vertAlign w:val="superscript"/>
        </w:rPr>
        <w:t>[16]</w:t>
      </w:r>
    </w:p>
    <w:p>
      <w:r>
        <w:rPr>
          <w:rFonts w:cs="David"/>
          <w:i/>
        </w:rPr>
        <w:t>Rav Moshe Feinstein</w:t>
      </w:r>
      <w:r>
        <w:rPr>
          <w:rFonts w:cs="David"/>
        </w:rPr>
        <w:t xml:space="preserve"> (</w:t>
      </w:r>
      <w:r>
        <w:rPr>
          <w:rFonts w:ascii="David" w:hAnsi="David" w:cs="David"/>
          <w:color w:val="1E3A8A"/>
          <w:rtl/>
          <w:lang w:bidi="he-IL"/>
        </w:rPr>
        <w:t>רב משה פיינשטיין</w:t>
      </w:r>
      <w:r>
        <w:rPr>
          <w:rFonts w:cs="David"/>
        </w:rPr>
        <w:t>) writes in a responsum that his father did likewise.</w:t>
      </w:r>
      <w:r>
        <w:rPr>
          <w:rFonts w:cs="David"/>
          <w:color w:val="B8860B"/>
          <w:sz w:val="16"/>
          <w:vertAlign w:val="superscript"/>
        </w:rPr>
        <w:t>[17]</w:t>
      </w:r>
      <w:r>
        <w:rPr>
          <w:rFonts w:cs="David"/>
        </w:rPr>
        <w:t xml:space="preserve"> Few know that Rav Moshe had a father, the lecturer remarks, since the greatness of a son in Torah often overshadows the father. His father was </w:t>
      </w:r>
      <w:r>
        <w:rPr>
          <w:rFonts w:cs="David"/>
          <w:i/>
        </w:rPr>
        <w:t>Rav Dovid Feinstein</w:t>
      </w:r>
      <w:r>
        <w:rPr>
          <w:rFonts w:cs="David"/>
        </w:rPr>
        <w:t xml:space="preserve"> (</w:t>
      </w:r>
      <w:r>
        <w:rPr>
          <w:rFonts w:ascii="David" w:hAnsi="David" w:cs="David"/>
          <w:color w:val="1E3A8A"/>
          <w:rtl/>
          <w:lang w:bidi="he-IL"/>
        </w:rPr>
        <w:t>רב דוד פיינשטיין</w:t>
      </w:r>
      <w:r>
        <w:rPr>
          <w:rFonts w:cs="David"/>
        </w:rPr>
        <w:t xml:space="preserve">), the </w:t>
      </w:r>
      <w:r>
        <w:rPr>
          <w:rFonts w:cs="David"/>
          <w:i/>
        </w:rPr>
        <w:t>rav</w:t>
      </w:r>
      <w:r>
        <w:rPr>
          <w:rFonts w:cs="David"/>
        </w:rPr>
        <w:t xml:space="preserve"> (</w:t>
      </w:r>
      <w:r>
        <w:rPr>
          <w:rFonts w:ascii="David" w:hAnsi="David" w:cs="David"/>
          <w:color w:val="1E3A8A"/>
          <w:rtl/>
          <w:lang w:bidi="he-IL"/>
        </w:rPr>
        <w:t>רב</w:t>
      </w:r>
      <w:r>
        <w:rPr>
          <w:rFonts w:cs="David"/>
        </w:rPr>
        <w:t xml:space="preserve">) of Uzda in Belarus, near Minsk, and later of Starobin. Rav Dovid was, remarkably, the </w:t>
      </w:r>
      <w:r>
        <w:rPr>
          <w:rFonts w:cs="David"/>
          <w:i/>
        </w:rPr>
        <w:t>rav</w:t>
      </w:r>
      <w:r>
        <w:rPr>
          <w:rFonts w:cs="David"/>
        </w:rPr>
        <w:t xml:space="preserve"> (</w:t>
      </w:r>
      <w:r>
        <w:rPr>
          <w:rFonts w:ascii="David" w:hAnsi="David" w:cs="David"/>
          <w:color w:val="1E3A8A"/>
          <w:rtl/>
          <w:lang w:bidi="he-IL"/>
        </w:rPr>
        <w:t>רב</w:t>
      </w:r>
      <w:r>
        <w:rPr>
          <w:rFonts w:cs="David"/>
        </w:rPr>
        <w:t xml:space="preserve">) of the </w:t>
      </w:r>
      <w:r>
        <w:rPr>
          <w:rFonts w:cs="David"/>
          <w:i/>
        </w:rPr>
        <w:t>Chassidim</w:t>
      </w:r>
      <w:r>
        <w:rPr>
          <w:rFonts w:cs="David"/>
        </w:rPr>
        <w:t xml:space="preserve"> (</w:t>
      </w:r>
      <w:r>
        <w:rPr>
          <w:rFonts w:ascii="David" w:hAnsi="David" w:cs="David"/>
          <w:color w:val="1E3A8A"/>
          <w:rtl/>
          <w:lang w:bidi="he-IL"/>
        </w:rPr>
        <w:t>חסידים</w:t>
      </w:r>
      <w:r>
        <w:rPr>
          <w:rFonts w:cs="David"/>
        </w:rPr>
        <w:t xml:space="preserve">) of Uzda, although he was himself a </w:t>
      </w:r>
      <w:r>
        <w:rPr>
          <w:rFonts w:cs="David"/>
          <w:i/>
        </w:rPr>
        <w:t>misnaged</w:t>
      </w:r>
      <w:r>
        <w:rPr>
          <w:rFonts w:cs="David"/>
        </w:rPr>
        <w:t xml:space="preserve"> (</w:t>
      </w:r>
      <w:r>
        <w:rPr>
          <w:rFonts w:ascii="David" w:hAnsi="David" w:cs="David"/>
          <w:color w:val="1E3A8A"/>
          <w:rtl/>
          <w:lang w:bidi="he-IL"/>
        </w:rPr>
        <w:t>מתנגד</w:t>
      </w:r>
      <w:r>
        <w:rPr>
          <w:rFonts w:cs="David"/>
        </w:rPr>
        <w:t xml:space="preserve">), and, the lecturer says, the strictest of misnagdim. In those days a city might have two rabbis, one for each community; in Dvinsk, for example, the rav of the misnagdim was the </w:t>
      </w:r>
      <w:r>
        <w:rPr>
          <w:rFonts w:cs="David"/>
          <w:i/>
        </w:rPr>
        <w:t>Ohr Somayach</w:t>
      </w:r>
      <w:r>
        <w:rPr>
          <w:rFonts w:cs="David"/>
        </w:rPr>
        <w:t xml:space="preserve"> (</w:t>
      </w:r>
      <w:r>
        <w:rPr>
          <w:rFonts w:ascii="David" w:hAnsi="David" w:cs="David"/>
          <w:color w:val="1E3A8A"/>
          <w:rtl/>
          <w:lang w:bidi="he-IL"/>
        </w:rPr>
        <w:t>אור שמח</w:t>
      </w:r>
      <w:r>
        <w:rPr>
          <w:rFonts w:cs="David"/>
        </w:rPr>
        <w:t xml:space="preserve">), and the rav of the Chassidim was the </w:t>
      </w:r>
      <w:r>
        <w:rPr>
          <w:rFonts w:cs="David"/>
          <w:i/>
        </w:rPr>
        <w:t>Rogatchover</w:t>
      </w:r>
      <w:r>
        <w:rPr>
          <w:rFonts w:cs="David"/>
        </w:rPr>
        <w:t xml:space="preserve"> (</w:t>
      </w:r>
      <w:r>
        <w:rPr>
          <w:rFonts w:ascii="David" w:hAnsi="David" w:cs="David"/>
          <w:color w:val="1E3A8A"/>
          <w:rtl/>
          <w:lang w:bidi="he-IL"/>
        </w:rPr>
        <w:t>רוגאטשאווער</w:t>
      </w:r>
      <w:r>
        <w:rPr>
          <w:rFonts w:cs="David"/>
        </w:rPr>
        <w:t xml:space="preserve">). Rav Moshe writes of his father, as the lecturer gives it, that when he was a child his father never said </w:t>
      </w:r>
      <w:r>
        <w:rPr>
          <w:rFonts w:ascii="David" w:hAnsi="David" w:cs="David"/>
          <w:color w:val="1E3A8A"/>
          <w:rtl/>
          <w:lang w:bidi="he-IL"/>
        </w:rPr>
        <w:t>ברכוני לשלום</w:t>
      </w:r>
      <w:r>
        <w:rPr>
          <w:rFonts w:cs="David"/>
        </w:rPr>
        <w:t xml:space="preserve"> in the synagogue, nor </w:t>
      </w:r>
      <w:r>
        <w:rPr>
          <w:rFonts w:ascii="David" w:hAnsi="David" w:cs="David"/>
          <w:color w:val="1E3A8A"/>
          <w:rtl/>
          <w:lang w:bidi="he-IL"/>
        </w:rPr>
        <w:t>מכניסי רחמים</w:t>
      </w:r>
      <w:r>
        <w:rPr>
          <w:rFonts w:cs="David"/>
        </w:rPr>
        <w:t xml:space="preserve">, nor any of the </w:t>
      </w:r>
      <w:r>
        <w:rPr>
          <w:rFonts w:ascii="David" w:hAnsi="David" w:cs="David"/>
          <w:color w:val="1E3A8A"/>
          <w:rtl/>
          <w:lang w:bidi="he-IL"/>
        </w:rPr>
        <w:t>סליחות</w:t>
      </w:r>
      <w:r>
        <w:rPr>
          <w:rFonts w:cs="David"/>
        </w:rPr>
        <w:t xml:space="preserve"> that request something of angels; he held it to be strictly forbidden (</w:t>
      </w:r>
      <w:r>
        <w:rPr>
          <w:rFonts w:cs="David"/>
          <w:i/>
        </w:rPr>
        <w:t>assur gamur</w:t>
      </w:r>
      <w:r>
        <w:rPr>
          <w:rFonts w:cs="David"/>
        </w:rPr>
        <w:t xml:space="preserve"> (</w:t>
      </w:r>
      <w:r>
        <w:rPr>
          <w:rFonts w:ascii="David" w:hAnsi="David" w:cs="David"/>
          <w:color w:val="1E3A8A"/>
          <w:rtl/>
          <w:lang w:bidi="he-IL"/>
        </w:rPr>
        <w:t>אסור גמור</w:t>
      </w:r>
      <w:r>
        <w:rPr>
          <w:rFonts w:cs="David"/>
        </w:rPr>
        <w:t>)).</w:t>
      </w:r>
    </w:p>
    <w:p>
      <w:pPr>
        <w:keepNext/>
        <w:pBdr>
          <w:bottom w:val="single" w:sz="6" w:space="1" w:color="B8860B"/>
        </w:pBdr>
        <w:spacing w:before="280"/>
      </w:pPr>
      <w:r>
        <w:rPr>
          <w:rFonts w:cs="David"/>
          <w:b/>
          <w:color w:val="1E3A8A"/>
          <w:sz w:val="26"/>
        </w:rPr>
        <w:t>X. THE OBJECTION: WHY MAY ONE ASK A SAGE?</w:t>
      </w:r>
    </w:p>
    <w:p>
      <w:r>
        <w:rPr>
          <w:rFonts w:cs="David"/>
        </w:rPr>
        <w:t xml:space="preserve">At this point a question was put from the room, which the lecturer takes as the pivot of the discourse. By this reasoning, should one not go to a </w:t>
      </w:r>
      <w:r>
        <w:rPr>
          <w:rFonts w:cs="David"/>
          <w:i/>
        </w:rPr>
        <w:t>rebbe</w:t>
      </w:r>
      <w:r>
        <w:rPr>
          <w:rFonts w:cs="David"/>
        </w:rPr>
        <w:t xml:space="preserve"> (</w:t>
      </w:r>
      <w:r>
        <w:rPr>
          <w:rFonts w:ascii="David" w:hAnsi="David" w:cs="David"/>
          <w:color w:val="1E3A8A"/>
          <w:rtl/>
          <w:lang w:bidi="he-IL"/>
        </w:rPr>
        <w:t>רבי</w:t>
      </w:r>
      <w:r>
        <w:rPr>
          <w:rFonts w:cs="David"/>
        </w:rPr>
        <w:t xml:space="preserve">) or a </w:t>
      </w:r>
      <w:r>
        <w:rPr>
          <w:rFonts w:cs="David"/>
          <w:i/>
        </w:rPr>
        <w:t>rav</w:t>
      </w:r>
      <w:r>
        <w:rPr>
          <w:rFonts w:cs="David"/>
        </w:rPr>
        <w:t xml:space="preserve"> (</w:t>
      </w:r>
      <w:r>
        <w:rPr>
          <w:rFonts w:ascii="David" w:hAnsi="David" w:cs="David"/>
          <w:color w:val="1E3A8A"/>
          <w:rtl/>
          <w:lang w:bidi="he-IL"/>
        </w:rPr>
        <w:t>רב</w:t>
      </w:r>
      <w:r>
        <w:rPr>
          <w:rFonts w:cs="David"/>
        </w:rPr>
        <w:t xml:space="preserve">) for a blessing at all? The lecturer corrects the form of the question (not only a Chassidic rebbe, but any rav or sage); and it was then refined: if the angels in </w:t>
      </w:r>
      <w:r>
        <w:rPr>
          <w:rFonts w:ascii="David" w:hAnsi="David" w:cs="David"/>
          <w:color w:val="1E3A8A"/>
          <w:rtl/>
          <w:lang w:bidi="he-IL"/>
        </w:rPr>
        <w:t>מכניסי רחמים</w:t>
      </w:r>
      <w:r>
        <w:rPr>
          <w:rFonts w:cs="David"/>
        </w:rPr>
        <w:t xml:space="preserve"> are only a conduit, as the sage is when he takes a person</w:t>
      </w:r>
      <w:r>
        <w:rPr>
          <w:rFonts w:ascii="David" w:hAnsi="David" w:cs="David"/>
          <w:rtl/>
          <w:lang w:bidi="he-IL"/>
        </w:rPr>
        <w:t>’</w:t>
      </w:r>
      <w:r>
        <w:rPr>
          <w:rFonts w:cs="David"/>
        </w:rPr>
        <w:t>s prayers to God, is it not the same? What, then, is the difference between a tzaddik and an angel?</w:t>
      </w:r>
    </w:p>
    <w:p>
      <w:r>
        <w:rPr>
          <w:rFonts w:cs="David"/>
        </w:rPr>
        <w:t>The Talmud teaches that whoever has a sick person in his house should go to a sage, who will ask for mercy for him.</w:t>
      </w:r>
      <w:r>
        <w:rPr>
          <w:rFonts w:cs="David"/>
          <w:color w:val="B8860B"/>
          <w:sz w:val="16"/>
          <w:vertAlign w:val="superscript"/>
        </w:rPr>
        <w:t>[18]</w:t>
      </w:r>
      <w:r>
        <w:rPr>
          <w:rFonts w:cs="David"/>
        </w:rPr>
        <w:t xml:space="preserve"> The </w:t>
      </w:r>
      <w:r>
        <w:rPr>
          <w:rFonts w:cs="David"/>
          <w:i/>
        </w:rPr>
        <w:t>Nimukei Yosef</w:t>
      </w:r>
      <w:r>
        <w:rPr>
          <w:rFonts w:cs="David"/>
        </w:rPr>
        <w:t xml:space="preserve"> (</w:t>
      </w:r>
      <w:r>
        <w:rPr>
          <w:rFonts w:ascii="David" w:hAnsi="David" w:cs="David"/>
          <w:color w:val="1E3A8A"/>
          <w:rtl/>
          <w:lang w:bidi="he-IL"/>
        </w:rPr>
        <w:t>נימוקי יוסף</w:t>
      </w:r>
      <w:r>
        <w:rPr>
          <w:rFonts w:cs="David"/>
        </w:rPr>
        <w:t xml:space="preserve">), Rabbi Yosef ibn Chaviv, one of the great </w:t>
      </w:r>
      <w:r>
        <w:rPr>
          <w:rFonts w:cs="David"/>
          <w:i/>
        </w:rPr>
        <w:t>Rishonim</w:t>
      </w:r>
      <w:r>
        <w:rPr>
          <w:rFonts w:cs="David"/>
        </w:rPr>
        <w:t xml:space="preserve"> (</w:t>
      </w:r>
      <w:r>
        <w:rPr>
          <w:rFonts w:ascii="David" w:hAnsi="David" w:cs="David"/>
          <w:color w:val="1E3A8A"/>
          <w:rtl/>
          <w:lang w:bidi="he-IL"/>
        </w:rPr>
        <w:t>ראשונים</w:t>
      </w:r>
      <w:r>
        <w:rPr>
          <w:rFonts w:cs="David"/>
        </w:rPr>
        <w:t xml:space="preserve">), writes, as the lecturer reports, that this is the </w:t>
      </w:r>
      <w:r>
        <w:rPr>
          <w:rFonts w:cs="David"/>
          <w:i/>
        </w:rPr>
        <w:t>minhag</w:t>
      </w:r>
      <w:r>
        <w:rPr>
          <w:rFonts w:cs="David"/>
        </w:rPr>
        <w:t xml:space="preserve"> (</w:t>
      </w:r>
      <w:r>
        <w:rPr>
          <w:rFonts w:ascii="David" w:hAnsi="David" w:cs="David"/>
          <w:color w:val="1E3A8A"/>
          <w:rtl/>
          <w:lang w:bidi="he-IL"/>
        </w:rPr>
        <w:t>מנהג</w:t>
      </w:r>
      <w:r>
        <w:rPr>
          <w:rFonts w:cs="David"/>
        </w:rPr>
        <w:t>) in France; and, the lecturer adds, it is our practice to this day.</w:t>
      </w:r>
      <w:r>
        <w:rPr>
          <w:rFonts w:cs="David"/>
          <w:color w:val="B8860B"/>
          <w:sz w:val="16"/>
          <w:vertAlign w:val="superscript"/>
        </w:rPr>
        <w:t>[19]</w:t>
      </w:r>
      <w:r>
        <w:rPr>
          <w:rFonts w:cs="David"/>
        </w:rPr>
        <w:t xml:space="preserve"> So too in Scripture: Rivkah </w:t>
      </w:r>
      <w:r>
        <w:rPr>
          <w:rFonts w:ascii="David" w:hAnsi="David" w:cs="David"/>
          <w:rtl/>
          <w:lang w:bidi="he-IL"/>
        </w:rPr>
        <w:t>“</w:t>
      </w:r>
      <w:r>
        <w:rPr>
          <w:rFonts w:cs="David"/>
        </w:rPr>
        <w:t>went to inquire of the Lord</w:t>
      </w:r>
      <w:r>
        <w:rPr>
          <w:rFonts w:ascii="David" w:hAnsi="David" w:cs="David"/>
          <w:rtl/>
          <w:lang w:bidi="he-IL"/>
        </w:rPr>
        <w:t>”</w:t>
      </w:r>
      <w:r>
        <w:rPr>
          <w:rFonts w:cs="David"/>
        </w:rPr>
        <w:t xml:space="preserve"> (</w:t>
      </w:r>
      <w:r>
        <w:rPr>
          <w:rFonts w:ascii="David" w:hAnsi="David" w:cs="David"/>
          <w:color w:val="1E3A8A"/>
          <w:rtl/>
          <w:lang w:bidi="he-IL"/>
        </w:rPr>
        <w:t>וַתֵּלֶךְ לִדְרֹשׁ אֶת ה׳</w:t>
      </w:r>
      <w:r>
        <w:rPr>
          <w:rFonts w:cs="David"/>
        </w:rPr>
        <w:t>), and generally people went to the prophet; today, without prophets, one goes to a sage.</w:t>
      </w:r>
      <w:r>
        <w:rPr>
          <w:rFonts w:cs="David"/>
          <w:color w:val="B8860B"/>
          <w:sz w:val="16"/>
          <w:vertAlign w:val="superscript"/>
        </w:rPr>
        <w:t>[20]</w:t>
      </w:r>
      <w:r>
        <w:rPr>
          <w:rFonts w:cs="David"/>
        </w:rPr>
        <w:t xml:space="preserve"> And yet, the lecturer asks, what does one ask of a sage but that he pray, as one would ask an angel? If the Rambam holds it to be idolatry to ask anything of any but God, and this is one of the Thirteen Principles, how can it be permitted?</w:t>
      </w:r>
    </w:p>
    <w:p>
      <w:pPr>
        <w:keepNext/>
        <w:pBdr>
          <w:bottom w:val="single" w:sz="6" w:space="1" w:color="B8860B"/>
        </w:pBdr>
        <w:spacing w:before="280"/>
      </w:pPr>
      <w:r>
        <w:rPr>
          <w:rFonts w:cs="David"/>
          <w:b/>
          <w:color w:val="1E3A8A"/>
          <w:sz w:val="26"/>
        </w:rPr>
        <w:t>XI. THREE ANSWERS</w:t>
      </w:r>
    </w:p>
    <w:p>
      <w:pPr>
        <w:keepNext/>
        <w:spacing w:before="160"/>
      </w:pPr>
      <w:r>
        <w:rPr>
          <w:rFonts w:cs="David"/>
          <w:i/>
          <w:color w:val="B8860B"/>
          <w:sz w:val="24"/>
        </w:rPr>
        <w:t xml:space="preserve">First Answer: </w:t>
      </w:r>
      <w:r>
        <w:rPr>
          <w:rFonts w:cs="David"/>
          <w:i/>
          <w:color w:val="B8860B"/>
          <w:sz w:val="24"/>
        </w:rPr>
        <w:t>Machnisei Rachamim</w:t>
      </w:r>
      <w:r>
        <w:rPr>
          <w:rFonts w:cs="David"/>
          <w:i/>
          <w:color w:val="B8860B"/>
          <w:sz w:val="24"/>
        </w:rPr>
        <w:t xml:space="preserve"> (</w:t>
      </w:r>
      <w:r>
        <w:rPr>
          <w:rFonts w:ascii="David" w:hAnsi="David" w:cs="David"/>
          <w:i/>
          <w:iCs/>
          <w:color w:val="B8860B"/>
          <w:sz w:val="24"/>
          <w:szCs w:val="24"/>
          <w:rtl/>
          <w:lang w:bidi="he-IL"/>
        </w:rPr>
        <w:t>מכניסי רחמים</w:t>
      </w:r>
      <w:r>
        <w:rPr>
          <w:rFonts w:cs="David"/>
          <w:i/>
          <w:color w:val="B8860B"/>
          <w:sz w:val="24"/>
        </w:rPr>
        <w:t>) Does Not Mean Angels</w:t>
      </w:r>
    </w:p>
    <w:p>
      <w:r>
        <w:rPr>
          <w:rFonts w:cs="David"/>
        </w:rPr>
        <w:t xml:space="preserve">One answer denies the assumption that the piyyut addresses angels at all; the Ramban, it appears, did not hold this reading. </w:t>
      </w:r>
      <w:r>
        <w:rPr>
          <w:rFonts w:cs="David"/>
          <w:i/>
        </w:rPr>
        <w:t>Rabbeinu Yaakov bar Yakar</w:t>
      </w:r>
      <w:r>
        <w:rPr>
          <w:rFonts w:cs="David"/>
        </w:rPr>
        <w:t xml:space="preserve"> (</w:t>
      </w:r>
      <w:r>
        <w:rPr>
          <w:rFonts w:ascii="David" w:hAnsi="David" w:cs="David"/>
          <w:color w:val="1E3A8A"/>
          <w:rtl/>
          <w:lang w:bidi="he-IL"/>
        </w:rPr>
        <w:t>רבינו יעקב בר יקר</w:t>
      </w:r>
      <w:r>
        <w:rPr>
          <w:rFonts w:cs="David"/>
        </w:rPr>
        <w:t>), the teacher of Rashi, whom Rashi quotes several times in the Talmud, wrote a commentary on the prayers (</w:t>
      </w:r>
      <w:r>
        <w:rPr>
          <w:rFonts w:cs="David"/>
          <w:i/>
        </w:rPr>
        <w:t>Perush HaTefillah</w:t>
      </w:r>
      <w:r>
        <w:rPr>
          <w:rFonts w:cs="David"/>
        </w:rPr>
        <w:t xml:space="preserve"> (</w:t>
      </w:r>
      <w:r>
        <w:rPr>
          <w:rFonts w:ascii="David" w:hAnsi="David" w:cs="David"/>
          <w:color w:val="1E3A8A"/>
          <w:rtl/>
          <w:lang w:bidi="he-IL"/>
        </w:rPr>
        <w:t>פירוש התפילה</w:t>
      </w:r>
      <w:r>
        <w:rPr>
          <w:rFonts w:cs="David"/>
        </w:rPr>
        <w:t xml:space="preserve">)). In it, the lecturer reports, he comments on </w:t>
      </w:r>
      <w:r>
        <w:rPr>
          <w:rFonts w:ascii="David" w:hAnsi="David" w:cs="David"/>
          <w:color w:val="1E3A8A"/>
          <w:rtl/>
          <w:lang w:bidi="he-IL"/>
        </w:rPr>
        <w:t>מכניסי רחמים</w:t>
      </w:r>
      <w:r>
        <w:rPr>
          <w:rFonts w:cs="David"/>
        </w:rPr>
        <w:t xml:space="preserve"> and gives it a different meaning: the beings referred to are the tzaddikim, not the angels.</w:t>
      </w:r>
      <w:r>
        <w:rPr>
          <w:rFonts w:cs="David"/>
          <w:color w:val="B8860B"/>
          <w:sz w:val="16"/>
          <w:vertAlign w:val="superscript"/>
        </w:rPr>
        <w:t>[21]</w:t>
      </w:r>
      <w:r>
        <w:rPr>
          <w:rFonts w:cs="David"/>
        </w:rPr>
        <w:t xml:space="preserve"> Just as one whose household member is sick goes to a sage to ask for a blessing, so the tzaddikim of the generation, whose role is to protect it and to be advocates for Israel in their time, are those who bring in the mercy: they bring, by their own prayers, the prayers of </w:t>
      </w:r>
      <w:r>
        <w:rPr>
          <w:rFonts w:ascii="David" w:hAnsi="David" w:cs="David"/>
          <w:color w:val="1E3A8A"/>
          <w:rtl/>
          <w:lang w:bidi="he-IL"/>
        </w:rPr>
        <w:t>כלל ישראל</w:t>
      </w:r>
      <w:r>
        <w:rPr>
          <w:rFonts w:cs="David"/>
        </w:rPr>
        <w:t xml:space="preserve"> before God. The piyyut, on this reading, does not address angels at all, but the tzaddikim who are present and living in each generation. It is one way out of the difficulty.</w:t>
      </w:r>
    </w:p>
    <w:p>
      <w:pPr>
        <w:keepNext/>
        <w:spacing w:before="160"/>
      </w:pPr>
      <w:r>
        <w:rPr>
          <w:rFonts w:cs="David"/>
          <w:i/>
          <w:color w:val="B8860B"/>
          <w:sz w:val="24"/>
        </w:rPr>
        <w:t>Second Answer: The Fear of Error</w:t>
      </w:r>
    </w:p>
    <w:p>
      <w:r>
        <w:rPr>
          <w:rFonts w:cs="David"/>
        </w:rPr>
        <w:t>A further answer distinguishes between the angel and the tzaddik. Some Rishonim, the lecturer reports, begin from the principle that the righteous, even in death, are called living,</w:t>
      </w:r>
      <w:r>
        <w:rPr>
          <w:rFonts w:cs="David"/>
          <w:color w:val="B8860B"/>
          <w:sz w:val="16"/>
          <w:vertAlign w:val="superscript"/>
        </w:rPr>
        <w:t>[22]</w:t>
      </w:r>
      <w:r>
        <w:rPr>
          <w:rFonts w:cs="David"/>
        </w:rPr>
        <w:t xml:space="preserve"> and that one may therefore speak to a tzaddik even after his death. But the main ground of the distinction is the fear of error (</w:t>
      </w:r>
      <w:r>
        <w:rPr>
          <w:rFonts w:cs="David"/>
          <w:i/>
        </w:rPr>
        <w:t>asi lemitei</w:t>
      </w:r>
      <w:r>
        <w:rPr>
          <w:rFonts w:cs="David"/>
        </w:rPr>
        <w:t xml:space="preserve"> (</w:t>
      </w:r>
      <w:r>
        <w:rPr>
          <w:rFonts w:ascii="David" w:hAnsi="David" w:cs="David"/>
          <w:color w:val="1E3A8A"/>
          <w:rtl/>
          <w:lang w:bidi="he-IL"/>
        </w:rPr>
        <w:t>אתי למטעי</w:t>
      </w:r>
      <w:r>
        <w:rPr>
          <w:rFonts w:cs="David"/>
        </w:rPr>
        <w:t xml:space="preserve">)), a familiar expression in the language of </w:t>
      </w:r>
      <w:r>
        <w:rPr>
          <w:rFonts w:cs="David"/>
          <w:i/>
        </w:rPr>
        <w:t>Chazal</w:t>
      </w:r>
      <w:r>
        <w:rPr>
          <w:rFonts w:cs="David"/>
        </w:rPr>
        <w:t xml:space="preserve"> (</w:t>
      </w:r>
      <w:r>
        <w:rPr>
          <w:rFonts w:ascii="David" w:hAnsi="David" w:cs="David"/>
          <w:color w:val="1E3A8A"/>
          <w:rtl/>
          <w:lang w:bidi="he-IL"/>
        </w:rPr>
        <w:t>חז״ל</w:t>
      </w:r>
      <w:r>
        <w:rPr>
          <w:rFonts w:cs="David"/>
        </w:rPr>
        <w:t>). The reason one may not pray to an angel and make a request of him is that one might err: an angel has power; one might cease to believe in God alone, or think that He gave His powers over to other entities. That is the problem. Of a tzaddik no one will make that error. No one thinks that the rebbe he goes to has the power to give him salvation. If anything, the tzaddik can raise one</w:t>
      </w:r>
      <w:r>
        <w:rPr>
          <w:rFonts w:ascii="David" w:hAnsi="David" w:cs="David"/>
          <w:rtl/>
          <w:lang w:bidi="he-IL"/>
        </w:rPr>
        <w:t>’</w:t>
      </w:r>
      <w:r>
        <w:rPr>
          <w:rFonts w:cs="David"/>
        </w:rPr>
        <w:t>s request and bring it before God. No one will think that his rebbe is God.</w:t>
      </w:r>
    </w:p>
    <w:p>
      <w:r>
        <w:rPr>
          <w:rFonts w:cs="David"/>
        </w:rPr>
        <w:t>The lecturer adds that if some do come to think so, it is a serious problem; and that this fear lies at the root of the objection of the Misnagdim to the Chassidim: that they come too close. Another line of distinction was also offered in the room, the saying that a tzaddik decrees and the Holy One, blessed be He, fulfils (</w:t>
      </w:r>
      <w:r>
        <w:rPr>
          <w:rFonts w:ascii="David" w:hAnsi="David" w:cs="David"/>
          <w:color w:val="1E3A8A"/>
          <w:rtl/>
          <w:lang w:bidi="he-IL"/>
        </w:rPr>
        <w:t>צדיק גוזר והקדוש ברוך הוא מקיים</w:t>
      </w:r>
      <w:r>
        <w:rPr>
          <w:rFonts w:cs="David"/>
        </w:rPr>
        <w:t>); the lecturer asked what its meaning is here, and the discussion did not develop it.</w:t>
      </w:r>
      <w:r>
        <w:rPr>
          <w:rFonts w:cs="David"/>
          <w:color w:val="B8860B"/>
          <w:sz w:val="16"/>
          <w:vertAlign w:val="superscript"/>
        </w:rPr>
        <w:t>[23]</w:t>
      </w:r>
    </w:p>
    <w:p>
      <w:pPr>
        <w:keepNext/>
        <w:spacing w:before="160"/>
      </w:pPr>
      <w:r>
        <w:rPr>
          <w:rFonts w:cs="David"/>
          <w:i/>
          <w:color w:val="B8860B"/>
          <w:sz w:val="24"/>
        </w:rPr>
        <w:t xml:space="preserve">Third Answer: The Humility of the </w:t>
      </w:r>
      <w:r>
        <w:rPr>
          <w:rFonts w:cs="David"/>
          <w:i/>
          <w:color w:val="B8860B"/>
          <w:sz w:val="24"/>
        </w:rPr>
        <w:t>Mahari Bruna</w:t>
      </w:r>
      <w:r>
        <w:rPr>
          <w:rFonts w:cs="David"/>
          <w:i/>
          <w:color w:val="B8860B"/>
          <w:sz w:val="24"/>
        </w:rPr>
        <w:t xml:space="preserve"> (</w:t>
      </w:r>
      <w:r>
        <w:rPr>
          <w:rFonts w:ascii="David" w:hAnsi="David" w:cs="David"/>
          <w:i/>
          <w:iCs/>
          <w:color w:val="B8860B"/>
          <w:sz w:val="24"/>
          <w:szCs w:val="24"/>
          <w:rtl/>
          <w:lang w:bidi="he-IL"/>
        </w:rPr>
        <w:t>מהרי ברונא</w:t>
      </w:r>
      <w:r>
        <w:rPr>
          <w:rFonts w:cs="David"/>
          <w:i/>
          <w:color w:val="B8860B"/>
          <w:sz w:val="24"/>
        </w:rPr>
        <w:t>)</w:t>
      </w:r>
    </w:p>
    <w:p>
      <w:r>
        <w:rPr>
          <w:rFonts w:cs="David"/>
        </w:rPr>
        <w:t xml:space="preserve">There is, the lecturer says, another way out, from a late </w:t>
      </w:r>
      <w:r>
        <w:rPr>
          <w:rFonts w:cs="David"/>
          <w:i/>
        </w:rPr>
        <w:t>Rishon</w:t>
      </w:r>
      <w:r>
        <w:rPr>
          <w:rFonts w:cs="David"/>
        </w:rPr>
        <w:t xml:space="preserve"> (</w:t>
      </w:r>
      <w:r>
        <w:rPr>
          <w:rFonts w:ascii="David" w:hAnsi="David" w:cs="David"/>
          <w:color w:val="1E3A8A"/>
          <w:rtl/>
          <w:lang w:bidi="he-IL"/>
        </w:rPr>
        <w:t>ראשון</w:t>
      </w:r>
      <w:r>
        <w:rPr>
          <w:rFonts w:cs="David"/>
        </w:rPr>
        <w:t xml:space="preserve">), the </w:t>
      </w:r>
      <w:r>
        <w:rPr>
          <w:rFonts w:ascii="David" w:hAnsi="David" w:cs="David"/>
          <w:color w:val="1E3A8A"/>
          <w:rtl/>
          <w:lang w:bidi="he-IL"/>
        </w:rPr>
        <w:t>מהרי ברונא</w:t>
      </w:r>
      <w:r>
        <w:rPr>
          <w:rFonts w:cs="David"/>
        </w:rPr>
        <w:t>.</w:t>
      </w:r>
      <w:r>
        <w:rPr>
          <w:rFonts w:cs="David"/>
          <w:color w:val="B8860B"/>
          <w:sz w:val="16"/>
          <w:vertAlign w:val="superscript"/>
        </w:rPr>
        <w:t>[24]</w:t>
      </w:r>
      <w:r>
        <w:rPr>
          <w:rFonts w:cs="David"/>
        </w:rPr>
        <w:t xml:space="preserve"> Perhaps we are not, God forbid, asking anything of the angels; to do so would clearly be forbidden. All we do in </w:t>
      </w:r>
      <w:r>
        <w:rPr>
          <w:rFonts w:ascii="David" w:hAnsi="David" w:cs="David"/>
          <w:color w:val="1E3A8A"/>
          <w:rtl/>
          <w:lang w:bidi="he-IL"/>
        </w:rPr>
        <w:t>מכניסי רחמים</w:t>
      </w:r>
      <w:r>
        <w:rPr>
          <w:rFonts w:cs="David"/>
        </w:rPr>
        <w:t xml:space="preserve"> is that we are so humbled, so ashamed, that we do not feel we deserve to go directly to the King. We therefore turn deliberately (</w:t>
      </w:r>
      <w:r>
        <w:rPr>
          <w:rFonts w:cs="David"/>
          <w:i/>
        </w:rPr>
        <w:t>bedavka</w:t>
      </w:r>
      <w:r>
        <w:rPr>
          <w:rFonts w:cs="David"/>
        </w:rPr>
        <w:t xml:space="preserve"> (</w:t>
      </w:r>
      <w:r>
        <w:rPr>
          <w:rFonts w:ascii="David" w:hAnsi="David" w:cs="David"/>
          <w:color w:val="1E3A8A"/>
          <w:rtl/>
          <w:lang w:bidi="he-IL"/>
        </w:rPr>
        <w:t>בדווקא</w:t>
      </w:r>
      <w:r>
        <w:rPr>
          <w:rFonts w:cs="David"/>
        </w:rPr>
        <w:t>)) to a minister. The lecturer finds this a beautiful point: it shows our lowliness (</w:t>
      </w:r>
      <w:r>
        <w:rPr>
          <w:rFonts w:cs="David"/>
          <w:i/>
        </w:rPr>
        <w:t>shiflus</w:t>
      </w:r>
      <w:r>
        <w:rPr>
          <w:rFonts w:cs="David"/>
        </w:rPr>
        <w:t xml:space="preserve"> (</w:t>
      </w:r>
      <w:r>
        <w:rPr>
          <w:rFonts w:ascii="David" w:hAnsi="David" w:cs="David"/>
          <w:color w:val="1E3A8A"/>
          <w:rtl/>
          <w:lang w:bidi="he-IL"/>
        </w:rPr>
        <w:t>שפלות</w:t>
      </w:r>
      <w:r>
        <w:rPr>
          <w:rFonts w:cs="David"/>
        </w:rPr>
        <w:t>)), our self-abasement (</w:t>
      </w:r>
      <w:r>
        <w:rPr>
          <w:rFonts w:cs="David"/>
          <w:i/>
        </w:rPr>
        <w:t>hachna</w:t>
      </w:r>
      <w:r>
        <w:rPr>
          <w:rFonts w:ascii="David" w:hAnsi="David" w:cs="David"/>
          <w:i/>
          <w:iCs/>
          <w:rtl/>
          <w:lang w:bidi="he-IL"/>
        </w:rPr>
        <w:t>’</w:t>
      </w:r>
      <w:r>
        <w:rPr>
          <w:rFonts w:cs="David"/>
          <w:i/>
        </w:rPr>
        <w:t>ah</w:t>
      </w:r>
      <w:r>
        <w:rPr>
          <w:rFonts w:cs="David"/>
        </w:rPr>
        <w:t xml:space="preserve"> (</w:t>
      </w:r>
      <w:r>
        <w:rPr>
          <w:rFonts w:ascii="David" w:hAnsi="David" w:cs="David"/>
          <w:color w:val="1E3A8A"/>
          <w:rtl/>
          <w:lang w:bidi="he-IL"/>
        </w:rPr>
        <w:t>הכנעה</w:t>
      </w:r>
      <w:r>
        <w:rPr>
          <w:rFonts w:cs="David"/>
        </w:rPr>
        <w:t xml:space="preserve">)). After the Selichos we say, in effect, who are we to go straight to the Holy One, blessed be He? We say </w:t>
      </w:r>
      <w:r>
        <w:rPr>
          <w:rFonts w:ascii="David" w:hAnsi="David" w:cs="David"/>
          <w:rtl/>
          <w:lang w:bidi="he-IL"/>
        </w:rPr>
        <w:t>“</w:t>
      </w:r>
      <w:r>
        <w:rPr>
          <w:rFonts w:cs="David"/>
        </w:rPr>
        <w:t>introducers of mercy, do us a favor</w:t>
      </w:r>
      <w:r>
        <w:rPr>
          <w:rFonts w:ascii="David" w:hAnsi="David" w:cs="David"/>
          <w:rtl/>
          <w:lang w:bidi="he-IL"/>
        </w:rPr>
        <w:t>”</w:t>
      </w:r>
      <w:r>
        <w:rPr>
          <w:rFonts w:cs="David"/>
        </w:rPr>
        <w:t>, not because we believe that they have power, God forbid, but to show how low we are. It is a reading, he says, that he had never seen before.</w:t>
      </w:r>
    </w:p>
    <w:p>
      <w:r>
        <w:rPr>
          <w:rFonts w:cs="David"/>
        </w:rPr>
        <w:t xml:space="preserve">He adds that some of the later authorities say the same, though he cannot recall who, and that in </w:t>
      </w:r>
      <w:r>
        <w:rPr>
          <w:rFonts w:cs="David"/>
          <w:i/>
        </w:rPr>
        <w:t>Elul</w:t>
      </w:r>
      <w:r>
        <w:rPr>
          <w:rFonts w:cs="David"/>
        </w:rPr>
        <w:t xml:space="preserve"> (</w:t>
      </w:r>
      <w:r>
        <w:rPr>
          <w:rFonts w:ascii="David" w:hAnsi="David" w:cs="David"/>
          <w:color w:val="1E3A8A"/>
          <w:rtl/>
          <w:lang w:bidi="he-IL"/>
        </w:rPr>
        <w:t>אלול</w:t>
      </w:r>
      <w:r>
        <w:rPr>
          <w:rFonts w:cs="David"/>
        </w:rPr>
        <w:t>) the King is in the field (</w:t>
      </w:r>
      <w:r>
        <w:rPr>
          <w:rFonts w:cs="David"/>
          <w:i/>
        </w:rPr>
        <w:t>melech basadeh</w:t>
      </w:r>
      <w:r>
        <w:rPr>
          <w:rFonts w:cs="David"/>
        </w:rPr>
        <w:t xml:space="preserve"> (</w:t>
      </w:r>
      <w:r>
        <w:rPr>
          <w:rFonts w:ascii="David" w:hAnsi="David" w:cs="David"/>
          <w:color w:val="1E3A8A"/>
          <w:rtl/>
          <w:lang w:bidi="he-IL"/>
        </w:rPr>
        <w:t>מלך בשדה</w:t>
      </w:r>
      <w:r>
        <w:rPr>
          <w:rFonts w:cs="David"/>
        </w:rPr>
        <w:t>)), when the time for prayer is best.</w:t>
      </w:r>
      <w:r>
        <w:rPr>
          <w:rFonts w:cs="David"/>
          <w:color w:val="B8860B"/>
          <w:sz w:val="16"/>
          <w:vertAlign w:val="superscript"/>
        </w:rPr>
        <w:t>[25]</w:t>
      </w:r>
      <w:r>
        <w:rPr>
          <w:rFonts w:cs="David"/>
        </w:rPr>
        <w:t xml:space="preserve"> He did not finish; there is more to say, and he had not yet given all the sources.</w:t>
      </w:r>
    </w:p>
    <w:p>
      <w:pPr>
        <w:keepNext/>
        <w:pBdr>
          <w:bottom w:val="single" w:sz="6" w:space="1" w:color="B8860B"/>
        </w:pBdr>
        <w:spacing w:before="280"/>
      </w:pPr>
      <w:r>
        <w:rPr>
          <w:rFonts w:cs="David"/>
          <w:b/>
          <w:color w:val="1E3A8A"/>
          <w:sz w:val="26"/>
        </w:rPr>
        <w:t>XII. WHERE THE DISCUSSION STANDS</w:t>
      </w:r>
    </w:p>
    <w:p>
      <w:pPr>
        <w:keepNext/>
        <w:spacing w:before="160"/>
      </w:pPr>
      <w:r>
        <w:rPr>
          <w:rFonts w:cs="David"/>
          <w:b/>
          <w:color w:val="B8860B"/>
          <w:sz w:val="18"/>
        </w:rPr>
        <w:t xml:space="preserve">EDITORIAL SUMMARY </w:t>
      </w:r>
      <w:r>
        <w:rPr>
          <w:rFonts w:ascii="David" w:hAnsi="David" w:cs="David"/>
          <w:b/>
          <w:bCs/>
          <w:color w:val="B8860B"/>
          <w:sz w:val="18"/>
          <w:szCs w:val="18"/>
          <w:rtl/>
          <w:lang w:bidi="he-IL"/>
        </w:rPr>
        <w:t>—</w:t>
      </w:r>
      <w:r>
        <w:rPr>
          <w:rFonts w:cs="David"/>
          <w:b/>
          <w:color w:val="B8860B"/>
          <w:sz w:val="18"/>
        </w:rPr>
        <w:t xml:space="preserve"> NOT PART OF THE DELIVERED DISCOURSE</w:t>
      </w:r>
    </w:p>
    <w:p>
      <w:pPr>
        <w:ind w:left="288"/>
      </w:pPr>
      <w:r>
        <w:rPr>
          <w:rFonts w:cs="David"/>
        </w:rPr>
        <w:t>The problem is the Rambam</w:t>
      </w:r>
      <w:r>
        <w:rPr>
          <w:rFonts w:ascii="David" w:hAnsi="David" w:cs="David"/>
          <w:rtl/>
          <w:lang w:bidi="he-IL"/>
        </w:rPr>
        <w:t>’</w:t>
      </w:r>
      <w:r>
        <w:rPr>
          <w:rFonts w:cs="David"/>
        </w:rPr>
        <w:t>s principle that prayer is to God alone, the Yerushalmi</w:t>
      </w:r>
      <w:r>
        <w:rPr>
          <w:rFonts w:ascii="David" w:hAnsi="David" w:cs="David"/>
          <w:rtl/>
          <w:lang w:bidi="he-IL"/>
        </w:rPr>
        <w:t>’</w:t>
      </w:r>
      <w:r>
        <w:rPr>
          <w:rFonts w:cs="David"/>
        </w:rPr>
        <w:t>s teaching that the King of kings needs no courtiers, and the Ramban</w:t>
      </w:r>
      <w:r>
        <w:rPr>
          <w:rFonts w:ascii="David" w:hAnsi="David" w:cs="David"/>
          <w:rtl/>
          <w:lang w:bidi="he-IL"/>
        </w:rPr>
        <w:t>’</w:t>
      </w:r>
      <w:r>
        <w:rPr>
          <w:rFonts w:cs="David"/>
        </w:rPr>
        <w:t xml:space="preserve">s reported call to remove </w:t>
      </w:r>
      <w:r>
        <w:rPr>
          <w:rFonts w:ascii="David" w:hAnsi="David" w:cs="David"/>
          <w:color w:val="1E3A8A"/>
          <w:rtl/>
          <w:lang w:bidi="he-IL"/>
        </w:rPr>
        <w:t>מכניסי רחמים</w:t>
      </w:r>
      <w:r>
        <w:rPr>
          <w:rFonts w:cs="David"/>
        </w:rPr>
        <w:t>.</w:t>
      </w:r>
    </w:p>
    <w:p>
      <w:pPr>
        <w:ind w:left="288"/>
      </w:pPr>
      <w:r>
        <w:rPr>
          <w:rFonts w:cs="David"/>
        </w:rPr>
        <w:t>The responses reported are the Maharal</w:t>
      </w:r>
      <w:r>
        <w:rPr>
          <w:rFonts w:ascii="David" w:hAnsi="David" w:cs="David"/>
          <w:rtl/>
          <w:lang w:bidi="he-IL"/>
        </w:rPr>
        <w:t>’</w:t>
      </w:r>
      <w:r>
        <w:rPr>
          <w:rFonts w:cs="David"/>
        </w:rPr>
        <w:t>s one-letter change and the Chasam Sofer</w:t>
      </w:r>
      <w:r>
        <w:rPr>
          <w:rFonts w:ascii="David" w:hAnsi="David" w:cs="David"/>
          <w:rtl/>
          <w:lang w:bidi="he-IL"/>
        </w:rPr>
        <w:t>’</w:t>
      </w:r>
      <w:r>
        <w:rPr>
          <w:rFonts w:cs="David"/>
        </w:rPr>
        <w:t xml:space="preserve">s silent, extended </w:t>
      </w:r>
      <w:r>
        <w:rPr>
          <w:rFonts w:ascii="David" w:hAnsi="David" w:cs="David"/>
          <w:color w:val="1E3A8A"/>
          <w:rtl/>
          <w:lang w:bidi="he-IL"/>
        </w:rPr>
        <w:t>תחנון</w:t>
      </w:r>
      <w:r>
        <w:rPr>
          <w:rFonts w:cs="David"/>
        </w:rPr>
        <w:t>; the Maharit Asad</w:t>
      </w:r>
      <w:r>
        <w:rPr>
          <w:rFonts w:ascii="David" w:hAnsi="David" w:cs="David"/>
          <w:rtl/>
          <w:lang w:bidi="he-IL"/>
        </w:rPr>
        <w:t>’</w:t>
      </w:r>
      <w:r>
        <w:rPr>
          <w:rFonts w:cs="David"/>
        </w:rPr>
        <w:t xml:space="preserve">s refusal to brand those who say it as </w:t>
      </w:r>
      <w:r>
        <w:rPr>
          <w:rFonts w:ascii="David" w:hAnsi="David" w:cs="David"/>
          <w:color w:val="1E3A8A"/>
          <w:rtl/>
          <w:lang w:bidi="he-IL"/>
        </w:rPr>
        <w:t>כופרים</w:t>
      </w:r>
      <w:r>
        <w:rPr>
          <w:rFonts w:cs="David"/>
        </w:rPr>
        <w:t>; and the abstention of the Gra, Reb Chaim of Volozhin and Rav Dovid Feinstein.</w:t>
      </w:r>
    </w:p>
    <w:p>
      <w:pPr>
        <w:ind w:left="288"/>
      </w:pPr>
      <w:r>
        <w:rPr>
          <w:rFonts w:cs="David"/>
        </w:rPr>
        <w:t>The three answers reported to the objection from the sage are: the commentary of Rabbeinu Yaakov bar Yakar, that the piyyut means the tzaddikim; the fear of error, which does not arise with a tzaddik; and the humility of the Mahari Bruna.</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the note says so; where a source was not located, the note says that.</w:t>
      </w:r>
    </w:p>
    <w:p>
      <w:pPr>
        <w:ind w:left="360" w:hanging="360"/>
      </w:pPr>
      <w:r>
        <w:rPr>
          <w:rFonts w:cs="David"/>
          <w:b/>
          <w:color w:val="1E3A8A"/>
        </w:rPr>
        <w:t xml:space="preserve">1.  </w:t>
      </w:r>
      <w:r>
        <w:rPr>
          <w:rFonts w:ascii="David" w:hAnsi="David" w:cs="David"/>
          <w:b/>
          <w:bCs/>
          <w:color w:val="1E3A8A"/>
          <w:rtl/>
          <w:lang w:bidi="he-IL"/>
        </w:rPr>
        <w:t>עושה השלום</w:t>
      </w:r>
      <w:r>
        <w:rPr>
          <w:rFonts w:cs="David"/>
          <w:b/>
          <w:color w:val="1E3A8A"/>
        </w:rPr>
        <w:t xml:space="preserve"> </w:t>
      </w:r>
      <w:r>
        <w:rPr>
          <w:rFonts w:ascii="David" w:hAnsi="David" w:cs="David"/>
          <w:b/>
          <w:bCs/>
          <w:color w:val="1E3A8A"/>
          <w:rtl/>
          <w:lang w:bidi="he-IL"/>
        </w:rPr>
        <w:t>—</w:t>
      </w:r>
      <w:r>
        <w:rPr>
          <w:rFonts w:cs="David"/>
          <w:b/>
          <w:color w:val="1E3A8A"/>
        </w:rPr>
        <w:t xml:space="preserve"> the closing of </w:t>
      </w:r>
      <w:r>
        <w:rPr>
          <w:rFonts w:ascii="David" w:hAnsi="David" w:cs="David"/>
          <w:b/>
          <w:bCs/>
          <w:color w:val="1E3A8A"/>
          <w:rtl/>
          <w:lang w:bidi="he-IL"/>
        </w:rPr>
        <w:t>שים שלום</w:t>
      </w:r>
      <w:r>
        <w:rPr>
          <w:rFonts w:cs="David"/>
          <w:b/>
          <w:color w:val="1E3A8A"/>
        </w:rPr>
        <w:t xml:space="preserve"> in the </w:t>
      </w:r>
      <w:r>
        <w:rPr>
          <w:rFonts w:ascii="David" w:hAnsi="David" w:cs="David"/>
          <w:b/>
          <w:bCs/>
          <w:color w:val="1E3A8A"/>
          <w:rtl/>
          <w:lang w:bidi="he-IL"/>
        </w:rPr>
        <w:t>עשרת ימי תשובה</w:t>
      </w:r>
      <w:r>
        <w:rPr>
          <w:rFonts w:cs="David"/>
          <w:b/>
          <w:color w:val="1E3A8A"/>
        </w:rPr>
        <w:t>; the gematria 381.</w:t>
      </w:r>
      <w:r>
        <w:rPr>
          <w:rFonts w:cs="David"/>
        </w:rPr>
        <w:t xml:space="preserve"> </w:t>
      </w:r>
      <w:r>
        <w:rPr>
          <w:rFonts w:cs="David"/>
        </w:rPr>
        <w:t xml:space="preserve">The statement that Nusach Ashkenaz formerly ended the blessing of Sim Shalom with </w:t>
      </w:r>
      <w:r>
        <w:rPr>
          <w:rFonts w:ascii="David" w:hAnsi="David" w:cs="David"/>
          <w:color w:val="1E3A8A"/>
          <w:rtl/>
          <w:lang w:bidi="he-IL"/>
        </w:rPr>
        <w:t>עושה השלום</w:t>
      </w:r>
      <w:r>
        <w:rPr>
          <w:rFonts w:cs="David"/>
        </w:rPr>
        <w:t xml:space="preserve"> and preserves that ending in the Aseres Yemei Teshuvah is the lecturer</w:t>
      </w:r>
      <w:r>
        <w:rPr>
          <w:rFonts w:ascii="David" w:hAnsi="David" w:cs="David"/>
          <w:rtl/>
          <w:lang w:bidi="he-IL"/>
        </w:rPr>
        <w:t>’</w:t>
      </w:r>
      <w:r>
        <w:rPr>
          <w:rFonts w:cs="David"/>
        </w:rPr>
        <w:t xml:space="preserve">s report. The Shulchan Aruch and the Rema at Orach Chaim 582, which treat the additions of these days, do not mention it, and no other source was located. The same is true of the teaching that the ending is said for the gematria of Safriel: the lecturer ascribes it to </w:t>
      </w:r>
      <w:r>
        <w:rPr>
          <w:rFonts w:ascii="David" w:hAnsi="David" w:cs="David"/>
          <w:rtl/>
          <w:lang w:bidi="he-IL"/>
        </w:rPr>
        <w:t>“</w:t>
      </w:r>
      <w:r>
        <w:rPr>
          <w:rFonts w:cs="David"/>
        </w:rPr>
        <w:t>the sefarim</w:t>
      </w:r>
      <w:r>
        <w:rPr>
          <w:rFonts w:ascii="David" w:hAnsi="David" w:cs="David"/>
          <w:rtl/>
          <w:lang w:bidi="he-IL"/>
        </w:rPr>
        <w:t>”</w:t>
      </w:r>
      <w:r>
        <w:rPr>
          <w:rFonts w:cs="David"/>
        </w:rPr>
        <w:t xml:space="preserve"> and names none. The arithmetic is exact: </w:t>
      </w:r>
      <w:r>
        <w:rPr>
          <w:rFonts w:ascii="David" w:hAnsi="David" w:cs="David"/>
          <w:color w:val="1E3A8A"/>
          <w:rtl/>
          <w:lang w:bidi="he-IL"/>
        </w:rPr>
        <w:t>השלום</w:t>
      </w:r>
      <w:r>
        <w:rPr>
          <w:rFonts w:cs="David"/>
        </w:rPr>
        <w:t xml:space="preserve"> = 5 + 300 + 30 + 6 + 40 = 381; </w:t>
      </w:r>
      <w:r>
        <w:rPr>
          <w:rFonts w:ascii="David" w:hAnsi="David" w:cs="David"/>
          <w:color w:val="1E3A8A"/>
          <w:rtl/>
          <w:lang w:bidi="he-IL"/>
        </w:rPr>
        <w:t>ספריאל</w:t>
      </w:r>
      <w:r>
        <w:rPr>
          <w:rFonts w:cs="David"/>
        </w:rPr>
        <w:t xml:space="preserve"> = 60 + 80 + 200 + 10 + 1 + 30 = 381. That Safriel is the angel who writes in the heavenly records in the days of judgment is likewise as reported by the lecturer; not located.</w:t>
      </w:r>
    </w:p>
    <w:p>
      <w:pPr>
        <w:ind w:left="360" w:hanging="360"/>
      </w:pPr>
      <w:r>
        <w:rPr>
          <w:rFonts w:cs="David"/>
          <w:b/>
          <w:color w:val="1E3A8A"/>
        </w:rPr>
        <w:t xml:space="preserve">2.  </w:t>
      </w:r>
      <w:r>
        <w:rPr>
          <w:rFonts w:ascii="David" w:hAnsi="David" w:cs="David"/>
          <w:b/>
          <w:bCs/>
          <w:color w:val="1E3A8A"/>
          <w:rtl/>
          <w:lang w:bidi="he-IL"/>
        </w:rPr>
        <w:t>מכניסי רחמים הכניסו רחמינו לפני מלא רחמים</w:t>
      </w:r>
      <w:r>
        <w:rPr>
          <w:rFonts w:cs="David"/>
          <w:b/>
          <w:color w:val="1E3A8A"/>
        </w:rPr>
        <w:t xml:space="preserve"> </w:t>
      </w:r>
      <w:r>
        <w:rPr>
          <w:rFonts w:ascii="David" w:hAnsi="David" w:cs="David"/>
          <w:b/>
          <w:bCs/>
          <w:color w:val="1E3A8A"/>
          <w:rtl/>
          <w:lang w:bidi="he-IL"/>
        </w:rPr>
        <w:t>—</w:t>
      </w:r>
      <w:r>
        <w:rPr>
          <w:rFonts w:cs="David"/>
          <w:b/>
          <w:color w:val="1E3A8A"/>
        </w:rPr>
        <w:t xml:space="preserve"> the opening of the piyyut.</w:t>
      </w:r>
      <w:r>
        <w:rPr>
          <w:rFonts w:cs="David"/>
        </w:rPr>
        <w:t xml:space="preserve"> </w:t>
      </w:r>
      <w:r>
        <w:rPr>
          <w:rFonts w:cs="David"/>
        </w:rPr>
        <w:t xml:space="preserve">The line is given as it stands in the siddurim; the lecturer cited only the words </w:t>
      </w:r>
      <w:r>
        <w:rPr>
          <w:rFonts w:ascii="David" w:hAnsi="David" w:cs="David"/>
          <w:color w:val="1E3A8A"/>
          <w:rtl/>
          <w:lang w:bidi="he-IL"/>
        </w:rPr>
        <w:t>הכניסו רחמינו</w:t>
      </w:r>
      <w:r>
        <w:rPr>
          <w:rFonts w:cs="David"/>
        </w:rPr>
        <w:t>. The piyyut is sung at the close of the Selichos. The discourse was delivered on 21 Elul 5785 (14 September 2025), the morning after the first night of Selichos of that year, at which, the lecturer says, it was sung.</w:t>
      </w:r>
    </w:p>
    <w:p>
      <w:pPr>
        <w:ind w:left="360" w:hanging="360"/>
      </w:pPr>
      <w:r>
        <w:rPr>
          <w:rFonts w:cs="David"/>
          <w:b/>
          <w:color w:val="1E3A8A"/>
        </w:rPr>
        <w:t xml:space="preserve">3.  </w:t>
      </w:r>
      <w:r>
        <w:rPr>
          <w:rFonts w:cs="David"/>
          <w:b/>
          <w:color w:val="1E3A8A"/>
        </w:rPr>
        <w:t>The Baal Shem Tov and the shepherd boy.</w:t>
      </w:r>
      <w:r>
        <w:rPr>
          <w:rFonts w:cs="David"/>
        </w:rPr>
        <w:t xml:space="preserve"> </w:t>
      </w:r>
      <w:r>
        <w:rPr>
          <w:rFonts w:cs="David"/>
        </w:rPr>
        <w:t>The story is as the lecturer told it; he called it one of the best-known stories of the Baal Shem Tov. No source is named and none was located; no place, date or occasion beyond Selichos is given in his telling, and none is supplied here. The application to a congregation in which each brings an instrument, and the one Jew who knows only the words, is the lecturer</w:t>
      </w:r>
      <w:r>
        <w:rPr>
          <w:rFonts w:ascii="David" w:hAnsi="David" w:cs="David"/>
          <w:rtl/>
          <w:lang w:bidi="he-IL"/>
        </w:rPr>
        <w:t>’</w:t>
      </w:r>
      <w:r>
        <w:rPr>
          <w:rFonts w:cs="David"/>
        </w:rPr>
        <w:t>s own.</w:t>
      </w:r>
    </w:p>
    <w:p>
      <w:pPr>
        <w:ind w:left="360" w:hanging="360"/>
      </w:pPr>
      <w:r>
        <w:rPr>
          <w:rFonts w:cs="David"/>
          <w:b/>
          <w:color w:val="1E3A8A"/>
        </w:rPr>
        <w:t xml:space="preserve">4.  </w:t>
      </w:r>
      <w:r>
        <w:rPr>
          <w:rFonts w:ascii="David" w:hAnsi="David" w:cs="David"/>
          <w:b/>
          <w:bCs/>
          <w:color w:val="1E3A8A"/>
          <w:rtl/>
          <w:lang w:bidi="he-IL"/>
        </w:rPr>
        <w:t>מלאכי רחמים משרתי עליון</w:t>
      </w:r>
      <w:r>
        <w:rPr>
          <w:rFonts w:cs="David"/>
          <w:b/>
          <w:color w:val="1E3A8A"/>
        </w:rPr>
        <w:t xml:space="preserve">; </w:t>
      </w:r>
      <w:r>
        <w:rPr>
          <w:rFonts w:ascii="David" w:hAnsi="David" w:cs="David"/>
          <w:b/>
          <w:bCs/>
          <w:color w:val="1E3A8A"/>
          <w:rtl/>
          <w:lang w:bidi="he-IL"/>
        </w:rPr>
        <w:t>ברכוני לשלום מלאכי השלום</w:t>
      </w:r>
      <w:r>
        <w:rPr>
          <w:rFonts w:cs="David"/>
          <w:b/>
          <w:color w:val="1E3A8A"/>
        </w:rPr>
        <w:t xml:space="preserve">; </w:t>
      </w:r>
      <w:r>
        <w:rPr>
          <w:rFonts w:ascii="David" w:hAnsi="David" w:cs="David"/>
          <w:b/>
          <w:bCs/>
          <w:color w:val="1E3A8A"/>
          <w:rtl/>
          <w:lang w:bidi="he-IL"/>
        </w:rPr>
        <w:t>מדת הרחמים</w:t>
      </w:r>
      <w:r>
        <w:rPr>
          <w:rFonts w:cs="David"/>
          <w:b/>
          <w:color w:val="1E3A8A"/>
        </w:rPr>
        <w:t xml:space="preserve">; </w:t>
      </w:r>
      <w:r>
        <w:rPr>
          <w:rFonts w:ascii="David" w:hAnsi="David" w:cs="David"/>
          <w:b/>
          <w:bCs/>
          <w:color w:val="1E3A8A"/>
          <w:rtl/>
          <w:lang w:bidi="he-IL"/>
        </w:rPr>
        <w:t>זבדיה ישמרני ויחייני</w:t>
      </w:r>
      <w:r>
        <w:rPr>
          <w:rFonts w:cs="David"/>
          <w:b/>
          <w:color w:val="1E3A8A"/>
        </w:rPr>
        <w:t>.</w:t>
      </w:r>
      <w:r>
        <w:rPr>
          <w:rFonts w:cs="David"/>
        </w:rPr>
        <w:t xml:space="preserve"> </w:t>
      </w:r>
      <w:r>
        <w:rPr>
          <w:rFonts w:cs="David"/>
        </w:rPr>
        <w:t xml:space="preserve">The lecturer cited these texts from memory in the course of the discussion and gave no places. </w:t>
      </w:r>
      <w:r>
        <w:rPr>
          <w:rFonts w:ascii="David" w:hAnsi="David" w:cs="David"/>
          <w:color w:val="1E3A8A"/>
          <w:rtl/>
          <w:lang w:bidi="he-IL"/>
        </w:rPr>
        <w:t>מלאכי רחמים משרתי עליון</w:t>
      </w:r>
      <w:r>
        <w:rPr>
          <w:rFonts w:cs="David"/>
        </w:rPr>
        <w:t xml:space="preserve"> is the opening of a piyyut of the Selichos; </w:t>
      </w:r>
      <w:r>
        <w:rPr>
          <w:rFonts w:ascii="David" w:hAnsi="David" w:cs="David"/>
          <w:color w:val="1E3A8A"/>
          <w:rtl/>
          <w:lang w:bidi="he-IL"/>
        </w:rPr>
        <w:t>ברכוני לשלום מלאכי השלום</w:t>
      </w:r>
      <w:r>
        <w:rPr>
          <w:rFonts w:cs="David"/>
        </w:rPr>
        <w:t xml:space="preserve"> is from the hymn </w:t>
      </w:r>
      <w:r>
        <w:rPr>
          <w:rFonts w:ascii="David" w:hAnsi="David" w:cs="David"/>
          <w:color w:val="1E3A8A"/>
          <w:rtl/>
          <w:lang w:bidi="he-IL"/>
        </w:rPr>
        <w:t>שלום עליכם</w:t>
      </w:r>
      <w:r>
        <w:rPr>
          <w:rFonts w:cs="David"/>
        </w:rPr>
        <w:t xml:space="preserve"> of Friday night; for the address to the attribute of mercy the lecturer gave the words </w:t>
      </w:r>
      <w:r>
        <w:rPr>
          <w:rFonts w:ascii="David" w:hAnsi="David" w:cs="David"/>
          <w:color w:val="1E3A8A"/>
          <w:rtl/>
          <w:lang w:bidi="he-IL"/>
        </w:rPr>
        <w:t>מידת הרחמים עלינו התגלגלי</w:t>
      </w:r>
      <w:r>
        <w:rPr>
          <w:rFonts w:cs="David"/>
        </w:rPr>
        <w:t xml:space="preserve"> and placed them in the prayers of the three festivals (not located); and </w:t>
      </w:r>
      <w:r>
        <w:rPr>
          <w:rFonts w:ascii="David" w:hAnsi="David" w:cs="David"/>
          <w:color w:val="1E3A8A"/>
          <w:rtl/>
          <w:lang w:bidi="he-IL"/>
        </w:rPr>
        <w:t>זבדיה ישמרני ויחייני</w:t>
      </w:r>
      <w:r>
        <w:rPr>
          <w:rFonts w:cs="David"/>
        </w:rPr>
        <w:t xml:space="preserve"> is a line that stands, in the siddurim the lecturer consulted, at the end of the Hallel, and is not a verse (not located). The report that the Chofetz Chaim was troubled at its being printed in the siddurim is the lecturer</w:t>
      </w:r>
      <w:r>
        <w:rPr>
          <w:rFonts w:ascii="David" w:hAnsi="David" w:cs="David"/>
          <w:rtl/>
          <w:lang w:bidi="he-IL"/>
        </w:rPr>
        <w:t>’</w:t>
      </w:r>
      <w:r>
        <w:rPr>
          <w:rFonts w:cs="David"/>
        </w:rPr>
        <w:t>s; not located.</w:t>
      </w:r>
    </w:p>
    <w:p>
      <w:pPr>
        <w:ind w:left="360" w:hanging="360"/>
      </w:pPr>
      <w:r>
        <w:rPr>
          <w:rFonts w:cs="David"/>
          <w:b/>
          <w:color w:val="1E3A8A"/>
        </w:rPr>
        <w:t xml:space="preserve">5.  </w:t>
      </w:r>
      <w:r>
        <w:rPr>
          <w:rFonts w:ascii="David" w:hAnsi="David" w:cs="David"/>
          <w:b/>
          <w:bCs/>
          <w:color w:val="1E3A8A"/>
          <w:rtl/>
          <w:lang w:bidi="he-IL"/>
        </w:rPr>
        <w:t>רמב״ם, פירוש המשנה, סנהדרין פרק חלק (העיקר החמישי); הלכות עבודה זרה א:א, ב:א; הלכות יסודי התורה א:ו</w:t>
      </w:r>
      <w:r>
        <w:rPr>
          <w:rFonts w:cs="David"/>
          <w:b/>
          <w:color w:val="1E3A8A"/>
        </w:rPr>
        <w:t>.</w:t>
      </w:r>
      <w:r>
        <w:rPr>
          <w:rFonts w:cs="David"/>
        </w:rPr>
        <w:t xml:space="preserve"> </w:t>
      </w:r>
      <w:r>
        <w:rPr>
          <w:rFonts w:cs="David"/>
        </w:rPr>
        <w:t>The fifth of the Thirteen Principles, in the Rambam</w:t>
      </w:r>
      <w:r>
        <w:rPr>
          <w:rFonts w:ascii="David" w:hAnsi="David" w:cs="David"/>
          <w:rtl/>
          <w:lang w:bidi="he-IL"/>
        </w:rPr>
        <w:t>’</w:t>
      </w:r>
      <w:r>
        <w:rPr>
          <w:rFonts w:cs="David"/>
        </w:rPr>
        <w:t xml:space="preserve">s introduction to </w:t>
      </w:r>
      <w:r>
        <w:rPr>
          <w:rFonts w:ascii="David" w:hAnsi="David" w:cs="David"/>
          <w:color w:val="1E3A8A"/>
          <w:rtl/>
          <w:lang w:bidi="he-IL"/>
        </w:rPr>
        <w:t>פרק חלק</w:t>
      </w:r>
      <w:r>
        <w:rPr>
          <w:rFonts w:cs="David"/>
        </w:rPr>
        <w:t xml:space="preserve"> (Commentary on the Mishnah, Sanhedrin 10): God alone is to be served and exalted; one may not turn in service to angels, stars, spheres or elements, whose actions are not free; service through them as intermediaries is likewise forbidden, and one</w:t>
      </w:r>
      <w:r>
        <w:rPr>
          <w:rFonts w:ascii="David" w:hAnsi="David" w:cs="David"/>
          <w:rtl/>
          <w:lang w:bidi="he-IL"/>
        </w:rPr>
        <w:t>’</w:t>
      </w:r>
      <w:r>
        <w:rPr>
          <w:rFonts w:cs="David"/>
        </w:rPr>
        <w:t xml:space="preserve">s thought is to be directed to God alone. The wording quoted is that of the </w:t>
      </w:r>
      <w:r>
        <w:rPr>
          <w:rFonts w:ascii="David" w:hAnsi="David" w:cs="David"/>
          <w:color w:val="1E3A8A"/>
          <w:rtl/>
          <w:lang w:bidi="he-IL"/>
        </w:rPr>
        <w:t>אני מאמין</w:t>
      </w:r>
      <w:r>
        <w:rPr>
          <w:rFonts w:cs="David"/>
        </w:rPr>
        <w:t xml:space="preserve"> as printed in the siddurim; the lecturer recited it in a somewhat different order of words. These halachos, cited here as the grounds of the principle, were not cited by the lecturer. In </w:t>
      </w:r>
      <w:r>
        <w:rPr>
          <w:rFonts w:ascii="David" w:hAnsi="David" w:cs="David"/>
          <w:color w:val="1E3A8A"/>
          <w:rtl/>
          <w:lang w:bidi="he-IL"/>
        </w:rPr>
        <w:t>הלכות עבודה זרה</w:t>
      </w:r>
      <w:r>
        <w:rPr>
          <w:rFonts w:cs="David"/>
        </w:rPr>
        <w:t xml:space="preserve"> 1:1 the Rambam traces idolatry to the generation of Enosh, who erred in thinking that, since God created the stars and spheres as servants who minister before Him, it is fitting to praise and honour them; in 2:1 he rules that the essence of the prohibition is not to serve any creature </w:t>
      </w:r>
      <w:r>
        <w:rPr>
          <w:rFonts w:ascii="David" w:hAnsi="David" w:cs="David"/>
          <w:rtl/>
          <w:lang w:bidi="he-IL"/>
        </w:rPr>
        <w:t>—</w:t>
      </w:r>
      <w:r>
        <w:rPr>
          <w:rFonts w:cs="David"/>
        </w:rPr>
        <w:t xml:space="preserve"> angel, sphere, star or element </w:t>
      </w:r>
      <w:r>
        <w:rPr>
          <w:rFonts w:ascii="David" w:hAnsi="David" w:cs="David"/>
          <w:rtl/>
          <w:lang w:bidi="he-IL"/>
        </w:rPr>
        <w:t>—</w:t>
      </w:r>
      <w:r>
        <w:rPr>
          <w:rFonts w:cs="David"/>
        </w:rPr>
        <w:t xml:space="preserve"> even for one who knows that God is the true God and serves the creature in the manner of Enosh</w:t>
      </w:r>
      <w:r>
        <w:rPr>
          <w:rFonts w:ascii="David" w:hAnsi="David" w:cs="David"/>
          <w:rtl/>
          <w:lang w:bidi="he-IL"/>
        </w:rPr>
        <w:t>’</w:t>
      </w:r>
      <w:r>
        <w:rPr>
          <w:rFonts w:cs="David"/>
        </w:rPr>
        <w:t xml:space="preserve">s generation. In </w:t>
      </w:r>
      <w:r>
        <w:rPr>
          <w:rFonts w:ascii="David" w:hAnsi="David" w:cs="David"/>
          <w:color w:val="1E3A8A"/>
          <w:rtl/>
          <w:lang w:bidi="he-IL"/>
        </w:rPr>
        <w:t>יסודי התורה</w:t>
      </w:r>
      <w:r>
        <w:rPr>
          <w:rFonts w:cs="David"/>
        </w:rPr>
        <w:t xml:space="preserve"> 1:6 the knowledge that God exists is a positive commandment (Shemos 20:2), and belief in another god transgresses 20:3.</w:t>
      </w:r>
    </w:p>
    <w:p>
      <w:pPr>
        <w:ind w:left="360" w:hanging="360"/>
      </w:pPr>
      <w:r>
        <w:rPr>
          <w:rFonts w:cs="David"/>
          <w:b/>
          <w:color w:val="1E3A8A"/>
        </w:rPr>
        <w:t xml:space="preserve">6.  </w:t>
      </w:r>
      <w:r>
        <w:rPr>
          <w:rFonts w:cs="David"/>
          <w:b/>
          <w:color w:val="1E3A8A"/>
        </w:rPr>
        <w:t>The text of the piyyut in the time of the Geonim.</w:t>
      </w:r>
      <w:r>
        <w:rPr>
          <w:rFonts w:cs="David"/>
        </w:rPr>
        <w:t xml:space="preserve"> </w:t>
      </w:r>
      <w:r>
        <w:rPr>
          <w:rFonts w:cs="David"/>
        </w:rPr>
        <w:t xml:space="preserve">That </w:t>
      </w:r>
      <w:r>
        <w:rPr>
          <w:rFonts w:ascii="David" w:hAnsi="David" w:cs="David"/>
          <w:color w:val="1E3A8A"/>
          <w:rtl/>
          <w:lang w:bidi="he-IL"/>
        </w:rPr>
        <w:t>מכניסי רחמים</w:t>
      </w:r>
      <w:r>
        <w:rPr>
          <w:rFonts w:cs="David"/>
        </w:rPr>
        <w:t xml:space="preserve"> is already found in the Gaonic period is the lecturer</w:t>
      </w:r>
      <w:r>
        <w:rPr>
          <w:rFonts w:ascii="David" w:hAnsi="David" w:cs="David"/>
          <w:rtl/>
          <w:lang w:bidi="he-IL"/>
        </w:rPr>
        <w:t>’</w:t>
      </w:r>
      <w:r>
        <w:rPr>
          <w:rFonts w:cs="David"/>
        </w:rPr>
        <w:t>s statement; no source was named and none was located. The text of the piyyut in the Gaonic siddurim has not been checked (see the note on Rav Amram Gaon below).</w:t>
      </w:r>
    </w:p>
    <w:p>
      <w:pPr>
        <w:ind w:left="360" w:hanging="360"/>
      </w:pPr>
      <w:r>
        <w:rPr>
          <w:rFonts w:cs="David"/>
          <w:b/>
          <w:color w:val="1E3A8A"/>
        </w:rPr>
        <w:t xml:space="preserve">7.  </w:t>
      </w:r>
      <w:r>
        <w:rPr>
          <w:rFonts w:ascii="David" w:hAnsi="David" w:cs="David"/>
          <w:b/>
          <w:bCs/>
          <w:color w:val="1E3A8A"/>
          <w:rtl/>
          <w:lang w:bidi="he-IL"/>
        </w:rPr>
        <w:t>ירושלמי ברכות ט:א</w:t>
      </w:r>
      <w:r>
        <w:rPr>
          <w:rFonts w:cs="David"/>
          <w:b/>
          <w:color w:val="1E3A8A"/>
        </w:rPr>
        <w:t xml:space="preserve"> </w:t>
      </w:r>
      <w:r>
        <w:rPr>
          <w:rFonts w:ascii="David" w:hAnsi="David" w:cs="David"/>
          <w:b/>
          <w:bCs/>
          <w:color w:val="1E3A8A"/>
          <w:rtl/>
          <w:lang w:bidi="he-IL"/>
        </w:rPr>
        <w:t>—</w:t>
      </w:r>
      <w:r>
        <w:rPr>
          <w:rFonts w:cs="David"/>
          <w:b/>
          <w:color w:val="1E3A8A"/>
        </w:rPr>
        <w:t xml:space="preserve"> the patron.</w:t>
      </w:r>
      <w:r>
        <w:rPr>
          <w:rFonts w:cs="David"/>
        </w:rPr>
        <w:t xml:space="preserve"> </w:t>
      </w:r>
      <w:r>
        <w:rPr>
          <w:rFonts w:cs="David"/>
        </w:rPr>
        <w:t>Yerushalmi Berachos 9:1 (verified as to the lines quoted): a human ruler has a patron, but the Holy One, blessed be He, is not so; a person in trouble should cry out neither to Michael nor to Gabriel, but to Him, and He will answer at once. Only the lines quoted were checked; the details of the approach to a human patron (the person who stands at the door and calls his servant) were not. The lecturer</w:t>
      </w:r>
      <w:r>
        <w:rPr>
          <w:rFonts w:ascii="David" w:hAnsi="David" w:cs="David"/>
          <w:rtl/>
          <w:lang w:bidi="he-IL"/>
        </w:rPr>
        <w:t>’</w:t>
      </w:r>
      <w:r>
        <w:rPr>
          <w:rFonts w:cs="David"/>
        </w:rPr>
        <w:t xml:space="preserve">s modern illustration and his gloss that each person is joined to God directly through his soul are his own. Compare Sanhedrin 38b, where Rav Idit, asked about worshipping the angel Metatron, reads the verse </w:t>
      </w:r>
      <w:r>
        <w:rPr>
          <w:rFonts w:ascii="David" w:hAnsi="David" w:cs="David"/>
          <w:rtl/>
          <w:lang w:bidi="he-IL"/>
        </w:rPr>
        <w:t>“</w:t>
      </w:r>
      <w:r>
        <w:rPr>
          <w:rFonts w:cs="David"/>
        </w:rPr>
        <w:t>do not rebel against him</w:t>
      </w:r>
      <w:r>
        <w:rPr>
          <w:rFonts w:ascii="David" w:hAnsi="David" w:cs="David"/>
          <w:rtl/>
          <w:lang w:bidi="he-IL"/>
        </w:rPr>
        <w:t>”</w:t>
      </w:r>
      <w:r>
        <w:rPr>
          <w:rFonts w:cs="David"/>
        </w:rPr>
        <w:t xml:space="preserve"> as </w:t>
      </w:r>
      <w:r>
        <w:rPr>
          <w:rFonts w:ascii="David" w:hAnsi="David" w:cs="David"/>
          <w:rtl/>
          <w:lang w:bidi="he-IL"/>
        </w:rPr>
        <w:t>“</w:t>
      </w:r>
      <w:r>
        <w:rPr>
          <w:rFonts w:cs="David"/>
        </w:rPr>
        <w:t>do not exchange Me for him</w:t>
      </w:r>
      <w:r>
        <w:rPr>
          <w:rFonts w:ascii="David" w:hAnsi="David" w:cs="David"/>
          <w:rtl/>
          <w:lang w:bidi="he-IL"/>
        </w:rPr>
        <w:t>”</w:t>
      </w:r>
      <w:r>
        <w:rPr>
          <w:rFonts w:cs="David"/>
        </w:rPr>
        <w:t>; this was not cited by the lecturer. The report that some printed Selichos set such lines in parentheses is the lecturer</w:t>
      </w:r>
      <w:r>
        <w:rPr>
          <w:rFonts w:ascii="David" w:hAnsi="David" w:cs="David"/>
          <w:rtl/>
          <w:lang w:bidi="he-IL"/>
        </w:rPr>
        <w:t>’</w:t>
      </w:r>
      <w:r>
        <w:rPr>
          <w:rFonts w:cs="David"/>
        </w:rPr>
        <w:t>s; not verified.</w:t>
      </w:r>
    </w:p>
    <w:p>
      <w:pPr>
        <w:ind w:left="360" w:hanging="360"/>
      </w:pPr>
      <w:r>
        <w:rPr>
          <w:rFonts w:cs="David"/>
          <w:b/>
          <w:color w:val="1E3A8A"/>
        </w:rPr>
        <w:t xml:space="preserve">8.  </w:t>
      </w:r>
      <w:r>
        <w:rPr>
          <w:rFonts w:ascii="David" w:hAnsi="David" w:cs="David"/>
          <w:b/>
          <w:bCs/>
          <w:color w:val="1E3A8A"/>
          <w:rtl/>
          <w:lang w:bidi="he-IL"/>
        </w:rPr>
        <w:t>רמב״ן, דרשת תורת ה׳ תמימה</w:t>
      </w:r>
      <w:r>
        <w:rPr>
          <w:rFonts w:cs="David"/>
          <w:b/>
          <w:color w:val="1E3A8A"/>
        </w:rPr>
        <w:t>.</w:t>
      </w:r>
      <w:r>
        <w:rPr>
          <w:rFonts w:cs="David"/>
        </w:rPr>
        <w:t xml:space="preserve"> </w:t>
      </w:r>
      <w:r>
        <w:rPr>
          <w:rFonts w:cs="David"/>
        </w:rPr>
        <w:t xml:space="preserve">Rabbeinu Moshe ben Nachman. The derashah </w:t>
      </w:r>
      <w:r>
        <w:rPr>
          <w:rFonts w:ascii="David" w:hAnsi="David" w:cs="David"/>
          <w:color w:val="1E3A8A"/>
          <w:rtl/>
          <w:lang w:bidi="he-IL"/>
        </w:rPr>
        <w:t>תורת ה׳ תמימה</w:t>
      </w:r>
      <w:r>
        <w:rPr>
          <w:rFonts w:cs="David"/>
        </w:rPr>
        <w:t xml:space="preserve"> is printed with his collected writings. The lecturer says it was given on Rosh Hashanah, that it takes four or five hours to read, and, half in jest, that those who heard it must have gone home between the prayers and the derashah, eaten, and returned. The passage in which the Ramban is reported to call for the removal of Machnisei Rachamim was not located in the sources consulted, and the words attributed to him </w:t>
      </w:r>
      <w:r>
        <w:rPr>
          <w:rFonts w:ascii="David" w:hAnsi="David" w:cs="David"/>
          <w:rtl/>
          <w:lang w:bidi="he-IL"/>
        </w:rPr>
        <w:t>—</w:t>
      </w:r>
      <w:r>
        <w:rPr>
          <w:rFonts w:cs="David"/>
        </w:rPr>
        <w:t xml:space="preserve"> do not say Machnisei Rachamim; remove it from your machzor and your Selichos; it is kefirah </w:t>
      </w:r>
      <w:r>
        <w:rPr>
          <w:rFonts w:ascii="David" w:hAnsi="David" w:cs="David"/>
          <w:rtl/>
          <w:lang w:bidi="he-IL"/>
        </w:rPr>
        <w:t>—</w:t>
      </w:r>
      <w:r>
        <w:rPr>
          <w:rFonts w:cs="David"/>
        </w:rPr>
        <w:t xml:space="preserve"> are the lecturer</w:t>
      </w:r>
      <w:r>
        <w:rPr>
          <w:rFonts w:ascii="David" w:hAnsi="David" w:cs="David"/>
          <w:rtl/>
          <w:lang w:bidi="he-IL"/>
        </w:rPr>
        <w:t>’</w:t>
      </w:r>
      <w:r>
        <w:rPr>
          <w:rFonts w:cs="David"/>
        </w:rPr>
        <w:t>s paraphrase, not a located quotation. The lecturer</w:t>
      </w:r>
      <w:r>
        <w:rPr>
          <w:rFonts w:ascii="David" w:hAnsi="David" w:cs="David"/>
          <w:rtl/>
          <w:lang w:bidi="he-IL"/>
        </w:rPr>
        <w:t>’</w:t>
      </w:r>
      <w:r>
        <w:rPr>
          <w:rFonts w:cs="David"/>
        </w:rPr>
        <w:t>s description of the Ramban as an orator who took part in the disputation is given as he said it. Compare the responsum of the Chasam Sofer (note 10), which, as located, cites the Ramban on the Torah only for another point.</w:t>
      </w:r>
    </w:p>
    <w:p>
      <w:pPr>
        <w:ind w:left="360" w:hanging="360"/>
      </w:pPr>
      <w:r>
        <w:rPr>
          <w:rFonts w:cs="David"/>
          <w:b/>
          <w:color w:val="1E3A8A"/>
        </w:rPr>
        <w:t xml:space="preserve">9.  </w:t>
      </w:r>
      <w:r>
        <w:rPr>
          <w:rFonts w:ascii="David" w:hAnsi="David" w:cs="David"/>
          <w:b/>
          <w:bCs/>
          <w:color w:val="1E3A8A"/>
          <w:rtl/>
          <w:lang w:bidi="he-IL"/>
        </w:rPr>
        <w:t>שבת יב ע״ב; סוטה לג ע״א</w:t>
      </w:r>
      <w:r>
        <w:rPr>
          <w:rFonts w:cs="David"/>
          <w:b/>
          <w:color w:val="1E3A8A"/>
        </w:rPr>
        <w:t>.</w:t>
      </w:r>
      <w:r>
        <w:rPr>
          <w:rFonts w:cs="David"/>
        </w:rPr>
        <w:t xml:space="preserve"> </w:t>
      </w:r>
      <w:r>
        <w:rPr>
          <w:rFonts w:cs="David"/>
        </w:rPr>
        <w:t xml:space="preserve">Shabbos 12b: </w:t>
      </w:r>
      <w:r>
        <w:rPr>
          <w:rFonts w:ascii="David" w:hAnsi="David" w:cs="David"/>
          <w:color w:val="1E3A8A"/>
          <w:rtl/>
          <w:lang w:bidi="he-IL"/>
        </w:rPr>
        <w:t>ואמר רבי יוחנן: כל השואל צרכיו בלשון ארמי — אין מלאכי השרת נזקקין לו</w:t>
      </w:r>
      <w:r>
        <w:rPr>
          <w:rFonts w:cs="David"/>
        </w:rPr>
        <w:t>. The Gemara raises this against Rabbi Elazar, who prayed in Aramaic at the bedside of a sick person, and resolves it: a sick person is different, for the Shechinah is with him. The same statement is in Sotah 33a, with the reason that the angels do not understand Aramaic. It is not a prohibition of asking angels; it presupposes that they bring prayer before God. The lecturer raised it in discussion as a further difficulty that the Acharonim ask of that passage. The weekly write-up had cited it as the ground of the Ramban</w:t>
      </w:r>
      <w:r>
        <w:rPr>
          <w:rFonts w:ascii="David" w:hAnsi="David" w:cs="David"/>
          <w:rtl/>
          <w:lang w:bidi="he-IL"/>
        </w:rPr>
        <w:t>’</w:t>
      </w:r>
      <w:r>
        <w:rPr>
          <w:rFonts w:cs="David"/>
        </w:rPr>
        <w:t>s prohibition; the lecturer</w:t>
      </w:r>
      <w:r>
        <w:rPr>
          <w:rFonts w:ascii="David" w:hAnsi="David" w:cs="David"/>
          <w:rtl/>
          <w:lang w:bidi="he-IL"/>
        </w:rPr>
        <w:t>’</w:t>
      </w:r>
      <w:r>
        <w:rPr>
          <w:rFonts w:cs="David"/>
        </w:rPr>
        <w:t>s words do not support that, and it has been removed from the argument.</w:t>
      </w:r>
    </w:p>
    <w:p>
      <w:pPr>
        <w:ind w:left="360" w:hanging="360"/>
      </w:pPr>
      <w:r>
        <w:rPr>
          <w:rFonts w:cs="David"/>
          <w:b/>
          <w:color w:val="1E3A8A"/>
        </w:rPr>
        <w:t xml:space="preserve">10.  </w:t>
      </w:r>
      <w:r>
        <w:rPr>
          <w:rFonts w:ascii="David" w:hAnsi="David" w:cs="David"/>
          <w:b/>
          <w:bCs/>
          <w:color w:val="1E3A8A"/>
          <w:rtl/>
          <w:lang w:bidi="he-IL"/>
        </w:rPr>
        <w:t>שו״ת חתם סופר, אורח חיים סימן קס״ו</w:t>
      </w:r>
      <w:r>
        <w:rPr>
          <w:rFonts w:cs="David"/>
          <w:b/>
          <w:color w:val="1E3A8A"/>
        </w:rPr>
        <w:t>.</w:t>
      </w:r>
      <w:r>
        <w:rPr>
          <w:rFonts w:cs="David"/>
        </w:rPr>
        <w:t xml:space="preserve"> </w:t>
      </w:r>
      <w:r>
        <w:rPr>
          <w:rFonts w:cs="David"/>
        </w:rPr>
        <w:t>Rabbi Moshe Sofer (1762</w:t>
      </w:r>
      <w:r>
        <w:rPr>
          <w:rFonts w:ascii="David" w:hAnsi="David" w:cs="David"/>
          <w:rtl/>
          <w:lang w:bidi="he-IL"/>
        </w:rPr>
        <w:t>–</w:t>
      </w:r>
      <w:r>
        <w:rPr>
          <w:rFonts w:cs="David"/>
        </w:rPr>
        <w:t xml:space="preserve">1839), Pressburg. The responsum, as located, is on </w:t>
      </w:r>
      <w:r>
        <w:rPr>
          <w:rFonts w:ascii="David" w:hAnsi="David" w:cs="David"/>
          <w:color w:val="1E3A8A"/>
          <w:rtl/>
          <w:lang w:bidi="he-IL"/>
        </w:rPr>
        <w:t>מכניסי רחמים</w:t>
      </w:r>
      <w:r>
        <w:rPr>
          <w:rFonts w:cs="David"/>
        </w:rPr>
        <w:t xml:space="preserve"> and is addressed in the printed text to Rabbi Meir, </w:t>
      </w:r>
      <w:r>
        <w:rPr>
          <w:rFonts w:ascii="David" w:hAnsi="David" w:cs="David"/>
          <w:color w:val="1E3A8A"/>
          <w:rtl/>
          <w:lang w:bidi="he-IL"/>
        </w:rPr>
        <w:t>אב״ד</w:t>
      </w:r>
      <w:r>
        <w:rPr>
          <w:rFonts w:cs="David"/>
        </w:rPr>
        <w:t xml:space="preserve"> of Yarmut; the lecturer calls the questioner his student the Maharam Ash (the identification is not verified here). It sets out the Maharal</w:t>
      </w:r>
      <w:r>
        <w:rPr>
          <w:rFonts w:ascii="David" w:hAnsi="David" w:cs="David"/>
          <w:rtl/>
          <w:lang w:bidi="he-IL"/>
        </w:rPr>
        <w:t>’</w:t>
      </w:r>
      <w:r>
        <w:rPr>
          <w:rFonts w:cs="David"/>
        </w:rPr>
        <w:t xml:space="preserve">s objection that </w:t>
      </w:r>
      <w:r>
        <w:rPr>
          <w:rFonts w:ascii="David" w:hAnsi="David" w:cs="David"/>
          <w:rtl/>
          <w:lang w:bidi="he-IL"/>
        </w:rPr>
        <w:t>“</w:t>
      </w:r>
      <w:r>
        <w:rPr>
          <w:rFonts w:cs="David"/>
        </w:rPr>
        <w:t>we have nothing to do with angels</w:t>
      </w:r>
      <w:r>
        <w:rPr>
          <w:rFonts w:ascii="David" w:hAnsi="David" w:cs="David"/>
          <w:rtl/>
          <w:lang w:bidi="he-IL"/>
        </w:rPr>
        <w:t>”</w:t>
      </w:r>
      <w:r>
        <w:rPr>
          <w:rFonts w:cs="David"/>
        </w:rPr>
        <w:t xml:space="preserve"> and that Israel needs no intermediary (note 12); it cites the Ramban on the Torah, but only for another point (Rivkah</w:t>
      </w:r>
      <w:r>
        <w:rPr>
          <w:rFonts w:ascii="David" w:hAnsi="David" w:cs="David"/>
          <w:rtl/>
          <w:lang w:bidi="he-IL"/>
        </w:rPr>
        <w:t>’</w:t>
      </w:r>
      <w:r>
        <w:rPr>
          <w:rFonts w:cs="David"/>
        </w:rPr>
        <w:t xml:space="preserve">s </w:t>
      </w:r>
      <w:r>
        <w:rPr>
          <w:rFonts w:ascii="David" w:hAnsi="David" w:cs="David"/>
          <w:rtl/>
          <w:lang w:bidi="he-IL"/>
        </w:rPr>
        <w:t>“</w:t>
      </w:r>
      <w:r>
        <w:rPr>
          <w:rFonts w:cs="David"/>
        </w:rPr>
        <w:t>went to inquire of the Lord</w:t>
      </w:r>
      <w:r>
        <w:rPr>
          <w:rFonts w:ascii="David" w:hAnsi="David" w:cs="David"/>
          <w:rtl/>
          <w:lang w:bidi="he-IL"/>
        </w:rPr>
        <w:t>”</w:t>
      </w:r>
      <w:r>
        <w:rPr>
          <w:rFonts w:cs="David"/>
        </w:rPr>
        <w:t xml:space="preserve"> as meaning to pray, Bereishis 25:22); and it concludes, following the Maharal, that the piyyut (with </w:t>
      </w:r>
      <w:r>
        <w:rPr>
          <w:rFonts w:ascii="David" w:hAnsi="David" w:cs="David"/>
          <w:color w:val="1E3A8A"/>
          <w:rtl/>
          <w:lang w:bidi="he-IL"/>
        </w:rPr>
        <w:t>מלאכי רחמים</w:t>
      </w:r>
      <w:r>
        <w:rPr>
          <w:rFonts w:cs="David"/>
        </w:rPr>
        <w:t xml:space="preserve"> and similar passages) may be omitted, while certain verses are still said with the congregation. Not located in it, and therefore as reported by the lecturer: the statement that the Chasam Sofer did not wish to change the text and the reference to Rav Amram Gaon (note 13), and the detail that no one noticed (note 14).</w:t>
      </w:r>
    </w:p>
    <w:p>
      <w:pPr>
        <w:ind w:left="360" w:hanging="360"/>
      </w:pPr>
      <w:r>
        <w:rPr>
          <w:rFonts w:cs="David"/>
          <w:b/>
          <w:color w:val="1E3A8A"/>
        </w:rPr>
        <w:t xml:space="preserve">11.  </w:t>
      </w:r>
      <w:r>
        <w:rPr>
          <w:rFonts w:cs="David"/>
          <w:b/>
          <w:color w:val="1E3A8A"/>
        </w:rPr>
        <w:t xml:space="preserve">The Chasam Sofer as the </w:t>
      </w:r>
      <w:r>
        <w:rPr>
          <w:rFonts w:ascii="David" w:hAnsi="David" w:cs="David"/>
          <w:b/>
          <w:bCs/>
          <w:color w:val="1E3A8A"/>
          <w:rtl/>
          <w:lang w:bidi="he-IL"/>
        </w:rPr>
        <w:t>שורש נשמה</w:t>
      </w:r>
      <w:r>
        <w:rPr>
          <w:rFonts w:cs="David"/>
          <w:b/>
          <w:color w:val="1E3A8A"/>
        </w:rPr>
        <w:t xml:space="preserve"> of the Ramban.</w:t>
      </w:r>
      <w:r>
        <w:rPr>
          <w:rFonts w:cs="David"/>
        </w:rPr>
        <w:t xml:space="preserve"> </w:t>
      </w:r>
      <w:r>
        <w:rPr>
          <w:rFonts w:cs="David"/>
        </w:rPr>
        <w:t xml:space="preserve">The lecturer reports that </w:t>
      </w:r>
      <w:r>
        <w:rPr>
          <w:rFonts w:ascii="David" w:hAnsi="David" w:cs="David"/>
          <w:rtl/>
          <w:lang w:bidi="he-IL"/>
        </w:rPr>
        <w:t>“</w:t>
      </w:r>
      <w:r>
        <w:rPr>
          <w:rFonts w:cs="David"/>
        </w:rPr>
        <w:t>great tzaddikim</w:t>
      </w:r>
      <w:r>
        <w:rPr>
          <w:rFonts w:ascii="David" w:hAnsi="David" w:cs="David"/>
          <w:rtl/>
          <w:lang w:bidi="he-IL"/>
        </w:rPr>
        <w:t>”</w:t>
      </w:r>
      <w:r>
        <w:rPr>
          <w:rFonts w:cs="David"/>
        </w:rPr>
        <w:t xml:space="preserve"> said this; no one is named and the saying was not located. His remark that the Chasam Sofer quotes the Ramban </w:t>
      </w:r>
      <w:r>
        <w:rPr>
          <w:rFonts w:ascii="David" w:hAnsi="David" w:cs="David"/>
          <w:rtl/>
          <w:lang w:bidi="he-IL"/>
        </w:rPr>
        <w:t>“</w:t>
      </w:r>
      <w:r>
        <w:rPr>
          <w:rFonts w:cs="David"/>
        </w:rPr>
        <w:t>every second or third line</w:t>
      </w:r>
      <w:r>
        <w:rPr>
          <w:rFonts w:ascii="David" w:hAnsi="David" w:cs="David"/>
          <w:rtl/>
          <w:lang w:bidi="he-IL"/>
        </w:rPr>
        <w:t>”</w:t>
      </w:r>
      <w:r>
        <w:rPr>
          <w:rFonts w:cs="David"/>
        </w:rPr>
        <w:t xml:space="preserve"> is his characterization.</w:t>
      </w:r>
    </w:p>
    <w:p>
      <w:pPr>
        <w:ind w:left="360" w:hanging="360"/>
      </w:pPr>
      <w:r>
        <w:rPr>
          <w:rFonts w:cs="David"/>
          <w:b/>
          <w:color w:val="1E3A8A"/>
        </w:rPr>
        <w:t xml:space="preserve">12.  </w:t>
      </w:r>
      <w:r>
        <w:rPr>
          <w:rFonts w:ascii="David" w:hAnsi="David" w:cs="David"/>
          <w:b/>
          <w:bCs/>
          <w:color w:val="1E3A8A"/>
          <w:rtl/>
          <w:lang w:bidi="he-IL"/>
        </w:rPr>
        <w:t>מהר״ל, נתיבות עולם, נתיב העבודה פרק י״ב</w:t>
      </w:r>
      <w:r>
        <w:rPr>
          <w:rFonts w:cs="David"/>
          <w:b/>
          <w:color w:val="1E3A8A"/>
        </w:rPr>
        <w:t>.</w:t>
      </w:r>
      <w:r>
        <w:rPr>
          <w:rFonts w:cs="David"/>
        </w:rPr>
        <w:t xml:space="preserve"> </w:t>
      </w:r>
      <w:r>
        <w:rPr>
          <w:rFonts w:cs="David"/>
        </w:rPr>
        <w:t>Rabbi Yehudah Loew of Prague (c. 1520</w:t>
      </w:r>
      <w:r>
        <w:rPr>
          <w:rFonts w:ascii="David" w:hAnsi="David" w:cs="David"/>
          <w:rtl/>
          <w:lang w:bidi="he-IL"/>
        </w:rPr>
        <w:t>–</w:t>
      </w:r>
      <w:r>
        <w:rPr>
          <w:rFonts w:cs="David"/>
        </w:rPr>
        <w:t xml:space="preserve">1609). As located: the Maharal objects to the wording </w:t>
      </w:r>
      <w:r>
        <w:rPr>
          <w:rFonts w:ascii="David" w:hAnsi="David" w:cs="David"/>
          <w:color w:val="1E3A8A"/>
          <w:rtl/>
          <w:lang w:bidi="he-IL"/>
        </w:rPr>
        <w:t>הכניסו רחמינו</w:t>
      </w:r>
      <w:r>
        <w:rPr>
          <w:rFonts w:cs="David"/>
        </w:rPr>
        <w:t xml:space="preserve"> as seeming to address the angels in prayer; allows that it may be read as an instruction to the angels appointed to carry prayers before God, so that the prayer is still directed to Him; but concludes that it is better to amend the text to the future, </w:t>
      </w:r>
      <w:r>
        <w:rPr>
          <w:rFonts w:ascii="David" w:hAnsi="David" w:cs="David"/>
          <w:color w:val="1E3A8A"/>
          <w:rtl/>
          <w:lang w:bidi="he-IL"/>
        </w:rPr>
        <w:t>מכניסי רחמים יכניסו רחמינו</w:t>
      </w:r>
      <w:r>
        <w:rPr>
          <w:rFonts w:cs="David"/>
        </w:rPr>
        <w:t>, with parallel changes elsewhere, so that the request is clearly addressed to God. The lecturer presented the change as turning a request into a command to the angels; the Maharal</w:t>
      </w:r>
      <w:r>
        <w:rPr>
          <w:rFonts w:ascii="David" w:hAnsi="David" w:cs="David"/>
          <w:rtl/>
          <w:lang w:bidi="he-IL"/>
        </w:rPr>
        <w:t>’</w:t>
      </w:r>
      <w:r>
        <w:rPr>
          <w:rFonts w:cs="David"/>
        </w:rPr>
        <w:t>s own stated purpose, as located, is that the address to God be unmistakable. The lecturer</w:t>
      </w:r>
      <w:r>
        <w:rPr>
          <w:rFonts w:ascii="David" w:hAnsi="David" w:cs="David"/>
          <w:rtl/>
          <w:lang w:bidi="he-IL"/>
        </w:rPr>
        <w:t>’</w:t>
      </w:r>
      <w:r>
        <w:rPr>
          <w:rFonts w:cs="David"/>
        </w:rPr>
        <w:t xml:space="preserve">s explanation of the </w:t>
      </w:r>
      <w:r>
        <w:rPr>
          <w:rFonts w:ascii="David" w:hAnsi="David" w:cs="David"/>
          <w:color w:val="1E3A8A"/>
          <w:rtl/>
          <w:lang w:bidi="he-IL"/>
        </w:rPr>
        <w:t>מסכים המבדילים</w:t>
      </w:r>
      <w:r>
        <w:rPr>
          <w:rFonts w:cs="David"/>
        </w:rPr>
        <w:t xml:space="preserve"> as the sins that stand between us and God is his own.</w:t>
      </w:r>
    </w:p>
    <w:p>
      <w:pPr>
        <w:ind w:left="360" w:hanging="360"/>
      </w:pPr>
      <w:r>
        <w:rPr>
          <w:rFonts w:cs="David"/>
          <w:b/>
          <w:color w:val="1E3A8A"/>
        </w:rPr>
        <w:t xml:space="preserve">13.  </w:t>
      </w:r>
      <w:r>
        <w:rPr>
          <w:rFonts w:ascii="David" w:hAnsi="David" w:cs="David"/>
          <w:b/>
          <w:bCs/>
          <w:color w:val="1E3A8A"/>
          <w:rtl/>
          <w:lang w:bidi="he-IL"/>
        </w:rPr>
        <w:t>סדר רב עמרם גאון</w:t>
      </w:r>
      <w:r>
        <w:rPr>
          <w:rFonts w:cs="David"/>
          <w:b/>
          <w:color w:val="1E3A8A"/>
        </w:rPr>
        <w:t>.</w:t>
      </w:r>
      <w:r>
        <w:rPr>
          <w:rFonts w:cs="David"/>
        </w:rPr>
        <w:t xml:space="preserve"> </w:t>
      </w:r>
      <w:r>
        <w:rPr>
          <w:rFonts w:cs="David"/>
        </w:rPr>
        <w:t xml:space="preserve">The earliest extant complete siddur, of Rav Amram Gaon of Sura (d. c. 875), a Babylonian geonic work. The lecturer reports that the Chasam Sofer says the piyyut has been said since this siddur; that remark was not located in the responsum (note 10), and whether </w:t>
      </w:r>
      <w:r>
        <w:rPr>
          <w:rFonts w:ascii="David" w:hAnsi="David" w:cs="David"/>
          <w:color w:val="1E3A8A"/>
          <w:rtl/>
          <w:lang w:bidi="he-IL"/>
        </w:rPr>
        <w:t>מכניסי רחמים</w:t>
      </w:r>
      <w:r>
        <w:rPr>
          <w:rFonts w:cs="David"/>
        </w:rPr>
        <w:t xml:space="preserve"> stands in the Seder of Rav Amram itself is not verified (Open Question 4).</w:t>
      </w:r>
    </w:p>
    <w:p>
      <w:pPr>
        <w:ind w:left="360" w:hanging="360"/>
      </w:pPr>
      <w:r>
        <w:rPr>
          <w:rFonts w:cs="David"/>
          <w:b/>
          <w:color w:val="1E3A8A"/>
        </w:rPr>
        <w:t xml:space="preserve">14.  </w:t>
      </w:r>
      <w:r>
        <w:rPr>
          <w:rFonts w:ascii="David" w:hAnsi="David" w:cs="David"/>
          <w:b/>
          <w:bCs/>
          <w:color w:val="1E3A8A"/>
          <w:rtl/>
          <w:lang w:bidi="he-IL"/>
        </w:rPr>
        <w:t>חתם סופר, שם: “מכניסי רחמים דרכי להאריך בנפילת אפים”</w:t>
      </w:r>
      <w:r>
        <w:rPr>
          <w:rFonts w:cs="David"/>
          <w:b/>
          <w:color w:val="1E3A8A"/>
        </w:rPr>
        <w:t>.</w:t>
      </w:r>
      <w:r>
        <w:rPr>
          <w:rFonts w:cs="David"/>
        </w:rPr>
        <w:t xml:space="preserve"> </w:t>
      </w:r>
      <w:r>
        <w:rPr>
          <w:rFonts w:cs="David"/>
        </w:rPr>
        <w:t xml:space="preserve">As located in the responsum, the Chasam Sofer writes of his own practice: at </w:t>
      </w:r>
      <w:r>
        <w:rPr>
          <w:rFonts w:ascii="David" w:hAnsi="David" w:cs="David"/>
          <w:color w:val="1E3A8A"/>
          <w:rtl/>
          <w:lang w:bidi="he-IL"/>
        </w:rPr>
        <w:t>מכניסי רחמים</w:t>
      </w:r>
      <w:r>
        <w:rPr>
          <w:rFonts w:cs="David"/>
        </w:rPr>
        <w:t xml:space="preserve"> it is his way to prolong the </w:t>
      </w:r>
      <w:r>
        <w:rPr>
          <w:rFonts w:ascii="David" w:hAnsi="David" w:cs="David"/>
          <w:color w:val="1E3A8A"/>
          <w:rtl/>
          <w:lang w:bidi="he-IL"/>
        </w:rPr>
        <w:t>נפילת אפים</w:t>
      </w:r>
      <w:r>
        <w:rPr>
          <w:rFonts w:cs="David"/>
        </w:rPr>
        <w:t xml:space="preserve">. The rest </w:t>
      </w:r>
      <w:r>
        <w:rPr>
          <w:rFonts w:ascii="David" w:hAnsi="David" w:cs="David"/>
          <w:rtl/>
          <w:lang w:bidi="he-IL"/>
        </w:rPr>
        <w:t>—</w:t>
      </w:r>
      <w:r>
        <w:rPr>
          <w:rFonts w:cs="David"/>
        </w:rPr>
        <w:t xml:space="preserve"> that he finished his tachanun as the congregation finished, that no one noticed, that a ten-minute tachanun would have been needed had they lingered, and that he did not wish to make an issue of it </w:t>
      </w:r>
      <w:r>
        <w:rPr>
          <w:rFonts w:ascii="David" w:hAnsi="David" w:cs="David"/>
          <w:rtl/>
          <w:lang w:bidi="he-IL"/>
        </w:rPr>
        <w:t>—</w:t>
      </w:r>
      <w:r>
        <w:rPr>
          <w:rFonts w:cs="David"/>
        </w:rPr>
        <w:t xml:space="preserve"> is the lecturer</w:t>
      </w:r>
      <w:r>
        <w:rPr>
          <w:rFonts w:ascii="David" w:hAnsi="David" w:cs="David"/>
          <w:rtl/>
          <w:lang w:bidi="he-IL"/>
        </w:rPr>
        <w:t>’</w:t>
      </w:r>
      <w:r>
        <w:rPr>
          <w:rFonts w:cs="David"/>
        </w:rPr>
        <w:t>s account, and the words attributed to the Chasam Sofer on the first siddur and on kefirah are the lecturer</w:t>
      </w:r>
      <w:r>
        <w:rPr>
          <w:rFonts w:ascii="David" w:hAnsi="David" w:cs="David"/>
          <w:rtl/>
          <w:lang w:bidi="he-IL"/>
        </w:rPr>
        <w:t>’</w:t>
      </w:r>
      <w:r>
        <w:rPr>
          <w:rFonts w:cs="David"/>
        </w:rPr>
        <w:t>s paraphrase, not located quotations.</w:t>
      </w:r>
    </w:p>
    <w:p>
      <w:pPr>
        <w:ind w:left="360" w:hanging="360"/>
      </w:pPr>
      <w:r>
        <w:rPr>
          <w:rFonts w:cs="David"/>
          <w:b/>
          <w:color w:val="1E3A8A"/>
        </w:rPr>
        <w:t xml:space="preserve">15.  </w:t>
      </w:r>
      <w:r>
        <w:rPr>
          <w:rFonts w:ascii="David" w:hAnsi="David" w:cs="David"/>
          <w:b/>
          <w:bCs/>
          <w:color w:val="1E3A8A"/>
          <w:rtl/>
          <w:lang w:bidi="he-IL"/>
        </w:rPr>
        <w:t>שו״ת מהרי״ט אסאד, אורח חיים</w:t>
      </w:r>
      <w:r>
        <w:rPr>
          <w:rFonts w:cs="David"/>
          <w:b/>
          <w:color w:val="1E3A8A"/>
        </w:rPr>
        <w:t>.</w:t>
      </w:r>
      <w:r>
        <w:rPr>
          <w:rFonts w:cs="David"/>
        </w:rPr>
        <w:t xml:space="preserve"> </w:t>
      </w:r>
      <w:r>
        <w:rPr>
          <w:rFonts w:cs="David"/>
        </w:rPr>
        <w:t>Rabbi Yehudah Assad (1794</w:t>
      </w:r>
      <w:r>
        <w:rPr>
          <w:rFonts w:ascii="David" w:hAnsi="David" w:cs="David"/>
          <w:rtl/>
          <w:lang w:bidi="he-IL"/>
        </w:rPr>
        <w:t>–</w:t>
      </w:r>
      <w:r>
        <w:rPr>
          <w:rFonts w:cs="David"/>
        </w:rPr>
        <w:t>1866), rabbi of Szerdahely, a leading student of the Chasam Sofer (dates and seat as given in the weekly write-up; not independently verified); not to be confused with the Maharit, Rabbi Yosef Trani. The responsum on the man who struck the bimah was not located; the account is the lecturer</w:t>
      </w:r>
      <w:r>
        <w:rPr>
          <w:rFonts w:ascii="David" w:hAnsi="David" w:cs="David"/>
          <w:rtl/>
          <w:lang w:bidi="he-IL"/>
        </w:rPr>
        <w:t>’</w:t>
      </w:r>
      <w:r>
        <w:rPr>
          <w:rFonts w:cs="David"/>
        </w:rPr>
        <w:t>s, and the wording attributed to the Maharit Asad is his paraphrase. The weekly write-up</w:t>
      </w:r>
      <w:r>
        <w:rPr>
          <w:rFonts w:ascii="David" w:hAnsi="David" w:cs="David"/>
          <w:rtl/>
          <w:lang w:bidi="he-IL"/>
        </w:rPr>
        <w:t>’</w:t>
      </w:r>
      <w:r>
        <w:rPr>
          <w:rFonts w:cs="David"/>
        </w:rPr>
        <w:t xml:space="preserve">s further statement that such denunciation is itself a </w:t>
      </w:r>
      <w:r>
        <w:rPr>
          <w:rFonts w:ascii="David" w:hAnsi="David" w:cs="David"/>
          <w:color w:val="1E3A8A"/>
          <w:rtl/>
          <w:lang w:bidi="he-IL"/>
        </w:rPr>
        <w:t>חילול ה׳</w:t>
      </w:r>
      <w:r>
        <w:rPr>
          <w:rFonts w:cs="David"/>
        </w:rPr>
        <w:t xml:space="preserve"> is not in the lecturer</w:t>
      </w:r>
      <w:r>
        <w:rPr>
          <w:rFonts w:ascii="David" w:hAnsi="David" w:cs="David"/>
          <w:rtl/>
          <w:lang w:bidi="he-IL"/>
        </w:rPr>
        <w:t>’</w:t>
      </w:r>
      <w:r>
        <w:rPr>
          <w:rFonts w:cs="David"/>
        </w:rPr>
        <w:t>s account and has been removed.</w:t>
      </w:r>
    </w:p>
    <w:p>
      <w:pPr>
        <w:ind w:left="360" w:hanging="360"/>
      </w:pPr>
      <w:r>
        <w:rPr>
          <w:rFonts w:cs="David"/>
          <w:b/>
          <w:color w:val="1E3A8A"/>
        </w:rPr>
        <w:t xml:space="preserve">16.  </w:t>
      </w:r>
      <w:r>
        <w:rPr>
          <w:rFonts w:cs="David"/>
          <w:b/>
          <w:color w:val="1E3A8A"/>
        </w:rPr>
        <w:t xml:space="preserve">The Gra and Reb Chaim of Volozhin on </w:t>
      </w:r>
      <w:r>
        <w:rPr>
          <w:rFonts w:ascii="David" w:hAnsi="David" w:cs="David"/>
          <w:b/>
          <w:bCs/>
          <w:color w:val="1E3A8A"/>
          <w:rtl/>
          <w:lang w:bidi="he-IL"/>
        </w:rPr>
        <w:t>ברכוני לשלום</w:t>
      </w:r>
      <w:r>
        <w:rPr>
          <w:rFonts w:cs="David"/>
          <w:b/>
          <w:color w:val="1E3A8A"/>
        </w:rPr>
        <w:t>.</w:t>
      </w:r>
      <w:r>
        <w:rPr>
          <w:rFonts w:cs="David"/>
        </w:rPr>
        <w:t xml:space="preserve"> </w:t>
      </w:r>
      <w:r>
        <w:rPr>
          <w:rFonts w:cs="David"/>
        </w:rPr>
        <w:t xml:space="preserve">The report that the Gra and Reb Chaim of Volozhin did not say </w:t>
      </w:r>
      <w:r>
        <w:rPr>
          <w:rFonts w:ascii="David" w:hAnsi="David" w:cs="David"/>
          <w:color w:val="1E3A8A"/>
          <w:rtl/>
          <w:lang w:bidi="he-IL"/>
        </w:rPr>
        <w:t>ברכוני לשלום</w:t>
      </w:r>
      <w:r>
        <w:rPr>
          <w:rFonts w:cs="David"/>
        </w:rPr>
        <w:t xml:space="preserve"> on Friday night, because of this problem, is the lecturer</w:t>
      </w:r>
      <w:r>
        <w:rPr>
          <w:rFonts w:ascii="David" w:hAnsi="David" w:cs="David"/>
          <w:rtl/>
          <w:lang w:bidi="he-IL"/>
        </w:rPr>
        <w:t>’</w:t>
      </w:r>
      <w:r>
        <w:rPr>
          <w:rFonts w:cs="David"/>
        </w:rPr>
        <w:t>s. No source was named; not located.</w:t>
      </w:r>
    </w:p>
    <w:p>
      <w:pPr>
        <w:ind w:left="360" w:hanging="360"/>
      </w:pPr>
      <w:r>
        <w:rPr>
          <w:rFonts w:cs="David"/>
          <w:b/>
          <w:color w:val="1E3A8A"/>
        </w:rPr>
        <w:t xml:space="preserve">17.  </w:t>
      </w:r>
      <w:r>
        <w:rPr>
          <w:rFonts w:ascii="David" w:hAnsi="David" w:cs="David"/>
          <w:b/>
          <w:bCs/>
          <w:color w:val="1E3A8A"/>
          <w:rtl/>
          <w:lang w:bidi="he-IL"/>
        </w:rPr>
        <w:t>שו״ת אגרות משה, אורח חיים</w:t>
      </w:r>
      <w:r>
        <w:rPr>
          <w:rFonts w:cs="David"/>
          <w:b/>
          <w:color w:val="1E3A8A"/>
        </w:rPr>
        <w:t>.</w:t>
      </w:r>
      <w:r>
        <w:rPr>
          <w:rFonts w:cs="David"/>
        </w:rPr>
        <w:t xml:space="preserve"> </w:t>
      </w:r>
      <w:r>
        <w:rPr>
          <w:rFonts w:cs="David"/>
        </w:rPr>
        <w:t>Rav Moshe Feinstein (1895</w:t>
      </w:r>
      <w:r>
        <w:rPr>
          <w:rFonts w:ascii="David" w:hAnsi="David" w:cs="David"/>
          <w:rtl/>
          <w:lang w:bidi="he-IL"/>
        </w:rPr>
        <w:t>–</w:t>
      </w:r>
      <w:r>
        <w:rPr>
          <w:rFonts w:cs="David"/>
        </w:rPr>
        <w:t>1986). The lecturer says that Rav Moshe writes this in a responsum, quoting his father, but names neither volume nor responsum; not located (Open Question 8). Rav Dovid Feinstein: rav of Uzda, near Minsk (today in Belarus), and later of Starobin, as the lecturer said; rav of the Chassidim of the town though himself a misnaged. The comparison to Dvinsk, where the Ohr Somayach (Rabbi Meir Simcha HaKohen) was the rav of the misnagdim and the Rogatchover (Rabbi Yosef Rosen) of the Chassidim, is the lecturer</w:t>
      </w:r>
      <w:r>
        <w:rPr>
          <w:rFonts w:ascii="David" w:hAnsi="David" w:cs="David"/>
          <w:rtl/>
          <w:lang w:bidi="he-IL"/>
        </w:rPr>
        <w:t>’</w:t>
      </w:r>
      <w:r>
        <w:rPr>
          <w:rFonts w:cs="David"/>
        </w:rPr>
        <w:t>s; the full names are supplied here for identification and were not given in the discourse. The lecturer</w:t>
      </w:r>
      <w:r>
        <w:rPr>
          <w:rFonts w:ascii="David" w:hAnsi="David" w:cs="David"/>
          <w:rtl/>
          <w:lang w:bidi="he-IL"/>
        </w:rPr>
        <w:t>’</w:t>
      </w:r>
      <w:r>
        <w:rPr>
          <w:rFonts w:cs="David"/>
        </w:rPr>
        <w:t>s joke that a city might today do well to hire a second rav is omitted.</w:t>
      </w:r>
    </w:p>
    <w:p>
      <w:pPr>
        <w:ind w:left="360" w:hanging="360"/>
      </w:pPr>
      <w:r>
        <w:rPr>
          <w:rFonts w:cs="David"/>
          <w:b/>
          <w:color w:val="1E3A8A"/>
        </w:rPr>
        <w:t xml:space="preserve">18.  </w:t>
      </w:r>
      <w:r>
        <w:rPr>
          <w:rFonts w:ascii="David" w:hAnsi="David" w:cs="David"/>
          <w:b/>
          <w:bCs/>
          <w:color w:val="1E3A8A"/>
          <w:rtl/>
          <w:lang w:bidi="he-IL"/>
        </w:rPr>
        <w:t>בבא בתרא קט״ז ע״א; תענית כ״ג ע״ב</w:t>
      </w:r>
      <w:r>
        <w:rPr>
          <w:rFonts w:cs="David"/>
          <w:b/>
          <w:color w:val="1E3A8A"/>
        </w:rPr>
        <w:t>.</w:t>
      </w:r>
      <w:r>
        <w:rPr>
          <w:rFonts w:cs="David"/>
        </w:rPr>
        <w:t xml:space="preserve"> </w:t>
      </w:r>
      <w:r>
        <w:rPr>
          <w:rFonts w:cs="David"/>
        </w:rPr>
        <w:t xml:space="preserve">Bava Basra 116a (in the name of Rabbi Pinchas bar Chama): </w:t>
      </w:r>
      <w:r>
        <w:rPr>
          <w:rFonts w:ascii="David" w:hAnsi="David" w:cs="David"/>
          <w:color w:val="1E3A8A"/>
          <w:rtl/>
          <w:lang w:bidi="he-IL"/>
        </w:rPr>
        <w:t>כל מי שיש לו חולה בתוך ביתו ילך אצל חכם ויבקש עליו רחמים</w:t>
      </w:r>
      <w:r>
        <w:rPr>
          <w:rFonts w:cs="David"/>
        </w:rPr>
        <w:t xml:space="preserve">, proved from Mishlei 16:14, </w:t>
      </w:r>
      <w:r>
        <w:rPr>
          <w:rFonts w:ascii="David" w:hAnsi="David" w:cs="David"/>
          <w:rtl/>
          <w:lang w:bidi="he-IL"/>
        </w:rPr>
        <w:t>“</w:t>
      </w:r>
      <w:r>
        <w:rPr>
          <w:rFonts w:cs="David"/>
        </w:rPr>
        <w:t>the wrath of a king is as messengers of death, but a wise man will pacify it.</w:t>
      </w:r>
      <w:r>
        <w:rPr>
          <w:rFonts w:ascii="David" w:hAnsi="David" w:cs="David"/>
          <w:rtl/>
          <w:lang w:bidi="he-IL"/>
        </w:rPr>
        <w:t>”</w:t>
      </w:r>
      <w:r>
        <w:rPr>
          <w:rFonts w:cs="David"/>
        </w:rPr>
        <w:t xml:space="preserve"> The lecturer cited the passage in these words as </w:t>
      </w:r>
      <w:r>
        <w:rPr>
          <w:rFonts w:ascii="David" w:hAnsi="David" w:cs="David"/>
          <w:rtl/>
          <w:lang w:bidi="he-IL"/>
        </w:rPr>
        <w:t>“</w:t>
      </w:r>
      <w:r>
        <w:rPr>
          <w:rFonts w:cs="David"/>
        </w:rPr>
        <w:t>the Gemara</w:t>
      </w:r>
      <w:r>
        <w:rPr>
          <w:rFonts w:ascii="David" w:hAnsi="David" w:cs="David"/>
          <w:rtl/>
          <w:lang w:bidi="he-IL"/>
        </w:rPr>
        <w:t>”</w:t>
      </w:r>
      <w:r>
        <w:rPr>
          <w:rFonts w:cs="David"/>
        </w:rPr>
        <w:t>, without giving its place. Compare Taanis 23b, where the sages send schoolchildren to Chanan HaNechba, the grandson of Choni HaMe</w:t>
      </w:r>
      <w:r>
        <w:rPr>
          <w:rFonts w:ascii="David" w:hAnsi="David" w:cs="David"/>
          <w:rtl/>
          <w:lang w:bidi="he-IL"/>
        </w:rPr>
        <w:t>’</w:t>
      </w:r>
      <w:r>
        <w:rPr>
          <w:rFonts w:cs="David"/>
        </w:rPr>
        <w:t>agel, to pray for rain; this was not cited by the lecturer.</w:t>
      </w:r>
    </w:p>
    <w:p>
      <w:pPr>
        <w:ind w:left="360" w:hanging="360"/>
      </w:pPr>
      <w:r>
        <w:rPr>
          <w:rFonts w:cs="David"/>
          <w:b/>
          <w:color w:val="1E3A8A"/>
        </w:rPr>
        <w:t xml:space="preserve">19.  </w:t>
      </w:r>
      <w:r>
        <w:rPr>
          <w:rFonts w:ascii="David" w:hAnsi="David" w:cs="David"/>
          <w:b/>
          <w:bCs/>
          <w:color w:val="1E3A8A"/>
          <w:rtl/>
          <w:lang w:bidi="he-IL"/>
        </w:rPr>
        <w:t>נימוקי יוסף על הרי״ף, בבא בתרא</w:t>
      </w:r>
      <w:r>
        <w:rPr>
          <w:rFonts w:cs="David"/>
          <w:b/>
          <w:color w:val="1E3A8A"/>
        </w:rPr>
        <w:t>.</w:t>
      </w:r>
      <w:r>
        <w:rPr>
          <w:rFonts w:cs="David"/>
        </w:rPr>
        <w:t xml:space="preserve"> </w:t>
      </w:r>
      <w:r>
        <w:rPr>
          <w:rFonts w:cs="David"/>
        </w:rPr>
        <w:t>Rabbi Yosef ibn Chaviv (Habiba; Spain, c. 1330</w:t>
      </w:r>
      <w:r>
        <w:rPr>
          <w:rFonts w:ascii="David" w:hAnsi="David" w:cs="David"/>
          <w:rtl/>
          <w:lang w:bidi="he-IL"/>
        </w:rPr>
        <w:t>–</w:t>
      </w:r>
      <w:r>
        <w:rPr>
          <w:rFonts w:cs="David"/>
        </w:rPr>
        <w:t>1410), author of the Nimukei Yosef on the Rif; the lecturer calls him one of the great Rishonim and places him in the fourteen-hundreds (the standard reference gives the dates above). That he records the custom of France of going to a sage when someone in the family is ill, the sage praying on their behalf, is the lecturer</w:t>
      </w:r>
      <w:r>
        <w:rPr>
          <w:rFonts w:ascii="David" w:hAnsi="David" w:cs="David"/>
          <w:rtl/>
          <w:lang w:bidi="he-IL"/>
        </w:rPr>
        <w:t>’</w:t>
      </w:r>
      <w:r>
        <w:rPr>
          <w:rFonts w:cs="David"/>
        </w:rPr>
        <w:t>s report; the passage (presumably on Bava Basra 116a) was not located. The remark that the same custom continues today is the lecturer</w:t>
      </w:r>
      <w:r>
        <w:rPr>
          <w:rFonts w:ascii="David" w:hAnsi="David" w:cs="David"/>
          <w:rtl/>
          <w:lang w:bidi="he-IL"/>
        </w:rPr>
        <w:t>’</w:t>
      </w:r>
      <w:r>
        <w:rPr>
          <w:rFonts w:cs="David"/>
        </w:rPr>
        <w:t>s.</w:t>
      </w:r>
    </w:p>
    <w:p>
      <w:pPr>
        <w:ind w:left="360" w:hanging="360"/>
      </w:pPr>
      <w:r>
        <w:rPr>
          <w:rFonts w:cs="David"/>
          <w:b/>
          <w:color w:val="1E3A8A"/>
        </w:rPr>
        <w:t xml:space="preserve">20.  </w:t>
      </w:r>
      <w:r>
        <w:rPr>
          <w:rFonts w:ascii="David" w:hAnsi="David" w:cs="David"/>
          <w:b/>
          <w:bCs/>
          <w:color w:val="1E3A8A"/>
          <w:rtl/>
          <w:lang w:bidi="he-IL"/>
        </w:rPr>
        <w:t>בראשית כה:כב</w:t>
      </w:r>
      <w:r>
        <w:rPr>
          <w:rFonts w:cs="David"/>
          <w:b/>
          <w:color w:val="1E3A8A"/>
        </w:rPr>
        <w:t>.</w:t>
      </w:r>
      <w:r>
        <w:rPr>
          <w:rFonts w:cs="David"/>
        </w:rPr>
        <w:t xml:space="preserve"> </w:t>
      </w:r>
      <w:r>
        <w:rPr>
          <w:rFonts w:ascii="David" w:hAnsi="David" w:cs="David"/>
          <w:color w:val="1E3A8A"/>
          <w:rtl/>
          <w:lang w:bidi="he-IL"/>
        </w:rPr>
        <w:t>וַתֵּלֶךְ לִדְרֹשׁ אֶת ה׳</w:t>
      </w:r>
      <w:r>
        <w:rPr>
          <w:rFonts w:cs="David"/>
        </w:rPr>
        <w:t>. The lecturer cited the verse in passing, hesitating over the name of the woman. The Chasam Sofer</w:t>
      </w:r>
      <w:r>
        <w:rPr>
          <w:rFonts w:ascii="David" w:hAnsi="David" w:cs="David"/>
          <w:rtl/>
          <w:lang w:bidi="he-IL"/>
        </w:rPr>
        <w:t>’</w:t>
      </w:r>
      <w:r>
        <w:rPr>
          <w:rFonts w:cs="David"/>
        </w:rPr>
        <w:t>s responsum (note 10) cites the Ramban on the Torah on these words as meaning to pray. The lecturer</w:t>
      </w:r>
      <w:r>
        <w:rPr>
          <w:rFonts w:ascii="David" w:hAnsi="David" w:cs="David"/>
          <w:rtl/>
          <w:lang w:bidi="he-IL"/>
        </w:rPr>
        <w:t>’</w:t>
      </w:r>
      <w:r>
        <w:rPr>
          <w:rFonts w:cs="David"/>
        </w:rPr>
        <w:t>s further remark, that in Scripture people always went to the prophet, is given without citation.</w:t>
      </w:r>
    </w:p>
    <w:p>
      <w:pPr>
        <w:ind w:left="360" w:hanging="360"/>
      </w:pPr>
      <w:r>
        <w:rPr>
          <w:rFonts w:cs="David"/>
          <w:b/>
          <w:color w:val="1E3A8A"/>
        </w:rPr>
        <w:t xml:space="preserve">21.  </w:t>
      </w:r>
      <w:r>
        <w:rPr>
          <w:rFonts w:ascii="David" w:hAnsi="David" w:cs="David"/>
          <w:b/>
          <w:bCs/>
          <w:color w:val="1E3A8A"/>
          <w:rtl/>
          <w:lang w:bidi="he-IL"/>
        </w:rPr>
        <w:t>פירוש רבינו יעקב בר יקר על התפילה</w:t>
      </w:r>
      <w:r>
        <w:rPr>
          <w:rFonts w:cs="David"/>
          <w:b/>
          <w:color w:val="1E3A8A"/>
        </w:rPr>
        <w:t>.</w:t>
      </w:r>
      <w:r>
        <w:rPr>
          <w:rFonts w:cs="David"/>
        </w:rPr>
        <w:t xml:space="preserve"> </w:t>
      </w:r>
      <w:r>
        <w:rPr>
          <w:rFonts w:cs="David"/>
        </w:rPr>
        <w:t xml:space="preserve">Rabbeinu Yaakov bar Yakar (d. 1064), a teacher of Rashi in the Rhineland. His commentary on the prayers, and his reading of </w:t>
      </w:r>
      <w:r>
        <w:rPr>
          <w:rFonts w:ascii="David" w:hAnsi="David" w:cs="David"/>
          <w:color w:val="1E3A8A"/>
          <w:rtl/>
          <w:lang w:bidi="he-IL"/>
        </w:rPr>
        <w:t>מכניסי רחמים</w:t>
      </w:r>
      <w:r>
        <w:rPr>
          <w:rFonts w:cs="David"/>
        </w:rPr>
        <w:t xml:space="preserve"> as the tzaddikim, are as reported by the lecturer; not located. The weekly write-up</w:t>
      </w:r>
      <w:r>
        <w:rPr>
          <w:rFonts w:ascii="David" w:hAnsi="David" w:cs="David"/>
          <w:rtl/>
          <w:lang w:bidi="he-IL"/>
        </w:rPr>
        <w:t>’</w:t>
      </w:r>
      <w:r>
        <w:rPr>
          <w:rFonts w:cs="David"/>
        </w:rPr>
        <w:t xml:space="preserve">s further statements </w:t>
      </w:r>
      <w:r>
        <w:rPr>
          <w:rFonts w:ascii="David" w:hAnsi="David" w:cs="David"/>
          <w:rtl/>
          <w:lang w:bidi="he-IL"/>
        </w:rPr>
        <w:t>—</w:t>
      </w:r>
      <w:r>
        <w:rPr>
          <w:rFonts w:cs="David"/>
        </w:rPr>
        <w:t xml:space="preserve"> his seat (Worms; the usual association is with Mainz), that Rashi calls him </w:t>
      </w:r>
      <w:r>
        <w:rPr>
          <w:rFonts w:ascii="David" w:hAnsi="David" w:cs="David"/>
          <w:rtl/>
          <w:lang w:bidi="he-IL"/>
        </w:rPr>
        <w:t>“</w:t>
      </w:r>
      <w:r>
        <w:rPr>
          <w:rFonts w:cs="David"/>
        </w:rPr>
        <w:t>mori hazaken</w:t>
      </w:r>
      <w:r>
        <w:rPr>
          <w:rFonts w:ascii="David" w:hAnsi="David" w:cs="David"/>
          <w:rtl/>
          <w:lang w:bidi="he-IL"/>
        </w:rPr>
        <w:t>”</w:t>
      </w:r>
      <w:r>
        <w:rPr>
          <w:rFonts w:cs="David"/>
        </w:rPr>
        <w:t xml:space="preserve">, and that his commentary is quoted in the Siddur Rashi and the Machzor Vitri </w:t>
      </w:r>
      <w:r>
        <w:rPr>
          <w:rFonts w:ascii="David" w:hAnsi="David" w:cs="David"/>
          <w:rtl/>
          <w:lang w:bidi="he-IL"/>
        </w:rPr>
        <w:t>—</w:t>
      </w:r>
      <w:r>
        <w:rPr>
          <w:rFonts w:cs="David"/>
        </w:rPr>
        <w:t xml:space="preserve"> are unverified. The lecturer</w:t>
      </w:r>
      <w:r>
        <w:rPr>
          <w:rFonts w:ascii="David" w:hAnsi="David" w:cs="David"/>
          <w:rtl/>
          <w:lang w:bidi="he-IL"/>
        </w:rPr>
        <w:t>’</w:t>
      </w:r>
      <w:r>
        <w:rPr>
          <w:rFonts w:cs="David"/>
        </w:rPr>
        <w:t xml:space="preserve">s remark in this connection that </w:t>
      </w:r>
      <w:r>
        <w:rPr>
          <w:rFonts w:ascii="David" w:hAnsi="David" w:cs="David"/>
          <w:rtl/>
          <w:lang w:bidi="he-IL"/>
        </w:rPr>
        <w:t>“</w:t>
      </w:r>
      <w:r>
        <w:rPr>
          <w:rFonts w:cs="David"/>
        </w:rPr>
        <w:t>they do not hear us when we say machnisei rachamim</w:t>
      </w:r>
      <w:r>
        <w:rPr>
          <w:rFonts w:ascii="David" w:hAnsi="David" w:cs="David"/>
          <w:rtl/>
          <w:lang w:bidi="he-IL"/>
        </w:rPr>
        <w:t>”</w:t>
      </w:r>
      <w:r>
        <w:rPr>
          <w:rFonts w:cs="David"/>
        </w:rPr>
        <w:t xml:space="preserve"> is unclear: it may refer to the angels, or to the tzaddikim (Open Question 10). Whether the piyyut on this reading addresses the tzaddikim or only names them as those who bring the mercy in is therefore left open.</w:t>
      </w:r>
    </w:p>
    <w:p>
      <w:pPr>
        <w:ind w:left="360" w:hanging="360"/>
      </w:pPr>
      <w:r>
        <w:rPr>
          <w:rFonts w:cs="David"/>
          <w:b/>
          <w:color w:val="1E3A8A"/>
        </w:rPr>
        <w:t xml:space="preserve">22.  </w:t>
      </w:r>
      <w:r>
        <w:rPr>
          <w:rFonts w:ascii="David" w:hAnsi="David" w:cs="David"/>
          <w:b/>
          <w:bCs/>
          <w:color w:val="1E3A8A"/>
          <w:rtl/>
          <w:lang w:bidi="he-IL"/>
        </w:rPr>
        <w:t>ברכות יח ע״ב</w:t>
      </w:r>
      <w:r>
        <w:rPr>
          <w:rFonts w:cs="David"/>
          <w:b/>
          <w:color w:val="1E3A8A"/>
        </w:rPr>
        <w:t>.</w:t>
      </w:r>
      <w:r>
        <w:rPr>
          <w:rFonts w:cs="David"/>
        </w:rPr>
        <w:t xml:space="preserve"> </w:t>
      </w:r>
      <w:r>
        <w:rPr>
          <w:rFonts w:cs="David"/>
        </w:rPr>
        <w:t xml:space="preserve">Berachos 18b: the Gemara explains that the righteous, even in death, are called living (from the description of a man as </w:t>
      </w:r>
      <w:r>
        <w:rPr>
          <w:rFonts w:ascii="David" w:hAnsi="David" w:cs="David"/>
          <w:rtl/>
          <w:lang w:bidi="he-IL"/>
        </w:rPr>
        <w:t>“</w:t>
      </w:r>
      <w:r>
        <w:rPr>
          <w:rFonts w:cs="David"/>
        </w:rPr>
        <w:t>son of a living man</w:t>
      </w:r>
      <w:r>
        <w:rPr>
          <w:rFonts w:ascii="David" w:hAnsi="David" w:cs="David"/>
          <w:rtl/>
          <w:lang w:bidi="he-IL"/>
        </w:rPr>
        <w:t>”</w:t>
      </w:r>
      <w:r>
        <w:rPr>
          <w:rFonts w:cs="David"/>
        </w:rPr>
        <w:t xml:space="preserve">). The lecturer gives this as the ground, according to some Rishonim, for the permission to turn to a tzaddik; the Rishonim are not named, and the Gemara itself says nothing about prayer. The principle of </w:t>
      </w:r>
      <w:r>
        <w:rPr>
          <w:rFonts w:ascii="David" w:hAnsi="David" w:cs="David"/>
          <w:color w:val="1E3A8A"/>
          <w:rtl/>
          <w:lang w:bidi="he-IL"/>
        </w:rPr>
        <w:t>אתי למטעי</w:t>
      </w:r>
      <w:r>
        <w:rPr>
          <w:rFonts w:cs="David"/>
        </w:rPr>
        <w:t>, the fear of error, is a familiar expression in the language of Chazal; the lecturer gives it as the main ground of the distinction between tzaddik and angel and names no source for the distinction.</w:t>
      </w:r>
    </w:p>
    <w:p>
      <w:pPr>
        <w:ind w:left="360" w:hanging="360"/>
      </w:pPr>
      <w:r>
        <w:rPr>
          <w:rFonts w:cs="David"/>
          <w:b/>
          <w:color w:val="1E3A8A"/>
        </w:rPr>
        <w:t xml:space="preserve">23.  </w:t>
      </w:r>
      <w:r>
        <w:rPr>
          <w:rFonts w:ascii="David" w:hAnsi="David" w:cs="David"/>
          <w:b/>
          <w:bCs/>
          <w:color w:val="1E3A8A"/>
          <w:rtl/>
          <w:lang w:bidi="he-IL"/>
        </w:rPr>
        <w:t>צדיק גוזר והקדוש ברוך הוא מקיים</w:t>
      </w:r>
      <w:r>
        <w:rPr>
          <w:rFonts w:cs="David"/>
          <w:b/>
          <w:color w:val="1E3A8A"/>
        </w:rPr>
        <w:t>.</w:t>
      </w:r>
      <w:r>
        <w:rPr>
          <w:rFonts w:cs="David"/>
        </w:rPr>
        <w:t xml:space="preserve"> </w:t>
      </w:r>
      <w:r>
        <w:rPr>
          <w:rFonts w:cs="David"/>
        </w:rPr>
        <w:t xml:space="preserve">The lecturer cites the saying without a source. Compare Iyov 22:28, </w:t>
      </w:r>
      <w:r>
        <w:rPr>
          <w:rFonts w:ascii="David" w:hAnsi="David" w:cs="David"/>
          <w:color w:val="1E3A8A"/>
          <w:rtl/>
          <w:lang w:bidi="he-IL"/>
        </w:rPr>
        <w:t>וְתִגְזַר אֹמֶר וְיָקָם לָךְ</w:t>
      </w:r>
      <w:r>
        <w:rPr>
          <w:rFonts w:cs="David"/>
        </w:rPr>
        <w:t xml:space="preserve">, a cross-reference supplied here and not cited by the lecturer. His question </w:t>
      </w:r>
      <w:r>
        <w:rPr>
          <w:rFonts w:ascii="David" w:hAnsi="David" w:cs="David"/>
          <w:rtl/>
          <w:lang w:bidi="he-IL"/>
        </w:rPr>
        <w:t>—</w:t>
      </w:r>
      <w:r>
        <w:rPr>
          <w:rFonts w:cs="David"/>
        </w:rPr>
        <w:t xml:space="preserve"> what the saying contributes to the distinction between a tzaddik and an angel </w:t>
      </w:r>
      <w:r>
        <w:rPr>
          <w:rFonts w:ascii="David" w:hAnsi="David" w:cs="David"/>
          <w:rtl/>
          <w:lang w:bidi="he-IL"/>
        </w:rPr>
        <w:t>—</w:t>
      </w:r>
      <w:r>
        <w:rPr>
          <w:rFonts w:cs="David"/>
        </w:rPr>
        <w:t xml:space="preserve"> is left unanswered (Open Question 12).</w:t>
      </w:r>
    </w:p>
    <w:p>
      <w:pPr>
        <w:ind w:left="360" w:hanging="360"/>
      </w:pPr>
      <w:r>
        <w:rPr>
          <w:rFonts w:cs="David"/>
          <w:b/>
          <w:color w:val="1E3A8A"/>
        </w:rPr>
        <w:t xml:space="preserve">24.  </w:t>
      </w:r>
      <w:r>
        <w:rPr>
          <w:rFonts w:ascii="David" w:hAnsi="David" w:cs="David"/>
          <w:b/>
          <w:bCs/>
          <w:color w:val="1E3A8A"/>
          <w:rtl/>
          <w:lang w:bidi="he-IL"/>
        </w:rPr>
        <w:t>מהרי ברונא</w:t>
      </w:r>
      <w:r>
        <w:rPr>
          <w:rFonts w:cs="David"/>
          <w:b/>
          <w:color w:val="1E3A8A"/>
        </w:rPr>
        <w:t>.</w:t>
      </w:r>
      <w:r>
        <w:rPr>
          <w:rFonts w:cs="David"/>
        </w:rPr>
        <w:t xml:space="preserve"> </w:t>
      </w:r>
      <w:r>
        <w:rPr>
          <w:rFonts w:cs="David"/>
        </w:rPr>
        <w:t>Rabbi Yisrael Bruna (Yisrael ben Chaim of Brno), a student of the Mahari Weil (</w:t>
      </w:r>
      <w:r>
        <w:rPr>
          <w:rFonts w:ascii="David" w:hAnsi="David" w:cs="David"/>
          <w:color w:val="1E3A8A"/>
          <w:rtl/>
          <w:lang w:bidi="he-IL"/>
        </w:rPr>
        <w:t>מהרי״ו</w:t>
      </w:r>
      <w:r>
        <w:rPr>
          <w:rFonts w:cs="David"/>
        </w:rPr>
        <w:t>), 15th century; his responsa, composed c. 1430</w:t>
      </w:r>
      <w:r>
        <w:rPr>
          <w:rFonts w:ascii="David" w:hAnsi="David" w:cs="David"/>
          <w:rtl/>
          <w:lang w:bidi="he-IL"/>
        </w:rPr>
        <w:t>–</w:t>
      </w:r>
      <w:r>
        <w:rPr>
          <w:rFonts w:cs="David"/>
        </w:rPr>
        <w:t>1480, are among the main sources of the Rema</w:t>
      </w:r>
      <w:r>
        <w:rPr>
          <w:rFonts w:ascii="David" w:hAnsi="David" w:cs="David"/>
          <w:rtl/>
          <w:lang w:bidi="he-IL"/>
        </w:rPr>
        <w:t>’</w:t>
      </w:r>
      <w:r>
        <w:rPr>
          <w:rFonts w:cs="David"/>
        </w:rPr>
        <w:t xml:space="preserve">s glosses. The lecturer calls him a </w:t>
      </w:r>
      <w:r>
        <w:rPr>
          <w:rFonts w:ascii="David" w:hAnsi="David" w:cs="David"/>
          <w:rtl/>
          <w:lang w:bidi="he-IL"/>
        </w:rPr>
        <w:t>“</w:t>
      </w:r>
      <w:r>
        <w:rPr>
          <w:rFonts w:cs="David"/>
        </w:rPr>
        <w:t>late Rishon</w:t>
      </w:r>
      <w:r>
        <w:rPr>
          <w:rFonts w:ascii="David" w:hAnsi="David" w:cs="David"/>
          <w:rtl/>
          <w:lang w:bidi="he-IL"/>
        </w:rPr>
        <w:t>”</w:t>
      </w:r>
      <w:r>
        <w:rPr>
          <w:rFonts w:cs="David"/>
        </w:rPr>
        <w:t xml:space="preserve"> and reports his reading of </w:t>
      </w:r>
      <w:r>
        <w:rPr>
          <w:rFonts w:ascii="David" w:hAnsi="David" w:cs="David"/>
          <w:color w:val="1E3A8A"/>
          <w:rtl/>
          <w:lang w:bidi="he-IL"/>
        </w:rPr>
        <w:t>מכניסי רחמים</w:t>
      </w:r>
      <w:r>
        <w:rPr>
          <w:rFonts w:cs="David"/>
        </w:rPr>
        <w:t xml:space="preserve"> as an expression of humility; he does not say in which work or siman. The passage was not located (the collection, of 111 simanim, could not be searched in the sources consulted); unverified. The weekly write-up</w:t>
      </w:r>
      <w:r>
        <w:rPr>
          <w:rFonts w:ascii="David" w:hAnsi="David" w:cs="David"/>
          <w:rtl/>
          <w:lang w:bidi="he-IL"/>
        </w:rPr>
        <w:t>’</w:t>
      </w:r>
      <w:r>
        <w:rPr>
          <w:rFonts w:cs="David"/>
        </w:rPr>
        <w:t>s statement that Bruna was a student of the Terumas HaDeshen has been replaced by that of the standard reference.</w:t>
      </w:r>
    </w:p>
    <w:p>
      <w:pPr>
        <w:ind w:left="360" w:hanging="360"/>
      </w:pPr>
      <w:r>
        <w:rPr>
          <w:rFonts w:cs="David"/>
          <w:b/>
          <w:color w:val="1E3A8A"/>
        </w:rPr>
        <w:t xml:space="preserve">25.  </w:t>
      </w:r>
      <w:r>
        <w:rPr>
          <w:rFonts w:cs="David"/>
          <w:b/>
          <w:color w:val="1E3A8A"/>
        </w:rPr>
        <w:t>The lecturer</w:t>
      </w:r>
      <w:r>
        <w:rPr>
          <w:rFonts w:ascii="David" w:hAnsi="David" w:cs="David"/>
          <w:b/>
          <w:bCs/>
          <w:color w:val="1E3A8A"/>
          <w:rtl/>
          <w:lang w:bidi="he-IL"/>
        </w:rPr>
        <w:t>’</w:t>
      </w:r>
      <w:r>
        <w:rPr>
          <w:rFonts w:cs="David"/>
          <w:b/>
          <w:color w:val="1E3A8A"/>
        </w:rPr>
        <w:t>s closing remarks.</w:t>
      </w:r>
      <w:r>
        <w:rPr>
          <w:rFonts w:cs="David"/>
        </w:rPr>
        <w:t xml:space="preserve"> </w:t>
      </w:r>
      <w:r>
        <w:rPr>
          <w:rFonts w:cs="David"/>
        </w:rPr>
        <w:t xml:space="preserve">The lecturer said that </w:t>
      </w:r>
      <w:r>
        <w:rPr>
          <w:rFonts w:ascii="David" w:hAnsi="David" w:cs="David"/>
          <w:rtl/>
          <w:lang w:bidi="he-IL"/>
        </w:rPr>
        <w:t>“</w:t>
      </w:r>
      <w:r>
        <w:rPr>
          <w:rFonts w:cs="David"/>
        </w:rPr>
        <w:t>some say</w:t>
      </w:r>
      <w:r>
        <w:rPr>
          <w:rFonts w:ascii="David" w:hAnsi="David" w:cs="David"/>
          <w:rtl/>
          <w:lang w:bidi="he-IL"/>
        </w:rPr>
        <w:t>”</w:t>
      </w:r>
      <w:r>
        <w:rPr>
          <w:rFonts w:cs="David"/>
        </w:rPr>
        <w:t xml:space="preserve"> the same, </w:t>
      </w:r>
      <w:r>
        <w:rPr>
          <w:rFonts w:ascii="David" w:hAnsi="David" w:cs="David"/>
          <w:rtl/>
          <w:lang w:bidi="he-IL"/>
        </w:rPr>
        <w:t>“</w:t>
      </w:r>
      <w:r>
        <w:rPr>
          <w:rFonts w:cs="David"/>
        </w:rPr>
        <w:t>I don</w:t>
      </w:r>
      <w:r>
        <w:rPr>
          <w:rFonts w:ascii="David" w:hAnsi="David" w:cs="David"/>
          <w:rtl/>
          <w:lang w:bidi="he-IL"/>
        </w:rPr>
        <w:t>’</w:t>
      </w:r>
      <w:r>
        <w:rPr>
          <w:rFonts w:cs="David"/>
        </w:rPr>
        <w:t>t remember who</w:t>
      </w:r>
      <w:r>
        <w:rPr>
          <w:rFonts w:ascii="David" w:hAnsi="David" w:cs="David"/>
          <w:rtl/>
          <w:lang w:bidi="he-IL"/>
        </w:rPr>
        <w:t>”</w:t>
      </w:r>
      <w:r>
        <w:rPr>
          <w:rFonts w:cs="David"/>
        </w:rPr>
        <w:t>, and that this had also been mentioned in the room; no names were given. A final remark, that this is the best time for prayer, in Elul, when the King is in the field (</w:t>
      </w:r>
      <w:r>
        <w:rPr>
          <w:rFonts w:ascii="David" w:hAnsi="David" w:cs="David"/>
          <w:color w:val="1E3A8A"/>
          <w:rtl/>
          <w:lang w:bidi="he-IL"/>
        </w:rPr>
        <w:t>מלך בשדה</w:t>
      </w:r>
      <w:r>
        <w:rPr>
          <w:rFonts w:cs="David"/>
        </w:rPr>
        <w:t xml:space="preserve">), is recorded as spoken; how it bears on the question, as a further answer or as a reason for hope, is not clear (Open Question 13). He broke off as he began to cite </w:t>
      </w:r>
      <w:r>
        <w:rPr>
          <w:rFonts w:ascii="David" w:hAnsi="David" w:cs="David"/>
          <w:color w:val="1E3A8A"/>
          <w:rtl/>
          <w:lang w:bidi="he-IL"/>
        </w:rPr>
        <w:t>רבי חנניה בן עקשיא אומר</w:t>
      </w:r>
      <w:r>
        <w:rPr>
          <w:rFonts w:cs="David"/>
        </w:rPr>
        <w:t>, and did not say to what end.</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w:t>
      </w:r>
    </w:p>
    <w:p>
      <w:pPr>
        <w:ind w:left="360" w:hanging="360"/>
      </w:pPr>
      <w:r>
        <w:rPr>
          <w:rFonts w:cs="David"/>
          <w:b/>
          <w:color w:val="1E3A8A"/>
        </w:rPr>
        <w:t xml:space="preserve">1.  </w:t>
      </w:r>
      <w:r>
        <w:rPr>
          <w:rFonts w:cs="David"/>
          <w:b/>
        </w:rPr>
        <w:t>The Ramban.</w:t>
      </w:r>
      <w:r>
        <w:rPr>
          <w:rFonts w:cs="David"/>
        </w:rPr>
        <w:t xml:space="preserve"> Where in </w:t>
      </w:r>
      <w:r>
        <w:rPr>
          <w:rFonts w:ascii="David" w:hAnsi="David" w:cs="David"/>
          <w:color w:val="1E3A8A"/>
          <w:rtl/>
          <w:lang w:bidi="he-IL"/>
        </w:rPr>
        <w:t>תורת ה׳ תמימה</w:t>
      </w:r>
      <w:r>
        <w:rPr>
          <w:rFonts w:cs="David"/>
        </w:rPr>
        <w:t xml:space="preserve"> the Ramban speaks of </w:t>
      </w:r>
      <w:r>
        <w:rPr>
          <w:rFonts w:ascii="David" w:hAnsi="David" w:cs="David"/>
          <w:color w:val="1E3A8A"/>
          <w:rtl/>
          <w:lang w:bidi="he-IL"/>
        </w:rPr>
        <w:t>מכניסי רחמים</w:t>
      </w:r>
      <w:r>
        <w:rPr>
          <w:rFonts w:cs="David"/>
        </w:rPr>
        <w:t xml:space="preserve">, whether by name or of petitioning angels in general, and the wording; also which </w:t>
      </w:r>
      <w:r>
        <w:rPr>
          <w:rFonts w:ascii="David" w:hAnsi="David" w:cs="David"/>
          <w:rtl/>
          <w:lang w:bidi="he-IL"/>
        </w:rPr>
        <w:t>“</w:t>
      </w:r>
      <w:r>
        <w:rPr>
          <w:rFonts w:cs="David"/>
        </w:rPr>
        <w:t>Gemara</w:t>
      </w:r>
      <w:r>
        <w:rPr>
          <w:rFonts w:ascii="David" w:hAnsi="David" w:cs="David"/>
          <w:rtl/>
          <w:lang w:bidi="he-IL"/>
        </w:rPr>
        <w:t>”</w:t>
      </w:r>
      <w:r>
        <w:rPr>
          <w:rFonts w:cs="David"/>
        </w:rPr>
        <w:t xml:space="preserve"> the lecturer meant when he said the Ramban writes </w:t>
      </w:r>
      <w:r>
        <w:rPr>
          <w:rFonts w:ascii="David" w:hAnsi="David" w:cs="David"/>
          <w:rtl/>
          <w:lang w:bidi="he-IL"/>
        </w:rPr>
        <w:t>“</w:t>
      </w:r>
      <w:r>
        <w:rPr>
          <w:rFonts w:cs="David"/>
        </w:rPr>
        <w:t>because of this Gemara</w:t>
      </w:r>
      <w:r>
        <w:rPr>
          <w:rFonts w:ascii="David" w:hAnsi="David" w:cs="David"/>
          <w:rtl/>
          <w:lang w:bidi="he-IL"/>
        </w:rPr>
        <w:t>”</w:t>
      </w:r>
      <w:r>
        <w:rPr>
          <w:rFonts w:cs="David"/>
        </w:rPr>
        <w:t xml:space="preserve"> (the Yerushalmi just quoted, as here understood, or another).</w:t>
      </w:r>
    </w:p>
    <w:p>
      <w:pPr>
        <w:ind w:left="360" w:hanging="360"/>
      </w:pPr>
      <w:r>
        <w:rPr>
          <w:rFonts w:cs="David"/>
          <w:b/>
          <w:color w:val="1E3A8A"/>
        </w:rPr>
        <w:t xml:space="preserve">2.  </w:t>
      </w:r>
      <w:r>
        <w:rPr>
          <w:rFonts w:cs="David"/>
          <w:b/>
        </w:rPr>
        <w:t>The Chasam Sofer.</w:t>
      </w:r>
      <w:r>
        <w:rPr>
          <w:rFonts w:cs="David"/>
        </w:rPr>
        <w:t xml:space="preserve"> The identity of the questioner (the lecturer</w:t>
      </w:r>
      <w:r>
        <w:rPr>
          <w:rFonts w:ascii="David" w:hAnsi="David" w:cs="David"/>
          <w:rtl/>
          <w:lang w:bidi="he-IL"/>
        </w:rPr>
        <w:t>’</w:t>
      </w:r>
      <w:r>
        <w:rPr>
          <w:rFonts w:cs="David"/>
        </w:rPr>
        <w:t>s Maharam Ash; the printed responsum names Rabbi Meir, av beis din of Yarmut), and the source of the statement that the Chasam Sofer says the piyyut has been said since the first siddur.</w:t>
      </w:r>
    </w:p>
    <w:p>
      <w:pPr>
        <w:ind w:left="360" w:hanging="360"/>
      </w:pPr>
      <w:r>
        <w:rPr>
          <w:rFonts w:cs="David"/>
          <w:b/>
          <w:color w:val="1E3A8A"/>
        </w:rPr>
        <w:t xml:space="preserve">3.  </w:t>
      </w:r>
      <w:r>
        <w:rPr>
          <w:rFonts w:cs="David"/>
          <w:b/>
        </w:rPr>
        <w:t>The Maharal.</w:t>
      </w:r>
      <w:r>
        <w:rPr>
          <w:rFonts w:cs="David"/>
        </w:rPr>
        <w:t xml:space="preserve"> Whether the lecturer</w:t>
      </w:r>
      <w:r>
        <w:rPr>
          <w:rFonts w:ascii="David" w:hAnsi="David" w:cs="David"/>
          <w:rtl/>
          <w:lang w:bidi="he-IL"/>
        </w:rPr>
        <w:t>’</w:t>
      </w:r>
      <w:r>
        <w:rPr>
          <w:rFonts w:cs="David"/>
        </w:rPr>
        <w:t xml:space="preserve">s </w:t>
      </w:r>
      <w:r>
        <w:rPr>
          <w:rFonts w:ascii="David" w:hAnsi="David" w:cs="David"/>
          <w:rtl/>
          <w:lang w:bidi="he-IL"/>
        </w:rPr>
        <w:t>“</w:t>
      </w:r>
      <w:r>
        <w:rPr>
          <w:rFonts w:cs="David"/>
        </w:rPr>
        <w:t>command</w:t>
      </w:r>
      <w:r>
        <w:rPr>
          <w:rFonts w:ascii="David" w:hAnsi="David" w:cs="David"/>
          <w:rtl/>
          <w:lang w:bidi="he-IL"/>
        </w:rPr>
        <w:t>”</w:t>
      </w:r>
      <w:r>
        <w:rPr>
          <w:rFonts w:cs="David"/>
        </w:rPr>
        <w:t xml:space="preserve"> and the Maharal</w:t>
      </w:r>
      <w:r>
        <w:rPr>
          <w:rFonts w:ascii="David" w:hAnsi="David" w:cs="David"/>
          <w:rtl/>
          <w:lang w:bidi="he-IL"/>
        </w:rPr>
        <w:t>’</w:t>
      </w:r>
      <w:r>
        <w:rPr>
          <w:rFonts w:cs="David"/>
        </w:rPr>
        <w:t>s own purpose (an unmistakable address to God, in the future form) are to be presented as two accounts of one change or as a difference of reading; to be put to the lecturer.</w:t>
      </w:r>
    </w:p>
    <w:p>
      <w:pPr>
        <w:ind w:left="360" w:hanging="360"/>
      </w:pPr>
      <w:r>
        <w:rPr>
          <w:rFonts w:cs="David"/>
          <w:b/>
          <w:color w:val="1E3A8A"/>
        </w:rPr>
        <w:t xml:space="preserve">4.  </w:t>
      </w:r>
      <w:r>
        <w:rPr>
          <w:rFonts w:cs="David"/>
          <w:b/>
        </w:rPr>
        <w:t>Rav Amram Gaon.</w:t>
      </w:r>
      <w:r>
        <w:rPr>
          <w:rFonts w:cs="David"/>
        </w:rPr>
        <w:t xml:space="preserve"> Whether </w:t>
      </w:r>
      <w:r>
        <w:rPr>
          <w:rFonts w:ascii="David" w:hAnsi="David" w:cs="David"/>
          <w:color w:val="1E3A8A"/>
          <w:rtl/>
          <w:lang w:bidi="he-IL"/>
        </w:rPr>
        <w:t>מכניסי רחמים</w:t>
      </w:r>
      <w:r>
        <w:rPr>
          <w:rFonts w:cs="David"/>
        </w:rPr>
        <w:t xml:space="preserve"> stands in the Seder of Rav Amram itself, and in which Gaonic siddurim it is first found.</w:t>
      </w:r>
    </w:p>
    <w:p>
      <w:pPr>
        <w:ind w:left="360" w:hanging="360"/>
      </w:pPr>
      <w:r>
        <w:rPr>
          <w:rFonts w:cs="David"/>
          <w:b/>
          <w:color w:val="1E3A8A"/>
        </w:rPr>
        <w:t xml:space="preserve">5.  </w:t>
      </w:r>
      <w:r>
        <w:rPr>
          <w:rFonts w:cs="David"/>
          <w:b/>
        </w:rPr>
        <w:t>The Maharit Asad.</w:t>
      </w:r>
      <w:r>
        <w:rPr>
          <w:rFonts w:cs="David"/>
        </w:rPr>
        <w:t xml:space="preserve"> The responsum on the man who struck the bimah, and its wording; the Gra and Reb Chaim of Volozhin on </w:t>
      </w:r>
      <w:r>
        <w:rPr>
          <w:rFonts w:ascii="David" w:hAnsi="David" w:cs="David"/>
          <w:color w:val="1E3A8A"/>
          <w:rtl/>
          <w:lang w:bidi="he-IL"/>
        </w:rPr>
        <w:t>ברכוני לשלום</w:t>
      </w:r>
      <w:r>
        <w:rPr>
          <w:rFonts w:cs="David"/>
        </w:rPr>
        <w:t>: the source of the report.</w:t>
      </w:r>
    </w:p>
    <w:p>
      <w:pPr>
        <w:ind w:left="360" w:hanging="360"/>
      </w:pPr>
      <w:r>
        <w:rPr>
          <w:rFonts w:cs="David"/>
          <w:b/>
          <w:color w:val="1E3A8A"/>
        </w:rPr>
        <w:t xml:space="preserve">6.  </w:t>
      </w:r>
      <w:r>
        <w:rPr>
          <w:rFonts w:cs="David"/>
          <w:b/>
        </w:rPr>
        <w:t>Oseh HaShalom and Safriel.</w:t>
      </w:r>
      <w:r>
        <w:rPr>
          <w:rFonts w:cs="David"/>
        </w:rPr>
        <w:t xml:space="preserve"> The source of the Ashkenazi practice of ending Sim Shalom with </w:t>
      </w:r>
      <w:r>
        <w:rPr>
          <w:rFonts w:ascii="David" w:hAnsi="David" w:cs="David"/>
          <w:color w:val="1E3A8A"/>
          <w:rtl/>
          <w:lang w:bidi="he-IL"/>
        </w:rPr>
        <w:t>עושה השלום</w:t>
      </w:r>
      <w:r>
        <w:rPr>
          <w:rFonts w:cs="David"/>
        </w:rPr>
        <w:t xml:space="preserve"> in the Aseres Yemei Teshuvah, and the </w:t>
      </w:r>
      <w:r>
        <w:rPr>
          <w:rFonts w:ascii="David" w:hAnsi="David" w:cs="David"/>
          <w:rtl/>
          <w:lang w:bidi="he-IL"/>
        </w:rPr>
        <w:t>“</w:t>
      </w:r>
      <w:r>
        <w:rPr>
          <w:rFonts w:cs="David"/>
        </w:rPr>
        <w:t>sefarim</w:t>
      </w:r>
      <w:r>
        <w:rPr>
          <w:rFonts w:ascii="David" w:hAnsi="David" w:cs="David"/>
          <w:rtl/>
          <w:lang w:bidi="he-IL"/>
        </w:rPr>
        <w:t>”</w:t>
      </w:r>
      <w:r>
        <w:rPr>
          <w:rFonts w:cs="David"/>
        </w:rPr>
        <w:t xml:space="preserve"> that give the gematria of Safriel.</w:t>
      </w:r>
    </w:p>
    <w:p>
      <w:pPr>
        <w:ind w:left="360" w:hanging="360"/>
      </w:pPr>
      <w:r>
        <w:rPr>
          <w:rFonts w:cs="David"/>
          <w:b/>
          <w:color w:val="1E3A8A"/>
        </w:rPr>
        <w:t xml:space="preserve">7.  </w:t>
      </w:r>
      <w:r>
        <w:rPr>
          <w:rFonts w:cs="David"/>
          <w:b/>
        </w:rPr>
        <w:t>The companion texts.</w:t>
      </w:r>
      <w:r>
        <w:rPr>
          <w:rFonts w:cs="David"/>
        </w:rPr>
        <w:t xml:space="preserve"> The places of the line addressed to the attribute of mercy and of </w:t>
      </w:r>
      <w:r>
        <w:rPr>
          <w:rFonts w:ascii="David" w:hAnsi="David" w:cs="David"/>
          <w:color w:val="1E3A8A"/>
          <w:rtl/>
          <w:lang w:bidi="he-IL"/>
        </w:rPr>
        <w:t>זבדיה ישמרני ויחייני</w:t>
      </w:r>
      <w:r>
        <w:rPr>
          <w:rFonts w:cs="David"/>
        </w:rPr>
        <w:t>, and the Chofetz Chaim</w:t>
      </w:r>
      <w:r>
        <w:rPr>
          <w:rFonts w:ascii="David" w:hAnsi="David" w:cs="David"/>
          <w:rtl/>
          <w:lang w:bidi="he-IL"/>
        </w:rPr>
        <w:t>’</w:t>
      </w:r>
      <w:r>
        <w:rPr>
          <w:rFonts w:cs="David"/>
        </w:rPr>
        <w:t>s objection to the latter.</w:t>
      </w:r>
    </w:p>
    <w:p>
      <w:pPr>
        <w:ind w:left="360" w:hanging="360"/>
      </w:pPr>
      <w:r>
        <w:rPr>
          <w:rFonts w:cs="David"/>
          <w:b/>
          <w:color w:val="1E3A8A"/>
        </w:rPr>
        <w:t xml:space="preserve">8.  </w:t>
      </w:r>
      <w:r>
        <w:rPr>
          <w:rFonts w:cs="David"/>
          <w:b/>
        </w:rPr>
        <w:t>Igros Moshe.</w:t>
      </w:r>
      <w:r>
        <w:rPr>
          <w:rFonts w:cs="David"/>
        </w:rPr>
        <w:t xml:space="preserve"> The volume and responsum in which Rav Moshe Feinstein speaks of his father</w:t>
      </w:r>
      <w:r>
        <w:rPr>
          <w:rFonts w:ascii="David" w:hAnsi="David" w:cs="David"/>
          <w:rtl/>
          <w:lang w:bidi="he-IL"/>
        </w:rPr>
        <w:t>’</w:t>
      </w:r>
      <w:r>
        <w:rPr>
          <w:rFonts w:cs="David"/>
        </w:rPr>
        <w:t>s practice; and the lecturer</w:t>
      </w:r>
      <w:r>
        <w:rPr>
          <w:rFonts w:ascii="David" w:hAnsi="David" w:cs="David"/>
          <w:rtl/>
          <w:lang w:bidi="he-IL"/>
        </w:rPr>
        <w:t>’</w:t>
      </w:r>
      <w:r>
        <w:rPr>
          <w:rFonts w:cs="David"/>
        </w:rPr>
        <w:t xml:space="preserve">s earlier shiur on addressing the departed at their graves, to which he refers as </w:t>
      </w:r>
      <w:r>
        <w:rPr>
          <w:rFonts w:ascii="David" w:hAnsi="David" w:cs="David"/>
          <w:rtl/>
          <w:lang w:bidi="he-IL"/>
        </w:rPr>
        <w:t>“</w:t>
      </w:r>
      <w:r>
        <w:rPr>
          <w:rFonts w:cs="David"/>
        </w:rPr>
        <w:t>connected but different</w:t>
      </w:r>
      <w:r>
        <w:rPr>
          <w:rFonts w:ascii="David" w:hAnsi="David" w:cs="David"/>
          <w:rtl/>
          <w:lang w:bidi="he-IL"/>
        </w:rPr>
        <w:t>”</w:t>
      </w:r>
      <w:r>
        <w:rPr>
          <w:rFonts w:cs="David"/>
        </w:rPr>
        <w:t>.</w:t>
      </w:r>
    </w:p>
    <w:p>
      <w:pPr>
        <w:ind w:left="360" w:hanging="360"/>
      </w:pPr>
      <w:r>
        <w:rPr>
          <w:rFonts w:cs="David"/>
          <w:b/>
          <w:color w:val="1E3A8A"/>
        </w:rPr>
        <w:t xml:space="preserve">9.  </w:t>
      </w:r>
      <w:r>
        <w:rPr>
          <w:rFonts w:cs="David"/>
          <w:b/>
        </w:rPr>
        <w:t>The Nimukei Yosef.</w:t>
      </w:r>
      <w:r>
        <w:rPr>
          <w:rFonts w:cs="David"/>
        </w:rPr>
        <w:t xml:space="preserve"> The daf and wording of the custom of France; his dates (the lecturer</w:t>
      </w:r>
      <w:r>
        <w:rPr>
          <w:rFonts w:ascii="David" w:hAnsi="David" w:cs="David"/>
          <w:rtl/>
          <w:lang w:bidi="he-IL"/>
        </w:rPr>
        <w:t>’</w:t>
      </w:r>
      <w:r>
        <w:rPr>
          <w:rFonts w:cs="David"/>
        </w:rPr>
        <w:t xml:space="preserve">s </w:t>
      </w:r>
      <w:r>
        <w:rPr>
          <w:rFonts w:ascii="David" w:hAnsi="David" w:cs="David"/>
          <w:rtl/>
          <w:lang w:bidi="he-IL"/>
        </w:rPr>
        <w:t>“</w:t>
      </w:r>
      <w:r>
        <w:rPr>
          <w:rFonts w:cs="David"/>
        </w:rPr>
        <w:t>fourteen-hundreds</w:t>
      </w:r>
      <w:r>
        <w:rPr>
          <w:rFonts w:ascii="David" w:hAnsi="David" w:cs="David"/>
          <w:rtl/>
          <w:lang w:bidi="he-IL"/>
        </w:rPr>
        <w:t>”</w:t>
      </w:r>
      <w:r>
        <w:rPr>
          <w:rFonts w:cs="David"/>
        </w:rPr>
        <w:t xml:space="preserve"> against c. 1330</w:t>
      </w:r>
      <w:r>
        <w:rPr>
          <w:rFonts w:ascii="David" w:hAnsi="David" w:cs="David"/>
          <w:rtl/>
          <w:lang w:bidi="he-IL"/>
        </w:rPr>
        <w:t>–</w:t>
      </w:r>
      <w:r>
        <w:rPr>
          <w:rFonts w:cs="David"/>
        </w:rPr>
        <w:t>1410).</w:t>
      </w:r>
    </w:p>
    <w:p>
      <w:pPr>
        <w:ind w:left="360" w:hanging="360"/>
      </w:pPr>
      <w:r>
        <w:rPr>
          <w:rFonts w:cs="David"/>
          <w:b/>
          <w:color w:val="1E3A8A"/>
        </w:rPr>
        <w:t xml:space="preserve">10.  </w:t>
      </w:r>
      <w:r>
        <w:rPr>
          <w:rFonts w:cs="David"/>
          <w:b/>
        </w:rPr>
        <w:t>Rabbeinu Yaakov bar Yakar.</w:t>
      </w:r>
      <w:r>
        <w:rPr>
          <w:rFonts w:cs="David"/>
        </w:rPr>
        <w:t xml:space="preserve"> The place of his reading of </w:t>
      </w:r>
      <w:r>
        <w:rPr>
          <w:rFonts w:ascii="David" w:hAnsi="David" w:cs="David"/>
          <w:color w:val="1E3A8A"/>
          <w:rtl/>
          <w:lang w:bidi="he-IL"/>
        </w:rPr>
        <w:t>מכניסי רחמים</w:t>
      </w:r>
      <w:r>
        <w:rPr>
          <w:rFonts w:cs="David"/>
        </w:rPr>
        <w:t>; whether the piyyut on his reading addresses the tzaddikim or only names them; and the lecturer</w:t>
      </w:r>
      <w:r>
        <w:rPr>
          <w:rFonts w:ascii="David" w:hAnsi="David" w:cs="David"/>
          <w:rtl/>
          <w:lang w:bidi="he-IL"/>
        </w:rPr>
        <w:t>’</w:t>
      </w:r>
      <w:r>
        <w:rPr>
          <w:rFonts w:cs="David"/>
        </w:rPr>
        <w:t xml:space="preserve">s unclear remark </w:t>
      </w:r>
      <w:r>
        <w:rPr>
          <w:rFonts w:ascii="David" w:hAnsi="David" w:cs="David"/>
          <w:rtl/>
          <w:lang w:bidi="he-IL"/>
        </w:rPr>
        <w:t>“</w:t>
      </w:r>
      <w:r>
        <w:rPr>
          <w:rFonts w:cs="David"/>
        </w:rPr>
        <w:t>they do not hear us</w:t>
      </w:r>
      <w:r>
        <w:rPr>
          <w:rFonts w:ascii="David" w:hAnsi="David" w:cs="David"/>
          <w:rtl/>
          <w:lang w:bidi="he-IL"/>
        </w:rPr>
        <w:t>”</w:t>
      </w:r>
      <w:r>
        <w:rPr>
          <w:rFonts w:cs="David"/>
        </w:rPr>
        <w:t>. The names of the Chassidic rebbes and of the sage in Tiberias whom the lecturer listed as examples of those whom nobody takes for God are garbled and omitted.</w:t>
      </w:r>
    </w:p>
    <w:p>
      <w:pPr>
        <w:ind w:left="360" w:hanging="360"/>
      </w:pPr>
      <w:r>
        <w:rPr>
          <w:rFonts w:cs="David"/>
          <w:b/>
          <w:color w:val="1E3A8A"/>
        </w:rPr>
        <w:t xml:space="preserve">11.  </w:t>
      </w:r>
      <w:r>
        <w:rPr>
          <w:rFonts w:cs="David"/>
          <w:b/>
        </w:rPr>
        <w:t>The tzaddikim in death.</w:t>
      </w:r>
      <w:r>
        <w:rPr>
          <w:rFonts w:cs="David"/>
        </w:rPr>
        <w:t xml:space="preserve"> The Rishonim who ground the permission to turn to a tzaddik in </w:t>
      </w:r>
      <w:r>
        <w:rPr>
          <w:rFonts w:ascii="David" w:hAnsi="David" w:cs="David"/>
          <w:color w:val="1E3A8A"/>
          <w:rtl/>
          <w:lang w:bidi="he-IL"/>
        </w:rPr>
        <w:t>צדיקים במיתתם קרויים חיים</w:t>
      </w:r>
      <w:r>
        <w:rPr>
          <w:rFonts w:cs="David"/>
        </w:rPr>
        <w:t>, and whether the lecturer applied the principle only to the departed.</w:t>
      </w:r>
    </w:p>
    <w:p>
      <w:pPr>
        <w:ind w:left="360" w:hanging="360"/>
      </w:pPr>
      <w:r>
        <w:rPr>
          <w:rFonts w:cs="David"/>
          <w:b/>
          <w:color w:val="1E3A8A"/>
        </w:rPr>
        <w:t xml:space="preserve">12.  </w:t>
      </w:r>
      <w:r>
        <w:rPr>
          <w:rFonts w:cs="David"/>
          <w:b/>
        </w:rPr>
        <w:t>The tzaddik who decrees.</w:t>
      </w:r>
      <w:r>
        <w:rPr>
          <w:rFonts w:cs="David"/>
        </w:rPr>
        <w:t xml:space="preserve"> The meaning of </w:t>
      </w:r>
      <w:r>
        <w:rPr>
          <w:rFonts w:ascii="David" w:hAnsi="David" w:cs="David"/>
          <w:color w:val="1E3A8A"/>
          <w:rtl/>
          <w:lang w:bidi="he-IL"/>
        </w:rPr>
        <w:t>צדיק גוזר והקדוש ברוך הוא מקיים</w:t>
      </w:r>
      <w:r>
        <w:rPr>
          <w:rFonts w:cs="David"/>
        </w:rPr>
        <w:t xml:space="preserve"> as a distinction between tzaddik and angel.</w:t>
      </w:r>
    </w:p>
    <w:p>
      <w:pPr>
        <w:ind w:left="360" w:hanging="360"/>
      </w:pPr>
      <w:r>
        <w:rPr>
          <w:rFonts w:cs="David"/>
          <w:b/>
          <w:color w:val="1E3A8A"/>
        </w:rPr>
        <w:t xml:space="preserve">13.  </w:t>
      </w:r>
      <w:r>
        <w:rPr>
          <w:rFonts w:cs="David"/>
          <w:b/>
        </w:rPr>
        <w:t>The Mahari Bruna and the closing.</w:t>
      </w:r>
      <w:r>
        <w:rPr>
          <w:rFonts w:cs="David"/>
        </w:rPr>
        <w:t xml:space="preserve"> The work and siman of the humility reading; the later authorities the lecturer could not name; and the bearing of the remark on Elul and on </w:t>
      </w:r>
      <w:r>
        <w:rPr>
          <w:rFonts w:ascii="David" w:hAnsi="David" w:cs="David"/>
          <w:color w:val="1E3A8A"/>
          <w:rtl/>
          <w:lang w:bidi="he-IL"/>
        </w:rPr>
        <w:t>מלך בשדה</w:t>
      </w:r>
      <w:r>
        <w:rPr>
          <w:rFonts w:cs="David"/>
        </w:rPr>
        <w:t>. A passing remark on a passage in Tosafos concerning the angels</w:t>
      </w:r>
      <w:r>
        <w:rPr>
          <w:rFonts w:ascii="David" w:hAnsi="David" w:cs="David"/>
          <w:rtl/>
          <w:lang w:bidi="he-IL"/>
        </w:rPr>
        <w:t>’</w:t>
      </w:r>
      <w:r>
        <w:rPr>
          <w:rFonts w:cs="David"/>
        </w:rPr>
        <w:t xml:space="preserve"> role in remembering sins, and an aside on giving a </w:t>
      </w:r>
      <w:r>
        <w:rPr>
          <w:rFonts w:ascii="David" w:hAnsi="David" w:cs="David"/>
          <w:color w:val="1E3A8A"/>
          <w:rtl/>
          <w:lang w:bidi="he-IL"/>
        </w:rPr>
        <w:t>פדיון</w:t>
      </w:r>
      <w:r>
        <w:rPr>
          <w:rFonts w:cs="David"/>
        </w:rPr>
        <w:t xml:space="preserve"> instead of asking for a blessing, were too unclear to record.</w:t>
      </w:r>
    </w:p>
    <w:p>
      <w:pPr>
        <w:ind w:left="360" w:hanging="360"/>
      </w:pPr>
      <w:r>
        <w:rPr>
          <w:rFonts w:cs="David"/>
          <w:b/>
          <w:color w:val="1E3A8A"/>
        </w:rPr>
        <w:t xml:space="preserve">14.  </w:t>
      </w:r>
      <w:r>
        <w:rPr>
          <w:rFonts w:cs="David"/>
          <w:b/>
        </w:rPr>
        <w:t>Omitted asides.</w:t>
      </w:r>
      <w:r>
        <w:rPr>
          <w:rFonts w:cs="David"/>
        </w:rPr>
        <w:t xml:space="preserve"> The lecturer</w:t>
      </w:r>
      <w:r>
        <w:rPr>
          <w:rFonts w:ascii="David" w:hAnsi="David" w:cs="David"/>
          <w:rtl/>
          <w:lang w:bidi="he-IL"/>
        </w:rPr>
        <w:t>’</w:t>
      </w:r>
      <w:r>
        <w:rPr>
          <w:rFonts w:cs="David"/>
        </w:rPr>
        <w:t xml:space="preserve">s remarks on the departure of Rav Dov Landau of Slabodka (Bnei Brak), at the age of ninety-five, on a long flight to raise funds for those who study Torah, and his joke on </w:t>
      </w:r>
      <w:r>
        <w:rPr>
          <w:rFonts w:ascii="David" w:hAnsi="David" w:cs="David"/>
          <w:rtl/>
          <w:lang w:bidi="he-IL"/>
        </w:rPr>
        <w:t>“</w:t>
      </w:r>
      <w:r>
        <w:rPr>
          <w:rFonts w:cs="David"/>
        </w:rPr>
        <w:t>PJ</w:t>
      </w:r>
      <w:r>
        <w:rPr>
          <w:rFonts w:ascii="David" w:hAnsi="David" w:cs="David"/>
          <w:rtl/>
          <w:lang w:bidi="he-IL"/>
        </w:rPr>
        <w:t>”</w:t>
      </w:r>
      <w:r>
        <w:rPr>
          <w:rFonts w:cs="David"/>
        </w:rPr>
        <w:t>, are omitted as asides; the former may be restored as a biographical note if wanted.</w:t>
      </w:r>
    </w:p>
    <w:p>
      <w:pPr>
        <w:ind w:left="360" w:hanging="360"/>
      </w:pPr>
      <w:r>
        <w:rPr>
          <w:rFonts w:cs="David"/>
          <w:b/>
          <w:color w:val="1E3A8A"/>
        </w:rPr>
        <w:t xml:space="preserve">15.  </w:t>
      </w:r>
      <w:r>
        <w:rPr>
          <w:rFonts w:cs="David"/>
          <w:b/>
        </w:rPr>
        <w:t>Dating.</w:t>
      </w:r>
      <w:r>
        <w:rPr>
          <w:rFonts w:cs="David"/>
        </w:rPr>
        <w:t xml:space="preserve"> The date 21 Elul 5785 is calculated from 14 September 2025 (Rosh Hashanah 5786 fell on 23 September 2025); no Hebrew date was stated in the discourse. No dedication was stated.</w:t>
      </w:r>
    </w:p>
    <w:p>
      <w:pPr>
        <w:ind w:left="360" w:hanging="360"/>
      </w:pPr>
      <w:r>
        <w:rPr>
          <w:rFonts w:cs="David"/>
          <w:b/>
          <w:color w:val="1E3A8A"/>
        </w:rPr>
        <w:t xml:space="preserve">16.  </w:t>
      </w:r>
      <w:r>
        <w:rPr>
          <w:rFonts w:cs="David"/>
          <w:b/>
        </w:rPr>
        <w:t>House style.</w:t>
      </w:r>
      <w:r>
        <w:rPr>
          <w:rFonts w:cs="David"/>
        </w:rPr>
        <w:t xml:space="preserve"> The spelling of the lecturer</w:t>
      </w:r>
      <w:r>
        <w:rPr>
          <w:rFonts w:ascii="David" w:hAnsi="David" w:cs="David"/>
          <w:rtl/>
          <w:lang w:bidi="he-IL"/>
        </w:rPr>
        <w:t>’</w:t>
      </w:r>
      <w:r>
        <w:rPr>
          <w:rFonts w:cs="David"/>
        </w:rPr>
        <w:t>s name (</w:t>
      </w:r>
      <w:r>
        <w:rPr>
          <w:rFonts w:ascii="David" w:hAnsi="David" w:cs="David"/>
          <w:rtl/>
          <w:lang w:bidi="he-IL"/>
        </w:rPr>
        <w:t>“</w:t>
      </w:r>
      <w:r>
        <w:rPr>
          <w:rFonts w:cs="David"/>
        </w:rPr>
        <w:t>Ephrati</w:t>
      </w:r>
      <w:r>
        <w:rPr>
          <w:rFonts w:ascii="David" w:hAnsi="David" w:cs="David"/>
          <w:rtl/>
          <w:lang w:bidi="he-IL"/>
        </w:rPr>
        <w:t>”</w:t>
      </w:r>
      <w:r>
        <w:rPr>
          <w:rFonts w:cs="David"/>
        </w:rPr>
        <w:t xml:space="preserve"> in this series; </w:t>
      </w:r>
      <w:r>
        <w:rPr>
          <w:rFonts w:ascii="David" w:hAnsi="David" w:cs="David"/>
          <w:rtl/>
          <w:lang w:bidi="he-IL"/>
        </w:rPr>
        <w:t>“</w:t>
      </w:r>
      <w:r>
        <w:rPr>
          <w:rFonts w:cs="David"/>
        </w:rPr>
        <w:t>Efratti</w:t>
      </w:r>
      <w:r>
        <w:rPr>
          <w:rFonts w:ascii="David" w:hAnsi="David" w:cs="David"/>
          <w:rtl/>
          <w:lang w:bidi="he-IL"/>
        </w:rPr>
        <w:t>”</w:t>
      </w:r>
      <w:r>
        <w:rPr>
          <w:rFonts w:cs="David"/>
        </w:rPr>
        <w:t xml:space="preserve"> in the project</w:t>
      </w:r>
      <w:r>
        <w:rPr>
          <w:rFonts w:ascii="David" w:hAnsi="David" w:cs="David"/>
          <w:rtl/>
          <w:lang w:bidi="he-IL"/>
        </w:rPr>
        <w:t>’</w:t>
      </w:r>
      <w:r>
        <w:rPr>
          <w:rFonts w:cs="David"/>
        </w:rPr>
        <w:t>s file names).</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Sunday-morning discourse on </w:t>
      </w:r>
      <w:r>
        <w:rPr>
          <w:rFonts w:cs="David"/>
          <w:i/>
          <w:color w:val="5A4B1A"/>
          <w:sz w:val="18"/>
        </w:rPr>
        <w:t>Tefillah</w:t>
      </w:r>
      <w:r>
        <w:rPr>
          <w:rFonts w:cs="David"/>
          <w:i/>
          <w:color w:val="5A4B1A"/>
          <w:sz w:val="18"/>
        </w:rPr>
        <w:t>, 21 Elul 5785 (14 September 2025). The edition follows the order of the problem, the responses, the objection and the three answers; restores the opening question on the Selichos and the Baal Shem Tov</w:t>
      </w:r>
      <w:r>
        <w:rPr>
          <w:rFonts w:ascii="David" w:hAnsi="David" w:cs="David"/>
          <w:i/>
          <w:iCs/>
          <w:color w:val="5A4B1A"/>
          <w:sz w:val="18"/>
          <w:szCs w:val="18"/>
          <w:rtl/>
          <w:lang w:bidi="he-IL"/>
        </w:rPr>
        <w:t>’</w:t>
      </w:r>
      <w:r>
        <w:rPr>
          <w:rFonts w:cs="David"/>
          <w:i/>
          <w:color w:val="5A4B1A"/>
          <w:sz w:val="18"/>
        </w:rPr>
        <w:t xml:space="preserve">s story of the shepherd boy, the companion texts, and the biographical detail on the Ramban, the Chasam Sofer and Rav Dovid Feinstein; reads </w:t>
      </w:r>
      <w:r>
        <w:rPr>
          <w:rFonts w:ascii="David" w:hAnsi="David" w:cs="David"/>
          <w:i/>
          <w:iCs/>
          <w:color w:val="5A4B1A"/>
          <w:sz w:val="18"/>
          <w:szCs w:val="18"/>
          <w:rtl/>
          <w:lang w:bidi="he-IL"/>
        </w:rPr>
        <w:t>“</w:t>
      </w:r>
      <w:r>
        <w:rPr>
          <w:rFonts w:cs="David"/>
          <w:i/>
          <w:color w:val="5A4B1A"/>
          <w:sz w:val="18"/>
        </w:rPr>
        <w:t>the sefarim</w:t>
      </w:r>
      <w:r>
        <w:rPr>
          <w:rFonts w:ascii="David" w:hAnsi="David" w:cs="David"/>
          <w:i/>
          <w:iCs/>
          <w:color w:val="5A4B1A"/>
          <w:sz w:val="18"/>
          <w:szCs w:val="18"/>
          <w:rtl/>
          <w:lang w:bidi="he-IL"/>
        </w:rPr>
        <w:t>”</w:t>
      </w:r>
      <w:r>
        <w:rPr>
          <w:rFonts w:cs="David"/>
          <w:i/>
          <w:color w:val="5A4B1A"/>
          <w:sz w:val="18"/>
        </w:rPr>
        <w:t xml:space="preserve"> for </w:t>
      </w:r>
      <w:r>
        <w:rPr>
          <w:rFonts w:ascii="David" w:hAnsi="David" w:cs="David"/>
          <w:i/>
          <w:iCs/>
          <w:color w:val="5A4B1A"/>
          <w:sz w:val="18"/>
          <w:szCs w:val="18"/>
          <w:rtl/>
          <w:lang w:bidi="he-IL"/>
        </w:rPr>
        <w:t>“</w:t>
      </w:r>
      <w:r>
        <w:rPr>
          <w:rFonts w:cs="David"/>
          <w:i/>
          <w:color w:val="5A4B1A"/>
          <w:sz w:val="18"/>
        </w:rPr>
        <w:t>the Sephardim</w:t>
      </w:r>
      <w:r>
        <w:rPr>
          <w:rFonts w:ascii="David" w:hAnsi="David" w:cs="David"/>
          <w:i/>
          <w:iCs/>
          <w:color w:val="5A4B1A"/>
          <w:sz w:val="18"/>
          <w:szCs w:val="18"/>
          <w:rtl/>
          <w:lang w:bidi="he-IL"/>
        </w:rPr>
        <w:t>”</w:t>
      </w:r>
      <w:r>
        <w:rPr>
          <w:rFonts w:cs="David"/>
          <w:i/>
          <w:color w:val="5A4B1A"/>
          <w:sz w:val="18"/>
        </w:rPr>
        <w:t xml:space="preserve"> in the gematria of Safriel; takes the Chasam Sofer</w:t>
      </w:r>
      <w:r>
        <w:rPr>
          <w:rFonts w:ascii="David" w:hAnsi="David" w:cs="David"/>
          <w:i/>
          <w:iCs/>
          <w:color w:val="5A4B1A"/>
          <w:sz w:val="18"/>
          <w:szCs w:val="18"/>
          <w:rtl/>
          <w:lang w:bidi="he-IL"/>
        </w:rPr>
        <w:t>’</w:t>
      </w:r>
      <w:r>
        <w:rPr>
          <w:rFonts w:cs="David"/>
          <w:i/>
          <w:color w:val="5A4B1A"/>
          <w:sz w:val="18"/>
        </w:rPr>
        <w:t>s source to be the Maharal and not the Ramban, as the lecturer said, and pins it to Orach Chaim 166 and the Maharal to Netiv HaAvodah 12; removes Shabbos 12b as the Ramban</w:t>
      </w:r>
      <w:r>
        <w:rPr>
          <w:rFonts w:ascii="David" w:hAnsi="David" w:cs="David"/>
          <w:i/>
          <w:iCs/>
          <w:color w:val="5A4B1A"/>
          <w:sz w:val="18"/>
          <w:szCs w:val="18"/>
          <w:rtl/>
          <w:lang w:bidi="he-IL"/>
        </w:rPr>
        <w:t>’</w:t>
      </w:r>
      <w:r>
        <w:rPr>
          <w:rFonts w:cs="David"/>
          <w:i/>
          <w:color w:val="5A4B1A"/>
          <w:sz w:val="18"/>
        </w:rPr>
        <w:t>s ground and sets it as a difficulty; corrects the Rambam to Avodah Zarah 1:1 and 2:1, the Taanis passage to Chanan HaNechba, the Nimukei Yosef</w:t>
      </w:r>
      <w:r>
        <w:rPr>
          <w:rFonts w:ascii="David" w:hAnsi="David" w:cs="David"/>
          <w:i/>
          <w:iCs/>
          <w:color w:val="5A4B1A"/>
          <w:sz w:val="18"/>
          <w:szCs w:val="18"/>
          <w:rtl/>
          <w:lang w:bidi="he-IL"/>
        </w:rPr>
        <w:t>’</w:t>
      </w:r>
      <w:r>
        <w:rPr>
          <w:rFonts w:cs="David"/>
          <w:i/>
          <w:color w:val="5A4B1A"/>
          <w:sz w:val="18"/>
        </w:rPr>
        <w:t>s dates, and the Mahari Bruna</w:t>
      </w:r>
      <w:r>
        <w:rPr>
          <w:rFonts w:ascii="David" w:hAnsi="David" w:cs="David"/>
          <w:i/>
          <w:iCs/>
          <w:color w:val="5A4B1A"/>
          <w:sz w:val="18"/>
          <w:szCs w:val="18"/>
          <w:rtl/>
          <w:lang w:bidi="he-IL"/>
        </w:rPr>
        <w:t>’</w:t>
      </w:r>
      <w:r>
        <w:rPr>
          <w:rFonts w:cs="David"/>
          <w:i/>
          <w:color w:val="5A4B1A"/>
          <w:sz w:val="18"/>
        </w:rPr>
        <w:t>s teacher; recasts oral paraphrase as reported speech; and omits the composed synthesis, live-shiur cues and asides, giving an editorial summary in its place.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Machnisei Rachamim and the Question of Intermediaries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