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סִיּוּם שְׁמוֹנֶה עֶשְׂרֵה — יִהְיוּ לְרָצוֹן, אֱלֹהַי נְצוֹר, וּמַחֲלֹקֶת פְּרֶסְבּוּרְג</w:t>
      </w:r>
    </w:p>
    <w:p>
      <w:pPr>
        <w:jc w:val="center"/>
      </w:pPr>
      <w:r>
        <w:rPr>
          <w:rFonts w:cs="David"/>
          <w:color w:val="B8860B"/>
          <w:sz w:val="26"/>
        </w:rPr>
        <w:t xml:space="preserve">Closing the </w:t>
      </w:r>
      <w:r>
        <w:rPr>
          <w:rFonts w:cs="David"/>
          <w:i/>
          <w:color w:val="B8860B"/>
          <w:sz w:val="26"/>
        </w:rPr>
        <w:t>Amidah</w:t>
      </w:r>
      <w:r>
        <w:rPr>
          <w:rFonts w:cs="David"/>
          <w:color w:val="B8860B"/>
          <w:sz w:val="26"/>
        </w:rPr>
        <w:t xml:space="preserve">: </w:t>
      </w:r>
      <w:r>
        <w:rPr>
          <w:rFonts w:cs="David"/>
          <w:i/>
          <w:color w:val="B8860B"/>
          <w:sz w:val="26"/>
        </w:rPr>
        <w:t>Yihyu Leratzon</w:t>
      </w:r>
      <w:r>
        <w:rPr>
          <w:rFonts w:cs="David"/>
          <w:color w:val="B8860B"/>
          <w:sz w:val="26"/>
        </w:rPr>
        <w:t xml:space="preserve">, </w:t>
      </w:r>
      <w:r>
        <w:rPr>
          <w:rFonts w:cs="David"/>
          <w:i/>
          <w:color w:val="B8860B"/>
          <w:sz w:val="26"/>
        </w:rPr>
        <w:t>Elokai Netzor</w:t>
      </w:r>
      <w:r>
        <w:rPr>
          <w:rFonts w:cs="David"/>
          <w:color w:val="B8860B"/>
          <w:sz w:val="26"/>
        </w:rPr>
        <w:t>, and the Pressburg Controversy</w:t>
      </w:r>
    </w:p>
    <w:p>
      <w:pPr>
        <w:jc w:val="center"/>
      </w:pPr>
      <w:r>
        <w:rPr>
          <w:rFonts w:cs="David"/>
          <w:i/>
          <w:color w:val="2C5282"/>
          <w:sz w:val="22"/>
        </w:rPr>
        <w:t xml:space="preserve">Studies in </w:t>
      </w:r>
      <w:r>
        <w:rPr>
          <w:rFonts w:cs="David"/>
          <w:i/>
          <w:color w:val="2C5282"/>
          <w:sz w:val="22"/>
        </w:rPr>
        <w:t>Tefillah</w:t>
      </w:r>
      <w:r>
        <w:rPr>
          <w:rFonts w:cs="David"/>
          <w:i/>
          <w:color w:val="2C5282"/>
          <w:sz w:val="22"/>
        </w:rPr>
        <w:t xml:space="preserve"> (</w:t>
      </w:r>
      <w:r>
        <w:rPr>
          <w:rFonts w:ascii="David" w:hAnsi="David" w:cs="David"/>
          <w:i/>
          <w:iCs/>
          <w:color w:val="2C5282"/>
          <w:sz w:val="22"/>
          <w:szCs w:val="22"/>
          <w:rtl/>
          <w:lang w:bidi="he-IL"/>
        </w:rPr>
        <w:t>תפילה</w:t>
      </w:r>
      <w:r>
        <w:rPr>
          <w:rFonts w:cs="David"/>
          <w:i/>
          <w:color w:val="2C5282"/>
          <w:sz w:val="22"/>
        </w:rPr>
        <w:t xml:space="preserve">) </w:t>
      </w:r>
      <w:r>
        <w:rPr>
          <w:rFonts w:ascii="David" w:hAnsi="David" w:cs="David"/>
          <w:i/>
          <w:iCs/>
          <w:color w:val="2C5282"/>
          <w:sz w:val="22"/>
          <w:szCs w:val="22"/>
          <w:rtl/>
          <w:lang w:bidi="he-IL"/>
        </w:rPr>
        <w:t>—</w:t>
      </w:r>
      <w:r>
        <w:rPr>
          <w:rFonts w:cs="David"/>
          <w:i/>
          <w:color w:val="2C5282"/>
          <w:sz w:val="22"/>
        </w:rPr>
        <w:t xml:space="preserve"> The Close of </w:t>
      </w:r>
      <w:r>
        <w:rPr>
          <w:rFonts w:cs="David"/>
          <w:i/>
          <w:color w:val="2C5282"/>
          <w:sz w:val="22"/>
        </w:rPr>
        <w:t>Shemoneh Esrei</w:t>
      </w:r>
    </w:p>
    <w:p>
      <w:pPr>
        <w:jc w:val="center"/>
      </w:pPr>
      <w:r>
        <w:rPr>
          <w:rFonts w:cs="David"/>
          <w:color w:val="5A4B1A"/>
          <w:sz w:val="18"/>
        </w:rPr>
        <w:t>27 Tishrei 5786 · Sefer Edition</w:t>
      </w:r>
    </w:p>
    <w:p>
      <w:pPr>
        <w:pBdr>
          <w:bottom w:val="single" w:sz="6" w:space="1" w:color="B8860B"/>
        </w:pBdr>
        <w:spacing w:after="80"/>
      </w:pPr>
    </w:p>
    <w:p>
      <w:pPr>
        <w:spacing w:after="200"/>
        <w:jc w:val="center"/>
      </w:pPr>
      <w:r>
        <w:rPr>
          <w:rFonts w:cs="David"/>
          <w:i/>
          <w:color w:val="2C5282"/>
          <w:sz w:val="21"/>
        </w:rPr>
        <w:t xml:space="preserve">This discourse was delivered </w:t>
      </w:r>
      <w:r>
        <w:rPr>
          <w:rFonts w:ascii="David" w:hAnsi="David" w:cs="David"/>
          <w:i/>
          <w:iCs/>
          <w:color w:val="2C5282"/>
          <w:sz w:val="21"/>
          <w:szCs w:val="21"/>
          <w:rtl/>
          <w:lang w:bidi="he-IL"/>
        </w:rPr>
        <w:t>לעילוי נשמת</w:t>
      </w:r>
      <w:r>
        <w:rPr>
          <w:rFonts w:cs="David"/>
          <w:i/>
          <w:color w:val="2C5282"/>
          <w:sz w:val="21"/>
        </w:rPr>
        <w:t xml:space="preserve"> </w:t>
      </w:r>
      <w:r>
        <w:rPr>
          <w:rFonts w:ascii="David" w:hAnsi="David" w:cs="David"/>
          <w:i/>
          <w:iCs/>
          <w:color w:val="2C5282"/>
          <w:sz w:val="21"/>
          <w:szCs w:val="21"/>
          <w:rtl/>
          <w:lang w:bidi="he-IL"/>
        </w:rPr>
        <w:t>ר׳ חיים יהודה בן מאיר ווילינגער ז״ל</w:t>
      </w:r>
      <w:r>
        <w:rPr>
          <w:rFonts w:cs="David"/>
          <w:i/>
          <w:color w:val="2C5282"/>
          <w:sz w:val="21"/>
        </w:rPr>
        <w:t xml:space="preserve">, a survivor of the war and of the death march, of the city of Selish, who left behind a beautiful family. It was sponsored by Reb Yitzchak and Mrs. Paley, his daughter. The rav of Selish was the author of a </w:t>
      </w:r>
      <w:r>
        <w:rPr>
          <w:rFonts w:cs="David"/>
          <w:i/>
          <w:color w:val="2C5282"/>
          <w:sz w:val="21"/>
        </w:rPr>
        <w:t>sefer</w:t>
      </w:r>
      <w:r>
        <w:rPr>
          <w:rFonts w:cs="David"/>
          <w:i/>
          <w:color w:val="2C5282"/>
          <w:sz w:val="21"/>
        </w:rPr>
        <w:t xml:space="preserve"> entitled </w:t>
      </w:r>
      <w:r>
        <w:rPr>
          <w:rFonts w:cs="David"/>
          <w:i/>
          <w:color w:val="2C5282"/>
          <w:sz w:val="21"/>
        </w:rPr>
        <w:t>Tzeror HaChaim</w:t>
      </w:r>
      <w:r>
        <w:rPr>
          <w:rFonts w:cs="David"/>
          <w:i/>
          <w:color w:val="2C5282"/>
          <w:sz w:val="21"/>
        </w:rPr>
        <w:t xml:space="preserve"> (</w:t>
      </w:r>
      <w:r>
        <w:rPr>
          <w:rFonts w:ascii="David" w:hAnsi="David" w:cs="David"/>
          <w:i/>
          <w:iCs/>
          <w:color w:val="2C5282"/>
          <w:sz w:val="21"/>
          <w:szCs w:val="21"/>
          <w:rtl/>
          <w:lang w:bidi="he-IL"/>
        </w:rPr>
        <w:t>צרור החיים</w:t>
      </w:r>
      <w:r>
        <w:rPr>
          <w:rFonts w:cs="David"/>
          <w:i/>
          <w:color w:val="2C5282"/>
          <w:sz w:val="21"/>
        </w:rPr>
        <w:t xml:space="preserve">): </w:t>
      </w:r>
      <w:r>
        <w:rPr>
          <w:rFonts w:ascii="David" w:hAnsi="David" w:cs="David"/>
          <w:i/>
          <w:iCs/>
          <w:color w:val="2C5282"/>
          <w:sz w:val="21"/>
          <w:szCs w:val="21"/>
          <w:rtl/>
          <w:lang w:bidi="he-IL"/>
        </w:rPr>
        <w:t>נשמתו תהא צרורה בצרור החיים</w:t>
      </w:r>
      <w:r>
        <w:rPr>
          <w:rFonts w:cs="David"/>
          <w:i/>
          <w:color w:val="2C5282"/>
          <w:sz w:val="21"/>
        </w:rPr>
        <w:t xml:space="preserve">. </w:t>
      </w:r>
      <w:r>
        <w:rPr>
          <w:rFonts w:cs="David"/>
          <w:color w:val="8A1C1C"/>
          <w:sz w:val="21"/>
        </w:rPr>
        <w:t>[Names, spelling of the surname and of the town to be confirmed before printing.]</w:t>
      </w:r>
    </w:p>
    <w:p>
      <w:pPr>
        <w:pBdr>
          <w:left w:val="single" w:sz="18" w:space="4" w:color="B8860B"/>
        </w:pBdr>
        <w:ind w:left="200"/>
      </w:pPr>
      <w:r>
        <w:rPr>
          <w:rFonts w:cs="David"/>
          <w:i/>
          <w:color w:val="3B3B3B"/>
        </w:rPr>
        <w:t xml:space="preserve">This discourse takes up what follows the blessing of peace at the close of </w:t>
      </w:r>
      <w:r>
        <w:rPr>
          <w:rFonts w:cs="David"/>
          <w:i/>
          <w:color w:val="3B3B3B"/>
        </w:rPr>
        <w:t>Shemoneh Esrei</w:t>
      </w:r>
      <w:r>
        <w:rPr>
          <w:rFonts w:cs="David"/>
          <w:i/>
          <w:color w:val="3B3B3B"/>
        </w:rPr>
        <w:t xml:space="preserve"> (</w:t>
      </w:r>
      <w:r>
        <w:rPr>
          <w:rFonts w:ascii="David" w:hAnsi="David" w:cs="David"/>
          <w:i/>
          <w:iCs/>
          <w:color w:val="3B3B3B"/>
          <w:rtl/>
          <w:lang w:bidi="he-IL"/>
        </w:rPr>
        <w:t>שמונה עשרה</w:t>
      </w:r>
      <w:r>
        <w:rPr>
          <w:rFonts w:cs="David"/>
          <w:i/>
          <w:color w:val="3B3B3B"/>
        </w:rPr>
        <w:t xml:space="preserve">): the two endings of that blessing, </w:t>
      </w:r>
      <w:r>
        <w:rPr>
          <w:rFonts w:cs="David"/>
          <w:i/>
          <w:color w:val="3B3B3B"/>
        </w:rPr>
        <w:t>Oseh HaShalom</w:t>
      </w:r>
      <w:r>
        <w:rPr>
          <w:rFonts w:cs="David"/>
          <w:i/>
          <w:color w:val="3B3B3B"/>
        </w:rPr>
        <w:t xml:space="preserve"> (</w:t>
      </w:r>
      <w:r>
        <w:rPr>
          <w:rFonts w:ascii="David" w:hAnsi="David" w:cs="David"/>
          <w:i/>
          <w:iCs/>
          <w:color w:val="3B3B3B"/>
          <w:rtl/>
          <w:lang w:bidi="he-IL"/>
        </w:rPr>
        <w:t>עושה השלום</w:t>
      </w:r>
      <w:r>
        <w:rPr>
          <w:rFonts w:cs="David"/>
          <w:i/>
          <w:color w:val="3B3B3B"/>
        </w:rPr>
        <w:t xml:space="preserve">) and </w:t>
      </w:r>
      <w:r>
        <w:rPr>
          <w:rFonts w:cs="David"/>
          <w:i/>
          <w:color w:val="3B3B3B"/>
        </w:rPr>
        <w:t>HaMevarech es Amo Yisrael BaShalom</w:t>
      </w:r>
      <w:r>
        <w:rPr>
          <w:rFonts w:cs="David"/>
          <w:i/>
          <w:color w:val="3B3B3B"/>
        </w:rPr>
        <w:t xml:space="preserve"> (</w:t>
      </w:r>
      <w:r>
        <w:rPr>
          <w:rFonts w:ascii="David" w:hAnsi="David" w:cs="David"/>
          <w:i/>
          <w:iCs/>
          <w:color w:val="3B3B3B"/>
          <w:rtl/>
          <w:lang w:bidi="he-IL"/>
        </w:rPr>
        <w:t>המברך את עמו ישראל בשלום</w:t>
      </w:r>
      <w:r>
        <w:rPr>
          <w:rFonts w:cs="David"/>
          <w:i/>
          <w:color w:val="3B3B3B"/>
        </w:rPr>
        <w:t xml:space="preserve">); the controversy they provoked in </w:t>
      </w:r>
      <w:r>
        <w:rPr>
          <w:rFonts w:cs="David"/>
          <w:i/>
          <w:color w:val="3B3B3B"/>
        </w:rPr>
        <w:t>Pressburg</w:t>
      </w:r>
      <w:r>
        <w:rPr>
          <w:rFonts w:cs="David"/>
          <w:i/>
          <w:color w:val="3B3B3B"/>
        </w:rPr>
        <w:t xml:space="preserve"> (</w:t>
      </w:r>
      <w:r>
        <w:rPr>
          <w:rFonts w:ascii="David" w:hAnsi="David" w:cs="David"/>
          <w:i/>
          <w:iCs/>
          <w:color w:val="3B3B3B"/>
          <w:rtl/>
          <w:lang w:bidi="he-IL"/>
        </w:rPr>
        <w:t>פרשבורג</w:t>
      </w:r>
      <w:r>
        <w:rPr>
          <w:rFonts w:cs="David"/>
          <w:i/>
          <w:color w:val="3B3B3B"/>
        </w:rPr>
        <w:t xml:space="preserve">), as recounted in the book </w:t>
      </w:r>
      <w:r>
        <w:rPr>
          <w:rFonts w:cs="David"/>
          <w:i/>
          <w:color w:val="3B3B3B"/>
        </w:rPr>
        <w:t>Chut HaMeshulash</w:t>
      </w:r>
      <w:r>
        <w:rPr>
          <w:rFonts w:cs="David"/>
          <w:i/>
          <w:color w:val="3B3B3B"/>
        </w:rPr>
        <w:t xml:space="preserve"> (</w:t>
      </w:r>
      <w:r>
        <w:rPr>
          <w:rFonts w:ascii="David" w:hAnsi="David" w:cs="David"/>
          <w:i/>
          <w:iCs/>
          <w:color w:val="3B3B3B"/>
          <w:rtl/>
          <w:lang w:bidi="he-IL"/>
        </w:rPr>
        <w:t>חוט המשולש</w:t>
      </w:r>
      <w:r>
        <w:rPr>
          <w:rFonts w:cs="David"/>
          <w:i/>
          <w:color w:val="3B3B3B"/>
        </w:rPr>
        <w:t xml:space="preserve">); and the verse </w:t>
      </w:r>
      <w:r>
        <w:rPr>
          <w:rFonts w:cs="David"/>
          <w:i/>
          <w:color w:val="3B3B3B"/>
        </w:rPr>
        <w:t>Yihyu Leratzon</w:t>
      </w:r>
      <w:r>
        <w:rPr>
          <w:rFonts w:cs="David"/>
          <w:i/>
          <w:color w:val="3B3B3B"/>
        </w:rPr>
        <w:t xml:space="preserve"> (</w:t>
      </w:r>
      <w:r>
        <w:rPr>
          <w:rFonts w:ascii="David" w:hAnsi="David" w:cs="David"/>
          <w:i/>
          <w:iCs/>
          <w:color w:val="3B3B3B"/>
          <w:rtl/>
          <w:lang w:bidi="he-IL"/>
        </w:rPr>
        <w:t>יהיו לרצון</w:t>
      </w:r>
      <w:r>
        <w:rPr>
          <w:rFonts w:cs="David"/>
          <w:i/>
          <w:color w:val="3B3B3B"/>
        </w:rPr>
        <w:t xml:space="preserve">), with the question whether it is said before or after </w:t>
      </w:r>
      <w:r>
        <w:rPr>
          <w:rFonts w:cs="David"/>
          <w:i/>
          <w:color w:val="3B3B3B"/>
        </w:rPr>
        <w:t>Elokai Netzor</w:t>
      </w:r>
      <w:r>
        <w:rPr>
          <w:rFonts w:cs="David"/>
          <w:i/>
          <w:color w:val="3B3B3B"/>
        </w:rPr>
        <w:t xml:space="preserve"> (</w:t>
      </w:r>
      <w:r>
        <w:rPr>
          <w:rFonts w:ascii="David" w:hAnsi="David" w:cs="David"/>
          <w:i/>
          <w:iCs/>
          <w:color w:val="3B3B3B"/>
          <w:rtl/>
          <w:lang w:bidi="he-IL"/>
        </w:rPr>
        <w:t>אלהי נצור</w:t>
      </w:r>
      <w:r>
        <w:rPr>
          <w:rFonts w:cs="David"/>
          <w:i/>
          <w:color w:val="3B3B3B"/>
        </w:rPr>
        <w:t>).</w:t>
      </w:r>
    </w:p>
    <w:p>
      <w:pPr>
        <w:pBdr>
          <w:left w:val="single" w:sz="18" w:space="4" w:color="B8860B"/>
        </w:pBdr>
        <w:ind w:left="200"/>
      </w:pPr>
      <w:r>
        <w:rPr>
          <w:rFonts w:cs="David"/>
          <w:i/>
          <w:color w:val="3B3B3B"/>
        </w:rPr>
        <w:t xml:space="preserve">It then turns to the history of </w:t>
      </w:r>
      <w:r>
        <w:rPr>
          <w:rFonts w:cs="David"/>
          <w:i/>
          <w:color w:val="3B3B3B"/>
        </w:rPr>
        <w:t>Elokai Netzor</w:t>
      </w:r>
      <w:r>
        <w:rPr>
          <w:rFonts w:cs="David"/>
          <w:i/>
          <w:color w:val="3B3B3B"/>
        </w:rPr>
        <w:t xml:space="preserve"> (</w:t>
      </w:r>
      <w:r>
        <w:rPr>
          <w:rFonts w:ascii="David" w:hAnsi="David" w:cs="David"/>
          <w:i/>
          <w:iCs/>
          <w:color w:val="3B3B3B"/>
          <w:rtl/>
          <w:lang w:bidi="he-IL"/>
        </w:rPr>
        <w:t>אלהי נצור</w:t>
      </w:r>
      <w:r>
        <w:rPr>
          <w:rFonts w:cs="David"/>
          <w:i/>
          <w:color w:val="3B3B3B"/>
        </w:rPr>
        <w:t xml:space="preserve">) and to its author, </w:t>
      </w:r>
      <w:r>
        <w:rPr>
          <w:rFonts w:cs="David"/>
          <w:i/>
          <w:color w:val="3B3B3B"/>
        </w:rPr>
        <w:t>Mar bereih d</w:t>
      </w:r>
      <w:r>
        <w:rPr>
          <w:rFonts w:ascii="David" w:hAnsi="David" w:cs="David"/>
          <w:i/>
          <w:iCs/>
          <w:color w:val="3B3B3B"/>
          <w:rtl/>
          <w:lang w:bidi="he-IL"/>
        </w:rPr>
        <w:t>’</w:t>
      </w:r>
      <w:r>
        <w:rPr>
          <w:rFonts w:cs="David"/>
          <w:i/>
          <w:color w:val="3B3B3B"/>
        </w:rPr>
        <w:t>Ravina</w:t>
      </w:r>
      <w:r>
        <w:rPr>
          <w:rFonts w:cs="David"/>
          <w:i/>
          <w:color w:val="3B3B3B"/>
        </w:rPr>
        <w:t xml:space="preserve"> (</w:t>
      </w:r>
      <w:r>
        <w:rPr>
          <w:rFonts w:ascii="David" w:hAnsi="David" w:cs="David"/>
          <w:i/>
          <w:iCs/>
          <w:color w:val="3B3B3B"/>
          <w:rtl/>
          <w:lang w:bidi="he-IL"/>
        </w:rPr>
        <w:t>מר בריה דרבינא</w:t>
      </w:r>
      <w:r>
        <w:rPr>
          <w:rFonts w:cs="David"/>
          <w:i/>
          <w:color w:val="3B3B3B"/>
        </w:rPr>
        <w:t>), whose miracles and whose breaking of a glass at his son</w:t>
      </w:r>
      <w:r>
        <w:rPr>
          <w:rFonts w:ascii="David" w:hAnsi="David" w:cs="David"/>
          <w:i/>
          <w:iCs/>
          <w:color w:val="3B3B3B"/>
          <w:rtl/>
          <w:lang w:bidi="he-IL"/>
        </w:rPr>
        <w:t>’</w:t>
      </w:r>
      <w:r>
        <w:rPr>
          <w:rFonts w:cs="David"/>
          <w:i/>
          <w:color w:val="3B3B3B"/>
        </w:rPr>
        <w:t xml:space="preserve">s wedding the </w:t>
      </w:r>
      <w:r>
        <w:rPr>
          <w:rFonts w:cs="David"/>
          <w:i/>
          <w:color w:val="3B3B3B"/>
        </w:rPr>
        <w:t>Gemara</w:t>
      </w:r>
      <w:r>
        <w:rPr>
          <w:rFonts w:cs="David"/>
          <w:i/>
          <w:color w:val="3B3B3B"/>
        </w:rPr>
        <w:t xml:space="preserve"> (</w:t>
      </w:r>
      <w:r>
        <w:rPr>
          <w:rFonts w:ascii="David" w:hAnsi="David" w:cs="David"/>
          <w:i/>
          <w:iCs/>
          <w:color w:val="3B3B3B"/>
          <w:rtl/>
          <w:lang w:bidi="he-IL"/>
        </w:rPr>
        <w:t>גמרא</w:t>
      </w:r>
      <w:r>
        <w:rPr>
          <w:rFonts w:cs="David"/>
          <w:i/>
          <w:color w:val="3B3B3B"/>
        </w:rPr>
        <w:t xml:space="preserve">) relates, and who is the source of the custom of the </w:t>
      </w:r>
      <w:r>
        <w:rPr>
          <w:rFonts w:cs="David"/>
          <w:i/>
          <w:color w:val="3B3B3B"/>
        </w:rPr>
        <w:t>chuppah</w:t>
      </w:r>
      <w:r>
        <w:rPr>
          <w:rFonts w:cs="David"/>
          <w:i/>
          <w:color w:val="3B3B3B"/>
        </w:rPr>
        <w:t xml:space="preserve"> (</w:t>
      </w:r>
      <w:r>
        <w:rPr>
          <w:rFonts w:ascii="David" w:hAnsi="David" w:cs="David"/>
          <w:i/>
          <w:iCs/>
          <w:color w:val="3B3B3B"/>
          <w:rtl/>
          <w:lang w:bidi="he-IL"/>
        </w:rPr>
        <w:t>חופה</w:t>
      </w:r>
      <w:r>
        <w:rPr>
          <w:rFonts w:cs="David"/>
          <w:i/>
          <w:color w:val="3B3B3B"/>
        </w:rPr>
        <w:t xml:space="preserve">); and to the inner meaning of </w:t>
      </w:r>
      <w:r>
        <w:rPr>
          <w:rFonts w:cs="David"/>
          <w:i/>
          <w:color w:val="3B3B3B"/>
        </w:rPr>
        <w:t>Yihyu Leratzon</w:t>
      </w:r>
      <w:r>
        <w:rPr>
          <w:rFonts w:cs="David"/>
          <w:i/>
          <w:color w:val="3B3B3B"/>
        </w:rPr>
        <w:t xml:space="preserve"> (</w:t>
      </w:r>
      <w:r>
        <w:rPr>
          <w:rFonts w:ascii="David" w:hAnsi="David" w:cs="David"/>
          <w:i/>
          <w:iCs/>
          <w:color w:val="3B3B3B"/>
          <w:rtl/>
          <w:lang w:bidi="he-IL"/>
        </w:rPr>
        <w:t>יהיו לרצון</w:t>
      </w:r>
      <w:r>
        <w:rPr>
          <w:rFonts w:cs="David"/>
          <w:i/>
          <w:color w:val="3B3B3B"/>
        </w:rPr>
        <w:t xml:space="preserve">), which asks acceptance for words said without </w:t>
      </w:r>
      <w:r>
        <w:rPr>
          <w:rFonts w:cs="David"/>
          <w:i/>
          <w:color w:val="3B3B3B"/>
        </w:rPr>
        <w:t>kavanah</w:t>
      </w:r>
      <w:r>
        <w:rPr>
          <w:rFonts w:cs="David"/>
          <w:i/>
          <w:color w:val="3B3B3B"/>
        </w:rPr>
        <w:t xml:space="preserve"> (</w:t>
      </w:r>
      <w:r>
        <w:rPr>
          <w:rFonts w:ascii="David" w:hAnsi="David" w:cs="David"/>
          <w:i/>
          <w:iCs/>
          <w:color w:val="3B3B3B"/>
          <w:rtl/>
          <w:lang w:bidi="he-IL"/>
        </w:rPr>
        <w:t>כוונה</w:t>
      </w:r>
      <w:r>
        <w:rPr>
          <w:rFonts w:cs="David"/>
          <w:i/>
          <w:color w:val="3B3B3B"/>
        </w:rPr>
        <w:t>) and for thoughts that words cannot hold.</w:t>
      </w:r>
    </w:p>
    <w:p>
      <w:pPr>
        <w:pBdr>
          <w:left w:val="single" w:sz="18" w:space="4" w:color="B8860B"/>
        </w:pBdr>
        <w:ind w:left="200"/>
      </w:pPr>
      <w:r>
        <w:rPr>
          <w:rFonts w:cs="David"/>
          <w:i/>
          <w:color w:val="3B3B3B"/>
        </w:rPr>
        <w:t xml:space="preserve">It closes with the plea against </w:t>
      </w:r>
      <w:r>
        <w:rPr>
          <w:rFonts w:cs="David"/>
          <w:i/>
          <w:color w:val="3B3B3B"/>
        </w:rPr>
        <w:t>lashon hara</w:t>
      </w:r>
      <w:r>
        <w:rPr>
          <w:rFonts w:cs="David"/>
          <w:i/>
          <w:color w:val="3B3B3B"/>
        </w:rPr>
        <w:t xml:space="preserve"> (</w:t>
      </w:r>
      <w:r>
        <w:rPr>
          <w:rFonts w:ascii="David" w:hAnsi="David" w:cs="David"/>
          <w:i/>
          <w:iCs/>
          <w:color w:val="3B3B3B"/>
          <w:rtl/>
          <w:lang w:bidi="he-IL"/>
        </w:rPr>
        <w:t>לשון הרע</w:t>
      </w:r>
      <w:r>
        <w:rPr>
          <w:rFonts w:cs="David"/>
          <w:i/>
          <w:color w:val="3B3B3B"/>
        </w:rPr>
        <w:t xml:space="preserve">) with which the added prayer begins; with judgment, </w:t>
      </w:r>
      <w:r>
        <w:rPr>
          <w:rFonts w:cs="David"/>
          <w:i/>
          <w:color w:val="3B3B3B"/>
        </w:rPr>
        <w:t>sechar ve</w:t>
      </w:r>
      <w:r>
        <w:rPr>
          <w:rFonts w:ascii="David" w:hAnsi="David" w:cs="David"/>
          <w:i/>
          <w:iCs/>
          <w:color w:val="3B3B3B"/>
          <w:rtl/>
          <w:lang w:bidi="he-IL"/>
        </w:rPr>
        <w:t>’</w:t>
      </w:r>
      <w:r>
        <w:rPr>
          <w:rFonts w:cs="David"/>
          <w:i/>
          <w:color w:val="3B3B3B"/>
        </w:rPr>
        <w:t>onesh</w:t>
      </w:r>
      <w:r>
        <w:rPr>
          <w:rFonts w:cs="David"/>
          <w:i/>
          <w:color w:val="3B3B3B"/>
        </w:rPr>
        <w:t xml:space="preserve"> (</w:t>
      </w:r>
      <w:r>
        <w:rPr>
          <w:rFonts w:ascii="David" w:hAnsi="David" w:cs="David"/>
          <w:i/>
          <w:iCs/>
          <w:color w:val="3B3B3B"/>
          <w:rtl/>
          <w:lang w:bidi="he-IL"/>
        </w:rPr>
        <w:t>שכר ועונש</w:t>
      </w:r>
      <w:r>
        <w:rPr>
          <w:rFonts w:cs="David"/>
          <w:i/>
          <w:color w:val="3B3B3B"/>
        </w:rPr>
        <w:t xml:space="preserve">) and the identification of the soul by its name; and with the </w:t>
      </w:r>
      <w:r>
        <w:rPr>
          <w:rFonts w:cs="David"/>
          <w:i/>
          <w:color w:val="3B3B3B"/>
        </w:rPr>
        <w:t>segulah</w:t>
      </w:r>
      <w:r>
        <w:rPr>
          <w:rFonts w:cs="David"/>
          <w:i/>
          <w:color w:val="3B3B3B"/>
        </w:rPr>
        <w:t xml:space="preserve"> (</w:t>
      </w:r>
      <w:r>
        <w:rPr>
          <w:rFonts w:ascii="David" w:hAnsi="David" w:cs="David"/>
          <w:i/>
          <w:iCs/>
          <w:color w:val="3B3B3B"/>
          <w:rtl/>
          <w:lang w:bidi="he-IL"/>
        </w:rPr>
        <w:t>סגולה</w:t>
      </w:r>
      <w:r>
        <w:rPr>
          <w:rFonts w:cs="David"/>
          <w:i/>
          <w:color w:val="3B3B3B"/>
        </w:rPr>
        <w:t>) of the verse that begins and ends with the letters of one</w:t>
      </w:r>
      <w:r>
        <w:rPr>
          <w:rFonts w:ascii="David" w:hAnsi="David" w:cs="David"/>
          <w:i/>
          <w:iCs/>
          <w:color w:val="3B3B3B"/>
          <w:rtl/>
          <w:lang w:bidi="he-IL"/>
        </w:rPr>
        <w:t>’</w:t>
      </w:r>
      <w:r>
        <w:rPr>
          <w:rFonts w:cs="David"/>
          <w:i/>
          <w:color w:val="3B3B3B"/>
        </w:rPr>
        <w:t>s name, traced to its earliest printed sources.</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I. THE TWO ENDINGS OF THE BLESSING OF PEACE</w:t>
      </w:r>
    </w:p>
    <w:p>
      <w:pPr>
        <w:keepNext/>
        <w:spacing w:before="160"/>
      </w:pPr>
      <w:r>
        <w:rPr>
          <w:rFonts w:cs="David"/>
          <w:i/>
          <w:color w:val="B8860B"/>
          <w:sz w:val="24"/>
        </w:rPr>
        <w:t>The Question of Text</w:t>
      </w:r>
    </w:p>
    <w:p>
      <w:r>
        <w:rPr>
          <w:rFonts w:cs="David"/>
        </w:rPr>
        <w:t xml:space="preserve">The blessing of peace, with which </w:t>
      </w:r>
      <w:r>
        <w:rPr>
          <w:rFonts w:cs="David"/>
          <w:i/>
        </w:rPr>
        <w:t>Shemoneh Esrei</w:t>
      </w:r>
      <w:r>
        <w:rPr>
          <w:rFonts w:cs="David"/>
        </w:rPr>
        <w:t xml:space="preserve"> (</w:t>
      </w:r>
      <w:r>
        <w:rPr>
          <w:rFonts w:ascii="David" w:hAnsi="David" w:cs="David"/>
          <w:color w:val="1E3A8A"/>
          <w:rtl/>
          <w:lang w:bidi="he-IL"/>
        </w:rPr>
        <w:t>שמונה עשרה</w:t>
      </w:r>
      <w:r>
        <w:rPr>
          <w:rFonts w:cs="David"/>
        </w:rPr>
        <w:t xml:space="preserve">) ends, closes in most </w:t>
      </w:r>
      <w:r>
        <w:rPr>
          <w:rFonts w:cs="David"/>
          <w:i/>
        </w:rPr>
        <w:t>siddurim</w:t>
      </w:r>
      <w:r>
        <w:rPr>
          <w:rFonts w:cs="David"/>
        </w:rPr>
        <w:t xml:space="preserve"> (</w:t>
      </w:r>
      <w:r>
        <w:rPr>
          <w:rFonts w:ascii="David" w:hAnsi="David" w:cs="David"/>
          <w:color w:val="1E3A8A"/>
          <w:rtl/>
          <w:lang w:bidi="he-IL"/>
        </w:rPr>
        <w:t>סידורים</w:t>
      </w:r>
      <w:r>
        <w:rPr>
          <w:rFonts w:cs="David"/>
        </w:rPr>
        <w:t xml:space="preserve">) with the words </w:t>
      </w:r>
      <w:r>
        <w:rPr>
          <w:rFonts w:ascii="David" w:hAnsi="David" w:cs="David"/>
          <w:color w:val="1E3A8A"/>
          <w:rtl/>
          <w:lang w:bidi="he-IL"/>
        </w:rPr>
        <w:t>ברוך אתה ה׳ המברך את עמו ישראל בשלום</w:t>
      </w:r>
      <w:r>
        <w:rPr>
          <w:rFonts w:cs="David"/>
        </w:rPr>
        <w:t xml:space="preserve">. </w:t>
      </w:r>
      <w:r>
        <w:rPr>
          <w:rFonts w:cs="David"/>
          <w:i/>
        </w:rPr>
        <w:t>Nusach Ashkenaz</w:t>
      </w:r>
      <w:r>
        <w:rPr>
          <w:rFonts w:cs="David"/>
        </w:rPr>
        <w:t xml:space="preserve"> (</w:t>
      </w:r>
      <w:r>
        <w:rPr>
          <w:rFonts w:ascii="David" w:hAnsi="David" w:cs="David"/>
          <w:color w:val="1E3A8A"/>
          <w:rtl/>
          <w:lang w:bidi="he-IL"/>
        </w:rPr>
        <w:t>נוסח אשכנז</w:t>
      </w:r>
      <w:r>
        <w:rPr>
          <w:rFonts w:cs="David"/>
        </w:rPr>
        <w:t xml:space="preserve">) reads </w:t>
      </w:r>
      <w:r>
        <w:rPr>
          <w:rFonts w:ascii="David" w:hAnsi="David" w:cs="David"/>
          <w:color w:val="1E3A8A"/>
          <w:rtl/>
          <w:lang w:bidi="he-IL"/>
        </w:rPr>
        <w:t>עושה השלום</w:t>
      </w:r>
      <w:r>
        <w:rPr>
          <w:rFonts w:cs="David"/>
        </w:rPr>
        <w:t xml:space="preserve"> in its place during </w:t>
      </w:r>
      <w:r>
        <w:rPr>
          <w:rFonts w:cs="David"/>
          <w:i/>
        </w:rPr>
        <w:t>Aseres Yemei Teshuvah</w:t>
      </w:r>
      <w:r>
        <w:rPr>
          <w:rFonts w:cs="David"/>
        </w:rPr>
        <w:t xml:space="preserve"> (</w:t>
      </w:r>
      <w:r>
        <w:rPr>
          <w:rFonts w:ascii="David" w:hAnsi="David" w:cs="David"/>
          <w:color w:val="1E3A8A"/>
          <w:rtl/>
          <w:lang w:bidi="he-IL"/>
        </w:rPr>
        <w:t>עשרת ימי תשובה</w:t>
      </w:r>
      <w:r>
        <w:rPr>
          <w:rFonts w:cs="David"/>
        </w:rPr>
        <w:t xml:space="preserve">). The </w:t>
      </w:r>
      <w:r>
        <w:rPr>
          <w:rFonts w:cs="David"/>
          <w:i/>
        </w:rPr>
        <w:t>siddurim</w:t>
      </w:r>
      <w:r>
        <w:rPr>
          <w:rFonts w:cs="David"/>
        </w:rPr>
        <w:t xml:space="preserve"> differ in detail, and the related question of </w:t>
      </w:r>
      <w:r>
        <w:rPr>
          <w:rFonts w:cs="David"/>
          <w:i/>
        </w:rPr>
        <w:t>Sim Shalom</w:t>
      </w:r>
      <w:r>
        <w:rPr>
          <w:rFonts w:cs="David"/>
        </w:rPr>
        <w:t xml:space="preserve"> (</w:t>
      </w:r>
      <w:r>
        <w:rPr>
          <w:rFonts w:ascii="David" w:hAnsi="David" w:cs="David"/>
          <w:color w:val="1E3A8A"/>
          <w:rtl/>
          <w:lang w:bidi="he-IL"/>
        </w:rPr>
        <w:t>שים שלום</w:t>
      </w:r>
      <w:r>
        <w:rPr>
          <w:rFonts w:cs="David"/>
        </w:rPr>
        <w:t xml:space="preserve">) against </w:t>
      </w:r>
      <w:r>
        <w:rPr>
          <w:rFonts w:cs="David"/>
          <w:i/>
        </w:rPr>
        <w:t>Shalom Rav</w:t>
      </w:r>
      <w:r>
        <w:rPr>
          <w:rFonts w:cs="David"/>
        </w:rPr>
        <w:t xml:space="preserve"> (</w:t>
      </w:r>
      <w:r>
        <w:rPr>
          <w:rFonts w:ascii="David" w:hAnsi="David" w:cs="David"/>
          <w:color w:val="1E3A8A"/>
          <w:rtl/>
          <w:lang w:bidi="he-IL"/>
        </w:rPr>
        <w:t>שלום רב</w:t>
      </w:r>
      <w:r>
        <w:rPr>
          <w:rFonts w:cs="David"/>
        </w:rPr>
        <w:t xml:space="preserve">) is reserved for the treatment of </w:t>
      </w:r>
      <w:r>
        <w:rPr>
          <w:rFonts w:cs="David"/>
          <w:i/>
        </w:rPr>
        <w:t>Maariv</w:t>
      </w:r>
      <w:r>
        <w:rPr>
          <w:rFonts w:cs="David"/>
        </w:rPr>
        <w:t xml:space="preserve"> (</w:t>
      </w:r>
      <w:r>
        <w:rPr>
          <w:rFonts w:ascii="David" w:hAnsi="David" w:cs="David"/>
          <w:color w:val="1E3A8A"/>
          <w:rtl/>
          <w:lang w:bidi="he-IL"/>
        </w:rPr>
        <w:t>מעריב</w:t>
      </w:r>
      <w:r>
        <w:rPr>
          <w:rFonts w:cs="David"/>
        </w:rPr>
        <w:t>).</w:t>
      </w:r>
    </w:p>
    <w:p>
      <w:r>
        <w:rPr>
          <w:rFonts w:cs="David"/>
        </w:rPr>
        <w:t xml:space="preserve">It is reported in </w:t>
      </w:r>
      <w:r>
        <w:rPr>
          <w:rFonts w:cs="David"/>
          <w:i/>
        </w:rPr>
        <w:t>Chut HaMeshulash</w:t>
      </w:r>
      <w:r>
        <w:rPr>
          <w:rFonts w:cs="David"/>
        </w:rPr>
        <w:t xml:space="preserve"> (</w:t>
      </w:r>
      <w:r>
        <w:rPr>
          <w:rFonts w:ascii="David" w:hAnsi="David" w:cs="David"/>
          <w:color w:val="1E3A8A"/>
          <w:rtl/>
          <w:lang w:bidi="he-IL"/>
        </w:rPr>
        <w:t>חוט המשולש</w:t>
      </w:r>
      <w:r>
        <w:rPr>
          <w:rFonts w:cs="David"/>
        </w:rPr>
        <w:t xml:space="preserve">) that in earlier times </w:t>
      </w:r>
      <w:r>
        <w:rPr>
          <w:rFonts w:cs="David"/>
          <w:i/>
        </w:rPr>
        <w:t>Nusach Ashkenaz</w:t>
      </w:r>
      <w:r>
        <w:rPr>
          <w:rFonts w:cs="David"/>
        </w:rPr>
        <w:t xml:space="preserve"> said </w:t>
      </w:r>
      <w:r>
        <w:rPr>
          <w:rFonts w:cs="David"/>
          <w:i/>
        </w:rPr>
        <w:t>Oseh HaShalom</w:t>
      </w:r>
      <w:r>
        <w:rPr>
          <w:rFonts w:cs="David"/>
        </w:rPr>
        <w:t xml:space="preserve"> (</w:t>
      </w:r>
      <w:r>
        <w:rPr>
          <w:rFonts w:ascii="David" w:hAnsi="David" w:cs="David"/>
          <w:color w:val="1E3A8A"/>
          <w:rtl/>
          <w:lang w:bidi="he-IL"/>
        </w:rPr>
        <w:t>עושה השלום</w:t>
      </w:r>
      <w:r>
        <w:rPr>
          <w:rFonts w:cs="David"/>
        </w:rPr>
        <w:t>) throughout the year, and that the practice was later confined to the ten days.</w:t>
      </w:r>
      <w:r>
        <w:rPr>
          <w:rFonts w:cs="David"/>
          <w:color w:val="B8860B"/>
          <w:sz w:val="16"/>
          <w:vertAlign w:val="superscript"/>
        </w:rPr>
        <w:t>[1]</w:t>
      </w:r>
    </w:p>
    <w:p>
      <w:pPr>
        <w:keepNext/>
        <w:spacing w:before="160"/>
      </w:pPr>
      <w:r>
        <w:rPr>
          <w:rFonts w:cs="David"/>
          <w:i/>
          <w:color w:val="B8860B"/>
          <w:sz w:val="24"/>
        </w:rPr>
        <w:t>Why in the Ten Days of Repentance</w:t>
      </w:r>
    </w:p>
    <w:p>
      <w:r>
        <w:rPr>
          <w:rFonts w:cs="David"/>
        </w:rPr>
        <w:t xml:space="preserve">The reason offered is that the </w:t>
      </w:r>
      <w:r>
        <w:rPr>
          <w:rFonts w:cs="David"/>
          <w:i/>
        </w:rPr>
        <w:t>gematria</w:t>
      </w:r>
      <w:r>
        <w:rPr>
          <w:rFonts w:cs="David"/>
        </w:rPr>
        <w:t xml:space="preserve"> (</w:t>
      </w:r>
      <w:r>
        <w:rPr>
          <w:rFonts w:ascii="David" w:hAnsi="David" w:cs="David"/>
          <w:color w:val="1E3A8A"/>
          <w:rtl/>
          <w:lang w:bidi="he-IL"/>
        </w:rPr>
        <w:t>גימטריא</w:t>
      </w:r>
      <w:r>
        <w:rPr>
          <w:rFonts w:cs="David"/>
        </w:rPr>
        <w:t xml:space="preserve">) of </w:t>
      </w:r>
      <w:r>
        <w:rPr>
          <w:rFonts w:ascii="David" w:hAnsi="David" w:cs="David"/>
          <w:color w:val="1E3A8A"/>
          <w:rtl/>
          <w:lang w:bidi="he-IL"/>
        </w:rPr>
        <w:t>השלום</w:t>
      </w:r>
      <w:r>
        <w:rPr>
          <w:rFonts w:cs="David"/>
        </w:rPr>
        <w:t xml:space="preserve"> equals that of </w:t>
      </w:r>
      <w:r>
        <w:rPr>
          <w:rFonts w:cs="David"/>
          <w:i/>
        </w:rPr>
        <w:t>Safriel</w:t>
      </w:r>
      <w:r>
        <w:rPr>
          <w:rFonts w:cs="David"/>
        </w:rPr>
        <w:t xml:space="preserve"> (</w:t>
      </w:r>
      <w:r>
        <w:rPr>
          <w:rFonts w:ascii="David" w:hAnsi="David" w:cs="David"/>
          <w:color w:val="1E3A8A"/>
          <w:rtl/>
          <w:lang w:bidi="he-IL"/>
        </w:rPr>
        <w:t>ספריאל</w:t>
      </w:r>
      <w:r>
        <w:rPr>
          <w:rFonts w:cs="David"/>
        </w:rPr>
        <w:t>), the angel who writes and records the decree of inscription and sealing for a good year. During the ten days, when the decree is being written, mercy is sought through that angel.</w:t>
      </w:r>
      <w:r>
        <w:rPr>
          <w:rFonts w:cs="David"/>
          <w:color w:val="B8860B"/>
          <w:sz w:val="16"/>
          <w:vertAlign w:val="superscript"/>
        </w:rPr>
        <w:t>[2]</w:t>
      </w:r>
      <w:r>
        <w:rPr>
          <w:rFonts w:cs="David"/>
        </w:rPr>
        <w:t xml:space="preserve"> The question arises how one may address angels at all. The answer, given in an earlier discourse, is that the prayer is not addressed to them: when </w:t>
      </w:r>
      <w:r>
        <w:rPr>
          <w:rFonts w:cs="David"/>
          <w:i/>
        </w:rPr>
        <w:t>machnisei rachamim</w:t>
      </w:r>
      <w:r>
        <w:rPr>
          <w:rFonts w:cs="David"/>
        </w:rPr>
        <w:t xml:space="preserve"> (</w:t>
      </w:r>
      <w:r>
        <w:rPr>
          <w:rFonts w:ascii="David" w:hAnsi="David" w:cs="David"/>
          <w:color w:val="1E3A8A"/>
          <w:rtl/>
          <w:lang w:bidi="he-IL"/>
        </w:rPr>
        <w:t>מכניסי רחמים</w:t>
      </w:r>
      <w:r>
        <w:rPr>
          <w:rFonts w:cs="David"/>
        </w:rPr>
        <w:t>) is said, the angels are asked only to bring the petitions before God.</w:t>
      </w:r>
    </w:p>
    <w:p>
      <w:r>
        <w:rPr>
          <w:rFonts w:cs="David"/>
        </w:rPr>
        <w:t xml:space="preserve">The matter carries its own irony. The numerical value of </w:t>
      </w:r>
      <w:r>
        <w:rPr>
          <w:rFonts w:ascii="David" w:hAnsi="David" w:cs="David"/>
          <w:color w:val="1E3A8A"/>
          <w:rtl/>
          <w:lang w:bidi="he-IL"/>
        </w:rPr>
        <w:t>עושה</w:t>
      </w:r>
      <w:r>
        <w:rPr>
          <w:rFonts w:cs="David"/>
        </w:rPr>
        <w:t xml:space="preserve"> is likewise that of </w:t>
      </w:r>
      <w:r>
        <w:rPr>
          <w:rFonts w:ascii="David" w:hAnsi="David" w:cs="David"/>
          <w:color w:val="1E3A8A"/>
          <w:rtl/>
          <w:lang w:bidi="he-IL"/>
        </w:rPr>
        <w:t>השלום</w:t>
      </w:r>
      <w:r>
        <w:rPr>
          <w:rFonts w:cs="David"/>
        </w:rPr>
        <w:t xml:space="preserve">, so that the same angel is invoked by the single word </w:t>
      </w:r>
      <w:r>
        <w:rPr>
          <w:rFonts w:ascii="David" w:hAnsi="David" w:cs="David"/>
          <w:color w:val="1E3A8A"/>
          <w:rtl/>
          <w:lang w:bidi="he-IL"/>
        </w:rPr>
        <w:t>עושה</w:t>
      </w:r>
      <w:r>
        <w:rPr>
          <w:rFonts w:cs="David"/>
        </w:rPr>
        <w:t xml:space="preserve">. The allusions carried by each of the two endings, said to call upon different angels and different mercies, were treated at length in an earlier discourse of this series and are not repeated here. What is to be observed is how Jewish controversy turns ironic: when </w:t>
      </w:r>
      <w:r>
        <w:rPr>
          <w:rFonts w:cs="David"/>
          <w:i/>
        </w:rPr>
        <w:t>Oseh HaShalom</w:t>
      </w:r>
      <w:r>
        <w:rPr>
          <w:rFonts w:cs="David"/>
        </w:rPr>
        <w:t xml:space="preserve"> was said all the year round there was a real dispute over which ending was correct, and different </w:t>
      </w:r>
      <w:r>
        <w:rPr>
          <w:rFonts w:cs="David"/>
          <w:i/>
        </w:rPr>
        <w:t>siddurim</w:t>
      </w:r>
      <w:r>
        <w:rPr>
          <w:rFonts w:cs="David"/>
        </w:rPr>
        <w:t xml:space="preserve"> printed it differently.</w:t>
      </w:r>
    </w:p>
    <w:p>
      <w:pPr>
        <w:keepNext/>
        <w:pBdr>
          <w:bottom w:val="single" w:sz="6" w:space="1" w:color="B8860B"/>
        </w:pBdr>
        <w:spacing w:before="280"/>
      </w:pPr>
      <w:r>
        <w:rPr>
          <w:rFonts w:cs="David"/>
          <w:b/>
          <w:color w:val="1E3A8A"/>
          <w:sz w:val="26"/>
        </w:rPr>
        <w:t xml:space="preserve">II. THE BOOK </w:t>
      </w:r>
      <w:r>
        <w:rPr>
          <w:rFonts w:cs="David"/>
          <w:b/>
          <w:i/>
          <w:color w:val="1E3A8A"/>
          <w:sz w:val="26"/>
        </w:rPr>
        <w:t>CHUT HAMESHULASH</w:t>
      </w:r>
    </w:p>
    <w:p>
      <w:r>
        <w:rPr>
          <w:rFonts w:cs="David"/>
        </w:rPr>
        <w:t xml:space="preserve">The book </w:t>
      </w:r>
      <w:r>
        <w:rPr>
          <w:rFonts w:cs="David"/>
          <w:i/>
        </w:rPr>
        <w:t>Chut HaMeshulash</w:t>
      </w:r>
      <w:r>
        <w:rPr>
          <w:rFonts w:cs="David"/>
        </w:rPr>
        <w:t xml:space="preserve"> is a biography of three generations: </w:t>
      </w:r>
      <w:r>
        <w:rPr>
          <w:rFonts w:cs="David"/>
          <w:i/>
        </w:rPr>
        <w:t>Rav Akiva Eiger</w:t>
      </w:r>
      <w:r>
        <w:rPr>
          <w:rFonts w:cs="David"/>
        </w:rPr>
        <w:t xml:space="preserve"> (</w:t>
      </w:r>
      <w:r>
        <w:rPr>
          <w:rFonts w:ascii="David" w:hAnsi="David" w:cs="David"/>
          <w:color w:val="1E3A8A"/>
          <w:rtl/>
          <w:lang w:bidi="he-IL"/>
        </w:rPr>
        <w:t>רבי עקיבא איגר</w:t>
      </w:r>
      <w:r>
        <w:rPr>
          <w:rFonts w:cs="David"/>
        </w:rPr>
        <w:t xml:space="preserve">), the </w:t>
      </w:r>
      <w:r>
        <w:rPr>
          <w:rFonts w:cs="David"/>
          <w:i/>
        </w:rPr>
        <w:t>Chasam Sofer</w:t>
      </w:r>
      <w:r>
        <w:rPr>
          <w:rFonts w:cs="David"/>
        </w:rPr>
        <w:t xml:space="preserve"> (</w:t>
      </w:r>
      <w:r>
        <w:rPr>
          <w:rFonts w:ascii="David" w:hAnsi="David" w:cs="David"/>
          <w:color w:val="1E3A8A"/>
          <w:rtl/>
          <w:lang w:bidi="he-IL"/>
        </w:rPr>
        <w:t>חתם סופר</w:t>
      </w:r>
      <w:r>
        <w:rPr>
          <w:rFonts w:cs="David"/>
        </w:rPr>
        <w:t xml:space="preserve">), and the </w:t>
      </w:r>
      <w:r>
        <w:rPr>
          <w:rFonts w:cs="David"/>
          <w:i/>
        </w:rPr>
        <w:t>Ksav Sofer</w:t>
      </w:r>
      <w:r>
        <w:rPr>
          <w:rFonts w:cs="David"/>
        </w:rPr>
        <w:t xml:space="preserve"> (</w:t>
      </w:r>
      <w:r>
        <w:rPr>
          <w:rFonts w:ascii="David" w:hAnsi="David" w:cs="David"/>
          <w:color w:val="1E3A8A"/>
          <w:rtl/>
          <w:lang w:bidi="he-IL"/>
        </w:rPr>
        <w:t>כתב סופר</w:t>
      </w:r>
      <w:r>
        <w:rPr>
          <w:rFonts w:cs="David"/>
        </w:rPr>
        <w:t xml:space="preserve">). It was written, as reported, by a grandson of the </w:t>
      </w:r>
      <w:r>
        <w:rPr>
          <w:rFonts w:cs="David"/>
          <w:i/>
        </w:rPr>
        <w:t>Chasam Sofer</w:t>
      </w:r>
      <w:r>
        <w:rPr>
          <w:rFonts w:cs="David"/>
        </w:rPr>
        <w:t>,</w:t>
      </w:r>
      <w:r>
        <w:rPr>
          <w:rFonts w:cs="David"/>
          <w:color w:val="B8860B"/>
          <w:sz w:val="16"/>
          <w:vertAlign w:val="superscript"/>
        </w:rPr>
        <w:t>[3]</w:t>
      </w:r>
      <w:r>
        <w:rPr>
          <w:rFonts w:cs="David"/>
        </w:rPr>
        <w:t xml:space="preserve"> and every devotee of the </w:t>
      </w:r>
      <w:r>
        <w:rPr>
          <w:rFonts w:cs="David"/>
          <w:i/>
        </w:rPr>
        <w:t>Chasam Sofer</w:t>
      </w:r>
      <w:r>
        <w:rPr>
          <w:rFonts w:cs="David"/>
        </w:rPr>
        <w:t xml:space="preserve"> should have it at home. </w:t>
      </w:r>
      <w:r>
        <w:rPr>
          <w:rFonts w:cs="David"/>
          <w:i/>
        </w:rPr>
        <w:t>Rav Akiva Eiger</w:t>
      </w:r>
      <w:r>
        <w:rPr>
          <w:rFonts w:cs="David"/>
        </w:rPr>
        <w:t xml:space="preserve"> was the father-in-law of the </w:t>
      </w:r>
      <w:r>
        <w:rPr>
          <w:rFonts w:cs="David"/>
          <w:i/>
        </w:rPr>
        <w:t>Chasam Sofer</w:t>
      </w:r>
      <w:r>
        <w:rPr>
          <w:rFonts w:cs="David"/>
        </w:rPr>
        <w:t xml:space="preserve">: as the lecturer tells it, the first wife of the </w:t>
      </w:r>
      <w:r>
        <w:rPr>
          <w:rFonts w:cs="David"/>
          <w:i/>
        </w:rPr>
        <w:t>Chasam Sofer</w:t>
      </w:r>
      <w:r>
        <w:rPr>
          <w:rFonts w:cs="David"/>
        </w:rPr>
        <w:t xml:space="preserve"> was childless for many years, and he afterward married the daughter of </w:t>
      </w:r>
      <w:r>
        <w:rPr>
          <w:rFonts w:cs="David"/>
          <w:i/>
        </w:rPr>
        <w:t>Rav Akiva Eiger</w:t>
      </w:r>
      <w:r>
        <w:rPr>
          <w:rFonts w:cs="David"/>
        </w:rPr>
        <w:t xml:space="preserve">. The title is the verse </w:t>
      </w:r>
      <w:r>
        <w:rPr>
          <w:rFonts w:ascii="David" w:hAnsi="David" w:cs="David"/>
          <w:color w:val="1E3A8A"/>
          <w:rtl/>
          <w:lang w:bidi="he-IL"/>
        </w:rPr>
        <w:t>והחוט המשולש לא במהרה ינתק</w:t>
      </w:r>
      <w:r>
        <w:rPr>
          <w:rFonts w:cs="David"/>
        </w:rPr>
        <w:t xml:space="preserve"> (</w:t>
      </w:r>
      <w:r>
        <w:rPr>
          <w:rFonts w:cs="David"/>
          <w:i/>
        </w:rPr>
        <w:t>Koheles</w:t>
      </w:r>
      <w:r>
        <w:rPr>
          <w:rFonts w:cs="David"/>
        </w:rPr>
        <w:t xml:space="preserve">, </w:t>
      </w:r>
      <w:r>
        <w:rPr>
          <w:rFonts w:ascii="David" w:hAnsi="David" w:cs="David"/>
          <w:color w:val="1E3A8A"/>
          <w:rtl/>
          <w:lang w:bidi="he-IL"/>
        </w:rPr>
        <w:t>קהלת</w:t>
      </w:r>
      <w:r>
        <w:rPr>
          <w:rFonts w:cs="David"/>
        </w:rPr>
        <w:t xml:space="preserve"> 4:12), which the </w:t>
      </w:r>
      <w:r>
        <w:rPr>
          <w:rFonts w:cs="David"/>
          <w:i/>
        </w:rPr>
        <w:t>Gemara</w:t>
      </w:r>
      <w:r>
        <w:rPr>
          <w:rFonts w:cs="David"/>
        </w:rPr>
        <w:t xml:space="preserve"> in </w:t>
      </w:r>
      <w:r>
        <w:rPr>
          <w:rFonts w:cs="David"/>
          <w:i/>
        </w:rPr>
        <w:t>Kesubos</w:t>
      </w:r>
      <w:r>
        <w:rPr>
          <w:rFonts w:cs="David"/>
        </w:rPr>
        <w:t xml:space="preserve"> (</w:t>
      </w:r>
      <w:r>
        <w:rPr>
          <w:rFonts w:ascii="David" w:hAnsi="David" w:cs="David"/>
          <w:color w:val="1E3A8A"/>
          <w:rtl/>
          <w:lang w:bidi="he-IL"/>
        </w:rPr>
        <w:t>כתובות</w:t>
      </w:r>
      <w:r>
        <w:rPr>
          <w:rFonts w:cs="David"/>
        </w:rPr>
        <w:t xml:space="preserve">) applies to three consecutive generations of </w:t>
      </w:r>
      <w:r>
        <w:rPr>
          <w:rFonts w:cs="David"/>
          <w:i/>
        </w:rPr>
        <w:t>Torah</w:t>
      </w:r>
      <w:r>
        <w:rPr>
          <w:rFonts w:cs="David"/>
        </w:rPr>
        <w:t xml:space="preserve"> (</w:t>
      </w:r>
      <w:r>
        <w:rPr>
          <w:rFonts w:ascii="David" w:hAnsi="David" w:cs="David"/>
          <w:color w:val="1E3A8A"/>
          <w:rtl/>
          <w:lang w:bidi="he-IL"/>
        </w:rPr>
        <w:t>תורה</w:t>
      </w:r>
      <w:r>
        <w:rPr>
          <w:rFonts w:cs="David"/>
        </w:rPr>
        <w:t xml:space="preserve">): once a family has three generations of </w:t>
      </w:r>
      <w:r>
        <w:rPr>
          <w:rFonts w:cs="David"/>
          <w:i/>
        </w:rPr>
        <w:t>talmidei chachamim</w:t>
      </w:r>
      <w:r>
        <w:rPr>
          <w:rFonts w:cs="David"/>
        </w:rPr>
        <w:t xml:space="preserve"> (</w:t>
      </w:r>
      <w:r>
        <w:rPr>
          <w:rFonts w:ascii="David" w:hAnsi="David" w:cs="David"/>
          <w:color w:val="1E3A8A"/>
          <w:rtl/>
          <w:lang w:bidi="he-IL"/>
        </w:rPr>
        <w:t>תלמידי חכמים</w:t>
      </w:r>
      <w:r>
        <w:rPr>
          <w:rFonts w:cs="David"/>
        </w:rPr>
        <w:t xml:space="preserve">), the </w:t>
      </w:r>
      <w:r>
        <w:rPr>
          <w:rFonts w:cs="David"/>
          <w:i/>
        </w:rPr>
        <w:t>Torah</w:t>
      </w:r>
      <w:r>
        <w:rPr>
          <w:rFonts w:cs="David"/>
        </w:rPr>
        <w:t xml:space="preserve"> does not depart from it.</w:t>
      </w:r>
      <w:r>
        <w:rPr>
          <w:rFonts w:cs="David"/>
          <w:color w:val="B8860B"/>
          <w:sz w:val="16"/>
          <w:vertAlign w:val="superscript"/>
        </w:rPr>
        <w:t>[4]</w:t>
      </w:r>
    </w:p>
    <w:p>
      <w:r>
        <w:rPr>
          <w:rFonts w:cs="David"/>
        </w:rPr>
        <w:t xml:space="preserve">The family of the </w:t>
      </w:r>
      <w:r>
        <w:rPr>
          <w:rFonts w:cs="David"/>
          <w:i/>
        </w:rPr>
        <w:t>Chasam Sofer</w:t>
      </w:r>
      <w:r>
        <w:rPr>
          <w:rFonts w:cs="David"/>
        </w:rPr>
        <w:t xml:space="preserve"> bears the verse out to the present day: his children, grandchildren and great-grandchildren are great rabbis, and they number in the thousands. In the generations after him each gave his own work a title containing the name </w:t>
      </w:r>
      <w:r>
        <w:rPr>
          <w:rFonts w:ascii="David" w:hAnsi="David" w:cs="David"/>
          <w:color w:val="1E3A8A"/>
          <w:rtl/>
          <w:lang w:bidi="he-IL"/>
        </w:rPr>
        <w:t>סופר</w:t>
      </w:r>
      <w:r>
        <w:rPr>
          <w:rFonts w:cs="David"/>
        </w:rPr>
        <w:t xml:space="preserve">: the </w:t>
      </w:r>
      <w:r>
        <w:rPr>
          <w:rFonts w:cs="David"/>
          <w:i/>
        </w:rPr>
        <w:t>Chasam Sofer</w:t>
      </w:r>
      <w:r>
        <w:rPr>
          <w:rFonts w:cs="David"/>
        </w:rPr>
        <w:t xml:space="preserve"> wrote the </w:t>
      </w:r>
      <w:r>
        <w:rPr>
          <w:rFonts w:ascii="David" w:hAnsi="David" w:cs="David"/>
          <w:color w:val="1E3A8A"/>
          <w:rtl/>
          <w:lang w:bidi="he-IL"/>
        </w:rPr>
        <w:t>חתם סופר</w:t>
      </w:r>
      <w:r>
        <w:rPr>
          <w:rFonts w:cs="David"/>
        </w:rPr>
        <w:t xml:space="preserve">; his son, the </w:t>
      </w:r>
      <w:r>
        <w:rPr>
          <w:rFonts w:ascii="David" w:hAnsi="David" w:cs="David"/>
          <w:color w:val="1E3A8A"/>
          <w:rtl/>
          <w:lang w:bidi="he-IL"/>
        </w:rPr>
        <w:t>כתב סופר</w:t>
      </w:r>
      <w:r>
        <w:rPr>
          <w:rFonts w:cs="David"/>
        </w:rPr>
        <w:t xml:space="preserve">; the son of the </w:t>
      </w:r>
      <w:r>
        <w:rPr>
          <w:rFonts w:cs="David"/>
          <w:i/>
        </w:rPr>
        <w:t>Ksav Sofer</w:t>
      </w:r>
      <w:r>
        <w:rPr>
          <w:rFonts w:cs="David"/>
        </w:rPr>
        <w:t xml:space="preserve">, the </w:t>
      </w:r>
      <w:r>
        <w:rPr>
          <w:rFonts w:cs="David"/>
          <w:i/>
        </w:rPr>
        <w:t>Shevet Sofer</w:t>
      </w:r>
      <w:r>
        <w:rPr>
          <w:rFonts w:cs="David"/>
        </w:rPr>
        <w:t xml:space="preserve"> (</w:t>
      </w:r>
      <w:r>
        <w:rPr>
          <w:rFonts w:ascii="David" w:hAnsi="David" w:cs="David"/>
          <w:color w:val="1E3A8A"/>
          <w:rtl/>
          <w:lang w:bidi="he-IL"/>
        </w:rPr>
        <w:t>שבט סופר</w:t>
      </w:r>
      <w:r>
        <w:rPr>
          <w:rFonts w:cs="David"/>
        </w:rPr>
        <w:t xml:space="preserve">); and his son, the </w:t>
      </w:r>
      <w:r>
        <w:rPr>
          <w:rFonts w:cs="David"/>
          <w:i/>
        </w:rPr>
        <w:t>Da</w:t>
      </w:r>
      <w:r>
        <w:rPr>
          <w:rFonts w:ascii="David" w:hAnsi="David" w:cs="David"/>
          <w:i/>
          <w:iCs/>
          <w:rtl/>
          <w:lang w:bidi="he-IL"/>
        </w:rPr>
        <w:t>’</w:t>
      </w:r>
      <w:r>
        <w:rPr>
          <w:rFonts w:cs="David"/>
          <w:i/>
        </w:rPr>
        <w:t>as Sofer</w:t>
      </w:r>
      <w:r>
        <w:rPr>
          <w:rFonts w:cs="David"/>
        </w:rPr>
        <w:t xml:space="preserve"> (</w:t>
      </w:r>
      <w:r>
        <w:rPr>
          <w:rFonts w:ascii="David" w:hAnsi="David" w:cs="David"/>
          <w:color w:val="1E3A8A"/>
          <w:rtl/>
          <w:lang w:bidi="he-IL"/>
        </w:rPr>
        <w:t>דעת סופר</w:t>
      </w:r>
      <w:r>
        <w:rPr>
          <w:rFonts w:cs="David"/>
        </w:rPr>
        <w:t xml:space="preserve">). One of them, the lecturer relates, was the first of the family to settle in </w:t>
      </w:r>
      <w:r>
        <w:rPr>
          <w:rFonts w:cs="David"/>
          <w:i/>
        </w:rPr>
        <w:t>Eretz Yisrael</w:t>
      </w:r>
      <w:r>
        <w:rPr>
          <w:rFonts w:cs="David"/>
        </w:rPr>
        <w:t xml:space="preserve"> (</w:t>
      </w:r>
      <w:r>
        <w:rPr>
          <w:rFonts w:ascii="David" w:hAnsi="David" w:cs="David"/>
          <w:color w:val="1E3A8A"/>
          <w:rtl/>
          <w:lang w:bidi="he-IL"/>
        </w:rPr>
        <w:t>ארץ ישראל</w:t>
      </w:r>
      <w:r>
        <w:rPr>
          <w:rFonts w:cs="David"/>
        </w:rPr>
        <w:t>).</w:t>
      </w:r>
      <w:r>
        <w:rPr>
          <w:rFonts w:cs="David"/>
          <w:color w:val="B8860B"/>
          <w:sz w:val="16"/>
          <w:vertAlign w:val="superscript"/>
        </w:rPr>
        <w:t>[5]</w:t>
      </w:r>
    </w:p>
    <w:p>
      <w:pPr>
        <w:keepNext/>
        <w:pBdr>
          <w:bottom w:val="single" w:sz="6" w:space="1" w:color="B8860B"/>
        </w:pBdr>
        <w:spacing w:before="280"/>
      </w:pPr>
      <w:r>
        <w:rPr>
          <w:rFonts w:cs="David"/>
          <w:b/>
          <w:color w:val="1E3A8A"/>
          <w:sz w:val="26"/>
        </w:rPr>
        <w:t>III. THE CONTROVERSY IN PRESSBURG</w:t>
      </w:r>
    </w:p>
    <w:p>
      <w:pPr>
        <w:keepNext/>
        <w:spacing w:before="160"/>
      </w:pPr>
      <w:r>
        <w:rPr>
          <w:rFonts w:cs="David"/>
          <w:i/>
          <w:color w:val="B8860B"/>
          <w:sz w:val="24"/>
        </w:rPr>
        <w:t>Pressburg and Its Text of the Prayer</w:t>
      </w:r>
    </w:p>
    <w:p>
      <w:r>
        <w:rPr>
          <w:rFonts w:cs="David"/>
          <w:i/>
        </w:rPr>
        <w:t>Pressburg</w:t>
      </w:r>
      <w:r>
        <w:rPr>
          <w:rFonts w:cs="David"/>
        </w:rPr>
        <w:t xml:space="preserve"> (</w:t>
      </w:r>
      <w:r>
        <w:rPr>
          <w:rFonts w:ascii="David" w:hAnsi="David" w:cs="David"/>
          <w:color w:val="1E3A8A"/>
          <w:rtl/>
          <w:lang w:bidi="he-IL"/>
        </w:rPr>
        <w:t>פרשבורג</w:t>
      </w:r>
      <w:r>
        <w:rPr>
          <w:rFonts w:cs="David"/>
        </w:rPr>
        <w:t>) was always a city apart. It was a city of Oberlander Jews (</w:t>
      </w:r>
      <w:r>
        <w:rPr>
          <w:rFonts w:ascii="David" w:hAnsi="David" w:cs="David"/>
          <w:color w:val="1E3A8A"/>
          <w:rtl/>
          <w:lang w:bidi="he-IL"/>
        </w:rPr>
        <w:t>אובערלענדער</w:t>
      </w:r>
      <w:r>
        <w:rPr>
          <w:rFonts w:cs="David"/>
        </w:rPr>
        <w:t xml:space="preserve">), who prayed </w:t>
      </w:r>
      <w:r>
        <w:rPr>
          <w:rFonts w:cs="David"/>
          <w:i/>
        </w:rPr>
        <w:t>Nusach Ashkenaz</w:t>
      </w:r>
      <w:r>
        <w:rPr>
          <w:rFonts w:cs="David"/>
        </w:rPr>
        <w:t xml:space="preserve">. But after the </w:t>
      </w:r>
      <w:r>
        <w:rPr>
          <w:rFonts w:cs="David"/>
          <w:i/>
        </w:rPr>
        <w:t>Baal Shem Tov</w:t>
      </w:r>
      <w:r>
        <w:rPr>
          <w:rFonts w:cs="David"/>
        </w:rPr>
        <w:t xml:space="preserve"> (</w:t>
      </w:r>
      <w:r>
        <w:rPr>
          <w:rFonts w:ascii="David" w:hAnsi="David" w:cs="David"/>
          <w:color w:val="1E3A8A"/>
          <w:rtl/>
          <w:lang w:bidi="he-IL"/>
        </w:rPr>
        <w:t>בעל שם טוב</w:t>
      </w:r>
      <w:r>
        <w:rPr>
          <w:rFonts w:cs="David"/>
        </w:rPr>
        <w:t xml:space="preserve">) and the rise of Chassidus there was an upheaval over the text of the prayer. The </w:t>
      </w:r>
      <w:r>
        <w:rPr>
          <w:rFonts w:cs="David"/>
          <w:i/>
        </w:rPr>
        <w:t>Chasam Sofer</w:t>
      </w:r>
      <w:r>
        <w:rPr>
          <w:rFonts w:cs="David"/>
        </w:rPr>
        <w:t xml:space="preserve"> and others changed certain things, and many persons moved to </w:t>
      </w:r>
      <w:r>
        <w:rPr>
          <w:rFonts w:cs="David"/>
          <w:i/>
        </w:rPr>
        <w:t>Nusach Sefard</w:t>
      </w:r>
      <w:r>
        <w:rPr>
          <w:rFonts w:cs="David"/>
        </w:rPr>
        <w:t xml:space="preserve"> (</w:t>
      </w:r>
      <w:r>
        <w:rPr>
          <w:rFonts w:ascii="David" w:hAnsi="David" w:cs="David"/>
          <w:color w:val="1E3A8A"/>
          <w:rtl/>
          <w:lang w:bidi="he-IL"/>
        </w:rPr>
        <w:t>נוסח ספרד</w:t>
      </w:r>
      <w:r>
        <w:rPr>
          <w:rFonts w:cs="David"/>
        </w:rPr>
        <w:t xml:space="preserve">); so that much of the dispute between the </w:t>
      </w:r>
      <w:r>
        <w:rPr>
          <w:rFonts w:cs="David"/>
          <w:i/>
        </w:rPr>
        <w:t>Misnagdim</w:t>
      </w:r>
      <w:r>
        <w:rPr>
          <w:rFonts w:cs="David"/>
        </w:rPr>
        <w:t xml:space="preserve"> (</w:t>
      </w:r>
      <w:r>
        <w:rPr>
          <w:rFonts w:ascii="David" w:hAnsi="David" w:cs="David"/>
          <w:color w:val="1E3A8A"/>
          <w:rtl/>
          <w:lang w:bidi="he-IL"/>
        </w:rPr>
        <w:t>מתנגדים</w:t>
      </w:r>
      <w:r>
        <w:rPr>
          <w:rFonts w:cs="David"/>
        </w:rPr>
        <w:t xml:space="preserve">) and the </w:t>
      </w:r>
      <w:r>
        <w:rPr>
          <w:rFonts w:cs="David"/>
          <w:i/>
        </w:rPr>
        <w:t>Chassidim</w:t>
      </w:r>
      <w:r>
        <w:rPr>
          <w:rFonts w:cs="David"/>
        </w:rPr>
        <w:t xml:space="preserve"> (</w:t>
      </w:r>
      <w:r>
        <w:rPr>
          <w:rFonts w:ascii="David" w:hAnsi="David" w:cs="David"/>
          <w:color w:val="1E3A8A"/>
          <w:rtl/>
          <w:lang w:bidi="he-IL"/>
        </w:rPr>
        <w:t>חסידים</w:t>
      </w:r>
      <w:r>
        <w:rPr>
          <w:rFonts w:cs="David"/>
        </w:rPr>
        <w:t>) was about the text of the prayers and the manner of praying. Why the community of Pressburg shifted its text as it did is a question left open here.</w:t>
      </w:r>
    </w:p>
    <w:p>
      <w:pPr>
        <w:keepNext/>
        <w:spacing w:before="160"/>
      </w:pPr>
      <w:r>
        <w:rPr>
          <w:rFonts w:cs="David"/>
          <w:i/>
          <w:color w:val="B8860B"/>
          <w:sz w:val="24"/>
        </w:rPr>
        <w:t>The Chassidic Revolution</w:t>
      </w:r>
    </w:p>
    <w:p>
      <w:r>
        <w:rPr>
          <w:rFonts w:cs="David"/>
        </w:rPr>
        <w:t xml:space="preserve">The </w:t>
      </w:r>
      <w:r>
        <w:rPr>
          <w:rFonts w:cs="David"/>
          <w:i/>
        </w:rPr>
        <w:t>Chassidim</w:t>
      </w:r>
      <w:r>
        <w:rPr>
          <w:rFonts w:cs="David"/>
        </w:rPr>
        <w:t xml:space="preserve"> arose in the eighteenth century and changed the way Jews prayed in two respects.</w:t>
      </w:r>
    </w:p>
    <w:p>
      <w:r>
        <w:rPr>
          <w:rFonts w:cs="David"/>
        </w:rPr>
        <w:t xml:space="preserve">The first was bodily. The </w:t>
      </w:r>
      <w:r>
        <w:rPr>
          <w:rFonts w:cs="David"/>
          <w:i/>
        </w:rPr>
        <w:t>Vilna Gaon</w:t>
      </w:r>
      <w:r>
        <w:rPr>
          <w:rFonts w:cs="David"/>
        </w:rPr>
        <w:t xml:space="preserve"> (</w:t>
      </w:r>
      <w:r>
        <w:rPr>
          <w:rFonts w:ascii="David" w:hAnsi="David" w:cs="David"/>
          <w:color w:val="1E3A8A"/>
          <w:rtl/>
          <w:lang w:bidi="he-IL"/>
        </w:rPr>
        <w:t>הגאון מווילנא</w:t>
      </w:r>
      <w:r>
        <w:rPr>
          <w:rFonts w:cs="David"/>
        </w:rPr>
        <w:t xml:space="preserve">) and his disciples placed the </w:t>
      </w:r>
      <w:r>
        <w:rPr>
          <w:rFonts w:cs="David"/>
          <w:i/>
        </w:rPr>
        <w:t>Chassidim</w:t>
      </w:r>
      <w:r>
        <w:rPr>
          <w:rFonts w:cs="David"/>
        </w:rPr>
        <w:t xml:space="preserve"> under </w:t>
      </w:r>
      <w:r>
        <w:rPr>
          <w:rFonts w:cs="David"/>
          <w:i/>
        </w:rPr>
        <w:t>cherem</w:t>
      </w:r>
      <w:r>
        <w:rPr>
          <w:rFonts w:cs="David"/>
        </w:rPr>
        <w:t xml:space="preserve"> (</w:t>
      </w:r>
      <w:r>
        <w:rPr>
          <w:rFonts w:ascii="David" w:hAnsi="David" w:cs="David"/>
          <w:color w:val="1E3A8A"/>
          <w:rtl/>
          <w:lang w:bidi="he-IL"/>
        </w:rPr>
        <w:t>חרם</w:t>
      </w:r>
      <w:r>
        <w:rPr>
          <w:rFonts w:cs="David"/>
        </w:rPr>
        <w:t xml:space="preserve">) </w:t>
      </w:r>
      <w:r>
        <w:rPr>
          <w:rFonts w:ascii="David" w:hAnsi="David" w:cs="David"/>
          <w:rtl/>
          <w:lang w:bidi="he-IL"/>
        </w:rPr>
        <w:t>—</w:t>
      </w:r>
      <w:r>
        <w:rPr>
          <w:rFonts w:cs="David"/>
        </w:rPr>
        <w:t xml:space="preserve"> a subject on which it is customary to speak with delicacy, and one that Chassidic usage softens in speech. Among the principal charges, set out in the text of the </w:t>
      </w:r>
      <w:r>
        <w:rPr>
          <w:rFonts w:cs="David"/>
          <w:i/>
        </w:rPr>
        <w:t>cherem</w:t>
      </w:r>
      <w:r>
        <w:rPr>
          <w:rFonts w:cs="David"/>
        </w:rPr>
        <w:t>, was that in prayer they appeared as madmen: they leaped up and down, rolled on the floor and called out.</w:t>
      </w:r>
      <w:r>
        <w:rPr>
          <w:rFonts w:cs="David"/>
          <w:color w:val="B8860B"/>
          <w:sz w:val="16"/>
          <w:vertAlign w:val="superscript"/>
        </w:rPr>
        <w:t>[6]</w:t>
      </w:r>
      <w:r>
        <w:rPr>
          <w:rFonts w:cs="David"/>
        </w:rPr>
        <w:t xml:space="preserve"> Swaying in prayer, as in study, is itself an established practice, grounded in the </w:t>
      </w:r>
      <w:r>
        <w:rPr>
          <w:rFonts w:cs="David"/>
          <w:i/>
        </w:rPr>
        <w:t>Zohar HaKadosh</w:t>
      </w:r>
      <w:r>
        <w:rPr>
          <w:rFonts w:cs="David"/>
        </w:rPr>
        <w:t xml:space="preserve"> (</w:t>
      </w:r>
      <w:r>
        <w:rPr>
          <w:rFonts w:ascii="David" w:hAnsi="David" w:cs="David"/>
          <w:color w:val="1E3A8A"/>
          <w:rtl/>
          <w:lang w:bidi="he-IL"/>
        </w:rPr>
        <w:t>זוהר הקדוש</w:t>
      </w:r>
      <w:r>
        <w:rPr>
          <w:rFonts w:cs="David"/>
        </w:rPr>
        <w:t xml:space="preserve">) and in the sefarim; but the </w:t>
      </w:r>
      <w:r>
        <w:rPr>
          <w:rFonts w:cs="David"/>
          <w:i/>
        </w:rPr>
        <w:t>Chassidim</w:t>
      </w:r>
      <w:r>
        <w:rPr>
          <w:rFonts w:cs="David"/>
        </w:rPr>
        <w:t xml:space="preserve"> carried it further, to rolling and leaping and wild movements of the hands, and in the view of the Gaon the decorum of the synagogue became that of a circus.</w:t>
      </w:r>
    </w:p>
    <w:p>
      <w:r>
        <w:rPr>
          <w:rFonts w:cs="David"/>
        </w:rPr>
        <w:t xml:space="preserve">The second was the text of the prayer itself. They changed it, and the responsa literature of the </w:t>
      </w:r>
      <w:r>
        <w:rPr>
          <w:rFonts w:cs="David"/>
          <w:i/>
        </w:rPr>
        <w:t>poskim</w:t>
      </w:r>
      <w:r>
        <w:rPr>
          <w:rFonts w:cs="David"/>
        </w:rPr>
        <w:t xml:space="preserve"> (</w:t>
      </w:r>
      <w:r>
        <w:rPr>
          <w:rFonts w:ascii="David" w:hAnsi="David" w:cs="David"/>
          <w:color w:val="1E3A8A"/>
          <w:rtl/>
          <w:lang w:bidi="he-IL"/>
        </w:rPr>
        <w:t>פוסקים</w:t>
      </w:r>
      <w:r>
        <w:rPr>
          <w:rFonts w:cs="David"/>
        </w:rPr>
        <w:t xml:space="preserve">) of that period is full of sharp objections to the </w:t>
      </w:r>
      <w:r>
        <w:rPr>
          <w:rFonts w:cs="David"/>
          <w:i/>
        </w:rPr>
        <w:t>Chassidim</w:t>
      </w:r>
      <w:r>
        <w:rPr>
          <w:rFonts w:cs="David"/>
        </w:rPr>
        <w:t xml:space="preserve"> on that account.</w:t>
      </w:r>
    </w:p>
    <w:p>
      <w:r>
        <w:rPr>
          <w:rFonts w:cs="David"/>
        </w:rPr>
        <w:t xml:space="preserve">In practice, however, the </w:t>
      </w:r>
      <w:r>
        <w:rPr>
          <w:rFonts w:cs="David"/>
          <w:i/>
        </w:rPr>
        <w:t>Chassidim</w:t>
      </w:r>
      <w:r>
        <w:rPr>
          <w:rFonts w:cs="David"/>
        </w:rPr>
        <w:t xml:space="preserve"> prevailed. It is reported of the </w:t>
      </w:r>
      <w:r>
        <w:rPr>
          <w:rFonts w:cs="David"/>
          <w:i/>
        </w:rPr>
        <w:t>Chofetz Chaim</w:t>
      </w:r>
      <w:r>
        <w:rPr>
          <w:rFonts w:cs="David"/>
        </w:rPr>
        <w:t xml:space="preserve"> (</w:t>
      </w:r>
      <w:r>
        <w:rPr>
          <w:rFonts w:ascii="David" w:hAnsi="David" w:cs="David"/>
          <w:color w:val="1E3A8A"/>
          <w:rtl/>
          <w:lang w:bidi="he-IL"/>
        </w:rPr>
        <w:t>חפץ חיים</w:t>
      </w:r>
      <w:r>
        <w:rPr>
          <w:rFonts w:cs="David"/>
        </w:rPr>
        <w:t xml:space="preserve">) that toward the end of his life he said that, had it not been for the </w:t>
      </w:r>
      <w:r>
        <w:rPr>
          <w:rFonts w:cs="David"/>
          <w:i/>
        </w:rPr>
        <w:t>Baal Shem Tov</w:t>
      </w:r>
      <w:r>
        <w:rPr>
          <w:rFonts w:cs="David"/>
        </w:rPr>
        <w:t xml:space="preserve"> and the Chassidic movement, the </w:t>
      </w:r>
      <w:r>
        <w:rPr>
          <w:rFonts w:cs="David"/>
          <w:i/>
        </w:rPr>
        <w:t>maskilim</w:t>
      </w:r>
      <w:r>
        <w:rPr>
          <w:rFonts w:cs="David"/>
        </w:rPr>
        <w:t xml:space="preserve"> (</w:t>
      </w:r>
      <w:r>
        <w:rPr>
          <w:rFonts w:ascii="David" w:hAnsi="David" w:cs="David"/>
          <w:color w:val="1E3A8A"/>
          <w:rtl/>
          <w:lang w:bidi="he-IL"/>
        </w:rPr>
        <w:t>משכילים</w:t>
      </w:r>
      <w:r>
        <w:rPr>
          <w:rFonts w:cs="David"/>
        </w:rPr>
        <w:t xml:space="preserve">) would have taken over </w:t>
      </w:r>
      <w:r>
        <w:rPr>
          <w:rFonts w:cs="David"/>
          <w:i/>
        </w:rPr>
        <w:t>Klal Yisrael</w:t>
      </w:r>
      <w:r>
        <w:rPr>
          <w:rFonts w:cs="David"/>
        </w:rPr>
        <w:t xml:space="preserve"> (</w:t>
      </w:r>
      <w:r>
        <w:rPr>
          <w:rFonts w:ascii="David" w:hAnsi="David" w:cs="David"/>
          <w:color w:val="1E3A8A"/>
          <w:rtl/>
          <w:lang w:bidi="he-IL"/>
        </w:rPr>
        <w:t>כלל ישראל</w:t>
      </w:r>
      <w:r>
        <w:rPr>
          <w:rFonts w:cs="David"/>
        </w:rPr>
        <w:t>); the warmth was needed.</w:t>
      </w:r>
      <w:r>
        <w:rPr>
          <w:rFonts w:cs="David"/>
          <w:color w:val="B8860B"/>
          <w:sz w:val="16"/>
          <w:vertAlign w:val="superscript"/>
        </w:rPr>
        <w:t>[7]</w:t>
      </w:r>
      <w:r>
        <w:rPr>
          <w:rFonts w:cs="David"/>
        </w:rPr>
        <w:t xml:space="preserve"> That warmth came at a price: a change in the decorum of the synagogue, a change in the text of the prayers, and the introduction of many customs based on </w:t>
      </w:r>
      <w:r>
        <w:rPr>
          <w:rFonts w:cs="David"/>
          <w:i/>
        </w:rPr>
        <w:t>Kabbalah</w:t>
      </w:r>
      <w:r>
        <w:rPr>
          <w:rFonts w:cs="David"/>
        </w:rPr>
        <w:t xml:space="preserve"> (</w:t>
      </w:r>
      <w:r>
        <w:rPr>
          <w:rFonts w:ascii="David" w:hAnsi="David" w:cs="David"/>
          <w:color w:val="1E3A8A"/>
          <w:rtl/>
          <w:lang w:bidi="he-IL"/>
        </w:rPr>
        <w:t>קבלה</w:t>
      </w:r>
      <w:r>
        <w:rPr>
          <w:rFonts w:cs="David"/>
        </w:rPr>
        <w:t xml:space="preserve">) that had not been part of ordinary Jewish practice. Yet the outcome lies with God, who knows what He does. Nor is the other side of the argument without worth; it is a loss that genuine </w:t>
      </w:r>
      <w:r>
        <w:rPr>
          <w:rFonts w:cs="David"/>
          <w:i/>
        </w:rPr>
        <w:t>Misnagdim</w:t>
      </w:r>
      <w:r>
        <w:rPr>
          <w:rFonts w:cs="David"/>
        </w:rPr>
        <w:t xml:space="preserve"> are now hardly to be found.</w:t>
      </w:r>
    </w:p>
    <w:p>
      <w:r>
        <w:rPr>
          <w:rFonts w:cs="David"/>
        </w:rPr>
        <w:t xml:space="preserve">The </w:t>
      </w:r>
      <w:r>
        <w:rPr>
          <w:rFonts w:cs="David"/>
          <w:i/>
        </w:rPr>
        <w:t>Nusach HaAri</w:t>
      </w:r>
      <w:r>
        <w:rPr>
          <w:rFonts w:cs="David"/>
        </w:rPr>
        <w:t xml:space="preserve"> (</w:t>
      </w:r>
      <w:r>
        <w:rPr>
          <w:rFonts w:ascii="David" w:hAnsi="David" w:cs="David"/>
          <w:color w:val="1E3A8A"/>
          <w:rtl/>
          <w:lang w:bidi="he-IL"/>
        </w:rPr>
        <w:t>נוסח האר״י</w:t>
      </w:r>
      <w:r>
        <w:rPr>
          <w:rFonts w:cs="David"/>
        </w:rPr>
        <w:t xml:space="preserve">), the text used by Chabad, expresses the same decision to bring matters drawn from </w:t>
      </w:r>
      <w:r>
        <w:rPr>
          <w:rFonts w:cs="David"/>
          <w:i/>
        </w:rPr>
        <w:t>Kabbalah</w:t>
      </w:r>
      <w:r>
        <w:rPr>
          <w:rFonts w:cs="David"/>
        </w:rPr>
        <w:t xml:space="preserve"> into the text of the prayer.</w:t>
      </w:r>
    </w:p>
    <w:p>
      <w:pPr>
        <w:keepNext/>
        <w:spacing w:before="160"/>
      </w:pPr>
      <w:r>
        <w:rPr>
          <w:rFonts w:cs="David"/>
          <w:i/>
          <w:color w:val="B8860B"/>
          <w:sz w:val="24"/>
        </w:rPr>
        <w:t>The Split Over the Blessing of Peace</w:t>
      </w:r>
    </w:p>
    <w:p>
      <w:r>
        <w:rPr>
          <w:rFonts w:cs="David"/>
        </w:rPr>
        <w:t xml:space="preserve">In Pressburg the community divided over precisely this blessing. One party said </w:t>
      </w:r>
      <w:r>
        <w:rPr>
          <w:rFonts w:cs="David"/>
          <w:i/>
        </w:rPr>
        <w:t>Oseh HaShalom</w:t>
      </w:r>
      <w:r>
        <w:rPr>
          <w:rFonts w:cs="David"/>
        </w:rPr>
        <w:t xml:space="preserve">; the other said </w:t>
      </w:r>
      <w:r>
        <w:rPr>
          <w:rFonts w:cs="David"/>
          <w:i/>
        </w:rPr>
        <w:t>HaMevarech es Amo Yisrael BaShalom</w:t>
      </w:r>
      <w:r>
        <w:rPr>
          <w:rFonts w:cs="David"/>
        </w:rPr>
        <w:t xml:space="preserve"> (</w:t>
      </w:r>
      <w:r>
        <w:rPr>
          <w:rFonts w:ascii="David" w:hAnsi="David" w:cs="David"/>
          <w:color w:val="1E3A8A"/>
          <w:rtl/>
          <w:lang w:bidi="he-IL"/>
        </w:rPr>
        <w:t>המברך את עמו ישראל בשלום</w:t>
      </w:r>
      <w:r>
        <w:rPr>
          <w:rFonts w:cs="David"/>
        </w:rPr>
        <w:t xml:space="preserve">). The dispute grew so sharp in the affairs of the community that those who said </w:t>
      </w:r>
      <w:r>
        <w:rPr>
          <w:rFonts w:cs="David"/>
          <w:i/>
        </w:rPr>
        <w:t>Oseh HaShalom</w:t>
      </w:r>
      <w:r>
        <w:rPr>
          <w:rFonts w:cs="David"/>
        </w:rPr>
        <w:t xml:space="preserve"> were nicknamed the </w:t>
      </w:r>
      <w:r>
        <w:rPr>
          <w:rFonts w:cs="David"/>
          <w:i/>
        </w:rPr>
        <w:t>Oseh-niks</w:t>
      </w:r>
      <w:r>
        <w:rPr>
          <w:rFonts w:cs="David"/>
        </w:rPr>
        <w:t xml:space="preserve"> (</w:t>
      </w:r>
      <w:r>
        <w:rPr>
          <w:rFonts w:ascii="David" w:hAnsi="David" w:cs="David"/>
          <w:color w:val="1E3A8A"/>
          <w:rtl/>
          <w:lang w:bidi="he-IL"/>
        </w:rPr>
        <w:t>עושה׳ניקס</w:t>
      </w:r>
      <w:r>
        <w:rPr>
          <w:rFonts w:cs="David"/>
        </w:rPr>
        <w:t xml:space="preserve">) and the others the </w:t>
      </w:r>
      <w:r>
        <w:rPr>
          <w:rFonts w:cs="David"/>
          <w:i/>
        </w:rPr>
        <w:t>Hamevarech-niks</w:t>
      </w:r>
      <w:r>
        <w:rPr>
          <w:rFonts w:cs="David"/>
        </w:rPr>
        <w:t xml:space="preserve"> (</w:t>
      </w:r>
      <w:r>
        <w:rPr>
          <w:rFonts w:ascii="David" w:hAnsi="David" w:cs="David"/>
          <w:color w:val="1E3A8A"/>
          <w:rtl/>
          <w:lang w:bidi="he-IL"/>
        </w:rPr>
        <w:t>המברך׳ניקס</w:t>
      </w:r>
      <w:r>
        <w:rPr>
          <w:rFonts w:cs="David"/>
        </w:rPr>
        <w:t>).</w:t>
      </w:r>
    </w:p>
    <w:p>
      <w:r>
        <w:rPr>
          <w:rFonts w:cs="David"/>
        </w:rPr>
        <w:t xml:space="preserve">This account is found, according to the lecturer, only in </w:t>
      </w:r>
      <w:r>
        <w:rPr>
          <w:rFonts w:cs="David"/>
          <w:i/>
        </w:rPr>
        <w:t>Chut HaMeshulash</w:t>
      </w:r>
      <w:r>
        <w:rPr>
          <w:rFonts w:cs="David"/>
        </w:rPr>
        <w:t>; he reports that he has found it nowhere else.</w:t>
      </w:r>
      <w:r>
        <w:rPr>
          <w:rFonts w:cs="David"/>
          <w:color w:val="B8860B"/>
          <w:sz w:val="16"/>
          <w:vertAlign w:val="superscript"/>
        </w:rPr>
        <w:t>[8]</w:t>
      </w:r>
      <w:r>
        <w:rPr>
          <w:rFonts w:cs="David"/>
        </w:rPr>
        <w:t xml:space="preserve"> Such disputes commonly begin in the synagogue, and later divisions within Chassidic courts have followed the same pattern.</w:t>
      </w:r>
    </w:p>
    <w:p>
      <w:r>
        <w:rPr>
          <w:rFonts w:cs="David"/>
        </w:rPr>
        <w:t>The irony is plain. The blessing of peace became the source of two names for two factions at war with each other. Peace is all that is asked for, and over its blessing they fought; and the two endings, as noted, are the same in meaning.</w:t>
      </w:r>
    </w:p>
    <w:p>
      <w:pPr>
        <w:keepNext/>
        <w:pBdr>
          <w:bottom w:val="single" w:sz="6" w:space="1" w:color="B8860B"/>
        </w:pBdr>
        <w:spacing w:before="280"/>
      </w:pPr>
      <w:r>
        <w:rPr>
          <w:rFonts w:cs="David"/>
          <w:b/>
          <w:color w:val="1E3A8A"/>
          <w:sz w:val="26"/>
        </w:rPr>
        <w:t xml:space="preserve">IV. </w:t>
      </w:r>
      <w:r>
        <w:rPr>
          <w:rFonts w:cs="David"/>
          <w:b/>
          <w:i/>
          <w:color w:val="1E3A8A"/>
          <w:sz w:val="26"/>
        </w:rPr>
        <w:t>YIHYU LERATZON</w:t>
      </w:r>
      <w:r>
        <w:rPr>
          <w:rFonts w:cs="David"/>
          <w:b/>
          <w:color w:val="1E3A8A"/>
          <w:sz w:val="26"/>
        </w:rPr>
        <w:t>: BEFORE, AFTER, OR BOTH?</w:t>
      </w:r>
    </w:p>
    <w:p>
      <w:pPr>
        <w:keepNext/>
        <w:spacing w:before="160"/>
      </w:pPr>
      <w:r>
        <w:rPr>
          <w:rFonts w:cs="David"/>
          <w:i/>
          <w:color w:val="B8860B"/>
          <w:sz w:val="24"/>
        </w:rPr>
        <w:t>The Question</w:t>
      </w:r>
    </w:p>
    <w:p>
      <w:r>
        <w:rPr>
          <w:rFonts w:cs="David"/>
        </w:rPr>
        <w:t xml:space="preserve">After the blessing of peace and before </w:t>
      </w:r>
      <w:r>
        <w:rPr>
          <w:rFonts w:cs="David"/>
          <w:i/>
        </w:rPr>
        <w:t>Elokai Netzor</w:t>
      </w:r>
      <w:r>
        <w:rPr>
          <w:rFonts w:cs="David"/>
        </w:rPr>
        <w:t xml:space="preserve">, a verse is said: </w:t>
      </w:r>
      <w:r>
        <w:rPr>
          <w:rFonts w:ascii="David" w:hAnsi="David" w:cs="David"/>
          <w:color w:val="1E3A8A"/>
          <w:rtl/>
          <w:lang w:bidi="he-IL"/>
        </w:rPr>
        <w:t>יהיו לרצון אמרי פי והגיון לבי לפניך ה׳ צורי וגואלי</w:t>
      </w:r>
      <w:r>
        <w:rPr>
          <w:rFonts w:cs="David"/>
        </w:rPr>
        <w:t xml:space="preserve"> (</w:t>
      </w:r>
      <w:r>
        <w:rPr>
          <w:rFonts w:cs="David"/>
          <w:i/>
        </w:rPr>
        <w:t>Tehillim</w:t>
      </w:r>
      <w:r>
        <w:rPr>
          <w:rFonts w:cs="David"/>
        </w:rPr>
        <w:t xml:space="preserve">, </w:t>
      </w:r>
      <w:r>
        <w:rPr>
          <w:rFonts w:ascii="David" w:hAnsi="David" w:cs="David"/>
          <w:color w:val="1E3A8A"/>
          <w:rtl/>
          <w:lang w:bidi="he-IL"/>
        </w:rPr>
        <w:t>תהלים</w:t>
      </w:r>
      <w:r>
        <w:rPr>
          <w:rFonts w:cs="David"/>
        </w:rPr>
        <w:t xml:space="preserve"> 19:15). Is it said before </w:t>
      </w:r>
      <w:r>
        <w:rPr>
          <w:rFonts w:cs="David"/>
          <w:i/>
        </w:rPr>
        <w:t>Elokai Netzor</w:t>
      </w:r>
      <w:r>
        <w:rPr>
          <w:rFonts w:cs="David"/>
        </w:rPr>
        <w:t xml:space="preserve">, after it, or both? The </w:t>
      </w:r>
      <w:r>
        <w:rPr>
          <w:rFonts w:cs="David"/>
          <w:i/>
        </w:rPr>
        <w:t>siddur</w:t>
      </w:r>
      <w:r>
        <w:rPr>
          <w:rFonts w:cs="David"/>
        </w:rPr>
        <w:t xml:space="preserve"> (</w:t>
      </w:r>
      <w:r>
        <w:rPr>
          <w:rFonts w:ascii="David" w:hAnsi="David" w:cs="David"/>
          <w:color w:val="1E3A8A"/>
          <w:rtl/>
          <w:lang w:bidi="he-IL"/>
        </w:rPr>
        <w:t>סידור</w:t>
      </w:r>
      <w:r>
        <w:rPr>
          <w:rFonts w:cs="David"/>
        </w:rPr>
        <w:t>) prints it in both places.</w:t>
      </w:r>
    </w:p>
    <w:p>
      <w:r>
        <w:rPr>
          <w:rFonts w:cs="David"/>
        </w:rPr>
        <w:t xml:space="preserve">What does the verse mean? That what the worshipper has said, the words of his mouth and also the thoughts of his heart, be accepted before God. But the grammar is open. The verb may point forward, to what he is about to say in the coming minutes of the prayer, or backward, to what he has already said. The </w:t>
      </w:r>
      <w:r>
        <w:rPr>
          <w:rFonts w:cs="David"/>
          <w:i/>
        </w:rPr>
        <w:t>Gemara</w:t>
      </w:r>
      <w:r>
        <w:rPr>
          <w:rFonts w:cs="David"/>
        </w:rPr>
        <w:t xml:space="preserve"> in </w:t>
      </w:r>
      <w:r>
        <w:rPr>
          <w:rFonts w:cs="David"/>
          <w:i/>
        </w:rPr>
        <w:t>Berachos</w:t>
      </w:r>
      <w:r>
        <w:rPr>
          <w:rFonts w:cs="David"/>
        </w:rPr>
        <w:t xml:space="preserve"> (</w:t>
      </w:r>
      <w:r>
        <w:rPr>
          <w:rFonts w:ascii="David" w:hAnsi="David" w:cs="David"/>
          <w:color w:val="1E3A8A"/>
          <w:rtl/>
          <w:lang w:bidi="he-IL"/>
        </w:rPr>
        <w:t>ברכות</w:t>
      </w:r>
      <w:r>
        <w:rPr>
          <w:rFonts w:cs="David"/>
        </w:rPr>
        <w:t xml:space="preserve">) therefore asks: who told us to say it at the end of </w:t>
      </w:r>
      <w:r>
        <w:rPr>
          <w:rFonts w:cs="David"/>
          <w:i/>
        </w:rPr>
        <w:t>Shemoneh Esrei</w:t>
      </w:r>
      <w:r>
        <w:rPr>
          <w:rFonts w:cs="David"/>
        </w:rPr>
        <w:t xml:space="preserve">? Perhaps, like </w:t>
      </w:r>
      <w:r>
        <w:rPr>
          <w:rFonts w:cs="David"/>
          <w:i/>
        </w:rPr>
        <w:t>Hashem Sefasai Tiftach</w:t>
      </w:r>
      <w:r>
        <w:rPr>
          <w:rFonts w:cs="David"/>
        </w:rPr>
        <w:t xml:space="preserve"> (</w:t>
      </w:r>
      <w:r>
        <w:rPr>
          <w:rFonts w:ascii="David" w:hAnsi="David" w:cs="David"/>
          <w:color w:val="1E3A8A"/>
          <w:rtl/>
          <w:lang w:bidi="he-IL"/>
        </w:rPr>
        <w:t>ה׳ שפתי תפתח</w:t>
      </w:r>
      <w:r>
        <w:rPr>
          <w:rFonts w:cs="David"/>
        </w:rPr>
        <w:t>) at the beginning, it should be said at the beginning.</w:t>
      </w:r>
      <w:r>
        <w:rPr>
          <w:rFonts w:cs="David"/>
          <w:color w:val="B8860B"/>
          <w:sz w:val="16"/>
          <w:vertAlign w:val="superscript"/>
        </w:rPr>
        <w:t>[9]</w:t>
      </w:r>
    </w:p>
    <w:p>
      <w:r>
        <w:rPr>
          <w:rFonts w:cs="David"/>
        </w:rPr>
        <w:t xml:space="preserve">The answer turns on what is meant by </w:t>
      </w:r>
      <w:r>
        <w:rPr>
          <w:rFonts w:cs="David"/>
          <w:i/>
        </w:rPr>
        <w:t>tefillah</w:t>
      </w:r>
      <w:r>
        <w:rPr>
          <w:rFonts w:cs="David"/>
        </w:rPr>
        <w:t xml:space="preserve"> (</w:t>
      </w:r>
      <w:r>
        <w:rPr>
          <w:rFonts w:ascii="David" w:hAnsi="David" w:cs="David"/>
          <w:color w:val="1E3A8A"/>
          <w:rtl/>
          <w:lang w:bidi="he-IL"/>
        </w:rPr>
        <w:t>תפילה</w:t>
      </w:r>
      <w:r>
        <w:rPr>
          <w:rFonts w:cs="David"/>
        </w:rPr>
        <w:t xml:space="preserve">). In the strict sense </w:t>
      </w:r>
      <w:r>
        <w:rPr>
          <w:rFonts w:cs="David"/>
          <w:i/>
        </w:rPr>
        <w:t>tefillah</w:t>
      </w:r>
      <w:r>
        <w:rPr>
          <w:rFonts w:cs="David"/>
        </w:rPr>
        <w:t xml:space="preserve"> is </w:t>
      </w:r>
      <w:r>
        <w:rPr>
          <w:rFonts w:cs="David"/>
          <w:i/>
        </w:rPr>
        <w:t>Shemoneh Esrei</w:t>
      </w:r>
      <w:r>
        <w:rPr>
          <w:rFonts w:cs="David"/>
        </w:rPr>
        <w:t xml:space="preserve">; </w:t>
      </w:r>
      <w:r>
        <w:rPr>
          <w:rFonts w:cs="David"/>
          <w:i/>
        </w:rPr>
        <w:t>Kerias Shema</w:t>
      </w:r>
      <w:r>
        <w:rPr>
          <w:rFonts w:cs="David"/>
        </w:rPr>
        <w:t xml:space="preserve"> (</w:t>
      </w:r>
      <w:r>
        <w:rPr>
          <w:rFonts w:ascii="David" w:hAnsi="David" w:cs="David"/>
          <w:color w:val="1E3A8A"/>
          <w:rtl/>
          <w:lang w:bidi="he-IL"/>
        </w:rPr>
        <w:t>קריאת שמע</w:t>
      </w:r>
      <w:r>
        <w:rPr>
          <w:rFonts w:cs="David"/>
        </w:rPr>
        <w:t xml:space="preserve">) is not </w:t>
      </w:r>
      <w:r>
        <w:rPr>
          <w:rFonts w:cs="David"/>
          <w:i/>
        </w:rPr>
        <w:t>tefillah</w:t>
      </w:r>
      <w:r>
        <w:rPr>
          <w:rFonts w:cs="David"/>
        </w:rPr>
        <w:t xml:space="preserve">, though all is gathered together under the name of prayer. One may not interpose between </w:t>
      </w:r>
      <w:r>
        <w:rPr>
          <w:rFonts w:cs="David"/>
          <w:i/>
        </w:rPr>
        <w:t>geulah</w:t>
      </w:r>
      <w:r>
        <w:rPr>
          <w:rFonts w:cs="David"/>
        </w:rPr>
        <w:t xml:space="preserve"> (</w:t>
      </w:r>
      <w:r>
        <w:rPr>
          <w:rFonts w:ascii="David" w:hAnsi="David" w:cs="David"/>
          <w:color w:val="1E3A8A"/>
          <w:rtl/>
          <w:lang w:bidi="he-IL"/>
        </w:rPr>
        <w:t>גאולה</w:t>
      </w:r>
      <w:r>
        <w:rPr>
          <w:rFonts w:cs="David"/>
        </w:rPr>
        <w:t xml:space="preserve">) and </w:t>
      </w:r>
      <w:r>
        <w:rPr>
          <w:rFonts w:cs="David"/>
          <w:i/>
        </w:rPr>
        <w:t>tefillah</w:t>
      </w:r>
      <w:r>
        <w:rPr>
          <w:rFonts w:cs="David"/>
        </w:rPr>
        <w:t xml:space="preserve">; yet </w:t>
      </w:r>
      <w:r>
        <w:rPr>
          <w:rFonts w:cs="David"/>
          <w:i/>
        </w:rPr>
        <w:t>Hashem Sefasai Tiftach</w:t>
      </w:r>
      <w:r>
        <w:rPr>
          <w:rFonts w:cs="David"/>
        </w:rPr>
        <w:t xml:space="preserve">, said at the beginning, is not regarded as an interruption, for the Sages instituted it as part of the prayer itself. So too </w:t>
      </w:r>
      <w:r>
        <w:rPr>
          <w:rFonts w:cs="David"/>
          <w:i/>
        </w:rPr>
        <w:t>Yihyu Leratzon</w:t>
      </w:r>
      <w:r>
        <w:rPr>
          <w:rFonts w:cs="David"/>
        </w:rPr>
        <w:t xml:space="preserve"> at the end is part of </w:t>
      </w:r>
      <w:r>
        <w:rPr>
          <w:rFonts w:cs="David"/>
          <w:i/>
        </w:rPr>
        <w:t>Shemoneh Esrei</w:t>
      </w:r>
      <w:r>
        <w:rPr>
          <w:rFonts w:cs="David"/>
        </w:rPr>
        <w:t>.</w:t>
      </w:r>
    </w:p>
    <w:p>
      <w:pPr>
        <w:keepNext/>
        <w:spacing w:before="160"/>
      </w:pPr>
      <w:r>
        <w:rPr>
          <w:rFonts w:cs="David"/>
          <w:i/>
          <w:color w:val="B8860B"/>
          <w:sz w:val="24"/>
        </w:rPr>
        <w:t>Following Dovid HaMelech</w:t>
      </w:r>
    </w:p>
    <w:p>
      <w:r>
        <w:rPr>
          <w:rFonts w:cs="David"/>
        </w:rPr>
        <w:t xml:space="preserve">The Sages follow </w:t>
      </w:r>
      <w:r>
        <w:rPr>
          <w:rFonts w:cs="David"/>
          <w:i/>
        </w:rPr>
        <w:t>Dovid HaMelech</w:t>
      </w:r>
      <w:r>
        <w:rPr>
          <w:rFonts w:cs="David"/>
        </w:rPr>
        <w:t xml:space="preserve"> (</w:t>
      </w:r>
      <w:r>
        <w:rPr>
          <w:rFonts w:ascii="David" w:hAnsi="David" w:cs="David"/>
          <w:color w:val="1E3A8A"/>
          <w:rtl/>
          <w:lang w:bidi="he-IL"/>
        </w:rPr>
        <w:t>דוד המלך</w:t>
      </w:r>
      <w:r>
        <w:rPr>
          <w:rFonts w:cs="David"/>
        </w:rPr>
        <w:t xml:space="preserve">), especially in </w:t>
      </w:r>
      <w:r>
        <w:rPr>
          <w:rFonts w:cs="David"/>
          <w:i/>
        </w:rPr>
        <w:t>Shemoneh Esrei</w:t>
      </w:r>
      <w:r>
        <w:rPr>
          <w:rFonts w:cs="David"/>
        </w:rPr>
        <w:t xml:space="preserve">. Each blessing of the prayer corresponds to chapters of </w:t>
      </w:r>
      <w:r>
        <w:rPr>
          <w:rFonts w:cs="David"/>
          <w:i/>
        </w:rPr>
        <w:t>Tehillim</w:t>
      </w:r>
      <w:r>
        <w:rPr>
          <w:rFonts w:cs="David"/>
        </w:rPr>
        <w:t xml:space="preserve">, in the order in which Dovid set his petitions, and after eighteen chapters Dovid says </w:t>
      </w:r>
      <w:r>
        <w:rPr>
          <w:rFonts w:ascii="David" w:hAnsi="David" w:cs="David"/>
          <w:color w:val="1E3A8A"/>
          <w:rtl/>
          <w:lang w:bidi="he-IL"/>
        </w:rPr>
        <w:t>יהיו לרצון אמרי פי והגיון לבי לפניך</w:t>
      </w:r>
      <w:r>
        <w:rPr>
          <w:rFonts w:cs="David"/>
        </w:rPr>
        <w:t xml:space="preserve">. It must therefore come at the end. Strictly it follows nineteen chapters, not eighteen; but the first two chapters of </w:t>
      </w:r>
      <w:r>
        <w:rPr>
          <w:rFonts w:cs="David"/>
          <w:i/>
        </w:rPr>
        <w:t>Tehillim</w:t>
      </w:r>
      <w:r>
        <w:rPr>
          <w:rFonts w:cs="David"/>
        </w:rPr>
        <w:t xml:space="preserve"> are counted as one in the reckoning of the </w:t>
      </w:r>
      <w:r>
        <w:rPr>
          <w:rFonts w:cs="David"/>
          <w:i/>
        </w:rPr>
        <w:t>Gemara</w:t>
      </w:r>
      <w:r>
        <w:rPr>
          <w:rFonts w:cs="David"/>
        </w:rPr>
        <w:t xml:space="preserve">, and the prayer too has nineteen blessings once </w:t>
      </w:r>
      <w:r>
        <w:rPr>
          <w:rFonts w:cs="David"/>
          <w:i/>
        </w:rPr>
        <w:t>Birkas HaMinim</w:t>
      </w:r>
      <w:r>
        <w:rPr>
          <w:rFonts w:cs="David"/>
        </w:rPr>
        <w:t xml:space="preserve"> (</w:t>
      </w:r>
      <w:r>
        <w:rPr>
          <w:rFonts w:ascii="David" w:hAnsi="David" w:cs="David"/>
          <w:color w:val="1E3A8A"/>
          <w:rtl/>
          <w:lang w:bidi="he-IL"/>
        </w:rPr>
        <w:t>ברכת המינים</w:t>
      </w:r>
      <w:r>
        <w:rPr>
          <w:rFonts w:cs="David"/>
        </w:rPr>
        <w:t>) is counted.</w:t>
      </w:r>
    </w:p>
    <w:p>
      <w:pPr>
        <w:keepNext/>
        <w:spacing w:before="160"/>
      </w:pPr>
      <w:r>
        <w:rPr>
          <w:rFonts w:cs="David"/>
          <w:i/>
          <w:color w:val="B8860B"/>
          <w:sz w:val="24"/>
        </w:rPr>
        <w:t>The Dispute of the Rishonim</w:t>
      </w:r>
    </w:p>
    <w:p>
      <w:r>
        <w:rPr>
          <w:rFonts w:cs="David"/>
        </w:rPr>
        <w:t xml:space="preserve">The </w:t>
      </w:r>
      <w:r>
        <w:rPr>
          <w:rFonts w:cs="David"/>
          <w:i/>
        </w:rPr>
        <w:t>Rishonim</w:t>
      </w:r>
      <w:r>
        <w:rPr>
          <w:rFonts w:cs="David"/>
        </w:rPr>
        <w:t xml:space="preserve"> (</w:t>
      </w:r>
      <w:r>
        <w:rPr>
          <w:rFonts w:ascii="David" w:hAnsi="David" w:cs="David"/>
          <w:color w:val="1E3A8A"/>
          <w:rtl/>
          <w:lang w:bidi="he-IL"/>
        </w:rPr>
        <w:t>ראשונים</w:t>
      </w:r>
      <w:r>
        <w:rPr>
          <w:rFonts w:cs="David"/>
        </w:rPr>
        <w:t xml:space="preserve">) differ over where the verse stands in relation to </w:t>
      </w:r>
      <w:r>
        <w:rPr>
          <w:rFonts w:cs="David"/>
          <w:i/>
        </w:rPr>
        <w:t>Elokai Netzor</w:t>
      </w:r>
      <w:r>
        <w:rPr>
          <w:rFonts w:cs="David"/>
        </w:rPr>
        <w:t xml:space="preserve">. The </w:t>
      </w:r>
      <w:r>
        <w:rPr>
          <w:rFonts w:cs="David"/>
          <w:i/>
        </w:rPr>
        <w:t>Rabad</w:t>
      </w:r>
      <w:r>
        <w:rPr>
          <w:rFonts w:cs="David"/>
        </w:rPr>
        <w:t xml:space="preserve"> (</w:t>
      </w:r>
      <w:r>
        <w:rPr>
          <w:rFonts w:ascii="David" w:hAnsi="David" w:cs="David"/>
          <w:color w:val="1E3A8A"/>
          <w:rtl/>
          <w:lang w:bidi="he-IL"/>
        </w:rPr>
        <w:t>ראב״ד</w:t>
      </w:r>
      <w:r>
        <w:rPr>
          <w:rFonts w:cs="David"/>
        </w:rPr>
        <w:t xml:space="preserve">), as cited by the </w:t>
      </w:r>
      <w:r>
        <w:rPr>
          <w:rFonts w:cs="David"/>
          <w:i/>
        </w:rPr>
        <w:t>Rashba</w:t>
      </w:r>
      <w:r>
        <w:rPr>
          <w:rFonts w:cs="David"/>
        </w:rPr>
        <w:t xml:space="preserve"> (</w:t>
      </w:r>
      <w:r>
        <w:rPr>
          <w:rFonts w:ascii="David" w:hAnsi="David" w:cs="David"/>
          <w:color w:val="1E3A8A"/>
          <w:rtl/>
          <w:lang w:bidi="he-IL"/>
        </w:rPr>
        <w:t>רשב״א</w:t>
      </w:r>
      <w:r>
        <w:rPr>
          <w:rFonts w:cs="David"/>
        </w:rPr>
        <w:t xml:space="preserve">), holds that </w:t>
      </w:r>
      <w:r>
        <w:rPr>
          <w:rFonts w:cs="David"/>
          <w:i/>
        </w:rPr>
        <w:t>Yihyu Leratzon</w:t>
      </w:r>
      <w:r>
        <w:rPr>
          <w:rFonts w:cs="David"/>
        </w:rPr>
        <w:t xml:space="preserve"> must be said immediately after the eighteen blessings, as Dovid said it immediately after the eighteen chapters; that is, before </w:t>
      </w:r>
      <w:r>
        <w:rPr>
          <w:rFonts w:cs="David"/>
          <w:i/>
        </w:rPr>
        <w:t>Elokai Netzor</w:t>
      </w:r>
      <w:r>
        <w:rPr>
          <w:rFonts w:cs="David"/>
        </w:rPr>
        <w:t xml:space="preserve">, since </w:t>
      </w:r>
      <w:r>
        <w:rPr>
          <w:rFonts w:cs="David"/>
          <w:i/>
        </w:rPr>
        <w:t>Elokai Netzor</w:t>
      </w:r>
      <w:r>
        <w:rPr>
          <w:rFonts w:cs="David"/>
        </w:rPr>
        <w:t xml:space="preserve"> is not part of </w:t>
      </w:r>
      <w:r>
        <w:rPr>
          <w:rFonts w:cs="David"/>
          <w:i/>
        </w:rPr>
        <w:t>Shemoneh Esrei</w:t>
      </w:r>
      <w:r>
        <w:rPr>
          <w:rFonts w:cs="David"/>
        </w:rPr>
        <w:t>.</w:t>
      </w:r>
      <w:r>
        <w:rPr>
          <w:rFonts w:cs="David"/>
          <w:color w:val="B8860B"/>
          <w:sz w:val="16"/>
          <w:vertAlign w:val="superscript"/>
        </w:rPr>
        <w:t>[10]</w:t>
      </w:r>
    </w:p>
    <w:p>
      <w:r>
        <w:rPr>
          <w:rFonts w:cs="David"/>
        </w:rPr>
        <w:t xml:space="preserve">Against this the </w:t>
      </w:r>
      <w:r>
        <w:rPr>
          <w:rFonts w:cs="David"/>
          <w:i/>
        </w:rPr>
        <w:t>Vilna Gaon</w:t>
      </w:r>
      <w:r>
        <w:rPr>
          <w:rFonts w:cs="David"/>
        </w:rPr>
        <w:t xml:space="preserve"> objects, in the position attributed to him. If </w:t>
      </w:r>
      <w:r>
        <w:rPr>
          <w:rFonts w:cs="David"/>
          <w:i/>
        </w:rPr>
        <w:t>Yihyu Leratzon</w:t>
      </w:r>
      <w:r>
        <w:rPr>
          <w:rFonts w:cs="David"/>
        </w:rPr>
        <w:t xml:space="preserve"> is said first, </w:t>
      </w:r>
      <w:r>
        <w:rPr>
          <w:rFonts w:cs="David"/>
          <w:i/>
        </w:rPr>
        <w:t>Elokai Netzor</w:t>
      </w:r>
      <w:r>
        <w:rPr>
          <w:rFonts w:cs="David"/>
        </w:rPr>
        <w:t xml:space="preserve"> is excluded from the prayer; the worshipper no longer stands in </w:t>
      </w:r>
      <w:r>
        <w:rPr>
          <w:rFonts w:cs="David"/>
          <w:i/>
        </w:rPr>
        <w:t>Shemoneh Esrei</w:t>
      </w:r>
      <w:r>
        <w:rPr>
          <w:rFonts w:cs="David"/>
        </w:rPr>
        <w:t xml:space="preserve"> before God, as though he had stepped back. Yet </w:t>
      </w:r>
      <w:r>
        <w:rPr>
          <w:rFonts w:cs="David"/>
          <w:i/>
        </w:rPr>
        <w:t>Elokai Netzor</w:t>
      </w:r>
      <w:r>
        <w:rPr>
          <w:rFonts w:cs="David"/>
        </w:rPr>
        <w:t xml:space="preserve"> is a prayer one wishes to say as part of </w:t>
      </w:r>
      <w:r>
        <w:rPr>
          <w:rFonts w:cs="David"/>
          <w:i/>
        </w:rPr>
        <w:t>Shemoneh Esrei</w:t>
      </w:r>
      <w:r>
        <w:rPr>
          <w:rFonts w:cs="David"/>
        </w:rPr>
        <w:t xml:space="preserve">. Is it part of the prayer or not? The solution attributed to the </w:t>
      </w:r>
      <w:r>
        <w:rPr>
          <w:rFonts w:cs="David"/>
          <w:i/>
        </w:rPr>
        <w:t>Gra</w:t>
      </w:r>
      <w:r>
        <w:rPr>
          <w:rFonts w:cs="David"/>
        </w:rPr>
        <w:t xml:space="preserve"> (</w:t>
      </w:r>
      <w:r>
        <w:rPr>
          <w:rFonts w:ascii="David" w:hAnsi="David" w:cs="David"/>
          <w:color w:val="1E3A8A"/>
          <w:rtl/>
          <w:lang w:bidi="he-IL"/>
        </w:rPr>
        <w:t>גר״א</w:t>
      </w:r>
      <w:r>
        <w:rPr>
          <w:rFonts w:cs="David"/>
        </w:rPr>
        <w:t xml:space="preserve">) is to place </w:t>
      </w:r>
      <w:r>
        <w:rPr>
          <w:rFonts w:cs="David"/>
          <w:i/>
        </w:rPr>
        <w:t>Elokai Netzor</w:t>
      </w:r>
      <w:r>
        <w:rPr>
          <w:rFonts w:cs="David"/>
        </w:rPr>
        <w:t xml:space="preserve"> immediately after </w:t>
      </w:r>
      <w:r>
        <w:rPr>
          <w:rFonts w:ascii="David" w:hAnsi="David" w:cs="David"/>
          <w:color w:val="1E3A8A"/>
          <w:rtl/>
          <w:lang w:bidi="he-IL"/>
        </w:rPr>
        <w:t>המברך את עמו ישראל בשלום</w:t>
      </w:r>
      <w:r>
        <w:rPr>
          <w:rFonts w:cs="David"/>
        </w:rPr>
        <w:t xml:space="preserve">, while still within the prayer, and to say </w:t>
      </w:r>
      <w:r>
        <w:rPr>
          <w:rFonts w:cs="David"/>
          <w:i/>
        </w:rPr>
        <w:t>Yihyu Leratzon</w:t>
      </w:r>
      <w:r>
        <w:rPr>
          <w:rFonts w:cs="David"/>
        </w:rPr>
        <w:t xml:space="preserve"> only afterward.</w:t>
      </w:r>
      <w:r>
        <w:rPr>
          <w:rFonts w:cs="David"/>
          <w:color w:val="B8860B"/>
          <w:sz w:val="16"/>
          <w:vertAlign w:val="superscript"/>
        </w:rPr>
        <w:t>[11]</w:t>
      </w:r>
      <w:r>
        <w:rPr>
          <w:rFonts w:cs="David"/>
        </w:rPr>
        <w:t xml:space="preserve"> The </w:t>
      </w:r>
      <w:r>
        <w:rPr>
          <w:rFonts w:cs="David"/>
          <w:i/>
        </w:rPr>
        <w:t>Rema</w:t>
      </w:r>
      <w:r>
        <w:rPr>
          <w:rFonts w:cs="David"/>
        </w:rPr>
        <w:t xml:space="preserve"> (</w:t>
      </w:r>
      <w:r>
        <w:rPr>
          <w:rFonts w:ascii="David" w:hAnsi="David" w:cs="David"/>
          <w:color w:val="1E3A8A"/>
          <w:rtl/>
          <w:lang w:bidi="he-IL"/>
        </w:rPr>
        <w:t>רמ״א</w:t>
      </w:r>
      <w:r>
        <w:rPr>
          <w:rFonts w:cs="David"/>
        </w:rPr>
        <w:t xml:space="preserve">) in the </w:t>
      </w:r>
      <w:r>
        <w:rPr>
          <w:rFonts w:cs="David"/>
          <w:i/>
        </w:rPr>
        <w:t>Shulchan Aruch</w:t>
      </w:r>
      <w:r>
        <w:rPr>
          <w:rFonts w:cs="David"/>
        </w:rPr>
        <w:t xml:space="preserve"> (</w:t>
      </w:r>
      <w:r>
        <w:rPr>
          <w:rFonts w:ascii="David" w:hAnsi="David" w:cs="David"/>
          <w:color w:val="1E3A8A"/>
          <w:rtl/>
          <w:lang w:bidi="he-IL"/>
        </w:rPr>
        <w:t>שולחן ערוך</w:t>
      </w:r>
      <w:r>
        <w:rPr>
          <w:rFonts w:cs="David"/>
        </w:rPr>
        <w:t xml:space="preserve">) likewise records the order in which </w:t>
      </w:r>
      <w:r>
        <w:rPr>
          <w:rFonts w:cs="David"/>
          <w:i/>
        </w:rPr>
        <w:t>Elokai Netzor</w:t>
      </w:r>
      <w:r>
        <w:rPr>
          <w:rFonts w:cs="David"/>
        </w:rPr>
        <w:t xml:space="preserve"> precedes the verse.</w:t>
      </w:r>
      <w:r>
        <w:rPr>
          <w:rFonts w:cs="David"/>
          <w:color w:val="B8860B"/>
          <w:sz w:val="16"/>
          <w:vertAlign w:val="superscript"/>
        </w:rPr>
        <w:t>[12]</w:t>
      </w:r>
      <w:r>
        <w:rPr>
          <w:rFonts w:cs="David"/>
        </w:rPr>
        <w:t xml:space="preserve"> The </w:t>
      </w:r>
      <w:r>
        <w:rPr>
          <w:rFonts w:cs="David"/>
          <w:i/>
        </w:rPr>
        <w:t>Mishnah Berurah</w:t>
      </w:r>
      <w:r>
        <w:rPr>
          <w:rFonts w:cs="David"/>
        </w:rPr>
        <w:t xml:space="preserve"> (</w:t>
      </w:r>
      <w:r>
        <w:rPr>
          <w:rFonts w:ascii="David" w:hAnsi="David" w:cs="David"/>
          <w:color w:val="1E3A8A"/>
          <w:rtl/>
          <w:lang w:bidi="he-IL"/>
        </w:rPr>
        <w:t>משנה ברורה</w:t>
      </w:r>
      <w:r>
        <w:rPr>
          <w:rFonts w:cs="David"/>
        </w:rPr>
        <w:t xml:space="preserve">) rules that the better practice is to say </w:t>
      </w:r>
      <w:r>
        <w:rPr>
          <w:rFonts w:cs="David"/>
          <w:i/>
        </w:rPr>
        <w:t>Yihyu Leratzon</w:t>
      </w:r>
      <w:r>
        <w:rPr>
          <w:rFonts w:cs="David"/>
        </w:rPr>
        <w:t xml:space="preserve"> both before and after the supplications: before, because the verse is to be joined to </w:t>
      </w:r>
      <w:r>
        <w:rPr>
          <w:rFonts w:cs="David"/>
          <w:i/>
        </w:rPr>
        <w:t>Shemoneh Esrei</w:t>
      </w:r>
      <w:r>
        <w:rPr>
          <w:rFonts w:cs="David"/>
        </w:rPr>
        <w:t xml:space="preserve">; after, to satisfy the </w:t>
      </w:r>
      <w:r>
        <w:rPr>
          <w:rFonts w:cs="David"/>
          <w:i/>
        </w:rPr>
        <w:t>Gra</w:t>
      </w:r>
      <w:r>
        <w:rPr>
          <w:rFonts w:cs="David"/>
        </w:rPr>
        <w:t xml:space="preserve">. This arrangement is a case of </w:t>
      </w:r>
      <w:r>
        <w:rPr>
          <w:rFonts w:cs="David"/>
          <w:i/>
        </w:rPr>
        <w:t>terei desisrei</w:t>
      </w:r>
      <w:r>
        <w:rPr>
          <w:rFonts w:cs="David"/>
        </w:rPr>
        <w:t xml:space="preserve"> (</w:t>
      </w:r>
      <w:r>
        <w:rPr>
          <w:rFonts w:ascii="David" w:hAnsi="David" w:cs="David"/>
          <w:color w:val="1E3A8A"/>
          <w:rtl/>
          <w:lang w:bidi="he-IL"/>
        </w:rPr>
        <w:t>תרתי דסתרי</w:t>
      </w:r>
      <w:r>
        <w:rPr>
          <w:rFonts w:cs="David"/>
        </w:rPr>
        <w:t>), as has been remarked, and does not wholly cohere.</w:t>
      </w:r>
      <w:r>
        <w:rPr>
          <w:rFonts w:cs="David"/>
          <w:color w:val="B8860B"/>
          <w:sz w:val="16"/>
          <w:vertAlign w:val="superscript"/>
        </w:rPr>
        <w:t>[13]</w:t>
      </w:r>
    </w:p>
    <w:p>
      <w:pPr>
        <w:keepNext/>
        <w:spacing w:before="160"/>
      </w:pPr>
      <w:r>
        <w:rPr>
          <w:rFonts w:cs="David"/>
          <w:b/>
          <w:color w:val="B8860B"/>
          <w:sz w:val="18"/>
        </w:rPr>
        <w:t>A STANDING QUESTION AT MINCHAH OF YOM KIPPUR</w:t>
      </w:r>
    </w:p>
    <w:p>
      <w:pPr>
        <w:ind w:left="288"/>
      </w:pPr>
      <w:r>
        <w:rPr>
          <w:rFonts w:cs="David"/>
        </w:rPr>
        <w:t xml:space="preserve">A question arises among the </w:t>
      </w:r>
      <w:r>
        <w:rPr>
          <w:rFonts w:cs="David"/>
          <w:i/>
        </w:rPr>
        <w:t>Acharonim</w:t>
      </w:r>
      <w:r>
        <w:rPr>
          <w:rFonts w:cs="David"/>
        </w:rPr>
        <w:t xml:space="preserve"> (</w:t>
      </w:r>
      <w:r>
        <w:rPr>
          <w:rFonts w:ascii="David" w:hAnsi="David" w:cs="David"/>
          <w:color w:val="1E3A8A"/>
          <w:rtl/>
          <w:lang w:bidi="he-IL"/>
        </w:rPr>
        <w:t>אחרונים</w:t>
      </w:r>
      <w:r>
        <w:rPr>
          <w:rFonts w:cs="David"/>
        </w:rPr>
        <w:t xml:space="preserve">) at </w:t>
      </w:r>
      <w:r>
        <w:rPr>
          <w:rFonts w:cs="David"/>
          <w:i/>
        </w:rPr>
        <w:t>Minchah</w:t>
      </w:r>
      <w:r>
        <w:rPr>
          <w:rFonts w:cs="David"/>
        </w:rPr>
        <w:t xml:space="preserve"> (</w:t>
      </w:r>
      <w:r>
        <w:rPr>
          <w:rFonts w:ascii="David" w:hAnsi="David" w:cs="David"/>
          <w:color w:val="1E3A8A"/>
          <w:rtl/>
          <w:lang w:bidi="he-IL"/>
        </w:rPr>
        <w:t>מנחה</w:t>
      </w:r>
      <w:r>
        <w:rPr>
          <w:rFonts w:cs="David"/>
        </w:rPr>
        <w:t xml:space="preserve">) of Yom Kippur: is </w:t>
      </w:r>
      <w:r>
        <w:rPr>
          <w:rFonts w:cs="David"/>
          <w:i/>
        </w:rPr>
        <w:t>Al Chet</w:t>
      </w:r>
      <w:r>
        <w:rPr>
          <w:rFonts w:cs="David"/>
        </w:rPr>
        <w:t xml:space="preserve"> (</w:t>
      </w:r>
      <w:r>
        <w:rPr>
          <w:rFonts w:ascii="David" w:hAnsi="David" w:cs="David"/>
          <w:color w:val="1E3A8A"/>
          <w:rtl/>
          <w:lang w:bidi="he-IL"/>
        </w:rPr>
        <w:t>על חטא</w:t>
      </w:r>
      <w:r>
        <w:rPr>
          <w:rFonts w:cs="David"/>
        </w:rPr>
        <w:t xml:space="preserve">) said before </w:t>
      </w:r>
      <w:r>
        <w:rPr>
          <w:rFonts w:cs="David"/>
          <w:i/>
        </w:rPr>
        <w:t>Elokai Netzor</w:t>
      </w:r>
      <w:r>
        <w:rPr>
          <w:rFonts w:cs="David"/>
        </w:rPr>
        <w:t xml:space="preserve"> or after it? The </w:t>
      </w:r>
      <w:r>
        <w:rPr>
          <w:rFonts w:cs="David"/>
          <w:i/>
        </w:rPr>
        <w:t>vidui</w:t>
      </w:r>
      <w:r>
        <w:rPr>
          <w:rFonts w:cs="David"/>
        </w:rPr>
        <w:t xml:space="preserve"> (</w:t>
      </w:r>
      <w:r>
        <w:rPr>
          <w:rFonts w:ascii="David" w:hAnsi="David" w:cs="David"/>
          <w:color w:val="1E3A8A"/>
          <w:rtl/>
          <w:lang w:bidi="he-IL"/>
        </w:rPr>
        <w:t>וידוי</w:t>
      </w:r>
      <w:r>
        <w:rPr>
          <w:rFonts w:cs="David"/>
        </w:rPr>
        <w:t xml:space="preserve">) must be part of the prayer and cannot follow </w:t>
      </w:r>
      <w:r>
        <w:rPr>
          <w:rFonts w:cs="David"/>
          <w:i/>
        </w:rPr>
        <w:t>Shemoneh Esrei</w:t>
      </w:r>
      <w:r>
        <w:rPr>
          <w:rFonts w:cs="David"/>
        </w:rPr>
        <w:t xml:space="preserve">, yet </w:t>
      </w:r>
      <w:r>
        <w:rPr>
          <w:rFonts w:cs="David"/>
          <w:i/>
        </w:rPr>
        <w:t>Elokai Netzor</w:t>
      </w:r>
      <w:r>
        <w:rPr>
          <w:rFonts w:cs="David"/>
        </w:rPr>
        <w:t xml:space="preserve"> and the verse stand at its close. The </w:t>
      </w:r>
      <w:r>
        <w:rPr>
          <w:rFonts w:cs="David"/>
          <w:i/>
        </w:rPr>
        <w:t>Acharonim</w:t>
      </w:r>
      <w:r>
        <w:rPr>
          <w:rFonts w:cs="David"/>
        </w:rPr>
        <w:t xml:space="preserve"> differ as to what should be done. The practice commonly given is to follow what is printed in one</w:t>
      </w:r>
      <w:r>
        <w:rPr>
          <w:rFonts w:ascii="David" w:hAnsi="David" w:cs="David"/>
          <w:rtl/>
          <w:lang w:bidi="he-IL"/>
        </w:rPr>
        <w:t>’</w:t>
      </w:r>
      <w:r>
        <w:rPr>
          <w:rFonts w:cs="David"/>
        </w:rPr>
        <w:t xml:space="preserve">s </w:t>
      </w:r>
      <w:r>
        <w:rPr>
          <w:rFonts w:cs="David"/>
          <w:i/>
        </w:rPr>
        <w:t>machzor</w:t>
      </w:r>
      <w:r>
        <w:rPr>
          <w:rFonts w:cs="David"/>
        </w:rPr>
        <w:t xml:space="preserve"> (</w:t>
      </w:r>
      <w:r>
        <w:rPr>
          <w:rFonts w:ascii="David" w:hAnsi="David" w:cs="David"/>
          <w:color w:val="1E3A8A"/>
          <w:rtl/>
          <w:lang w:bidi="he-IL"/>
        </w:rPr>
        <w:t>מחזור</w:t>
      </w:r>
      <w:r>
        <w:rPr>
          <w:rFonts w:cs="David"/>
        </w:rPr>
        <w:t>); there is on whom to rely either way (</w:t>
      </w:r>
      <w:r>
        <w:rPr>
          <w:rFonts w:cs="David"/>
          <w:i/>
        </w:rPr>
        <w:t>yesh al mi lismoch</w:t>
      </w:r>
      <w:r>
        <w:rPr>
          <w:rFonts w:cs="David"/>
        </w:rPr>
        <w:t xml:space="preserve">, </w:t>
      </w:r>
      <w:r>
        <w:rPr>
          <w:rFonts w:ascii="David" w:hAnsi="David" w:cs="David"/>
          <w:color w:val="1E3A8A"/>
          <w:rtl/>
          <w:lang w:bidi="he-IL"/>
        </w:rPr>
        <w:t>יש על מי לסמוך</w:t>
      </w:r>
      <w:r>
        <w:rPr>
          <w:rFonts w:cs="David"/>
        </w:rPr>
        <w:t>).</w:t>
      </w:r>
      <w:r>
        <w:rPr>
          <w:rFonts w:cs="David"/>
          <w:color w:val="B8860B"/>
          <w:sz w:val="16"/>
          <w:vertAlign w:val="superscript"/>
        </w:rPr>
        <w:t>[14]</w:t>
      </w:r>
    </w:p>
    <w:p>
      <w:pPr>
        <w:keepNext/>
        <w:pBdr>
          <w:bottom w:val="single" w:sz="6" w:space="1" w:color="B8860B"/>
        </w:pBdr>
        <w:spacing w:before="280"/>
      </w:pPr>
      <w:r>
        <w:rPr>
          <w:rFonts w:cs="David"/>
          <w:b/>
          <w:color w:val="1E3A8A"/>
          <w:sz w:val="26"/>
        </w:rPr>
        <w:t xml:space="preserve">V. </w:t>
      </w:r>
      <w:r>
        <w:rPr>
          <w:rFonts w:cs="David"/>
          <w:b/>
          <w:i/>
          <w:color w:val="1E3A8A"/>
          <w:sz w:val="26"/>
        </w:rPr>
        <w:t>ELOKAI NETZOR</w:t>
      </w:r>
      <w:r>
        <w:rPr>
          <w:rFonts w:cs="David"/>
          <w:b/>
          <w:color w:val="1E3A8A"/>
          <w:sz w:val="26"/>
        </w:rPr>
        <w:t>: A LATE ADDITION</w:t>
      </w:r>
    </w:p>
    <w:p>
      <w:r>
        <w:rPr>
          <w:rFonts w:cs="David"/>
          <w:i/>
        </w:rPr>
        <w:t>Elokai Netzor</w:t>
      </w:r>
      <w:r>
        <w:rPr>
          <w:rFonts w:cs="David"/>
        </w:rPr>
        <w:t xml:space="preserve"> is not from </w:t>
      </w:r>
      <w:r>
        <w:rPr>
          <w:rFonts w:cs="David"/>
          <w:i/>
        </w:rPr>
        <w:t>Anshei Knesses HaGedolah</w:t>
      </w:r>
      <w:r>
        <w:rPr>
          <w:rFonts w:cs="David"/>
        </w:rPr>
        <w:t xml:space="preserve"> (</w:t>
      </w:r>
      <w:r>
        <w:rPr>
          <w:rFonts w:ascii="David" w:hAnsi="David" w:cs="David"/>
          <w:color w:val="1E3A8A"/>
          <w:rtl/>
          <w:lang w:bidi="he-IL"/>
        </w:rPr>
        <w:t>אנשי כנסת הגדולה</w:t>
      </w:r>
      <w:r>
        <w:rPr>
          <w:rFonts w:cs="David"/>
        </w:rPr>
        <w:t xml:space="preserve">); it comes from much later generations. In the period of the </w:t>
      </w:r>
      <w:r>
        <w:rPr>
          <w:rFonts w:cs="David"/>
          <w:i/>
        </w:rPr>
        <w:t>Geonim</w:t>
      </w:r>
      <w:r>
        <w:rPr>
          <w:rFonts w:cs="David"/>
        </w:rPr>
        <w:t xml:space="preserve"> (</w:t>
      </w:r>
      <w:r>
        <w:rPr>
          <w:rFonts w:ascii="David" w:hAnsi="David" w:cs="David"/>
          <w:color w:val="1E3A8A"/>
          <w:rtl/>
          <w:lang w:bidi="he-IL"/>
        </w:rPr>
        <w:t>גאונים</w:t>
      </w:r>
      <w:r>
        <w:rPr>
          <w:rFonts w:cs="David"/>
        </w:rPr>
        <w:t xml:space="preserve">) and the </w:t>
      </w:r>
      <w:r>
        <w:rPr>
          <w:rFonts w:cs="David"/>
          <w:i/>
        </w:rPr>
        <w:t>Rishonim</w:t>
      </w:r>
      <w:r>
        <w:rPr>
          <w:rFonts w:cs="David"/>
        </w:rPr>
        <w:t xml:space="preserve"> not many said it, and the </w:t>
      </w:r>
      <w:r>
        <w:rPr>
          <w:rFonts w:cs="David"/>
          <w:i/>
        </w:rPr>
        <w:t>Avudraham</w:t>
      </w:r>
      <w:r>
        <w:rPr>
          <w:rFonts w:cs="David"/>
        </w:rPr>
        <w:t xml:space="preserve"> (</w:t>
      </w:r>
      <w:r>
        <w:rPr>
          <w:rFonts w:ascii="David" w:hAnsi="David" w:cs="David"/>
          <w:color w:val="1E3A8A"/>
          <w:rtl/>
          <w:lang w:bidi="he-IL"/>
        </w:rPr>
        <w:t>אבודרהם</w:t>
      </w:r>
      <w:r>
        <w:rPr>
          <w:rFonts w:cs="David"/>
        </w:rPr>
        <w:t xml:space="preserve">), among the principal commentators on the prayers, writes that it was said by </w:t>
      </w:r>
      <w:r>
        <w:rPr>
          <w:rFonts w:cs="David"/>
          <w:i/>
        </w:rPr>
        <w:t>yechidim</w:t>
      </w:r>
      <w:r>
        <w:rPr>
          <w:rFonts w:cs="David"/>
        </w:rPr>
        <w:t xml:space="preserve"> (</w:t>
      </w:r>
      <w:r>
        <w:rPr>
          <w:rFonts w:ascii="David" w:hAnsi="David" w:cs="David"/>
          <w:color w:val="1E3A8A"/>
          <w:rtl/>
          <w:lang w:bidi="he-IL"/>
        </w:rPr>
        <w:t>יחידים</w:t>
      </w:r>
      <w:r>
        <w:rPr>
          <w:rFonts w:cs="David"/>
        </w:rPr>
        <w:t>) alone.</w:t>
      </w:r>
      <w:r>
        <w:rPr>
          <w:rFonts w:cs="David"/>
          <w:color w:val="B8860B"/>
          <w:sz w:val="16"/>
          <w:vertAlign w:val="superscript"/>
        </w:rPr>
        <w:t>[15]</w:t>
      </w:r>
      <w:r>
        <w:rPr>
          <w:rFonts w:cs="David"/>
        </w:rPr>
        <w:t xml:space="preserve"> Today it stands in every </w:t>
      </w:r>
      <w:r>
        <w:rPr>
          <w:rFonts w:cs="David"/>
          <w:i/>
        </w:rPr>
        <w:t>siddur</w:t>
      </w:r>
      <w:r>
        <w:rPr>
          <w:rFonts w:cs="David"/>
        </w:rPr>
        <w:t xml:space="preserve"> and is recited three times a day as though it belonged to the prayer, but it was not always so. The early </w:t>
      </w:r>
      <w:r>
        <w:rPr>
          <w:rFonts w:cs="David"/>
          <w:i/>
        </w:rPr>
        <w:t>siddurim</w:t>
      </w:r>
      <w:r>
        <w:rPr>
          <w:rFonts w:cs="David"/>
        </w:rPr>
        <w:t xml:space="preserve"> do not all include </w:t>
      </w:r>
      <w:r>
        <w:rPr>
          <w:rFonts w:cs="David"/>
          <w:i/>
        </w:rPr>
        <w:t>Yihyu Leratzon</w:t>
      </w:r>
      <w:r>
        <w:rPr>
          <w:rFonts w:cs="David"/>
        </w:rPr>
        <w:t xml:space="preserve">, and not all the </w:t>
      </w:r>
      <w:r>
        <w:rPr>
          <w:rFonts w:cs="David"/>
          <w:i/>
        </w:rPr>
        <w:t>Geonim</w:t>
      </w:r>
      <w:r>
        <w:rPr>
          <w:rFonts w:cs="David"/>
        </w:rPr>
        <w:t xml:space="preserve"> and </w:t>
      </w:r>
      <w:r>
        <w:rPr>
          <w:rFonts w:cs="David"/>
          <w:i/>
        </w:rPr>
        <w:t>Rishonim</w:t>
      </w:r>
      <w:r>
        <w:rPr>
          <w:rFonts w:cs="David"/>
        </w:rPr>
        <w:t xml:space="preserve"> are known to have said it; for some reason the practice was adopted.</w:t>
      </w:r>
    </w:p>
    <w:p>
      <w:r>
        <w:rPr>
          <w:rFonts w:cs="David"/>
        </w:rPr>
        <w:t xml:space="preserve">Its source is a passage of the </w:t>
      </w:r>
      <w:r>
        <w:rPr>
          <w:rFonts w:cs="David"/>
          <w:i/>
        </w:rPr>
        <w:t>Gemara</w:t>
      </w:r>
      <w:r>
        <w:rPr>
          <w:rFonts w:cs="David"/>
        </w:rPr>
        <w:t xml:space="preserve"> in </w:t>
      </w:r>
      <w:r>
        <w:rPr>
          <w:rFonts w:cs="David"/>
          <w:i/>
        </w:rPr>
        <w:t>Berachos</w:t>
      </w:r>
      <w:r>
        <w:rPr>
          <w:rFonts w:cs="David"/>
        </w:rPr>
        <w:t xml:space="preserve"> concerning an </w:t>
      </w:r>
      <w:r>
        <w:rPr>
          <w:rFonts w:cs="David"/>
          <w:i/>
        </w:rPr>
        <w:t>amora</w:t>
      </w:r>
      <w:r>
        <w:rPr>
          <w:rFonts w:cs="David"/>
        </w:rPr>
        <w:t xml:space="preserve"> (</w:t>
      </w:r>
      <w:r>
        <w:rPr>
          <w:rFonts w:ascii="David" w:hAnsi="David" w:cs="David"/>
          <w:color w:val="1E3A8A"/>
          <w:rtl/>
          <w:lang w:bidi="he-IL"/>
        </w:rPr>
        <w:t>אמורא</w:t>
      </w:r>
      <w:r>
        <w:rPr>
          <w:rFonts w:cs="David"/>
        </w:rPr>
        <w:t xml:space="preserve">) named </w:t>
      </w:r>
      <w:r>
        <w:rPr>
          <w:rFonts w:cs="David"/>
          <w:i/>
        </w:rPr>
        <w:t>Mar bereih d</w:t>
      </w:r>
      <w:r>
        <w:rPr>
          <w:rFonts w:ascii="David" w:hAnsi="David" w:cs="David"/>
          <w:i/>
          <w:iCs/>
          <w:rtl/>
          <w:lang w:bidi="he-IL"/>
        </w:rPr>
        <w:t>’</w:t>
      </w:r>
      <w:r>
        <w:rPr>
          <w:rFonts w:cs="David"/>
          <w:i/>
        </w:rPr>
        <w:t>Ravina</w:t>
      </w:r>
      <w:r>
        <w:rPr>
          <w:rFonts w:cs="David"/>
        </w:rPr>
        <w:t>, son of Ravina.</w:t>
      </w:r>
      <w:r>
        <w:rPr>
          <w:rFonts w:cs="David"/>
          <w:color w:val="B8860B"/>
          <w:sz w:val="16"/>
          <w:vertAlign w:val="superscript"/>
        </w:rPr>
        <w:t>[16]</w:t>
      </w:r>
      <w:r>
        <w:rPr>
          <w:rFonts w:cs="David"/>
        </w:rPr>
        <w:t xml:space="preserve"> The lecturer distinguishes him from the Ravina of the pair </w:t>
      </w:r>
      <w:r>
        <w:rPr>
          <w:rFonts w:cs="David"/>
          <w:i/>
        </w:rPr>
        <w:t>Ravina and Rav Ashi</w:t>
      </w:r>
      <w:r>
        <w:rPr>
          <w:rFonts w:cs="David"/>
        </w:rPr>
        <w:t xml:space="preserve"> and places him earlier.</w:t>
      </w:r>
      <w:r>
        <w:rPr>
          <w:rFonts w:cs="David"/>
          <w:color w:val="B8860B"/>
          <w:sz w:val="16"/>
          <w:vertAlign w:val="superscript"/>
        </w:rPr>
        <w:t>[17]</w:t>
      </w:r>
    </w:p>
    <w:p>
      <w:pPr>
        <w:keepNext/>
        <w:pBdr>
          <w:bottom w:val="single" w:sz="6" w:space="1" w:color="B8860B"/>
        </w:pBdr>
        <w:spacing w:before="280"/>
      </w:pPr>
      <w:r>
        <w:rPr>
          <w:rFonts w:cs="David"/>
          <w:b/>
          <w:color w:val="1E3A8A"/>
          <w:sz w:val="26"/>
        </w:rPr>
        <w:t xml:space="preserve">VI. </w:t>
      </w:r>
      <w:r>
        <w:rPr>
          <w:rFonts w:cs="David"/>
          <w:b/>
          <w:i/>
          <w:color w:val="1E3A8A"/>
          <w:sz w:val="26"/>
        </w:rPr>
        <w:t>MAR BEREIH D</w:t>
      </w:r>
      <w:r>
        <w:rPr>
          <w:rFonts w:ascii="David" w:hAnsi="David" w:cs="David"/>
          <w:b/>
          <w:bCs/>
          <w:i/>
          <w:iCs/>
          <w:color w:val="1E3A8A"/>
          <w:sz w:val="26"/>
          <w:szCs w:val="26"/>
          <w:rtl/>
          <w:lang w:bidi="he-IL"/>
        </w:rPr>
        <w:t>’</w:t>
      </w:r>
      <w:r>
        <w:rPr>
          <w:rFonts w:cs="David"/>
          <w:b/>
          <w:i/>
          <w:color w:val="1E3A8A"/>
          <w:sz w:val="26"/>
        </w:rPr>
        <w:t>RAVINA</w:t>
      </w:r>
      <w:r>
        <w:rPr>
          <w:rFonts w:cs="David"/>
          <w:b/>
          <w:color w:val="1E3A8A"/>
          <w:sz w:val="26"/>
        </w:rPr>
        <w:t>: MIRACLES AND CUSTOMS</w:t>
      </w:r>
    </w:p>
    <w:p>
      <w:pPr>
        <w:keepNext/>
        <w:spacing w:before="160"/>
      </w:pPr>
      <w:r>
        <w:rPr>
          <w:rFonts w:cs="David"/>
          <w:i/>
          <w:color w:val="B8860B"/>
          <w:sz w:val="24"/>
        </w:rPr>
        <w:t>The Wall at Worms and the Wall at Mechoza</w:t>
      </w:r>
    </w:p>
    <w:p>
      <w:r>
        <w:rPr>
          <w:rFonts w:cs="David"/>
        </w:rPr>
        <w:t xml:space="preserve">Visitors to Worms are shown, beside the </w:t>
      </w:r>
      <w:r>
        <w:rPr>
          <w:rFonts w:cs="David"/>
          <w:i/>
        </w:rPr>
        <w:t>beis midrash</w:t>
      </w:r>
      <w:r>
        <w:rPr>
          <w:rFonts w:cs="David"/>
        </w:rPr>
        <w:t xml:space="preserve"> (</w:t>
      </w:r>
      <w:r>
        <w:rPr>
          <w:rFonts w:ascii="David" w:hAnsi="David" w:cs="David"/>
          <w:color w:val="1E3A8A"/>
          <w:rtl/>
          <w:lang w:bidi="he-IL"/>
        </w:rPr>
        <w:t>בית מדרש</w:t>
      </w:r>
      <w:r>
        <w:rPr>
          <w:rFonts w:cs="David"/>
        </w:rPr>
        <w:t xml:space="preserve">) of </w:t>
      </w:r>
      <w:r>
        <w:rPr>
          <w:rFonts w:cs="David"/>
          <w:i/>
        </w:rPr>
        <w:t>Rashi</w:t>
      </w:r>
      <w:r>
        <w:rPr>
          <w:rFonts w:cs="David"/>
        </w:rPr>
        <w:t xml:space="preserve"> (</w:t>
      </w:r>
      <w:r>
        <w:rPr>
          <w:rFonts w:ascii="David" w:hAnsi="David" w:cs="David"/>
          <w:color w:val="1E3A8A"/>
          <w:rtl/>
          <w:lang w:bidi="he-IL"/>
        </w:rPr>
        <w:t>רש״י</w:t>
      </w:r>
      <w:r>
        <w:rPr>
          <w:rFonts w:cs="David"/>
        </w:rPr>
        <w:t xml:space="preserve">), an indentation in the wall of a very narrow alley. According to the legend, when the mother of </w:t>
      </w:r>
      <w:r>
        <w:rPr>
          <w:rFonts w:cs="David"/>
          <w:i/>
        </w:rPr>
        <w:t>Rashi</w:t>
      </w:r>
      <w:r>
        <w:rPr>
          <w:rFonts w:cs="David"/>
        </w:rPr>
        <w:t xml:space="preserve"> was carrying him, a knight on horseback came riding through the alley; she would have been trampled, and there would have been no </w:t>
      </w:r>
      <w:r>
        <w:rPr>
          <w:rFonts w:cs="David"/>
          <w:i/>
        </w:rPr>
        <w:t>Rashi</w:t>
      </w:r>
      <w:r>
        <w:rPr>
          <w:rFonts w:cs="David"/>
        </w:rPr>
        <w:t xml:space="preserve"> on the Torah and on the Talmud. God wrought a </w:t>
      </w:r>
      <w:r>
        <w:rPr>
          <w:rFonts w:cs="David"/>
          <w:i/>
        </w:rPr>
        <w:t>nes</w:t>
      </w:r>
      <w:r>
        <w:rPr>
          <w:rFonts w:cs="David"/>
        </w:rPr>
        <w:t xml:space="preserve"> (</w:t>
      </w:r>
      <w:r>
        <w:rPr>
          <w:rFonts w:ascii="David" w:hAnsi="David" w:cs="David"/>
          <w:color w:val="1E3A8A"/>
          <w:rtl/>
          <w:lang w:bidi="he-IL"/>
        </w:rPr>
        <w:t>נס</w:t>
      </w:r>
      <w:r>
        <w:rPr>
          <w:rFonts w:cs="David"/>
        </w:rPr>
        <w:t xml:space="preserve">): the wall opened, she pressed herself into it, the knight passed, and </w:t>
      </w:r>
      <w:r>
        <w:rPr>
          <w:rFonts w:cs="David"/>
          <w:i/>
        </w:rPr>
        <w:t>Rashi</w:t>
      </w:r>
      <w:r>
        <w:rPr>
          <w:rFonts w:cs="David"/>
        </w:rPr>
        <w:t xml:space="preserve"> was born. The historian who pointed the place out mocked the tale, and showed by evidence that it never happened.</w:t>
      </w:r>
      <w:r>
        <w:rPr>
          <w:rFonts w:cs="David"/>
          <w:color w:val="B8860B"/>
          <w:sz w:val="16"/>
          <w:vertAlign w:val="superscript"/>
        </w:rPr>
        <w:t>[18]</w:t>
      </w:r>
      <w:r>
        <w:rPr>
          <w:rFonts w:cs="David"/>
        </w:rPr>
        <w:t xml:space="preserve"> Whence, then, did such a story come? From the </w:t>
      </w:r>
      <w:r>
        <w:rPr>
          <w:rFonts w:cs="David"/>
          <w:i/>
        </w:rPr>
        <w:t>Gemara</w:t>
      </w:r>
      <w:r>
        <w:rPr>
          <w:rFonts w:cs="David"/>
        </w:rPr>
        <w:t xml:space="preserve">; not of </w:t>
      </w:r>
      <w:r>
        <w:rPr>
          <w:rFonts w:cs="David"/>
          <w:i/>
        </w:rPr>
        <w:t>Rashi</w:t>
      </w:r>
      <w:r>
        <w:rPr>
          <w:rFonts w:cs="David"/>
        </w:rPr>
        <w:t xml:space="preserve">, but of </w:t>
      </w:r>
      <w:r>
        <w:rPr>
          <w:rFonts w:cs="David"/>
          <w:i/>
        </w:rPr>
        <w:t>Mar bereih d</w:t>
      </w:r>
      <w:r>
        <w:rPr>
          <w:rFonts w:ascii="David" w:hAnsi="David" w:cs="David"/>
          <w:i/>
          <w:iCs/>
          <w:rtl/>
          <w:lang w:bidi="he-IL"/>
        </w:rPr>
        <w:t>’</w:t>
      </w:r>
      <w:r>
        <w:rPr>
          <w:rFonts w:cs="David"/>
          <w:i/>
        </w:rPr>
        <w:t>Ravina</w:t>
      </w:r>
      <w:r>
        <w:rPr>
          <w:rFonts w:cs="David"/>
        </w:rPr>
        <w:t>.</w:t>
      </w:r>
    </w:p>
    <w:p>
      <w:r>
        <w:rPr>
          <w:rFonts w:cs="David"/>
        </w:rPr>
        <w:t xml:space="preserve">The </w:t>
      </w:r>
      <w:r>
        <w:rPr>
          <w:rFonts w:cs="David"/>
          <w:i/>
        </w:rPr>
        <w:t>Gemara</w:t>
      </w:r>
      <w:r>
        <w:rPr>
          <w:rFonts w:cs="David"/>
        </w:rPr>
        <w:t xml:space="preserve"> in </w:t>
      </w:r>
      <w:r>
        <w:rPr>
          <w:rFonts w:cs="David"/>
          <w:i/>
        </w:rPr>
        <w:t>Berachos</w:t>
      </w:r>
      <w:r>
        <w:rPr>
          <w:rFonts w:cs="David"/>
        </w:rPr>
        <w:t xml:space="preserve"> 54a relates that </w:t>
      </w:r>
      <w:r>
        <w:rPr>
          <w:rFonts w:cs="David"/>
          <w:i/>
        </w:rPr>
        <w:t>Mar bereih d</w:t>
      </w:r>
      <w:r>
        <w:rPr>
          <w:rFonts w:ascii="David" w:hAnsi="David" w:cs="David"/>
          <w:i/>
          <w:iCs/>
          <w:rtl/>
          <w:lang w:bidi="he-IL"/>
        </w:rPr>
        <w:t>’</w:t>
      </w:r>
      <w:r>
        <w:rPr>
          <w:rFonts w:cs="David"/>
          <w:i/>
        </w:rPr>
        <w:t>Ravina</w:t>
      </w:r>
      <w:r>
        <w:rPr>
          <w:rFonts w:cs="David"/>
        </w:rPr>
        <w:t xml:space="preserve"> was walking in the marketplace of </w:t>
      </w:r>
      <w:r>
        <w:rPr>
          <w:rFonts w:cs="David"/>
          <w:i/>
        </w:rPr>
        <w:t>Mechoza</w:t>
      </w:r>
      <w:r>
        <w:rPr>
          <w:rFonts w:cs="David"/>
        </w:rPr>
        <w:t xml:space="preserve"> (</w:t>
      </w:r>
      <w:r>
        <w:rPr>
          <w:rFonts w:ascii="David" w:hAnsi="David" w:cs="David"/>
          <w:color w:val="1E3A8A"/>
          <w:rtl/>
          <w:lang w:bidi="he-IL"/>
        </w:rPr>
        <w:t>מחוזא</w:t>
      </w:r>
      <w:r>
        <w:rPr>
          <w:rFonts w:cs="David"/>
        </w:rPr>
        <w:t>), a place in Babylonia, in what is now Iraq,</w:t>
      </w:r>
      <w:r>
        <w:rPr>
          <w:rFonts w:cs="David"/>
          <w:color w:val="B8860B"/>
          <w:sz w:val="16"/>
          <w:vertAlign w:val="superscript"/>
        </w:rPr>
        <w:t>[19]</w:t>
      </w:r>
      <w:r>
        <w:rPr>
          <w:rFonts w:cs="David"/>
        </w:rPr>
        <w:t xml:space="preserve"> when a wild camel charged at him. The wall cracked open behind him; he went inside it and was saved. Earlier, thirsty in the valley of the </w:t>
      </w:r>
      <w:r>
        <w:rPr>
          <w:rFonts w:ascii="David" w:hAnsi="David" w:cs="David"/>
          <w:color w:val="1E3A8A"/>
          <w:rtl/>
          <w:lang w:bidi="he-IL"/>
        </w:rPr>
        <w:t>ערבות</w:t>
      </w:r>
      <w:r>
        <w:rPr>
          <w:rFonts w:cs="David"/>
        </w:rPr>
        <w:t xml:space="preserve">, a spring had been created for him. At each place he afterward recited a blessing naming both miracles, and the </w:t>
      </w:r>
      <w:r>
        <w:rPr>
          <w:rFonts w:cs="David"/>
          <w:i/>
        </w:rPr>
        <w:t>Gemara</w:t>
      </w:r>
      <w:r>
        <w:rPr>
          <w:rFonts w:cs="David"/>
        </w:rPr>
        <w:t xml:space="preserve"> concludes that even a miracle done for an individual obligates him to bless.</w:t>
      </w:r>
      <w:r>
        <w:rPr>
          <w:rFonts w:cs="David"/>
          <w:color w:val="B8860B"/>
          <w:sz w:val="16"/>
          <w:vertAlign w:val="superscript"/>
        </w:rPr>
        <w:t>[20]</w:t>
      </w:r>
      <w:r>
        <w:rPr>
          <w:rFonts w:cs="David"/>
        </w:rPr>
        <w:t xml:space="preserve"> Unlike the legend of Worms, the account in the </w:t>
      </w:r>
      <w:r>
        <w:rPr>
          <w:rFonts w:cs="David"/>
          <w:i/>
        </w:rPr>
        <w:t>Gemara</w:t>
      </w:r>
      <w:r>
        <w:rPr>
          <w:rFonts w:cs="David"/>
        </w:rPr>
        <w:t xml:space="preserve"> is not legend: the words of </w:t>
      </w:r>
      <w:r>
        <w:rPr>
          <w:rFonts w:cs="David"/>
          <w:i/>
        </w:rPr>
        <w:t>Chazal</w:t>
      </w:r>
      <w:r>
        <w:rPr>
          <w:rFonts w:cs="David"/>
        </w:rPr>
        <w:t xml:space="preserve"> (</w:t>
      </w:r>
      <w:r>
        <w:rPr>
          <w:rFonts w:ascii="David" w:hAnsi="David" w:cs="David"/>
          <w:color w:val="1E3A8A"/>
          <w:rtl/>
          <w:lang w:bidi="he-IL"/>
        </w:rPr>
        <w:t>חז״ל</w:t>
      </w:r>
      <w:r>
        <w:rPr>
          <w:rFonts w:cs="David"/>
        </w:rPr>
        <w:t>) are true.</w:t>
      </w:r>
    </w:p>
    <w:p>
      <w:r>
        <w:rPr>
          <w:rFonts w:cs="David"/>
        </w:rPr>
        <w:t xml:space="preserve">The familiar form of the blessing for an individual, </w:t>
      </w:r>
      <w:r>
        <w:rPr>
          <w:rFonts w:ascii="David" w:hAnsi="David" w:cs="David"/>
          <w:color w:val="1E3A8A"/>
          <w:rtl/>
          <w:lang w:bidi="he-IL"/>
        </w:rPr>
        <w:t>ברוך שעשה לי נס במקום הזה</w:t>
      </w:r>
      <w:r>
        <w:rPr>
          <w:rFonts w:cs="David"/>
        </w:rPr>
        <w:t xml:space="preserve">, is given in the same passage, in the name of Rava, to a man saved from a lion; the </w:t>
      </w:r>
      <w:r>
        <w:rPr>
          <w:rFonts w:cs="David"/>
          <w:i/>
        </w:rPr>
        <w:t>Mishnah</w:t>
      </w:r>
      <w:r>
        <w:rPr>
          <w:rFonts w:cs="David"/>
        </w:rPr>
        <w:t xml:space="preserve"> (</w:t>
      </w:r>
      <w:r>
        <w:rPr>
          <w:rFonts w:ascii="David" w:hAnsi="David" w:cs="David"/>
          <w:color w:val="1E3A8A"/>
          <w:rtl/>
          <w:lang w:bidi="he-IL"/>
        </w:rPr>
        <w:t>משנה</w:t>
      </w:r>
      <w:r>
        <w:rPr>
          <w:rFonts w:cs="David"/>
        </w:rPr>
        <w:t xml:space="preserve">) gives the form for a place where miracles were done for Israel, </w:t>
      </w:r>
      <w:r>
        <w:rPr>
          <w:rFonts w:ascii="David" w:hAnsi="David" w:cs="David"/>
          <w:color w:val="1E3A8A"/>
          <w:rtl/>
          <w:lang w:bidi="he-IL"/>
        </w:rPr>
        <w:t>ברוך שעשה נסים לאבותינו במקום הזה</w:t>
      </w:r>
      <w:r>
        <w:rPr>
          <w:rFonts w:cs="David"/>
        </w:rPr>
        <w:t xml:space="preserve">. </w:t>
      </w:r>
      <w:r>
        <w:rPr>
          <w:rFonts w:cs="David"/>
          <w:i/>
        </w:rPr>
        <w:t>Mar bereih d</w:t>
      </w:r>
      <w:r>
        <w:rPr>
          <w:rFonts w:ascii="David" w:hAnsi="David" w:cs="David"/>
          <w:i/>
          <w:iCs/>
          <w:rtl/>
          <w:lang w:bidi="he-IL"/>
        </w:rPr>
        <w:t>’</w:t>
      </w:r>
      <w:r>
        <w:rPr>
          <w:rFonts w:cs="David"/>
          <w:i/>
        </w:rPr>
        <w:t>Ravina</w:t>
      </w:r>
      <w:r>
        <w:rPr>
          <w:rFonts w:cs="David"/>
        </w:rPr>
        <w:t xml:space="preserve"> is spoken of as </w:t>
      </w:r>
      <w:r>
        <w:rPr>
          <w:rFonts w:ascii="David" w:hAnsi="David" w:cs="David"/>
          <w:color w:val="1E3A8A"/>
          <w:rtl/>
          <w:lang w:bidi="he-IL"/>
        </w:rPr>
        <w:t>מלומד בנסים</w:t>
      </w:r>
      <w:r>
        <w:rPr>
          <w:rFonts w:cs="David"/>
        </w:rPr>
        <w:t>, one to whom miracles happen continually.</w:t>
      </w:r>
      <w:r>
        <w:rPr>
          <w:rFonts w:cs="David"/>
          <w:color w:val="B8860B"/>
          <w:sz w:val="16"/>
          <w:vertAlign w:val="superscript"/>
        </w:rPr>
        <w:t>[21]</w:t>
      </w:r>
    </w:p>
    <w:p>
      <w:pPr>
        <w:keepNext/>
        <w:spacing w:before="160"/>
      </w:pPr>
      <w:r>
        <w:rPr>
          <w:rFonts w:cs="David"/>
          <w:i/>
          <w:color w:val="B8860B"/>
          <w:sz w:val="24"/>
        </w:rPr>
        <w:t>The Origin of Breaking the Glass at the Chuppah</w:t>
      </w:r>
    </w:p>
    <w:p>
      <w:r>
        <w:rPr>
          <w:rFonts w:cs="David"/>
          <w:i/>
        </w:rPr>
        <w:t>Mar bereih d</w:t>
      </w:r>
      <w:r>
        <w:rPr>
          <w:rFonts w:ascii="David" w:hAnsi="David" w:cs="David"/>
          <w:i/>
          <w:iCs/>
          <w:rtl/>
          <w:lang w:bidi="he-IL"/>
        </w:rPr>
        <w:t>’</w:t>
      </w:r>
      <w:r>
        <w:rPr>
          <w:rFonts w:cs="David"/>
          <w:i/>
        </w:rPr>
        <w:t>Ravina</w:t>
      </w:r>
      <w:r>
        <w:rPr>
          <w:rFonts w:cs="David"/>
        </w:rPr>
        <w:t xml:space="preserve"> is also the source of the custom of breaking a glass under the </w:t>
      </w:r>
      <w:r>
        <w:rPr>
          <w:rFonts w:cs="David"/>
          <w:i/>
        </w:rPr>
        <w:t>chuppah</w:t>
      </w:r>
      <w:r>
        <w:rPr>
          <w:rFonts w:cs="David"/>
        </w:rPr>
        <w:t xml:space="preserve">. The </w:t>
      </w:r>
      <w:r>
        <w:rPr>
          <w:rFonts w:cs="David"/>
          <w:i/>
        </w:rPr>
        <w:t>Gemara</w:t>
      </w:r>
      <w:r>
        <w:rPr>
          <w:rFonts w:cs="David"/>
        </w:rPr>
        <w:t xml:space="preserve"> in </w:t>
      </w:r>
      <w:r>
        <w:rPr>
          <w:rFonts w:cs="David"/>
          <w:i/>
        </w:rPr>
        <w:t>Berachos</w:t>
      </w:r>
      <w:r>
        <w:rPr>
          <w:rFonts w:cs="David"/>
        </w:rPr>
        <w:t xml:space="preserve"> relates that he made a wedding for his son and saw the Sages exceedingly merry, more than he could bear; the joy had passed into frivolity (</w:t>
      </w:r>
      <w:r>
        <w:rPr>
          <w:rFonts w:ascii="David" w:hAnsi="David" w:cs="David"/>
          <w:color w:val="1E3A8A"/>
          <w:rtl/>
          <w:lang w:bidi="he-IL"/>
        </w:rPr>
        <w:t>הוללות</w:t>
      </w:r>
      <w:r>
        <w:rPr>
          <w:rFonts w:cs="David"/>
        </w:rPr>
        <w:t xml:space="preserve">). He brought a cup worth four hundred </w:t>
      </w:r>
      <w:r>
        <w:rPr>
          <w:rFonts w:ascii="David" w:hAnsi="David" w:cs="David"/>
          <w:color w:val="1E3A8A"/>
          <w:rtl/>
          <w:lang w:bidi="he-IL"/>
        </w:rPr>
        <w:t>זוזי</w:t>
      </w:r>
      <w:r>
        <w:rPr>
          <w:rFonts w:cs="David"/>
        </w:rPr>
        <w:t xml:space="preserve"> and broke it before them, and they were saddened. The frivolity vanished, and they understood that it had gone too far.</w:t>
      </w:r>
      <w:r>
        <w:rPr>
          <w:rFonts w:cs="David"/>
          <w:color w:val="B8860B"/>
          <w:sz w:val="16"/>
          <w:vertAlign w:val="superscript"/>
        </w:rPr>
        <w:t>[22]</w:t>
      </w:r>
      <w:r>
        <w:rPr>
          <w:rFonts w:cs="David"/>
        </w:rPr>
        <w:t xml:space="preserve"> From this passage </w:t>
      </w:r>
      <w:r>
        <w:rPr>
          <w:rFonts w:cs="David"/>
          <w:i/>
        </w:rPr>
        <w:t>Tosafos</w:t>
      </w:r>
      <w:r>
        <w:rPr>
          <w:rFonts w:cs="David"/>
        </w:rPr>
        <w:t xml:space="preserve"> (</w:t>
      </w:r>
      <w:r>
        <w:rPr>
          <w:rFonts w:ascii="David" w:hAnsi="David" w:cs="David"/>
          <w:color w:val="1E3A8A"/>
          <w:rtl/>
          <w:lang w:bidi="he-IL"/>
        </w:rPr>
        <w:t>תוספות</w:t>
      </w:r>
      <w:r>
        <w:rPr>
          <w:rFonts w:cs="David"/>
        </w:rPr>
        <w:t xml:space="preserve">) derive the custom of breaking glass at weddings, and later authorities give it the added meaning of </w:t>
      </w:r>
      <w:r>
        <w:rPr>
          <w:rFonts w:cs="David"/>
          <w:i/>
        </w:rPr>
        <w:t>zecher lechurban</w:t>
      </w:r>
      <w:r>
        <w:rPr>
          <w:rFonts w:cs="David"/>
        </w:rPr>
        <w:t xml:space="preserve"> (</w:t>
      </w:r>
      <w:r>
        <w:rPr>
          <w:rFonts w:ascii="David" w:hAnsi="David" w:cs="David"/>
          <w:color w:val="1E3A8A"/>
          <w:rtl/>
          <w:lang w:bidi="he-IL"/>
        </w:rPr>
        <w:t>זכר לחורבן</w:t>
      </w:r>
      <w:r>
        <w:rPr>
          <w:rFonts w:cs="David"/>
        </w:rPr>
        <w:t xml:space="preserve">): </w:t>
      </w:r>
      <w:r>
        <w:rPr>
          <w:rFonts w:ascii="David" w:hAnsi="David" w:cs="David"/>
          <w:color w:val="1E3A8A"/>
          <w:rtl/>
          <w:lang w:bidi="he-IL"/>
        </w:rPr>
        <w:t>אם אשכחך ירושלים תשכח ימיני</w:t>
      </w:r>
      <w:r>
        <w:rPr>
          <w:rFonts w:cs="David"/>
        </w:rPr>
        <w:t xml:space="preserve"> (</w:t>
      </w:r>
      <w:r>
        <w:rPr>
          <w:rFonts w:cs="David"/>
          <w:i/>
        </w:rPr>
        <w:t>Tehillim</w:t>
      </w:r>
      <w:r>
        <w:rPr>
          <w:rFonts w:cs="David"/>
        </w:rPr>
        <w:t xml:space="preserve"> 137:5) </w:t>
      </w:r>
      <w:r>
        <w:rPr>
          <w:rFonts w:ascii="David" w:hAnsi="David" w:cs="David"/>
          <w:rtl/>
          <w:lang w:bidi="he-IL"/>
        </w:rPr>
        <w:t>—</w:t>
      </w:r>
      <w:r>
        <w:rPr>
          <w:rFonts w:cs="David"/>
        </w:rPr>
        <w:t xml:space="preserve"> that even at the height of joy Jerusalem is not forgotten. May all merit to break glass at the weddings of their children and grandchildren.</w:t>
      </w:r>
    </w:p>
    <w:p>
      <w:pPr>
        <w:keepNext/>
        <w:pBdr>
          <w:bottom w:val="single" w:sz="6" w:space="1" w:color="B8860B"/>
        </w:pBdr>
        <w:spacing w:before="280"/>
      </w:pPr>
      <w:r>
        <w:rPr>
          <w:rFonts w:cs="David"/>
          <w:b/>
          <w:color w:val="1E3A8A"/>
          <w:sz w:val="26"/>
        </w:rPr>
        <w:t xml:space="preserve">VII. THE PRAYER OF </w:t>
      </w:r>
      <w:r>
        <w:rPr>
          <w:rFonts w:cs="David"/>
          <w:b/>
          <w:i/>
          <w:color w:val="1E3A8A"/>
          <w:sz w:val="26"/>
        </w:rPr>
        <w:t>MAR BEREIH D</w:t>
      </w:r>
      <w:r>
        <w:rPr>
          <w:rFonts w:ascii="David" w:hAnsi="David" w:cs="David"/>
          <w:b/>
          <w:bCs/>
          <w:i/>
          <w:iCs/>
          <w:color w:val="1E3A8A"/>
          <w:sz w:val="26"/>
          <w:szCs w:val="26"/>
          <w:rtl/>
          <w:lang w:bidi="he-IL"/>
        </w:rPr>
        <w:t>’</w:t>
      </w:r>
      <w:r>
        <w:rPr>
          <w:rFonts w:cs="David"/>
          <w:b/>
          <w:i/>
          <w:color w:val="1E3A8A"/>
          <w:sz w:val="26"/>
        </w:rPr>
        <w:t>RAVINA</w:t>
      </w:r>
    </w:p>
    <w:p>
      <w:r>
        <w:rPr>
          <w:rFonts w:cs="David"/>
        </w:rPr>
        <w:t xml:space="preserve">The </w:t>
      </w:r>
      <w:r>
        <w:rPr>
          <w:rFonts w:cs="David"/>
          <w:i/>
        </w:rPr>
        <w:t>Gemara</w:t>
      </w:r>
      <w:r>
        <w:rPr>
          <w:rFonts w:cs="David"/>
        </w:rPr>
        <w:t xml:space="preserve"> relates that </w:t>
      </w:r>
      <w:r>
        <w:rPr>
          <w:rFonts w:cs="David"/>
          <w:i/>
        </w:rPr>
        <w:t>Mar bereih d</w:t>
      </w:r>
      <w:r>
        <w:rPr>
          <w:rFonts w:ascii="David" w:hAnsi="David" w:cs="David"/>
          <w:i/>
          <w:iCs/>
          <w:rtl/>
          <w:lang w:bidi="he-IL"/>
        </w:rPr>
        <w:t>’</w:t>
      </w:r>
      <w:r>
        <w:rPr>
          <w:rFonts w:cs="David"/>
          <w:i/>
        </w:rPr>
        <w:t>Ravina</w:t>
      </w:r>
      <w:r>
        <w:rPr>
          <w:rFonts w:cs="David"/>
        </w:rPr>
        <w:t xml:space="preserve">, at the close of his </w:t>
      </w:r>
      <w:r>
        <w:rPr>
          <w:rFonts w:cs="David"/>
          <w:i/>
        </w:rPr>
        <w:t>Shemoneh Esrei</w:t>
      </w:r>
      <w:r>
        <w:rPr>
          <w:rFonts w:cs="David"/>
        </w:rPr>
        <w:t xml:space="preserve">, added a prayer of his own. This is itself a </w:t>
      </w:r>
      <w:r>
        <w:rPr>
          <w:rFonts w:cs="David"/>
          <w:i/>
        </w:rPr>
        <w:t>chiddush</w:t>
      </w:r>
      <w:r>
        <w:rPr>
          <w:rFonts w:cs="David"/>
        </w:rPr>
        <w:t xml:space="preserve"> (</w:t>
      </w:r>
      <w:r>
        <w:rPr>
          <w:rFonts w:ascii="David" w:hAnsi="David" w:cs="David"/>
          <w:color w:val="1E3A8A"/>
          <w:rtl/>
          <w:lang w:bidi="he-IL"/>
        </w:rPr>
        <w:t>חידוש</w:t>
      </w:r>
      <w:r>
        <w:rPr>
          <w:rFonts w:cs="David"/>
        </w:rPr>
        <w:t xml:space="preserve">), for nothing may be added to the </w:t>
      </w:r>
      <w:r>
        <w:rPr>
          <w:rFonts w:cs="David"/>
          <w:i/>
        </w:rPr>
        <w:t>matbea shetavu Chachamim</w:t>
      </w:r>
      <w:r>
        <w:rPr>
          <w:rFonts w:cs="David"/>
        </w:rPr>
        <w:t xml:space="preserve"> (</w:t>
      </w:r>
      <w:r>
        <w:rPr>
          <w:rFonts w:ascii="David" w:hAnsi="David" w:cs="David"/>
          <w:color w:val="1E3A8A"/>
          <w:rtl/>
          <w:lang w:bidi="he-IL"/>
        </w:rPr>
        <w:t>מטבע שטבעו חכמים</w:t>
      </w:r>
      <w:r>
        <w:rPr>
          <w:rFonts w:cs="David"/>
        </w:rPr>
        <w:t xml:space="preserve">) fixed by </w:t>
      </w:r>
      <w:r>
        <w:rPr>
          <w:rFonts w:cs="David"/>
          <w:i/>
        </w:rPr>
        <w:t>Anshei Knesses HaGedolah</w:t>
      </w:r>
      <w:r>
        <w:rPr>
          <w:rFonts w:cs="David"/>
        </w:rPr>
        <w:t xml:space="preserve">, the last generation of the prophets, with </w:t>
      </w:r>
      <w:r>
        <w:rPr>
          <w:rFonts w:cs="David"/>
          <w:i/>
        </w:rPr>
        <w:t>Shimon HaTzaddik</w:t>
      </w:r>
      <w:r>
        <w:rPr>
          <w:rFonts w:cs="David"/>
        </w:rPr>
        <w:t xml:space="preserve"> (</w:t>
      </w:r>
      <w:r>
        <w:rPr>
          <w:rFonts w:ascii="David" w:hAnsi="David" w:cs="David"/>
          <w:color w:val="1E3A8A"/>
          <w:rtl/>
          <w:lang w:bidi="he-IL"/>
        </w:rPr>
        <w:t>שמעון הצדיק</w:t>
      </w:r>
      <w:r>
        <w:rPr>
          <w:rFonts w:cs="David"/>
        </w:rPr>
        <w:t xml:space="preserve">) and persons from centuries before him. The line that tradition draws is that no further </w:t>
      </w:r>
      <w:r>
        <w:rPr>
          <w:rFonts w:cs="David"/>
          <w:i/>
        </w:rPr>
        <w:t>Berachos</w:t>
      </w:r>
      <w:r>
        <w:rPr>
          <w:rFonts w:cs="David"/>
        </w:rPr>
        <w:t xml:space="preserve"> may be added to the prayer, while personal petitions in one</w:t>
      </w:r>
      <w:r>
        <w:rPr>
          <w:rFonts w:ascii="David" w:hAnsi="David" w:cs="David"/>
          <w:rtl/>
          <w:lang w:bidi="he-IL"/>
        </w:rPr>
        <w:t>’</w:t>
      </w:r>
      <w:r>
        <w:rPr>
          <w:rFonts w:cs="David"/>
        </w:rPr>
        <w:t>s own words may be added after it.</w:t>
      </w:r>
      <w:r>
        <w:rPr>
          <w:rFonts w:cs="David"/>
          <w:color w:val="B8860B"/>
          <w:sz w:val="16"/>
          <w:vertAlign w:val="superscript"/>
        </w:rPr>
        <w:t>[23]</w:t>
      </w:r>
      <w:r>
        <w:rPr>
          <w:rFonts w:cs="David"/>
        </w:rPr>
        <w:t xml:space="preserve"> </w:t>
      </w:r>
      <w:r>
        <w:rPr>
          <w:rFonts w:cs="David"/>
          <w:i/>
        </w:rPr>
        <w:t>Mar bereih d</w:t>
      </w:r>
      <w:r>
        <w:rPr>
          <w:rFonts w:ascii="David" w:hAnsi="David" w:cs="David"/>
          <w:i/>
          <w:iCs/>
          <w:rtl/>
          <w:lang w:bidi="he-IL"/>
        </w:rPr>
        <w:t>’</w:t>
      </w:r>
      <w:r>
        <w:rPr>
          <w:rFonts w:cs="David"/>
          <w:i/>
        </w:rPr>
        <w:t>Ravina</w:t>
      </w:r>
      <w:r>
        <w:rPr>
          <w:rFonts w:cs="David"/>
        </w:rPr>
        <w:t xml:space="preserve"> did so: </w:t>
      </w:r>
      <w:r>
        <w:rPr>
          <w:rFonts w:ascii="David" w:hAnsi="David" w:cs="David"/>
          <w:color w:val="1E3A8A"/>
          <w:rtl/>
          <w:lang w:bidi="he-IL"/>
        </w:rPr>
        <w:t>אלהי נצור לשוני מרע ושפתי מדבר מרמה</w:t>
      </w:r>
      <w:r>
        <w:rPr>
          <w:rFonts w:cs="David"/>
        </w:rPr>
        <w:t>.</w:t>
      </w:r>
    </w:p>
    <w:p>
      <w:r>
        <w:rPr>
          <w:rFonts w:cs="David"/>
        </w:rPr>
        <w:t xml:space="preserve">In the text of the </w:t>
      </w:r>
      <w:r>
        <w:rPr>
          <w:rFonts w:cs="David"/>
          <w:i/>
        </w:rPr>
        <w:t>Gemara</w:t>
      </w:r>
      <w:r>
        <w:rPr>
          <w:rFonts w:cs="David"/>
        </w:rPr>
        <w:t xml:space="preserve"> the prayer continues: </w:t>
      </w:r>
      <w:r>
        <w:rPr>
          <w:rFonts w:ascii="David" w:hAnsi="David" w:cs="David"/>
          <w:color w:val="1E3A8A"/>
          <w:rtl/>
          <w:lang w:bidi="he-IL"/>
        </w:rPr>
        <w:t>וכל החושבים עלי רעה מהרה הפר עצתם וקלקל מחשבתם</w:t>
      </w:r>
      <w:r>
        <w:rPr>
          <w:rFonts w:cs="David"/>
        </w:rPr>
        <w:t>, and asks to be saved from an evil mishap, from the evil inclination, and from a bad woman.</w:t>
      </w:r>
      <w:r>
        <w:rPr>
          <w:rFonts w:cs="David"/>
          <w:color w:val="B8860B"/>
          <w:sz w:val="16"/>
          <w:vertAlign w:val="superscript"/>
        </w:rPr>
        <w:t>[24]</w:t>
      </w:r>
      <w:r>
        <w:rPr>
          <w:rFonts w:cs="David"/>
        </w:rPr>
        <w:t xml:space="preserve"> The text printed in our </w:t>
      </w:r>
      <w:r>
        <w:rPr>
          <w:rFonts w:cs="David"/>
          <w:i/>
        </w:rPr>
        <w:t>siddurim</w:t>
      </w:r>
      <w:r>
        <w:rPr>
          <w:rFonts w:cs="David"/>
        </w:rPr>
        <w:t xml:space="preserve"> differs from that of the </w:t>
      </w:r>
      <w:r>
        <w:rPr>
          <w:rFonts w:cs="David"/>
          <w:i/>
        </w:rPr>
        <w:t>Gemara</w:t>
      </w:r>
      <w:r>
        <w:rPr>
          <w:rFonts w:cs="David"/>
        </w:rPr>
        <w:t>, and the clause about the bad woman is lacking; yet the worshipper is to have the original sense in mind.</w:t>
      </w:r>
    </w:p>
    <w:p>
      <w:r>
        <w:rPr>
          <w:rFonts w:cs="David"/>
        </w:rPr>
        <w:t xml:space="preserve">Whoever says </w:t>
      </w:r>
      <w:r>
        <w:rPr>
          <w:rFonts w:cs="David"/>
          <w:i/>
        </w:rPr>
        <w:t>Yihyu Leratzon</w:t>
      </w:r>
      <w:r>
        <w:rPr>
          <w:rFonts w:cs="David"/>
        </w:rPr>
        <w:t xml:space="preserve"> has sealed </w:t>
      </w:r>
      <w:r>
        <w:rPr>
          <w:rFonts w:cs="David"/>
          <w:i/>
        </w:rPr>
        <w:t>Shemoneh Esrei</w:t>
      </w:r>
      <w:r>
        <w:rPr>
          <w:rFonts w:cs="David"/>
        </w:rPr>
        <w:t xml:space="preserve">; it is as though he had stepped back. Now he may add whatever he wishes. Were it not for the prayer of </w:t>
      </w:r>
      <w:r>
        <w:rPr>
          <w:rFonts w:cs="David"/>
          <w:i/>
        </w:rPr>
        <w:t>Mar bereih d</w:t>
      </w:r>
      <w:r>
        <w:rPr>
          <w:rFonts w:ascii="David" w:hAnsi="David" w:cs="David"/>
          <w:i/>
          <w:iCs/>
          <w:rtl/>
          <w:lang w:bidi="he-IL"/>
        </w:rPr>
        <w:t>’</w:t>
      </w:r>
      <w:r>
        <w:rPr>
          <w:rFonts w:cs="David"/>
          <w:i/>
        </w:rPr>
        <w:t>Ravina</w:t>
      </w:r>
      <w:r>
        <w:rPr>
          <w:rFonts w:cs="David"/>
        </w:rPr>
        <w:t xml:space="preserve">, the three steps back would be taken immediately after </w:t>
      </w:r>
      <w:r>
        <w:rPr>
          <w:rFonts w:cs="David"/>
          <w:i/>
        </w:rPr>
        <w:t>Yihyu Leratzon</w:t>
      </w:r>
      <w:r>
        <w:rPr>
          <w:rFonts w:cs="David"/>
        </w:rPr>
        <w:t xml:space="preserve">; since his prayer was adopted, the feet are kept together, </w:t>
      </w:r>
      <w:r>
        <w:rPr>
          <w:rFonts w:cs="David"/>
          <w:i/>
        </w:rPr>
        <w:t>Elokai Netzor</w:t>
      </w:r>
      <w:r>
        <w:rPr>
          <w:rFonts w:cs="David"/>
        </w:rPr>
        <w:t xml:space="preserve"> is said, and only then are the three steps taken.</w:t>
      </w:r>
    </w:p>
    <w:p>
      <w:r>
        <w:rPr>
          <w:rFonts w:cs="David"/>
        </w:rPr>
        <w:t xml:space="preserve">Why this prayer, of all the personal prayers of the </w:t>
      </w:r>
      <w:r>
        <w:rPr>
          <w:rFonts w:cs="David"/>
          <w:i/>
        </w:rPr>
        <w:t>amoraim</w:t>
      </w:r>
      <w:r>
        <w:rPr>
          <w:rFonts w:cs="David"/>
        </w:rPr>
        <w:t xml:space="preserve"> (</w:t>
      </w:r>
      <w:r>
        <w:rPr>
          <w:rFonts w:ascii="David" w:hAnsi="David" w:cs="David"/>
          <w:color w:val="1E3A8A"/>
          <w:rtl/>
          <w:lang w:bidi="he-IL"/>
        </w:rPr>
        <w:t>אמוראים</w:t>
      </w:r>
      <w:r>
        <w:rPr>
          <w:rFonts w:cs="David"/>
        </w:rPr>
        <w:t xml:space="preserve">) recorded in the </w:t>
      </w:r>
      <w:r>
        <w:rPr>
          <w:rFonts w:cs="David"/>
          <w:i/>
        </w:rPr>
        <w:t>Gemara</w:t>
      </w:r>
      <w:r>
        <w:rPr>
          <w:rFonts w:cs="David"/>
        </w:rPr>
        <w:t xml:space="preserve">, became the standard one is a question the </w:t>
      </w:r>
      <w:r>
        <w:rPr>
          <w:rFonts w:cs="David"/>
          <w:i/>
        </w:rPr>
        <w:t>Gemara</w:t>
      </w:r>
      <w:r>
        <w:rPr>
          <w:rFonts w:cs="David"/>
        </w:rPr>
        <w:t xml:space="preserve"> does not answer; it was reserved for the following discourse.</w:t>
      </w:r>
      <w:r>
        <w:rPr>
          <w:rFonts w:cs="David"/>
          <w:color w:val="B8860B"/>
          <w:sz w:val="16"/>
          <w:vertAlign w:val="superscript"/>
        </w:rPr>
        <w:t>[25]</w:t>
      </w:r>
    </w:p>
    <w:p>
      <w:pPr>
        <w:keepNext/>
        <w:pBdr>
          <w:bottom w:val="single" w:sz="6" w:space="1" w:color="B8860B"/>
        </w:pBdr>
        <w:spacing w:before="280"/>
      </w:pPr>
      <w:r>
        <w:rPr>
          <w:rFonts w:cs="David"/>
          <w:b/>
          <w:color w:val="1E3A8A"/>
          <w:sz w:val="26"/>
        </w:rPr>
        <w:t>VIII. THE PLEA AGAINST LASHON HARA</w:t>
      </w:r>
    </w:p>
    <w:p>
      <w:r>
        <w:rPr>
          <w:rFonts w:cs="David"/>
        </w:rPr>
        <w:t xml:space="preserve">Of all the transgressions, why does the prayer ask specifically for protection from </w:t>
      </w:r>
      <w:r>
        <w:rPr>
          <w:rFonts w:cs="David"/>
          <w:i/>
        </w:rPr>
        <w:t>lashon hara</w:t>
      </w:r>
      <w:r>
        <w:rPr>
          <w:rFonts w:cs="David"/>
        </w:rPr>
        <w:t xml:space="preserve">? We say </w:t>
      </w:r>
      <w:r>
        <w:rPr>
          <w:rFonts w:cs="David"/>
          <w:i/>
        </w:rPr>
        <w:t>thank You</w:t>
      </w:r>
      <w:r>
        <w:rPr>
          <w:rFonts w:cs="David"/>
        </w:rPr>
        <w:t xml:space="preserve"> for everything, and then: guard my tongue from evil today. The </w:t>
      </w:r>
      <w:r>
        <w:rPr>
          <w:rFonts w:cs="David"/>
          <w:i/>
        </w:rPr>
        <w:t>commentators on the prayers</w:t>
      </w:r>
      <w:r>
        <w:rPr>
          <w:rFonts w:cs="David"/>
        </w:rPr>
        <w:t xml:space="preserve"> (</w:t>
      </w:r>
      <w:r>
        <w:rPr>
          <w:rFonts w:ascii="David" w:hAnsi="David" w:cs="David"/>
          <w:color w:val="1E3A8A"/>
          <w:rtl/>
          <w:lang w:bidi="he-IL"/>
        </w:rPr>
        <w:t>מפרשי התפילה</w:t>
      </w:r>
      <w:r>
        <w:rPr>
          <w:rFonts w:cs="David"/>
        </w:rPr>
        <w:t xml:space="preserve">) explain that this is a sign of how pervasive, and how grave, the transgression is. We do not realize what we are saying: sometimes, even while taking the three steps back, a person is already speaking </w:t>
      </w:r>
      <w:r>
        <w:rPr>
          <w:rFonts w:cs="David"/>
          <w:i/>
        </w:rPr>
        <w:t>lashon hara</w:t>
      </w:r>
      <w:r>
        <w:rPr>
          <w:rFonts w:cs="David"/>
        </w:rPr>
        <w:t xml:space="preserve"> to the one beside him.</w:t>
      </w:r>
    </w:p>
    <w:p>
      <w:r>
        <w:rPr>
          <w:rFonts w:cs="David"/>
        </w:rPr>
        <w:t xml:space="preserve">The </w:t>
      </w:r>
      <w:r>
        <w:rPr>
          <w:rFonts w:cs="David"/>
          <w:i/>
        </w:rPr>
        <w:t>Gemara</w:t>
      </w:r>
      <w:r>
        <w:rPr>
          <w:rFonts w:cs="David"/>
        </w:rPr>
        <w:t xml:space="preserve"> teaches that no one should say </w:t>
      </w:r>
      <w:r>
        <w:rPr>
          <w:rFonts w:ascii="David" w:hAnsi="David" w:cs="David"/>
          <w:rtl/>
          <w:lang w:bidi="he-IL"/>
        </w:rPr>
        <w:t>“</w:t>
      </w:r>
      <w:r>
        <w:rPr>
          <w:rFonts w:cs="David"/>
        </w:rPr>
        <w:t>I am a righteous man</w:t>
      </w:r>
      <w:r>
        <w:rPr>
          <w:rFonts w:ascii="David" w:hAnsi="David" w:cs="David"/>
          <w:rtl/>
          <w:lang w:bidi="he-IL"/>
        </w:rPr>
        <w:t>”</w:t>
      </w:r>
      <w:r>
        <w:rPr>
          <w:rFonts w:cs="David"/>
        </w:rPr>
        <w:t xml:space="preserve">; everyone stumbles in </w:t>
      </w:r>
      <w:r>
        <w:rPr>
          <w:rFonts w:cs="David"/>
          <w:i/>
        </w:rPr>
        <w:t>lashon hara</w:t>
      </w:r>
      <w:r>
        <w:rPr>
          <w:rFonts w:cs="David"/>
        </w:rPr>
        <w:t xml:space="preserve">, if not in the thing itself then in </w:t>
      </w:r>
      <w:r>
        <w:rPr>
          <w:rFonts w:cs="David"/>
          <w:i/>
        </w:rPr>
        <w:t>avak lashon hara</w:t>
      </w:r>
      <w:r>
        <w:rPr>
          <w:rFonts w:cs="David"/>
        </w:rPr>
        <w:t xml:space="preserve"> (</w:t>
      </w:r>
      <w:r>
        <w:rPr>
          <w:rFonts w:ascii="David" w:hAnsi="David" w:cs="David"/>
          <w:color w:val="1E3A8A"/>
          <w:rtl/>
          <w:lang w:bidi="he-IL"/>
        </w:rPr>
        <w:t>אבק לשון הרע</w:t>
      </w:r>
      <w:r>
        <w:rPr>
          <w:rFonts w:cs="David"/>
        </w:rPr>
        <w:t>).</w:t>
      </w:r>
      <w:r>
        <w:rPr>
          <w:rFonts w:cs="David"/>
          <w:color w:val="B8860B"/>
          <w:sz w:val="16"/>
          <w:vertAlign w:val="superscript"/>
        </w:rPr>
        <w:t>[26]</w:t>
      </w:r>
      <w:r>
        <w:rPr>
          <w:rFonts w:cs="David"/>
        </w:rPr>
        <w:t xml:space="preserve"> A Jew prays: I know that I am about to go out into the world; I have just finished </w:t>
      </w:r>
      <w:r>
        <w:rPr>
          <w:rFonts w:cs="David"/>
          <w:i/>
        </w:rPr>
        <w:t>Shemoneh Esrei</w:t>
      </w:r>
      <w:r>
        <w:rPr>
          <w:rFonts w:cs="David"/>
        </w:rPr>
        <w:t xml:space="preserve"> and spoken with You; let the words that leave my mouth be holy. That the first thing asked is protection from </w:t>
      </w:r>
      <w:r>
        <w:rPr>
          <w:rFonts w:cs="David"/>
          <w:i/>
        </w:rPr>
        <w:t>lashon hara</w:t>
      </w:r>
      <w:r>
        <w:rPr>
          <w:rFonts w:cs="David"/>
        </w:rPr>
        <w:t xml:space="preserve"> teaches the gravity of the prohibition.</w:t>
      </w:r>
    </w:p>
    <w:p>
      <w:pPr>
        <w:keepNext/>
        <w:pBdr>
          <w:bottom w:val="single" w:sz="6" w:space="1" w:color="B8860B"/>
        </w:pBdr>
        <w:spacing w:before="280"/>
      </w:pPr>
      <w:r>
        <w:rPr>
          <w:rFonts w:cs="David"/>
          <w:b/>
          <w:color w:val="1E3A8A"/>
          <w:sz w:val="26"/>
        </w:rPr>
        <w:t xml:space="preserve">IX. TWO INTENTIONS IN </w:t>
      </w:r>
      <w:r>
        <w:rPr>
          <w:rFonts w:cs="David"/>
          <w:b/>
          <w:i/>
          <w:color w:val="1E3A8A"/>
          <w:sz w:val="26"/>
        </w:rPr>
        <w:t>YIHYU LERATZON</w:t>
      </w:r>
    </w:p>
    <w:p>
      <w:pPr>
        <w:keepNext/>
        <w:spacing w:before="160"/>
      </w:pPr>
      <w:r>
        <w:rPr>
          <w:rFonts w:cs="David"/>
          <w:i/>
          <w:color w:val="B8860B"/>
          <w:sz w:val="24"/>
        </w:rPr>
        <w:t xml:space="preserve">Acceptance of Words Without </w:t>
      </w:r>
      <w:r>
        <w:rPr>
          <w:rFonts w:cs="David"/>
          <w:i/>
          <w:color w:val="B8860B"/>
          <w:sz w:val="24"/>
        </w:rPr>
        <w:t>kavanah</w:t>
      </w:r>
    </w:p>
    <w:p>
      <w:r>
        <w:rPr>
          <w:rFonts w:cs="David"/>
        </w:rPr>
        <w:t xml:space="preserve">No one has </w:t>
      </w:r>
      <w:r>
        <w:rPr>
          <w:rFonts w:cs="David"/>
          <w:i/>
        </w:rPr>
        <w:t>kavanah</w:t>
      </w:r>
      <w:r>
        <w:rPr>
          <w:rFonts w:cs="David"/>
        </w:rPr>
        <w:t xml:space="preserve"> for every word of </w:t>
      </w:r>
      <w:r>
        <w:rPr>
          <w:rFonts w:cs="David"/>
          <w:i/>
        </w:rPr>
        <w:t>Shemoneh Esrei</w:t>
      </w:r>
      <w:r>
        <w:rPr>
          <w:rFonts w:cs="David"/>
        </w:rPr>
        <w:t xml:space="preserve"> unless he stands at a very high level. To say every word is difficult enough; to have the thought for every word is harder still. In saying </w:t>
      </w:r>
      <w:r>
        <w:rPr>
          <w:rFonts w:cs="David"/>
          <w:i/>
        </w:rPr>
        <w:t>Yihyu Leratzon</w:t>
      </w:r>
      <w:r>
        <w:rPr>
          <w:rFonts w:cs="David"/>
        </w:rPr>
        <w:t xml:space="preserve"> the worshipper asks that the words he said be accepted, even if empty of </w:t>
      </w:r>
      <w:r>
        <w:rPr>
          <w:rFonts w:cs="David"/>
          <w:i/>
        </w:rPr>
        <w:t>kavanah</w:t>
      </w:r>
      <w:r>
        <w:rPr>
          <w:rFonts w:cs="David"/>
        </w:rPr>
        <w:t xml:space="preserve">: </w:t>
      </w:r>
      <w:r>
        <w:rPr>
          <w:rFonts w:ascii="David" w:hAnsi="David" w:cs="David"/>
          <w:color w:val="1E3A8A"/>
          <w:rtl/>
          <w:lang w:bidi="he-IL"/>
        </w:rPr>
        <w:t>אמרי פי</w:t>
      </w:r>
      <w:r>
        <w:rPr>
          <w:rFonts w:cs="David"/>
        </w:rPr>
        <w:t xml:space="preserve">; and the thoughts in which there was </w:t>
      </w:r>
      <w:r>
        <w:rPr>
          <w:rFonts w:cs="David"/>
          <w:i/>
        </w:rPr>
        <w:t>kavanah</w:t>
      </w:r>
      <w:r>
        <w:rPr>
          <w:rFonts w:cs="David"/>
        </w:rPr>
        <w:t xml:space="preserve">, </w:t>
      </w:r>
      <w:r>
        <w:rPr>
          <w:rFonts w:ascii="David" w:hAnsi="David" w:cs="David"/>
          <w:color w:val="1E3A8A"/>
          <w:rtl/>
          <w:lang w:bidi="he-IL"/>
        </w:rPr>
        <w:t>והגיון לבי</w:t>
      </w:r>
      <w:r>
        <w:rPr>
          <w:rFonts w:cs="David"/>
        </w:rPr>
        <w:t>, likewise. It is an appeal for mercy at the end of the prayer.</w:t>
      </w:r>
    </w:p>
    <w:p>
      <w:r>
        <w:rPr>
          <w:rFonts w:cs="David"/>
        </w:rPr>
        <w:t xml:space="preserve">The verse </w:t>
      </w:r>
      <w:r>
        <w:rPr>
          <w:rFonts w:ascii="David" w:hAnsi="David" w:cs="David"/>
          <w:color w:val="1E3A8A"/>
          <w:rtl/>
          <w:lang w:bidi="he-IL"/>
        </w:rPr>
        <w:t>אלה ברכב ואלה בסוסים ואנחנו בשם ה׳ אלהינו נזכיר</w:t>
      </w:r>
      <w:r>
        <w:rPr>
          <w:rFonts w:cs="David"/>
        </w:rPr>
        <w:t xml:space="preserve"> (</w:t>
      </w:r>
      <w:r>
        <w:rPr>
          <w:rFonts w:cs="David"/>
          <w:i/>
        </w:rPr>
        <w:t>Tehillim</w:t>
      </w:r>
      <w:r>
        <w:rPr>
          <w:rFonts w:cs="David"/>
        </w:rPr>
        <w:t xml:space="preserve"> 20:8) says that the nations have chariots and horses, a military, and Israel has the Name of God.</w:t>
      </w:r>
      <w:r>
        <w:rPr>
          <w:rFonts w:cs="David"/>
          <w:color w:val="B8860B"/>
          <w:sz w:val="16"/>
          <w:vertAlign w:val="superscript"/>
        </w:rPr>
        <w:t>[27]</w:t>
      </w:r>
      <w:r>
        <w:rPr>
          <w:rFonts w:cs="David"/>
        </w:rPr>
        <w:t xml:space="preserve"> The world makes a joke of it. When a man of the nations wants to travel to Hong Kong, he must book a ticket and arrange a vehicle; when a Jew wants to travel to Hong Kong, he need only take three steps back, three steps forward, and begin </w:t>
      </w:r>
      <w:r>
        <w:rPr>
          <w:rFonts w:cs="David"/>
          <w:i/>
        </w:rPr>
        <w:t>Shemoneh Esrei</w:t>
      </w:r>
      <w:r>
        <w:rPr>
          <w:rFonts w:cs="David"/>
        </w:rPr>
        <w:t>: his mind is already there. The joke makes a point. We ask that even if our minds wandered, the words, the going through the motions, be accepted. It is lip service, indeed, but we are weak.</w:t>
      </w:r>
    </w:p>
    <w:p>
      <w:pPr>
        <w:keepNext/>
        <w:spacing w:before="160"/>
      </w:pPr>
      <w:r>
        <w:rPr>
          <w:rFonts w:cs="David"/>
          <w:i/>
          <w:color w:val="B8860B"/>
          <w:sz w:val="24"/>
        </w:rPr>
        <w:t xml:space="preserve">The </w:t>
      </w:r>
      <w:r>
        <w:rPr>
          <w:rFonts w:cs="David"/>
          <w:i/>
          <w:color w:val="B8860B"/>
          <w:sz w:val="24"/>
        </w:rPr>
        <w:t>Radak</w:t>
      </w:r>
      <w:r>
        <w:rPr>
          <w:rFonts w:cs="David"/>
          <w:i/>
          <w:color w:val="B8860B"/>
          <w:sz w:val="24"/>
        </w:rPr>
        <w:t xml:space="preserve"> (</w:t>
      </w:r>
      <w:r>
        <w:rPr>
          <w:rFonts w:ascii="David" w:hAnsi="David" w:cs="David"/>
          <w:i/>
          <w:iCs/>
          <w:color w:val="B8860B"/>
          <w:sz w:val="24"/>
          <w:szCs w:val="24"/>
          <w:rtl/>
          <w:lang w:bidi="he-IL"/>
        </w:rPr>
        <w:t>רד״ק</w:t>
      </w:r>
      <w:r>
        <w:rPr>
          <w:rFonts w:cs="David"/>
          <w:i/>
          <w:color w:val="B8860B"/>
          <w:sz w:val="24"/>
        </w:rPr>
        <w:t>): Thoughts Beyond Words</w:t>
      </w:r>
    </w:p>
    <w:p>
      <w:r>
        <w:rPr>
          <w:rFonts w:cs="David"/>
        </w:rPr>
        <w:t xml:space="preserve">The </w:t>
      </w:r>
      <w:r>
        <w:rPr>
          <w:rFonts w:cs="David"/>
          <w:i/>
        </w:rPr>
        <w:t>Radak</w:t>
      </w:r>
      <w:r>
        <w:rPr>
          <w:rFonts w:cs="David"/>
        </w:rPr>
        <w:t xml:space="preserve"> on the verse </w:t>
      </w:r>
      <w:r>
        <w:rPr>
          <w:rFonts w:ascii="David" w:hAnsi="David" w:cs="David"/>
          <w:color w:val="1E3A8A"/>
          <w:rtl/>
          <w:lang w:bidi="he-IL"/>
        </w:rPr>
        <w:t>יהיו לרצון</w:t>
      </w:r>
      <w:r>
        <w:rPr>
          <w:rFonts w:cs="David"/>
        </w:rPr>
        <w:t xml:space="preserve"> teaches that, besides the words spoken, there are thoughts and intentions in the heart that were never voiced.</w:t>
      </w:r>
      <w:r>
        <w:rPr>
          <w:rFonts w:cs="David"/>
          <w:color w:val="B8860B"/>
          <w:sz w:val="16"/>
          <w:vertAlign w:val="superscript"/>
        </w:rPr>
        <w:t>[28]</w:t>
      </w:r>
      <w:r>
        <w:rPr>
          <w:rFonts w:cs="David"/>
        </w:rPr>
        <w:t xml:space="preserve"> A person often wishes to pray for something, has it all worked out in his mind, and lacks the words. At this point in the prayer one is meant to use one</w:t>
      </w:r>
      <w:r>
        <w:rPr>
          <w:rFonts w:ascii="David" w:hAnsi="David" w:cs="David"/>
          <w:rtl/>
          <w:lang w:bidi="he-IL"/>
        </w:rPr>
        <w:t>’</w:t>
      </w:r>
      <w:r>
        <w:rPr>
          <w:rFonts w:cs="David"/>
        </w:rPr>
        <w:t xml:space="preserve">s own words, and the </w:t>
      </w:r>
      <w:r>
        <w:rPr>
          <w:rFonts w:cs="David"/>
          <w:i/>
        </w:rPr>
        <w:t>poskim</w:t>
      </w:r>
      <w:r>
        <w:rPr>
          <w:rFonts w:cs="David"/>
        </w:rPr>
        <w:t xml:space="preserve"> say that one may add whatever one wishes to </w:t>
      </w:r>
      <w:r>
        <w:rPr>
          <w:rFonts w:cs="David"/>
          <w:i/>
        </w:rPr>
        <w:t>Elokai Netzor</w:t>
      </w:r>
      <w:r>
        <w:rPr>
          <w:rFonts w:cs="David"/>
        </w:rPr>
        <w:t xml:space="preserve">: a match for a child, a livelihood. But some thoughts cannot be brought out. To these the worshipper says: You are </w:t>
      </w:r>
      <w:r>
        <w:rPr>
          <w:rFonts w:cs="David"/>
          <w:i/>
        </w:rPr>
        <w:t>yodea machshavos</w:t>
      </w:r>
      <w:r>
        <w:rPr>
          <w:rFonts w:cs="David"/>
        </w:rPr>
        <w:t xml:space="preserve"> (</w:t>
      </w:r>
      <w:r>
        <w:rPr>
          <w:rFonts w:ascii="David" w:hAnsi="David" w:cs="David"/>
          <w:color w:val="1E3A8A"/>
          <w:rtl/>
          <w:lang w:bidi="he-IL"/>
        </w:rPr>
        <w:t>יודע מחשבות</w:t>
      </w:r>
      <w:r>
        <w:rPr>
          <w:rFonts w:cs="David"/>
        </w:rPr>
        <w:t xml:space="preserve">); You know what is in my heart; read my thoughts as if I had said them. That too is an intention a Jew may bring to </w:t>
      </w:r>
      <w:r>
        <w:rPr>
          <w:rFonts w:cs="David"/>
          <w:i/>
        </w:rPr>
        <w:t>Yihyu Leratzon</w:t>
      </w:r>
      <w:r>
        <w:rPr>
          <w:rFonts w:cs="David"/>
        </w:rPr>
        <w:t>: I do not know how to say it, but You know what I want; fulfil my wish and accept my prayer so.</w:t>
      </w:r>
    </w:p>
    <w:p>
      <w:pPr>
        <w:keepNext/>
        <w:pBdr>
          <w:bottom w:val="single" w:sz="6" w:space="1" w:color="B8860B"/>
        </w:pBdr>
        <w:spacing w:before="280"/>
      </w:pPr>
      <w:r>
        <w:rPr>
          <w:rFonts w:cs="David"/>
          <w:b/>
          <w:color w:val="1E3A8A"/>
          <w:sz w:val="26"/>
        </w:rPr>
        <w:t>X. WHEN TO LENGTHEN</w:t>
      </w:r>
    </w:p>
    <w:p>
      <w:r>
        <w:rPr>
          <w:rFonts w:cs="David"/>
        </w:rPr>
        <w:t>Where is it better to dwell on one</w:t>
      </w:r>
      <w:r>
        <w:rPr>
          <w:rFonts w:ascii="David" w:hAnsi="David" w:cs="David"/>
          <w:rtl/>
          <w:lang w:bidi="he-IL"/>
        </w:rPr>
        <w:t>’</w:t>
      </w:r>
      <w:r>
        <w:rPr>
          <w:rFonts w:cs="David"/>
        </w:rPr>
        <w:t xml:space="preserve">s petitions: at </w:t>
      </w:r>
      <w:r>
        <w:rPr>
          <w:rFonts w:cs="David"/>
          <w:i/>
        </w:rPr>
        <w:t>Shomea Tefillah</w:t>
      </w:r>
      <w:r>
        <w:rPr>
          <w:rFonts w:cs="David"/>
        </w:rPr>
        <w:t xml:space="preserve"> (</w:t>
      </w:r>
      <w:r>
        <w:rPr>
          <w:rFonts w:ascii="David" w:hAnsi="David" w:cs="David"/>
          <w:color w:val="1E3A8A"/>
          <w:rtl/>
          <w:lang w:bidi="he-IL"/>
        </w:rPr>
        <w:t>שומע תפילה</w:t>
      </w:r>
      <w:r>
        <w:rPr>
          <w:rFonts w:cs="David"/>
        </w:rPr>
        <w:t xml:space="preserve">) within </w:t>
      </w:r>
      <w:r>
        <w:rPr>
          <w:rFonts w:cs="David"/>
          <w:i/>
        </w:rPr>
        <w:t>Shemoneh Esrei</w:t>
      </w:r>
      <w:r>
        <w:rPr>
          <w:rFonts w:cs="David"/>
        </w:rPr>
        <w:t xml:space="preserve">, or after </w:t>
      </w:r>
      <w:r>
        <w:rPr>
          <w:rFonts w:cs="David"/>
          <w:i/>
        </w:rPr>
        <w:t>Yihyu Leratzon</w:t>
      </w:r>
      <w:r>
        <w:rPr>
          <w:rFonts w:cs="David"/>
        </w:rPr>
        <w:t xml:space="preserve">? The </w:t>
      </w:r>
      <w:r>
        <w:rPr>
          <w:rFonts w:cs="David"/>
          <w:i/>
        </w:rPr>
        <w:t>poskim</w:t>
      </w:r>
      <w:r>
        <w:rPr>
          <w:rFonts w:cs="David"/>
        </w:rPr>
        <w:t xml:space="preserve"> rule that it is better after </w:t>
      </w:r>
      <w:r>
        <w:rPr>
          <w:rFonts w:cs="David"/>
          <w:i/>
        </w:rPr>
        <w:t>Yihyu Leratzon</w:t>
      </w:r>
      <w:r>
        <w:rPr>
          <w:rFonts w:cs="David"/>
        </w:rPr>
        <w:t xml:space="preserve">. If one lengthens his petitions within the </w:t>
      </w:r>
      <w:r>
        <w:rPr>
          <w:rFonts w:cs="David"/>
          <w:i/>
        </w:rPr>
        <w:t>Amidah</w:t>
      </w:r>
      <w:r>
        <w:rPr>
          <w:rFonts w:cs="David"/>
        </w:rPr>
        <w:t xml:space="preserve"> (</w:t>
      </w:r>
      <w:r>
        <w:rPr>
          <w:rFonts w:ascii="David" w:hAnsi="David" w:cs="David"/>
          <w:color w:val="1E3A8A"/>
          <w:rtl/>
          <w:lang w:bidi="he-IL"/>
        </w:rPr>
        <w:t>עמידה</w:t>
      </w:r>
      <w:r>
        <w:rPr>
          <w:rFonts w:cs="David"/>
        </w:rPr>
        <w:t xml:space="preserve">), the </w:t>
      </w:r>
      <w:r>
        <w:rPr>
          <w:rFonts w:cs="David"/>
          <w:i/>
        </w:rPr>
        <w:t>shaliach tzibbur</w:t>
      </w:r>
      <w:r>
        <w:rPr>
          <w:rFonts w:cs="David"/>
        </w:rPr>
        <w:t xml:space="preserve"> (</w:t>
      </w:r>
      <w:r>
        <w:rPr>
          <w:rFonts w:ascii="David" w:hAnsi="David" w:cs="David"/>
          <w:color w:val="1E3A8A"/>
          <w:rtl/>
          <w:lang w:bidi="he-IL"/>
        </w:rPr>
        <w:t>שליח ציבור</w:t>
      </w:r>
      <w:r>
        <w:rPr>
          <w:rFonts w:cs="David"/>
        </w:rPr>
        <w:t xml:space="preserve">) will begin the </w:t>
      </w:r>
      <w:r>
        <w:rPr>
          <w:rFonts w:cs="David"/>
          <w:i/>
        </w:rPr>
        <w:t>chazaras hashatz</w:t>
      </w:r>
      <w:r>
        <w:rPr>
          <w:rFonts w:cs="David"/>
        </w:rPr>
        <w:t xml:space="preserve"> (</w:t>
      </w:r>
      <w:r>
        <w:rPr>
          <w:rFonts w:ascii="David" w:hAnsi="David" w:cs="David"/>
          <w:color w:val="1E3A8A"/>
          <w:rtl/>
          <w:lang w:bidi="he-IL"/>
        </w:rPr>
        <w:t>חזרת הש״ץ</w:t>
      </w:r>
      <w:r>
        <w:rPr>
          <w:rFonts w:cs="David"/>
        </w:rPr>
        <w:t xml:space="preserve">), and he will miss </w:t>
      </w:r>
      <w:r>
        <w:rPr>
          <w:rFonts w:cs="David"/>
          <w:i/>
        </w:rPr>
        <w:t>Kaddish</w:t>
      </w:r>
      <w:r>
        <w:rPr>
          <w:rFonts w:cs="David"/>
        </w:rPr>
        <w:t xml:space="preserve"> (</w:t>
      </w:r>
      <w:r>
        <w:rPr>
          <w:rFonts w:ascii="David" w:hAnsi="David" w:cs="David"/>
          <w:color w:val="1E3A8A"/>
          <w:rtl/>
          <w:lang w:bidi="he-IL"/>
        </w:rPr>
        <w:t>קדיש</w:t>
      </w:r>
      <w:r>
        <w:rPr>
          <w:rFonts w:cs="David"/>
        </w:rPr>
        <w:t xml:space="preserve">), </w:t>
      </w:r>
      <w:r>
        <w:rPr>
          <w:rFonts w:cs="David"/>
          <w:i/>
        </w:rPr>
        <w:t>Kedushah</w:t>
      </w:r>
      <w:r>
        <w:rPr>
          <w:rFonts w:cs="David"/>
        </w:rPr>
        <w:t xml:space="preserve"> (</w:t>
      </w:r>
      <w:r>
        <w:rPr>
          <w:rFonts w:ascii="David" w:hAnsi="David" w:cs="David"/>
          <w:color w:val="1E3A8A"/>
          <w:rtl/>
          <w:lang w:bidi="he-IL"/>
        </w:rPr>
        <w:t>קדושה</w:t>
      </w:r>
      <w:r>
        <w:rPr>
          <w:rFonts w:cs="David"/>
        </w:rPr>
        <w:t xml:space="preserve">) and the responses of </w:t>
      </w:r>
      <w:r>
        <w:rPr>
          <w:rFonts w:cs="David"/>
          <w:i/>
        </w:rPr>
        <w:t>Amen</w:t>
      </w:r>
      <w:r>
        <w:rPr>
          <w:rFonts w:cs="David"/>
        </w:rPr>
        <w:t xml:space="preserve"> (</w:t>
      </w:r>
      <w:r>
        <w:rPr>
          <w:rFonts w:ascii="David" w:hAnsi="David" w:cs="David"/>
          <w:color w:val="1E3A8A"/>
          <w:rtl/>
          <w:lang w:bidi="he-IL"/>
        </w:rPr>
        <w:t>אמן</w:t>
      </w:r>
      <w:r>
        <w:rPr>
          <w:rFonts w:cs="David"/>
        </w:rPr>
        <w:t xml:space="preserve">). After </w:t>
      </w:r>
      <w:r>
        <w:rPr>
          <w:rFonts w:cs="David"/>
          <w:i/>
        </w:rPr>
        <w:t>Yihyu Leratzon</w:t>
      </w:r>
      <w:r>
        <w:rPr>
          <w:rFonts w:cs="David"/>
        </w:rPr>
        <w:t xml:space="preserve"> the prayer is complete, and one is permitted to interrupt: to answer </w:t>
      </w:r>
      <w:r>
        <w:rPr>
          <w:rFonts w:cs="David"/>
          <w:i/>
        </w:rPr>
        <w:t>Amen</w:t>
      </w:r>
      <w:r>
        <w:rPr>
          <w:rFonts w:cs="David"/>
        </w:rPr>
        <w:t xml:space="preserve">, </w:t>
      </w:r>
      <w:r>
        <w:rPr>
          <w:rFonts w:cs="David"/>
          <w:i/>
        </w:rPr>
        <w:t>Kaddish</w:t>
      </w:r>
      <w:r>
        <w:rPr>
          <w:rFonts w:cs="David"/>
        </w:rPr>
        <w:t xml:space="preserve"> and </w:t>
      </w:r>
      <w:r>
        <w:rPr>
          <w:rFonts w:cs="David"/>
          <w:i/>
        </w:rPr>
        <w:t>Kedushah</w:t>
      </w:r>
      <w:r>
        <w:rPr>
          <w:rFonts w:cs="David"/>
        </w:rPr>
        <w:t xml:space="preserve">; and one may go on and ask for whatever one wishes during </w:t>
      </w:r>
      <w:r>
        <w:rPr>
          <w:rFonts w:cs="David"/>
          <w:i/>
        </w:rPr>
        <w:t>Elokai Netzor</w:t>
      </w:r>
      <w:r>
        <w:rPr>
          <w:rFonts w:cs="David"/>
        </w:rPr>
        <w:t>.</w:t>
      </w:r>
      <w:r>
        <w:rPr>
          <w:rFonts w:cs="David"/>
          <w:color w:val="B8860B"/>
          <w:sz w:val="16"/>
          <w:vertAlign w:val="superscript"/>
        </w:rPr>
        <w:t>[29]</w:t>
      </w:r>
    </w:p>
    <w:p>
      <w:pPr>
        <w:keepNext/>
        <w:pBdr>
          <w:bottom w:val="single" w:sz="6" w:space="1" w:color="B8860B"/>
        </w:pBdr>
        <w:spacing w:before="280"/>
      </w:pPr>
      <w:r>
        <w:rPr>
          <w:rFonts w:cs="David"/>
          <w:b/>
          <w:color w:val="1E3A8A"/>
          <w:sz w:val="26"/>
        </w:rPr>
        <w:t>XI. JUDGMENT AND THE NAME</w:t>
      </w:r>
    </w:p>
    <w:p>
      <w:pPr>
        <w:keepNext/>
        <w:spacing w:before="160"/>
      </w:pPr>
      <w:r>
        <w:rPr>
          <w:rFonts w:cs="David"/>
          <w:i/>
          <w:color w:val="B8860B"/>
          <w:sz w:val="24"/>
        </w:rPr>
        <w:t>Reward and Punishment</w:t>
      </w:r>
    </w:p>
    <w:p>
      <w:r>
        <w:rPr>
          <w:rFonts w:cs="David"/>
        </w:rPr>
        <w:t xml:space="preserve">There is a tradition </w:t>
      </w:r>
      <w:r>
        <w:rPr>
          <w:rFonts w:ascii="David" w:hAnsi="David" w:cs="David"/>
          <w:rtl/>
          <w:lang w:bidi="he-IL"/>
        </w:rPr>
        <w:t>—</w:t>
      </w:r>
      <w:r>
        <w:rPr>
          <w:rFonts w:cs="David"/>
        </w:rPr>
        <w:t xml:space="preserve"> the lecturer calls it a legend, since its source in </w:t>
      </w:r>
      <w:r>
        <w:rPr>
          <w:rFonts w:cs="David"/>
          <w:i/>
        </w:rPr>
        <w:t>Chazal</w:t>
      </w:r>
      <w:r>
        <w:rPr>
          <w:rFonts w:cs="David"/>
        </w:rPr>
        <w:t xml:space="preserve"> is not known </w:t>
      </w:r>
      <w:r>
        <w:rPr>
          <w:rFonts w:ascii="David" w:hAnsi="David" w:cs="David"/>
          <w:rtl/>
          <w:lang w:bidi="he-IL"/>
        </w:rPr>
        <w:t>—</w:t>
      </w:r>
      <w:r>
        <w:rPr>
          <w:rFonts w:cs="David"/>
        </w:rPr>
        <w:t xml:space="preserve"> that in the World to Come God will judge, and the wicked will be punished. </w:t>
      </w:r>
      <w:r>
        <w:rPr>
          <w:rFonts w:cs="David"/>
          <w:i/>
        </w:rPr>
        <w:t>sechar ve</w:t>
      </w:r>
      <w:r>
        <w:rPr>
          <w:rFonts w:ascii="David" w:hAnsi="David" w:cs="David"/>
          <w:i/>
          <w:iCs/>
          <w:rtl/>
          <w:lang w:bidi="he-IL"/>
        </w:rPr>
        <w:t>’</w:t>
      </w:r>
      <w:r>
        <w:rPr>
          <w:rFonts w:cs="David"/>
          <w:i/>
        </w:rPr>
        <w:t>onesh</w:t>
      </w:r>
      <w:r>
        <w:rPr>
          <w:rFonts w:cs="David"/>
        </w:rPr>
        <w:t xml:space="preserve"> is real. Whatever the temptation to soften the matter, to tell children that God loves them and everything is good, everything is not good. One who performs </w:t>
      </w:r>
      <w:r>
        <w:rPr>
          <w:rFonts w:cs="David"/>
          <w:i/>
        </w:rPr>
        <w:t>mitzvos</w:t>
      </w:r>
      <w:r>
        <w:rPr>
          <w:rFonts w:cs="David"/>
        </w:rPr>
        <w:t xml:space="preserve"> (</w:t>
      </w:r>
      <w:r>
        <w:rPr>
          <w:rFonts w:ascii="David" w:hAnsi="David" w:cs="David"/>
          <w:color w:val="1E3A8A"/>
          <w:rtl/>
          <w:lang w:bidi="he-IL"/>
        </w:rPr>
        <w:t>מצוות</w:t>
      </w:r>
      <w:r>
        <w:rPr>
          <w:rFonts w:cs="David"/>
        </w:rPr>
        <w:t xml:space="preserve">) is rewarded; one who commits transgressions is punished. This must not be forgotten, even in the present day. </w:t>
      </w:r>
      <w:r>
        <w:rPr>
          <w:rFonts w:cs="David"/>
          <w:i/>
        </w:rPr>
        <w:t>teshuvah</w:t>
      </w:r>
      <w:r>
        <w:rPr>
          <w:rFonts w:cs="David"/>
        </w:rPr>
        <w:t xml:space="preserve"> (</w:t>
      </w:r>
      <w:r>
        <w:rPr>
          <w:rFonts w:ascii="David" w:hAnsi="David" w:cs="David"/>
          <w:color w:val="1E3A8A"/>
          <w:rtl/>
          <w:lang w:bidi="he-IL"/>
        </w:rPr>
        <w:t>תשובה</w:t>
      </w:r>
      <w:r>
        <w:rPr>
          <w:rFonts w:cs="David"/>
        </w:rPr>
        <w:t>) is real, and after Yom Kippur one is clean; but a sin carries its punishment.</w:t>
      </w:r>
    </w:p>
    <w:p>
      <w:r>
        <w:rPr>
          <w:rFonts w:cs="David"/>
        </w:rPr>
        <w:t xml:space="preserve">When a wicked man comes to heaven, the sefarim say, they will strike him. The descriptions of </w:t>
      </w:r>
      <w:r>
        <w:rPr>
          <w:rFonts w:cs="David"/>
          <w:i/>
        </w:rPr>
        <w:t>Gehinnom</w:t>
      </w:r>
      <w:r>
        <w:rPr>
          <w:rFonts w:cs="David"/>
        </w:rPr>
        <w:t xml:space="preserve"> (</w:t>
      </w:r>
      <w:r>
        <w:rPr>
          <w:rFonts w:ascii="David" w:hAnsi="David" w:cs="David"/>
          <w:color w:val="1E3A8A"/>
          <w:rtl/>
          <w:lang w:bidi="he-IL"/>
        </w:rPr>
        <w:t>גיהנום</w:t>
      </w:r>
      <w:r>
        <w:rPr>
          <w:rFonts w:cs="David"/>
        </w:rPr>
        <w:t>), of its fires, and of the angels of destruction surrounding the soul, are such that one with any fear of Heaven should read them with care. The language is of physical blows, although the soul is spiritual, and how a soul receives physical punishment is left to the imagery. But the picture is grim.</w:t>
      </w:r>
    </w:p>
    <w:p>
      <w:pPr>
        <w:keepNext/>
        <w:spacing w:before="160"/>
      </w:pPr>
      <w:r>
        <w:rPr>
          <w:rFonts w:cs="David"/>
          <w:i/>
          <w:color w:val="B8860B"/>
          <w:sz w:val="24"/>
        </w:rPr>
        <w:t>The Name as the Identity of the Soul</w:t>
      </w:r>
    </w:p>
    <w:p>
      <w:r>
        <w:rPr>
          <w:rFonts w:cs="David"/>
        </w:rPr>
        <w:t xml:space="preserve">In this world a person is identified by his appearance, his work, his career, and also by his name. In the </w:t>
      </w:r>
      <w:r>
        <w:rPr>
          <w:rFonts w:cs="David"/>
          <w:i/>
        </w:rPr>
        <w:t>Olam HaEmes</w:t>
      </w:r>
      <w:r>
        <w:rPr>
          <w:rFonts w:cs="David"/>
        </w:rPr>
        <w:t xml:space="preserve"> (</w:t>
      </w:r>
      <w:r>
        <w:rPr>
          <w:rFonts w:ascii="David" w:hAnsi="David" w:cs="David"/>
          <w:color w:val="1E3A8A"/>
          <w:rtl/>
          <w:lang w:bidi="he-IL"/>
        </w:rPr>
        <w:t>עולם האמת</w:t>
      </w:r>
      <w:r>
        <w:rPr>
          <w:rFonts w:cs="David"/>
        </w:rPr>
        <w:t xml:space="preserve">) the soul is identified by one thing alone: its name. For this reason it matters to call a Jew by his Hebrew name, his true name, and not only by the English name that he uses in business. Many great men opposed the use of English names; today necessity has prevailed. It is a familiar fact that the Hungarian Jews who came after the war took English names, though in Hungary they had borne Hungarian ones. The Hebrew name is the identity of the </w:t>
      </w:r>
      <w:r>
        <w:rPr>
          <w:rFonts w:cs="David"/>
          <w:i/>
        </w:rPr>
        <w:t>neshamah</w:t>
      </w:r>
      <w:r>
        <w:rPr>
          <w:rFonts w:cs="David"/>
        </w:rPr>
        <w:t xml:space="preserve"> (</w:t>
      </w:r>
      <w:r>
        <w:rPr>
          <w:rFonts w:ascii="David" w:hAnsi="David" w:cs="David"/>
          <w:color w:val="1E3A8A"/>
          <w:rtl/>
          <w:lang w:bidi="he-IL"/>
        </w:rPr>
        <w:t>נשמה</w:t>
      </w:r>
      <w:r>
        <w:rPr>
          <w:rFonts w:cs="David"/>
        </w:rPr>
        <w:t xml:space="preserve">). The </w:t>
      </w:r>
      <w:r>
        <w:rPr>
          <w:rFonts w:cs="David"/>
          <w:i/>
        </w:rPr>
        <w:t>Arizal</w:t>
      </w:r>
      <w:r>
        <w:rPr>
          <w:rFonts w:cs="David"/>
        </w:rPr>
        <w:t xml:space="preserve"> (</w:t>
      </w:r>
      <w:r>
        <w:rPr>
          <w:rFonts w:ascii="David" w:hAnsi="David" w:cs="David"/>
          <w:color w:val="1E3A8A"/>
          <w:rtl/>
          <w:lang w:bidi="he-IL"/>
        </w:rPr>
        <w:t>אריז״ל</w:t>
      </w:r>
      <w:r>
        <w:rPr>
          <w:rFonts w:cs="David"/>
        </w:rPr>
        <w:t xml:space="preserve">) teaches that when a father names his son at the </w:t>
      </w:r>
      <w:r>
        <w:rPr>
          <w:rFonts w:cs="David"/>
          <w:i/>
        </w:rPr>
        <w:t>bris milah</w:t>
      </w:r>
      <w:r>
        <w:rPr>
          <w:rFonts w:cs="David"/>
        </w:rPr>
        <w:t xml:space="preserve"> (</w:t>
      </w:r>
      <w:r>
        <w:rPr>
          <w:rFonts w:ascii="David" w:hAnsi="David" w:cs="David"/>
          <w:color w:val="1E3A8A"/>
          <w:rtl/>
          <w:lang w:bidi="he-IL"/>
        </w:rPr>
        <w:t>ברית מילה</w:t>
      </w:r>
      <w:r>
        <w:rPr>
          <w:rFonts w:cs="David"/>
        </w:rPr>
        <w:t xml:space="preserve">), it is </w:t>
      </w:r>
      <w:r>
        <w:rPr>
          <w:rFonts w:cs="David"/>
          <w:i/>
        </w:rPr>
        <w:t>ruach hakodesh</w:t>
      </w:r>
      <w:r>
        <w:rPr>
          <w:rFonts w:cs="David"/>
        </w:rPr>
        <w:t xml:space="preserve"> (</w:t>
      </w:r>
      <w:r>
        <w:rPr>
          <w:rFonts w:ascii="David" w:hAnsi="David" w:cs="David"/>
          <w:color w:val="1E3A8A"/>
          <w:rtl/>
          <w:lang w:bidi="he-IL"/>
        </w:rPr>
        <w:t>רוח הקודש</w:t>
      </w:r>
      <w:r>
        <w:rPr>
          <w:rFonts w:cs="David"/>
        </w:rPr>
        <w:t>): the name is a heavenly matter, the means by which God, as it were, identifies souls.</w:t>
      </w:r>
      <w:r>
        <w:rPr>
          <w:rFonts w:cs="David"/>
          <w:color w:val="B8860B"/>
          <w:sz w:val="16"/>
          <w:vertAlign w:val="superscript"/>
        </w:rPr>
        <w:t>[30]</w:t>
      </w:r>
    </w:p>
    <w:p>
      <w:pPr>
        <w:keepNext/>
        <w:spacing w:before="160"/>
      </w:pPr>
      <w:r>
        <w:rPr>
          <w:rFonts w:cs="David"/>
          <w:b/>
          <w:color w:val="B8860B"/>
          <w:sz w:val="18"/>
        </w:rPr>
        <w:t xml:space="preserve">BY THE WAY </w:t>
      </w:r>
      <w:r>
        <w:rPr>
          <w:rFonts w:ascii="David" w:hAnsi="David" w:cs="David"/>
          <w:b/>
          <w:bCs/>
          <w:color w:val="B8860B"/>
          <w:sz w:val="18"/>
          <w:szCs w:val="18"/>
          <w:rtl/>
          <w:lang w:bidi="he-IL"/>
        </w:rPr>
        <w:t>—</w:t>
      </w:r>
      <w:r>
        <w:rPr>
          <w:rFonts w:cs="David"/>
          <w:b/>
          <w:color w:val="B8860B"/>
          <w:sz w:val="18"/>
        </w:rPr>
        <w:t xml:space="preserve"> WAKING BY THE HEBREW NAME</w:t>
      </w:r>
    </w:p>
    <w:p>
      <w:pPr>
        <w:ind w:left="288"/>
      </w:pPr>
      <w:r>
        <w:rPr>
          <w:rFonts w:cs="David"/>
        </w:rPr>
        <w:t xml:space="preserve">To wake someone, a child for example, when alarm clocks, water and lights do not help, call him by his Hebrew name. One then speaks to the </w:t>
      </w:r>
      <w:r>
        <w:rPr>
          <w:rFonts w:cs="David"/>
          <w:i/>
        </w:rPr>
        <w:t>neshamah</w:t>
      </w:r>
      <w:r>
        <w:rPr>
          <w:rFonts w:cs="David"/>
        </w:rPr>
        <w:t xml:space="preserve"> and not to the body; the </w:t>
      </w:r>
      <w:r>
        <w:rPr>
          <w:rFonts w:cs="David"/>
          <w:i/>
        </w:rPr>
        <w:t>neshamah</w:t>
      </w:r>
      <w:r>
        <w:rPr>
          <w:rFonts w:cs="David"/>
        </w:rPr>
        <w:t xml:space="preserve"> departs from the body in sleep, and calling the name invites it to return.</w:t>
      </w:r>
      <w:r>
        <w:rPr>
          <w:rFonts w:cs="David"/>
          <w:color w:val="B8860B"/>
          <w:sz w:val="16"/>
          <w:vertAlign w:val="superscript"/>
        </w:rPr>
        <w:t>[31]</w:t>
      </w:r>
    </w:p>
    <w:p>
      <w:r>
        <w:rPr>
          <w:rFonts w:cs="David"/>
        </w:rPr>
        <w:t xml:space="preserve">It is said further that when the wicked soul is being judged and struck, it will be asked its name, and will forget it. A whole life a man walks about with a name, and at that moment he forgets it. The </w:t>
      </w:r>
      <w:r>
        <w:rPr>
          <w:rFonts w:cs="David"/>
          <w:i/>
        </w:rPr>
        <w:t>Shelah</w:t>
      </w:r>
      <w:r>
        <w:rPr>
          <w:rFonts w:cs="David"/>
        </w:rPr>
        <w:t xml:space="preserve"> (</w:t>
      </w:r>
      <w:r>
        <w:rPr>
          <w:rFonts w:ascii="David" w:hAnsi="David" w:cs="David"/>
          <w:color w:val="1E3A8A"/>
          <w:rtl/>
          <w:lang w:bidi="he-IL"/>
        </w:rPr>
        <w:t>של״ה</w:t>
      </w:r>
      <w:r>
        <w:rPr>
          <w:rFonts w:cs="David"/>
        </w:rPr>
        <w:t>) is cited for this, though the source of the account is not known. To remember one</w:t>
      </w:r>
      <w:r>
        <w:rPr>
          <w:rFonts w:ascii="David" w:hAnsi="David" w:cs="David"/>
          <w:rtl/>
          <w:lang w:bidi="he-IL"/>
        </w:rPr>
        <w:t>’</w:t>
      </w:r>
      <w:r>
        <w:rPr>
          <w:rFonts w:cs="David"/>
        </w:rPr>
        <w:t xml:space="preserve">s name there is a </w:t>
      </w:r>
      <w:r>
        <w:rPr>
          <w:rFonts w:cs="David"/>
          <w:i/>
        </w:rPr>
        <w:t>segulah</w:t>
      </w:r>
      <w:r>
        <w:rPr>
          <w:rFonts w:cs="David"/>
        </w:rPr>
        <w:t xml:space="preserve">: at the end of </w:t>
      </w:r>
      <w:r>
        <w:rPr>
          <w:rFonts w:cs="David"/>
          <w:i/>
        </w:rPr>
        <w:t>Shemoneh Esrei</w:t>
      </w:r>
      <w:r>
        <w:rPr>
          <w:rFonts w:cs="David"/>
        </w:rPr>
        <w:t xml:space="preserve"> say a verse that begins with the first letter of one</w:t>
      </w:r>
      <w:r>
        <w:rPr>
          <w:rFonts w:ascii="David" w:hAnsi="David" w:cs="David"/>
          <w:rtl/>
          <w:lang w:bidi="he-IL"/>
        </w:rPr>
        <w:t>’</w:t>
      </w:r>
      <w:r>
        <w:rPr>
          <w:rFonts w:cs="David"/>
        </w:rPr>
        <w:t xml:space="preserve">s name and ends with its last letter. A man named Yisrael would say a verse that begins with a </w:t>
      </w:r>
      <w:r>
        <w:rPr>
          <w:rFonts w:cs="David"/>
          <w:i/>
        </w:rPr>
        <w:t>yud</w:t>
      </w:r>
      <w:r>
        <w:rPr>
          <w:rFonts w:cs="David"/>
        </w:rPr>
        <w:t xml:space="preserve"> (</w:t>
      </w:r>
      <w:r>
        <w:rPr>
          <w:rFonts w:ascii="David" w:hAnsi="David" w:cs="David"/>
          <w:color w:val="1E3A8A"/>
          <w:rtl/>
          <w:lang w:bidi="he-IL"/>
        </w:rPr>
        <w:t>י</w:t>
      </w:r>
      <w:r>
        <w:rPr>
          <w:rFonts w:cs="David"/>
        </w:rPr>
        <w:t xml:space="preserve">) and ends with a </w:t>
      </w:r>
      <w:r>
        <w:rPr>
          <w:rFonts w:cs="David"/>
          <w:i/>
        </w:rPr>
        <w:t>lamed</w:t>
      </w:r>
      <w:r>
        <w:rPr>
          <w:rFonts w:cs="David"/>
        </w:rPr>
        <w:t xml:space="preserve"> (</w:t>
      </w:r>
      <w:r>
        <w:rPr>
          <w:rFonts w:ascii="David" w:hAnsi="David" w:cs="David"/>
          <w:color w:val="1E3A8A"/>
          <w:rtl/>
          <w:lang w:bidi="he-IL"/>
        </w:rPr>
        <w:t>ל</w:t>
      </w:r>
      <w:r>
        <w:rPr>
          <w:rFonts w:cs="David"/>
        </w:rPr>
        <w:t>).</w:t>
      </w:r>
      <w:r>
        <w:rPr>
          <w:rFonts w:cs="David"/>
          <w:color w:val="B8860B"/>
          <w:sz w:val="16"/>
          <w:vertAlign w:val="superscript"/>
        </w:rPr>
        <w:t>[32]</w:t>
      </w:r>
    </w:p>
    <w:p>
      <w:pPr>
        <w:keepNext/>
        <w:pBdr>
          <w:bottom w:val="single" w:sz="6" w:space="1" w:color="B8860B"/>
        </w:pBdr>
        <w:spacing w:before="280"/>
      </w:pPr>
      <w:r>
        <w:rPr>
          <w:rFonts w:cs="David"/>
          <w:b/>
          <w:color w:val="1E3A8A"/>
          <w:sz w:val="26"/>
        </w:rPr>
        <w:t>XII. THE VERSE OF ONE</w:t>
      </w:r>
      <w:r>
        <w:rPr>
          <w:rFonts w:ascii="David" w:hAnsi="David" w:cs="David"/>
          <w:b/>
          <w:bCs/>
          <w:color w:val="1E3A8A"/>
          <w:sz w:val="26"/>
          <w:szCs w:val="26"/>
          <w:rtl/>
          <w:lang w:bidi="he-IL"/>
        </w:rPr>
        <w:t>’</w:t>
      </w:r>
      <w:r>
        <w:rPr>
          <w:rFonts w:cs="David"/>
          <w:b/>
          <w:color w:val="1E3A8A"/>
          <w:sz w:val="26"/>
        </w:rPr>
        <w:t>S NAME: ITS SOURCES</w:t>
      </w:r>
    </w:p>
    <w:p>
      <w:r>
        <w:rPr>
          <w:rFonts w:cs="David"/>
        </w:rPr>
        <w:t xml:space="preserve">The origin of the custom is obscure. In studying </w:t>
      </w:r>
      <w:r>
        <w:rPr>
          <w:rFonts w:cs="David"/>
          <w:i/>
        </w:rPr>
        <w:t>Tanach</w:t>
      </w:r>
      <w:r>
        <w:rPr>
          <w:rFonts w:cs="David"/>
        </w:rPr>
        <w:t xml:space="preserve"> (</w:t>
      </w:r>
      <w:r>
        <w:rPr>
          <w:rFonts w:ascii="David" w:hAnsi="David" w:cs="David"/>
          <w:color w:val="1E3A8A"/>
          <w:rtl/>
          <w:lang w:bidi="he-IL"/>
        </w:rPr>
        <w:t>תנ״ך</w:t>
      </w:r>
      <w:r>
        <w:rPr>
          <w:rFonts w:cs="David"/>
        </w:rPr>
        <w:t xml:space="preserve">) with the commentary of </w:t>
      </w:r>
      <w:r>
        <w:rPr>
          <w:rFonts w:cs="David"/>
          <w:i/>
        </w:rPr>
        <w:t>Rashi</w:t>
      </w:r>
      <w:r>
        <w:rPr>
          <w:rFonts w:cs="David"/>
        </w:rPr>
        <w:t xml:space="preserve"> one meets, here and there, passages printed in parentheses. Some are by </w:t>
      </w:r>
      <w:r>
        <w:rPr>
          <w:rFonts w:cs="David"/>
          <w:i/>
        </w:rPr>
        <w:t>Rashi</w:t>
      </w:r>
      <w:r>
        <w:rPr>
          <w:rFonts w:cs="David"/>
        </w:rPr>
        <w:t>; some are a different interpretation (</w:t>
      </w:r>
      <w:r>
        <w:rPr>
          <w:rFonts w:ascii="David" w:hAnsi="David" w:cs="David"/>
          <w:color w:val="1E3A8A"/>
          <w:rtl/>
          <w:lang w:bidi="he-IL"/>
        </w:rPr>
        <w:t>פירוש אחר</w:t>
      </w:r>
      <w:r>
        <w:rPr>
          <w:rFonts w:cs="David"/>
        </w:rPr>
        <w:t xml:space="preserve">); who wrote them is not known. </w:t>
      </w:r>
      <w:r>
        <w:rPr>
          <w:rFonts w:cs="David"/>
          <w:i/>
        </w:rPr>
        <w:t>Shem Ephraim</w:t>
      </w:r>
      <w:r>
        <w:rPr>
          <w:rFonts w:cs="David"/>
        </w:rPr>
        <w:t xml:space="preserve"> (</w:t>
      </w:r>
      <w:r>
        <w:rPr>
          <w:rFonts w:ascii="David" w:hAnsi="David" w:cs="David"/>
          <w:color w:val="1E3A8A"/>
          <w:rtl/>
          <w:lang w:bidi="he-IL"/>
        </w:rPr>
        <w:t>שם אפרים</w:t>
      </w:r>
      <w:r>
        <w:rPr>
          <w:rFonts w:cs="David"/>
        </w:rPr>
        <w:t xml:space="preserve">), Ephraim Zalman Margolioth of Brody, one of the most prolific authors of his age, wrote with great sharpness in his commentary on </w:t>
      </w:r>
      <w:r>
        <w:rPr>
          <w:rFonts w:cs="David"/>
          <w:i/>
        </w:rPr>
        <w:t>Rashi</w:t>
      </w:r>
      <w:r>
        <w:rPr>
          <w:rFonts w:cs="David"/>
        </w:rPr>
        <w:t xml:space="preserve"> to the Prophets and Writings (on Shoftim, chapter 20) against the printers and publishers who added material to </w:t>
      </w:r>
      <w:r>
        <w:rPr>
          <w:rFonts w:cs="David"/>
          <w:i/>
        </w:rPr>
        <w:t>Rashi</w:t>
      </w:r>
      <w:r>
        <w:rPr>
          <w:rFonts w:cs="David"/>
        </w:rPr>
        <w:t xml:space="preserve"> without attribution, so that the world thinks </w:t>
      </w:r>
      <w:r>
        <w:rPr>
          <w:rFonts w:cs="David"/>
          <w:i/>
        </w:rPr>
        <w:t>Rashi</w:t>
      </w:r>
      <w:r>
        <w:rPr>
          <w:rFonts w:cs="David"/>
        </w:rPr>
        <w:t xml:space="preserve"> said what he never said.</w:t>
      </w:r>
      <w:r>
        <w:rPr>
          <w:rFonts w:cs="David"/>
          <w:color w:val="B8860B"/>
          <w:sz w:val="16"/>
          <w:vertAlign w:val="superscript"/>
        </w:rPr>
        <w:t>[33]</w:t>
      </w:r>
      <w:r>
        <w:rPr>
          <w:rFonts w:cs="David"/>
        </w:rPr>
        <w:t xml:space="preserve"> He did not succeed in his protest: the parentheses remain in every edition of </w:t>
      </w:r>
      <w:r>
        <w:rPr>
          <w:rFonts w:cs="David"/>
          <w:i/>
        </w:rPr>
        <w:t>Tanach</w:t>
      </w:r>
      <w:r>
        <w:rPr>
          <w:rFonts w:cs="David"/>
        </w:rPr>
        <w:t xml:space="preserve"> to this day.</w:t>
      </w:r>
    </w:p>
    <w:p>
      <w:r>
        <w:rPr>
          <w:rFonts w:cs="David"/>
        </w:rPr>
        <w:t xml:space="preserve">One such parenthetical addition, in </w:t>
      </w:r>
      <w:r>
        <w:rPr>
          <w:rFonts w:cs="David"/>
          <w:i/>
        </w:rPr>
        <w:t>Rashi</w:t>
      </w:r>
      <w:r>
        <w:rPr>
          <w:rFonts w:cs="David"/>
        </w:rPr>
        <w:t xml:space="preserve"> on the book of </w:t>
      </w:r>
      <w:r>
        <w:rPr>
          <w:rFonts w:cs="David"/>
          <w:i/>
        </w:rPr>
        <w:t>Michah</w:t>
      </w:r>
      <w:r>
        <w:rPr>
          <w:rFonts w:cs="David"/>
        </w:rPr>
        <w:t xml:space="preserve"> (</w:t>
      </w:r>
      <w:r>
        <w:rPr>
          <w:rFonts w:ascii="David" w:hAnsi="David" w:cs="David"/>
          <w:color w:val="1E3A8A"/>
          <w:rtl/>
          <w:lang w:bidi="he-IL"/>
        </w:rPr>
        <w:t>מיכה</w:t>
      </w:r>
      <w:r>
        <w:rPr>
          <w:rFonts w:cs="David"/>
        </w:rPr>
        <w:t xml:space="preserve">), one of the </w:t>
      </w:r>
      <w:r>
        <w:rPr>
          <w:rFonts w:cs="David"/>
          <w:i/>
        </w:rPr>
        <w:t>Trei Asar</w:t>
      </w:r>
      <w:r>
        <w:rPr>
          <w:rFonts w:cs="David"/>
        </w:rPr>
        <w:t xml:space="preserve"> (</w:t>
      </w:r>
      <w:r>
        <w:rPr>
          <w:rFonts w:ascii="David" w:hAnsi="David" w:cs="David"/>
          <w:color w:val="1E3A8A"/>
          <w:rtl/>
          <w:lang w:bidi="he-IL"/>
        </w:rPr>
        <w:t>תרי עשר</w:t>
      </w:r>
      <w:r>
        <w:rPr>
          <w:rFonts w:cs="David"/>
        </w:rPr>
        <w:t>), is the earliest known reference to the verse of one</w:t>
      </w:r>
      <w:r>
        <w:rPr>
          <w:rFonts w:ascii="David" w:hAnsi="David" w:cs="David"/>
          <w:rtl/>
          <w:lang w:bidi="he-IL"/>
        </w:rPr>
        <w:t>’</w:t>
      </w:r>
      <w:r>
        <w:rPr>
          <w:rFonts w:cs="David"/>
        </w:rPr>
        <w:t>s name.</w:t>
      </w:r>
      <w:r>
        <w:rPr>
          <w:rFonts w:cs="David"/>
          <w:color w:val="B8860B"/>
          <w:sz w:val="16"/>
          <w:vertAlign w:val="superscript"/>
        </w:rPr>
        <w:t>[34]</w:t>
      </w:r>
      <w:r>
        <w:rPr>
          <w:rFonts w:cs="David"/>
        </w:rPr>
        <w:t xml:space="preserve"> It is a later addition, not </w:t>
      </w:r>
      <w:r>
        <w:rPr>
          <w:rFonts w:cs="David"/>
          <w:i/>
        </w:rPr>
        <w:t>Rashi</w:t>
      </w:r>
      <w:r>
        <w:rPr>
          <w:rFonts w:ascii="David" w:hAnsi="David" w:cs="David"/>
          <w:rtl/>
          <w:lang w:bidi="he-IL"/>
        </w:rPr>
        <w:t>’</w:t>
      </w:r>
      <w:r>
        <w:rPr>
          <w:rFonts w:cs="David"/>
        </w:rPr>
        <w:t xml:space="preserve">s. It says that whoever recites daily a verse that begins and ends as his name does, the </w:t>
      </w:r>
      <w:r>
        <w:rPr>
          <w:rFonts w:cs="David"/>
          <w:i/>
        </w:rPr>
        <w:t>Torah</w:t>
      </w:r>
      <w:r>
        <w:rPr>
          <w:rFonts w:cs="David"/>
        </w:rPr>
        <w:t xml:space="preserve"> saves him from </w:t>
      </w:r>
      <w:r>
        <w:rPr>
          <w:rFonts w:cs="David"/>
          <w:i/>
        </w:rPr>
        <w:t>Gehinnom</w:t>
      </w:r>
      <w:r>
        <w:rPr>
          <w:rFonts w:cs="David"/>
        </w:rPr>
        <w:t>. It does not say that the verse is recited in prayer.</w:t>
      </w:r>
    </w:p>
    <w:p>
      <w:r>
        <w:rPr>
          <w:rFonts w:cs="David"/>
        </w:rPr>
        <w:t xml:space="preserve">The first appearance of the practice in a </w:t>
      </w:r>
      <w:r>
        <w:rPr>
          <w:rFonts w:cs="David"/>
          <w:i/>
        </w:rPr>
        <w:t>siddur</w:t>
      </w:r>
      <w:r>
        <w:rPr>
          <w:rFonts w:cs="David"/>
        </w:rPr>
        <w:t xml:space="preserve">, as part of the prayer, is in Amsterdam in 1699. From then on the printers included it universally; why not? Everyone wants an additional merit against </w:t>
      </w:r>
      <w:r>
        <w:rPr>
          <w:rFonts w:cs="David"/>
          <w:i/>
        </w:rPr>
        <w:t>Gehinnom</w:t>
      </w:r>
      <w:r>
        <w:rPr>
          <w:rFonts w:cs="David"/>
        </w:rPr>
        <w:t xml:space="preserve">. The </w:t>
      </w:r>
      <w:r>
        <w:rPr>
          <w:rFonts w:cs="David"/>
          <w:i/>
        </w:rPr>
        <w:t>Yaavetz</w:t>
      </w:r>
      <w:r>
        <w:rPr>
          <w:rFonts w:cs="David"/>
        </w:rPr>
        <w:t xml:space="preserve"> (</w:t>
      </w:r>
      <w:r>
        <w:rPr>
          <w:rFonts w:ascii="David" w:hAnsi="David" w:cs="David"/>
          <w:color w:val="1E3A8A"/>
          <w:rtl/>
          <w:lang w:bidi="he-IL"/>
        </w:rPr>
        <w:t>יעב״ץ</w:t>
      </w:r>
      <w:r>
        <w:rPr>
          <w:rFonts w:cs="David"/>
        </w:rPr>
        <w:t xml:space="preserve">), Rabbi Yaakov Emden, brings the custom in his </w:t>
      </w:r>
      <w:r>
        <w:rPr>
          <w:rFonts w:cs="David"/>
          <w:i/>
        </w:rPr>
        <w:t>siddur</w:t>
      </w:r>
      <w:r>
        <w:rPr>
          <w:rFonts w:cs="David"/>
        </w:rPr>
        <w:t xml:space="preserve">, and after 1699 it appears in nearly all </w:t>
      </w:r>
      <w:r>
        <w:rPr>
          <w:rFonts w:cs="David"/>
          <w:i/>
        </w:rPr>
        <w:t>siddurim</w:t>
      </w:r>
      <w:r>
        <w:rPr>
          <w:rFonts w:cs="David"/>
        </w:rPr>
        <w:t>.</w:t>
      </w:r>
      <w:r>
        <w:rPr>
          <w:rFonts w:cs="David"/>
          <w:color w:val="B8860B"/>
          <w:sz w:val="16"/>
          <w:vertAlign w:val="superscript"/>
        </w:rPr>
        <w:t>[35]</w:t>
      </w:r>
    </w:p>
    <w:p>
      <w:r>
        <w:rPr>
          <w:rFonts w:cs="David"/>
        </w:rPr>
        <w:t>The idea that a person</w:t>
      </w:r>
      <w:r>
        <w:rPr>
          <w:rFonts w:ascii="David" w:hAnsi="David" w:cs="David"/>
          <w:rtl/>
          <w:lang w:bidi="he-IL"/>
        </w:rPr>
        <w:t>’</w:t>
      </w:r>
      <w:r>
        <w:rPr>
          <w:rFonts w:cs="David"/>
        </w:rPr>
        <w:t xml:space="preserve">s name is his </w:t>
      </w:r>
      <w:r>
        <w:rPr>
          <w:rFonts w:cs="David"/>
          <w:i/>
        </w:rPr>
        <w:t>neshamah</w:t>
      </w:r>
      <w:r>
        <w:rPr>
          <w:rFonts w:cs="David"/>
        </w:rPr>
        <w:t xml:space="preserve"> is cited also from the </w:t>
      </w:r>
      <w:r>
        <w:rPr>
          <w:rFonts w:cs="David"/>
          <w:i/>
        </w:rPr>
        <w:t>Or HaChaim</w:t>
      </w:r>
      <w:r>
        <w:rPr>
          <w:rFonts w:cs="David"/>
        </w:rPr>
        <w:t xml:space="preserve"> (</w:t>
      </w:r>
      <w:r>
        <w:rPr>
          <w:rFonts w:ascii="David" w:hAnsi="David" w:cs="David"/>
          <w:color w:val="1E3A8A"/>
          <w:rtl/>
          <w:lang w:bidi="he-IL"/>
        </w:rPr>
        <w:t>אור החיים</w:t>
      </w:r>
      <w:r>
        <w:rPr>
          <w:rFonts w:cs="David"/>
        </w:rPr>
        <w:t>), in Parshas Haazinu.</w:t>
      </w:r>
      <w:r>
        <w:rPr>
          <w:rFonts w:cs="David"/>
          <w:color w:val="B8860B"/>
          <w:sz w:val="16"/>
          <w:vertAlign w:val="superscript"/>
        </w:rPr>
        <w:t>[36]</w:t>
      </w:r>
      <w:r>
        <w:rPr>
          <w:rFonts w:cs="David"/>
        </w:rPr>
        <w:t xml:space="preserve"> By saying the verse of his name a man invokes his </w:t>
      </w:r>
      <w:r>
        <w:rPr>
          <w:rFonts w:cs="David"/>
          <w:i/>
        </w:rPr>
        <w:t>neshamah</w:t>
      </w:r>
      <w:r>
        <w:rPr>
          <w:rFonts w:cs="David"/>
        </w:rPr>
        <w:t xml:space="preserve">, and the power of the </w:t>
      </w:r>
      <w:r>
        <w:rPr>
          <w:rFonts w:cs="David"/>
          <w:i/>
        </w:rPr>
        <w:t>Torah</w:t>
      </w:r>
      <w:r>
        <w:rPr>
          <w:rFonts w:cs="David"/>
        </w:rPr>
        <w:t xml:space="preserve"> in repeating the verse protects him.</w:t>
      </w:r>
    </w:p>
    <w:p>
      <w:r>
        <w:rPr>
          <w:rFonts w:cs="David"/>
        </w:rPr>
        <w:t xml:space="preserve">The custom does not, then, originate with the </w:t>
      </w:r>
      <w:r>
        <w:rPr>
          <w:rFonts w:cs="David"/>
          <w:i/>
        </w:rPr>
        <w:t>Shelah</w:t>
      </w:r>
      <w:r>
        <w:rPr>
          <w:rFonts w:cs="David"/>
        </w:rPr>
        <w:t>, though he is its best-known advocate. It is a beautiful custom, and it is to be encouraged.</w:t>
      </w:r>
    </w:p>
    <w:p>
      <w:pPr>
        <w:keepNext/>
        <w:pBdr>
          <w:bottom w:val="single" w:sz="6" w:space="1" w:color="B8860B"/>
        </w:pBdr>
        <w:spacing w:before="280"/>
      </w:pPr>
      <w:r>
        <w:rPr>
          <w:rFonts w:cs="David"/>
          <w:b/>
          <w:color w:val="1E3A8A"/>
          <w:sz w:val="26"/>
        </w:rPr>
        <w:t>XIII. NAMES FROM THE TANACH</w:t>
      </w:r>
    </w:p>
    <w:p>
      <w:r>
        <w:rPr>
          <w:rFonts w:cs="David"/>
        </w:rPr>
        <w:t>Which biblical names are fitting to give a child? Nimrod (</w:t>
      </w:r>
      <w:r>
        <w:rPr>
          <w:rFonts w:ascii="David" w:hAnsi="David" w:cs="David"/>
          <w:color w:val="1E3A8A"/>
          <w:rtl/>
          <w:lang w:bidi="he-IL"/>
        </w:rPr>
        <w:t>נמרוד</w:t>
      </w:r>
      <w:r>
        <w:rPr>
          <w:rFonts w:cs="David"/>
        </w:rPr>
        <w:t xml:space="preserve">) is a popular name in </w:t>
      </w:r>
      <w:r>
        <w:rPr>
          <w:rFonts w:cs="David"/>
          <w:i/>
        </w:rPr>
        <w:t>Eretz Yisrael</w:t>
      </w:r>
      <w:r>
        <w:rPr>
          <w:rFonts w:cs="David"/>
        </w:rPr>
        <w:t xml:space="preserve">, yet he is an infamous figure in </w:t>
      </w:r>
      <w:r>
        <w:rPr>
          <w:rFonts w:cs="David"/>
          <w:i/>
        </w:rPr>
        <w:t>Tanach</w:t>
      </w:r>
      <w:r>
        <w:rPr>
          <w:rFonts w:cs="David"/>
        </w:rPr>
        <w:t>. Yishmael (</w:t>
      </w:r>
      <w:r>
        <w:rPr>
          <w:rFonts w:ascii="David" w:hAnsi="David" w:cs="David"/>
          <w:color w:val="1E3A8A"/>
          <w:rtl/>
          <w:lang w:bidi="he-IL"/>
        </w:rPr>
        <w:t>ישמעאל</w:t>
      </w:r>
      <w:r>
        <w:rPr>
          <w:rFonts w:cs="David"/>
        </w:rPr>
        <w:t xml:space="preserve">) is also a name in </w:t>
      </w:r>
      <w:r>
        <w:rPr>
          <w:rFonts w:cs="David"/>
          <w:i/>
        </w:rPr>
        <w:t>Tanach</w:t>
      </w:r>
      <w:r>
        <w:rPr>
          <w:rFonts w:cs="David"/>
        </w:rPr>
        <w:t xml:space="preserve">, and there are Jews named Yishmael; there was also Yishmael the </w:t>
      </w:r>
      <w:r>
        <w:rPr>
          <w:rFonts w:cs="David"/>
          <w:i/>
        </w:rPr>
        <w:t>Kohen Gadol</w:t>
      </w:r>
      <w:r>
        <w:rPr>
          <w:rFonts w:cs="David"/>
        </w:rPr>
        <w:t xml:space="preserve"> (</w:t>
      </w:r>
      <w:r>
        <w:rPr>
          <w:rFonts w:ascii="David" w:hAnsi="David" w:cs="David"/>
          <w:color w:val="1E3A8A"/>
          <w:rtl/>
          <w:lang w:bidi="he-IL"/>
        </w:rPr>
        <w:t>כהן גדול</w:t>
      </w:r>
      <w:r>
        <w:rPr>
          <w:rFonts w:cs="David"/>
        </w:rPr>
        <w:t>).</w:t>
      </w:r>
      <w:r>
        <w:rPr>
          <w:rFonts w:cs="David"/>
          <w:color w:val="B8860B"/>
          <w:sz w:val="16"/>
          <w:vertAlign w:val="superscript"/>
        </w:rPr>
        <w:t>[37]</w:t>
      </w:r>
      <w:r>
        <w:rPr>
          <w:rFonts w:cs="David"/>
        </w:rPr>
        <w:t xml:space="preserve"> It is a sorrow that persons take biblical names without understanding them; yet one must judge Jews favorably. Many simply do not know the biblical context; they hear a name that sounds biblical and pleasant and use it. There is a story of a </w:t>
      </w:r>
      <w:r>
        <w:rPr>
          <w:rFonts w:cs="David"/>
          <w:i/>
        </w:rPr>
        <w:t>mohel</w:t>
      </w:r>
      <w:r>
        <w:rPr>
          <w:rFonts w:cs="David"/>
        </w:rPr>
        <w:t xml:space="preserve"> (</w:t>
      </w:r>
      <w:r>
        <w:rPr>
          <w:rFonts w:ascii="David" w:hAnsi="David" w:cs="David"/>
          <w:color w:val="1E3A8A"/>
          <w:rtl/>
          <w:lang w:bidi="he-IL"/>
        </w:rPr>
        <w:t>מוהל</w:t>
      </w:r>
      <w:r>
        <w:rPr>
          <w:rFonts w:cs="David"/>
        </w:rPr>
        <w:t xml:space="preserve">) who refused to perform a </w:t>
      </w:r>
      <w:r>
        <w:rPr>
          <w:rFonts w:cs="David"/>
          <w:i/>
        </w:rPr>
        <w:t>bris milah</w:t>
      </w:r>
      <w:r>
        <w:rPr>
          <w:rFonts w:cs="David"/>
        </w:rPr>
        <w:t xml:space="preserve"> when the parents wished to name the child Nimrod, precisely because of that figure</w:t>
      </w:r>
      <w:r>
        <w:rPr>
          <w:rFonts w:ascii="David" w:hAnsi="David" w:cs="David"/>
          <w:rtl/>
          <w:lang w:bidi="he-IL"/>
        </w:rPr>
        <w:t>’</w:t>
      </w:r>
      <w:r>
        <w:rPr>
          <w:rFonts w:cs="David"/>
        </w:rPr>
        <w:t xml:space="preserve">s reputation in </w:t>
      </w:r>
      <w:r>
        <w:rPr>
          <w:rFonts w:cs="David"/>
          <w:i/>
        </w:rPr>
        <w:t>Tanach</w:t>
      </w:r>
      <w:r>
        <w:rPr>
          <w:rFonts w:cs="David"/>
        </w:rPr>
        <w:t>.</w:t>
      </w:r>
    </w:p>
    <w:p>
      <w:pPr>
        <w:keepNext/>
        <w:pBdr>
          <w:bottom w:val="single" w:sz="6" w:space="1" w:color="B8860B"/>
        </w:pBdr>
        <w:spacing w:before="280"/>
      </w:pPr>
      <w:r>
        <w:rPr>
          <w:rFonts w:cs="David"/>
          <w:b/>
          <w:color w:val="1E3A8A"/>
          <w:sz w:val="26"/>
        </w:rPr>
        <w:t>XIV. CLOSING</w:t>
      </w:r>
    </w:p>
    <w:p>
      <w:r>
        <w:rPr>
          <w:rFonts w:cs="David"/>
        </w:rPr>
        <w:t xml:space="preserve">May all merit to pray to God so that all their prayers are accepted, and to guard themselves from </w:t>
      </w:r>
      <w:r>
        <w:rPr>
          <w:rFonts w:cs="David"/>
          <w:i/>
        </w:rPr>
        <w:t>lashon hara</w:t>
      </w:r>
      <w:r>
        <w:rPr>
          <w:rFonts w:cs="David"/>
        </w:rPr>
        <w:t>.</w:t>
      </w:r>
    </w:p>
    <w:p>
      <w:r>
        <w:rPr>
          <w:rFonts w:cs="David"/>
        </w:rPr>
        <w:t xml:space="preserve">The discourse closed with the </w:t>
      </w:r>
      <w:r>
        <w:rPr>
          <w:rFonts w:cs="David"/>
          <w:i/>
        </w:rPr>
        <w:t>Mishnah</w:t>
      </w:r>
      <w:r>
        <w:rPr>
          <w:rFonts w:cs="David"/>
        </w:rPr>
        <w:t xml:space="preserve">: </w:t>
      </w:r>
      <w:r>
        <w:rPr>
          <w:rFonts w:ascii="David" w:hAnsi="David" w:cs="David"/>
          <w:color w:val="1E3A8A"/>
          <w:rtl/>
          <w:lang w:bidi="he-IL"/>
        </w:rPr>
        <w:t>רבי חנניא בן עקשיא אומר: רצה הקדוש ברוך הוא לזכות את ישראל, לפיכך הרבה להם תורה ומצוות, שנאמר: ה׳ חפץ למען צדקו יגדיל תורה ויאדיר</w:t>
      </w:r>
      <w:r>
        <w:rPr>
          <w:rFonts w:cs="David"/>
        </w:rPr>
        <w:t>.</w:t>
      </w:r>
      <w:r>
        <w:rPr>
          <w:rFonts w:cs="David"/>
          <w:color w:val="B8860B"/>
          <w:sz w:val="16"/>
          <w:vertAlign w:val="superscript"/>
        </w:rPr>
        <w:t>[38]</w:t>
      </w:r>
      <w:r>
        <w:rPr>
          <w:rFonts w:cs="David"/>
        </w:rPr>
        <w:t xml:space="preserve"> The treatment of </w:t>
      </w:r>
      <w:r>
        <w:rPr>
          <w:rFonts w:cs="David"/>
          <w:i/>
        </w:rPr>
        <w:t>Elokai Netzor</w:t>
      </w:r>
      <w:r>
        <w:rPr>
          <w:rFonts w:cs="David"/>
        </w:rPr>
        <w:t xml:space="preserve"> itself continues in the following discourse.</w:t>
      </w:r>
    </w:p>
    <w:p>
      <w:pPr>
        <w:jc w:val="center"/>
      </w:pPr>
      <w:r>
        <w:rPr>
          <w:rFonts w:ascii="David" w:hAnsi="David" w:cs="David"/>
          <w:color w:val="B8860B"/>
          <w:rtl/>
          <w:lang w:bidi="he-IL"/>
        </w:rPr>
        <w:t>✦   ✦   ✦</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the note says so.</w:t>
      </w:r>
    </w:p>
    <w:p>
      <w:pPr>
        <w:ind w:left="360" w:hanging="360"/>
      </w:pPr>
      <w:r>
        <w:rPr>
          <w:rFonts w:cs="David"/>
          <w:b/>
          <w:color w:val="1E3A8A"/>
        </w:rPr>
        <w:t xml:space="preserve">1.  </w:t>
      </w:r>
      <w:r>
        <w:rPr>
          <w:rFonts w:ascii="David" w:hAnsi="David" w:cs="David"/>
          <w:b/>
          <w:bCs/>
          <w:color w:val="1E3A8A"/>
          <w:rtl/>
          <w:lang w:bidi="he-IL"/>
        </w:rPr>
        <w:t>חוט המשולש</w:t>
      </w:r>
      <w:r>
        <w:rPr>
          <w:rFonts w:cs="David"/>
          <w:b/>
          <w:color w:val="1E3A8A"/>
        </w:rPr>
        <w:t xml:space="preserve"> </w:t>
      </w:r>
      <w:r>
        <w:rPr>
          <w:rFonts w:ascii="David" w:hAnsi="David" w:cs="David"/>
          <w:b/>
          <w:bCs/>
          <w:color w:val="1E3A8A"/>
          <w:rtl/>
          <w:lang w:bidi="he-IL"/>
        </w:rPr>
        <w:t>—</w:t>
      </w:r>
      <w:r>
        <w:rPr>
          <w:rFonts w:cs="David"/>
          <w:b/>
          <w:color w:val="1E3A8A"/>
        </w:rPr>
        <w:t xml:space="preserve"> the three-generation biography of the family of the </w:t>
      </w:r>
      <w:r>
        <w:rPr>
          <w:rFonts w:ascii="David" w:hAnsi="David" w:cs="David"/>
          <w:b/>
          <w:bCs/>
          <w:color w:val="1E3A8A"/>
          <w:rtl/>
          <w:lang w:bidi="he-IL"/>
        </w:rPr>
        <w:t>חתם סופר</w:t>
      </w:r>
      <w:r>
        <w:rPr>
          <w:rFonts w:cs="David"/>
          <w:b/>
          <w:color w:val="1E3A8A"/>
        </w:rPr>
        <w:t>.</w:t>
      </w:r>
      <w:r>
        <w:rPr>
          <w:rFonts w:cs="David"/>
        </w:rPr>
        <w:t xml:space="preserve"> </w:t>
      </w:r>
      <w:r>
        <w:rPr>
          <w:rFonts w:cs="David"/>
        </w:rPr>
        <w:t xml:space="preserve">The book is not in the text consulted, and the details given here rest on the lecturer. The lecturer reports that it records the earlier practice of </w:t>
      </w:r>
      <w:r>
        <w:rPr>
          <w:rFonts w:ascii="David" w:hAnsi="David" w:cs="David"/>
          <w:color w:val="1E3A8A"/>
          <w:rtl/>
          <w:lang w:bidi="he-IL"/>
        </w:rPr>
        <w:t>נוסח אשכנז</w:t>
      </w:r>
      <w:r>
        <w:rPr>
          <w:rFonts w:cs="David"/>
        </w:rPr>
        <w:t xml:space="preserve"> to say </w:t>
      </w:r>
      <w:r>
        <w:rPr>
          <w:rFonts w:ascii="David" w:hAnsi="David" w:cs="David"/>
          <w:color w:val="1E3A8A"/>
          <w:rtl/>
          <w:lang w:bidi="he-IL"/>
        </w:rPr>
        <w:t>עושה השלום</w:t>
      </w:r>
      <w:r>
        <w:rPr>
          <w:rFonts w:cs="David"/>
        </w:rPr>
        <w:t xml:space="preserve"> throughout the year. The author</w:t>
      </w:r>
      <w:r>
        <w:rPr>
          <w:rFonts w:ascii="David" w:hAnsi="David" w:cs="David"/>
          <w:rtl/>
          <w:lang w:bidi="he-IL"/>
        </w:rPr>
        <w:t>’</w:t>
      </w:r>
      <w:r>
        <w:rPr>
          <w:rFonts w:cs="David"/>
        </w:rPr>
        <w:t>s name and dates have not been established (Open Questions, no. 1).</w:t>
      </w:r>
    </w:p>
    <w:p>
      <w:pPr>
        <w:ind w:left="360" w:hanging="360"/>
      </w:pPr>
      <w:r>
        <w:rPr>
          <w:rFonts w:cs="David"/>
          <w:b/>
          <w:color w:val="1E3A8A"/>
        </w:rPr>
        <w:t xml:space="preserve">2.  </w:t>
      </w:r>
      <w:r>
        <w:rPr>
          <w:rFonts w:cs="David"/>
          <w:b/>
          <w:color w:val="1E3A8A"/>
        </w:rPr>
        <w:t xml:space="preserve">The </w:t>
      </w:r>
      <w:r>
        <w:rPr>
          <w:rFonts w:ascii="David" w:hAnsi="David" w:cs="David"/>
          <w:b/>
          <w:bCs/>
          <w:color w:val="1E3A8A"/>
          <w:rtl/>
          <w:lang w:bidi="he-IL"/>
        </w:rPr>
        <w:t>גימטריא</w:t>
      </w:r>
      <w:r>
        <w:rPr>
          <w:rFonts w:cs="David"/>
          <w:b/>
          <w:color w:val="1E3A8A"/>
        </w:rPr>
        <w:t xml:space="preserve"> of </w:t>
      </w:r>
      <w:r>
        <w:rPr>
          <w:rFonts w:ascii="David" w:hAnsi="David" w:cs="David"/>
          <w:b/>
          <w:bCs/>
          <w:color w:val="1E3A8A"/>
          <w:rtl/>
          <w:lang w:bidi="he-IL"/>
        </w:rPr>
        <w:t>השלום</w:t>
      </w:r>
      <w:r>
        <w:rPr>
          <w:rFonts w:cs="David"/>
          <w:b/>
          <w:color w:val="1E3A8A"/>
        </w:rPr>
        <w:t xml:space="preserve"> and of </w:t>
      </w:r>
      <w:r>
        <w:rPr>
          <w:rFonts w:ascii="David" w:hAnsi="David" w:cs="David"/>
          <w:b/>
          <w:bCs/>
          <w:color w:val="1E3A8A"/>
          <w:rtl/>
          <w:lang w:bidi="he-IL"/>
        </w:rPr>
        <w:t>ספריאל</w:t>
      </w:r>
      <w:r>
        <w:rPr>
          <w:rFonts w:cs="David"/>
          <w:b/>
          <w:color w:val="1E3A8A"/>
        </w:rPr>
        <w:t>.</w:t>
      </w:r>
      <w:r>
        <w:rPr>
          <w:rFonts w:cs="David"/>
        </w:rPr>
        <w:t xml:space="preserve"> </w:t>
      </w:r>
      <w:r>
        <w:rPr>
          <w:rFonts w:cs="David"/>
        </w:rPr>
        <w:t>Each equals 381 (</w:t>
      </w:r>
      <w:r>
        <w:rPr>
          <w:rFonts w:ascii="David" w:hAnsi="David" w:cs="David"/>
          <w:color w:val="1E3A8A"/>
          <w:rtl/>
          <w:lang w:bidi="he-IL"/>
        </w:rPr>
        <w:t>השלום</w:t>
      </w:r>
      <w:r>
        <w:rPr>
          <w:rFonts w:cs="David"/>
        </w:rPr>
        <w:t xml:space="preserve">: 5+30+300+30+6+40; </w:t>
      </w:r>
      <w:r>
        <w:rPr>
          <w:rFonts w:ascii="David" w:hAnsi="David" w:cs="David"/>
          <w:color w:val="1E3A8A"/>
          <w:rtl/>
          <w:lang w:bidi="he-IL"/>
        </w:rPr>
        <w:t>ספריאל</w:t>
      </w:r>
      <w:r>
        <w:rPr>
          <w:rFonts w:cs="David"/>
        </w:rPr>
        <w:t xml:space="preserve">: 60+80+200+10+1+30). The identification of </w:t>
      </w:r>
      <w:r>
        <w:rPr>
          <w:rFonts w:ascii="David" w:hAnsi="David" w:cs="David"/>
          <w:color w:val="1E3A8A"/>
          <w:rtl/>
          <w:lang w:bidi="he-IL"/>
        </w:rPr>
        <w:t>ספריאל</w:t>
      </w:r>
      <w:r>
        <w:rPr>
          <w:rFonts w:cs="David"/>
        </w:rPr>
        <w:t xml:space="preserve"> as the angel who writes the decree is the lecturer</w:t>
      </w:r>
      <w:r>
        <w:rPr>
          <w:rFonts w:ascii="David" w:hAnsi="David" w:cs="David"/>
          <w:rtl/>
          <w:lang w:bidi="he-IL"/>
        </w:rPr>
        <w:t>’</w:t>
      </w:r>
      <w:r>
        <w:rPr>
          <w:rFonts w:cs="David"/>
        </w:rPr>
        <w:t xml:space="preserve">s report of a source not located; the lecturer also states that </w:t>
      </w:r>
      <w:r>
        <w:rPr>
          <w:rFonts w:ascii="David" w:hAnsi="David" w:cs="David"/>
          <w:color w:val="1E3A8A"/>
          <w:rtl/>
          <w:lang w:bidi="he-IL"/>
        </w:rPr>
        <w:t>עושה</w:t>
      </w:r>
      <w:r>
        <w:rPr>
          <w:rFonts w:cs="David"/>
        </w:rPr>
        <w:t xml:space="preserve"> has the same value. The question of addressing angels is treated in an earlier discourse of the series.</w:t>
      </w:r>
    </w:p>
    <w:p>
      <w:pPr>
        <w:ind w:left="360" w:hanging="360"/>
      </w:pPr>
      <w:r>
        <w:rPr>
          <w:rFonts w:cs="David"/>
          <w:b/>
          <w:color w:val="1E3A8A"/>
        </w:rPr>
        <w:t xml:space="preserve">3.  </w:t>
      </w:r>
      <w:r>
        <w:rPr>
          <w:rFonts w:cs="David"/>
          <w:b/>
          <w:color w:val="1E3A8A"/>
        </w:rPr>
        <w:t xml:space="preserve">The authorship of </w:t>
      </w:r>
      <w:r>
        <w:rPr>
          <w:rFonts w:ascii="David" w:hAnsi="David" w:cs="David"/>
          <w:b/>
          <w:bCs/>
          <w:color w:val="1E3A8A"/>
          <w:rtl/>
          <w:lang w:bidi="he-IL"/>
        </w:rPr>
        <w:t>חוט המשולש</w:t>
      </w:r>
      <w:r>
        <w:rPr>
          <w:rFonts w:cs="David"/>
          <w:b/>
          <w:color w:val="1E3A8A"/>
        </w:rPr>
        <w:t>.</w:t>
      </w:r>
      <w:r>
        <w:rPr>
          <w:rFonts w:cs="David"/>
        </w:rPr>
        <w:t xml:space="preserve"> </w:t>
      </w:r>
      <w:r>
        <w:rPr>
          <w:rFonts w:cs="David"/>
        </w:rPr>
        <w:t xml:space="preserve">As reported by the lecturer, a grandson of the </w:t>
      </w:r>
      <w:r>
        <w:rPr>
          <w:rFonts w:ascii="David" w:hAnsi="David" w:cs="David"/>
          <w:color w:val="1E3A8A"/>
          <w:rtl/>
          <w:lang w:bidi="he-IL"/>
        </w:rPr>
        <w:t>חתם סופר</w:t>
      </w:r>
      <w:r>
        <w:rPr>
          <w:rFonts w:cs="David"/>
        </w:rPr>
        <w:t>. Not verified; see Open Questions, no. 1.</w:t>
      </w:r>
    </w:p>
    <w:p>
      <w:pPr>
        <w:ind w:left="360" w:hanging="360"/>
      </w:pPr>
      <w:r>
        <w:rPr>
          <w:rFonts w:cs="David"/>
          <w:b/>
          <w:color w:val="1E3A8A"/>
        </w:rPr>
        <w:t xml:space="preserve">4.  </w:t>
      </w:r>
      <w:r>
        <w:rPr>
          <w:rFonts w:ascii="David" w:hAnsi="David" w:cs="David"/>
          <w:b/>
          <w:bCs/>
          <w:color w:val="1E3A8A"/>
          <w:rtl/>
          <w:lang w:bidi="he-IL"/>
        </w:rPr>
        <w:t>קהלת ד׳:י״ב</w:t>
      </w:r>
      <w:r>
        <w:rPr>
          <w:rFonts w:cs="David"/>
          <w:b/>
          <w:color w:val="1E3A8A"/>
        </w:rPr>
        <w:t xml:space="preserve">; </w:t>
      </w:r>
      <w:r>
        <w:rPr>
          <w:rFonts w:ascii="David" w:hAnsi="David" w:cs="David"/>
          <w:b/>
          <w:bCs/>
          <w:color w:val="1E3A8A"/>
          <w:rtl/>
          <w:lang w:bidi="he-IL"/>
        </w:rPr>
        <w:t>כתובות ס״ב ע״ב</w:t>
      </w:r>
      <w:r>
        <w:rPr>
          <w:rFonts w:cs="David"/>
          <w:b/>
          <w:color w:val="1E3A8A"/>
        </w:rPr>
        <w:t xml:space="preserve">; cf. </w:t>
      </w:r>
      <w:r>
        <w:rPr>
          <w:rFonts w:ascii="David" w:hAnsi="David" w:cs="David"/>
          <w:b/>
          <w:bCs/>
          <w:color w:val="1E3A8A"/>
          <w:rtl/>
          <w:lang w:bidi="he-IL"/>
        </w:rPr>
        <w:t>בבא מציעא פ״ה ע״א</w:t>
      </w:r>
      <w:r>
        <w:rPr>
          <w:rFonts w:cs="David"/>
          <w:b/>
          <w:color w:val="1E3A8A"/>
        </w:rPr>
        <w:t>.</w:t>
      </w:r>
      <w:r>
        <w:rPr>
          <w:rFonts w:cs="David"/>
        </w:rPr>
        <w:t xml:space="preserve"> </w:t>
      </w:r>
      <w:r>
        <w:rPr>
          <w:rFonts w:ascii="David" w:hAnsi="David" w:cs="David"/>
          <w:color w:val="1E3A8A"/>
          <w:rtl/>
          <w:lang w:bidi="he-IL"/>
        </w:rPr>
        <w:t>והחוט המשולש לא במהרה ינתק</w:t>
      </w:r>
      <w:r>
        <w:rPr>
          <w:rFonts w:cs="David"/>
        </w:rPr>
        <w:t xml:space="preserve">. In </w:t>
      </w:r>
      <w:r>
        <w:rPr>
          <w:rFonts w:ascii="David" w:hAnsi="David" w:cs="David"/>
          <w:color w:val="1E3A8A"/>
          <w:rtl/>
          <w:lang w:bidi="he-IL"/>
        </w:rPr>
        <w:t>כתובות ס״ב ע״ב</w:t>
      </w:r>
      <w:r>
        <w:rPr>
          <w:rFonts w:cs="David"/>
        </w:rPr>
        <w:t xml:space="preserve"> Rami bar Chama cites the verse of Rabbi Oshaya bar Rabbi Chama bar Bisa, a third generation of Torah scholars in his family. A related teaching, </w:t>
      </w:r>
      <w:r>
        <w:rPr>
          <w:rFonts w:ascii="David" w:hAnsi="David" w:cs="David"/>
          <w:color w:val="1E3A8A"/>
          <w:rtl/>
          <w:lang w:bidi="he-IL"/>
        </w:rPr>
        <w:t>בבא מציעא פ״ה ע״א</w:t>
      </w:r>
      <w:r>
        <w:rPr>
          <w:rFonts w:cs="David"/>
        </w:rPr>
        <w:t>, states in the name of Rabbi Yochanan that when a scholar, his son and his grandson are scholars, the Torah does not depart from his seed (</w:t>
      </w:r>
      <w:r>
        <w:rPr>
          <w:rFonts w:ascii="David" w:hAnsi="David" w:cs="David"/>
          <w:color w:val="1E3A8A"/>
          <w:rtl/>
          <w:lang w:bidi="he-IL"/>
        </w:rPr>
        <w:t>ישעיה נ״ט:כ״א</w:t>
      </w:r>
      <w:r>
        <w:rPr>
          <w:rFonts w:cs="David"/>
        </w:rPr>
        <w:t>).</w:t>
      </w:r>
    </w:p>
    <w:p>
      <w:pPr>
        <w:ind w:left="360" w:hanging="360"/>
      </w:pPr>
      <w:r>
        <w:rPr>
          <w:rFonts w:cs="David"/>
          <w:b/>
          <w:color w:val="1E3A8A"/>
        </w:rPr>
        <w:t xml:space="preserve">5.  </w:t>
      </w:r>
      <w:r>
        <w:rPr>
          <w:rFonts w:cs="David"/>
          <w:b/>
          <w:color w:val="1E3A8A"/>
        </w:rPr>
        <w:t xml:space="preserve">The series of titles containing </w:t>
      </w:r>
      <w:r>
        <w:rPr>
          <w:rFonts w:ascii="David" w:hAnsi="David" w:cs="David"/>
          <w:b/>
          <w:bCs/>
          <w:color w:val="1E3A8A"/>
          <w:rtl/>
          <w:lang w:bidi="he-IL"/>
        </w:rPr>
        <w:t>סופר</w:t>
      </w:r>
      <w:r>
        <w:rPr>
          <w:rFonts w:cs="David"/>
          <w:b/>
          <w:color w:val="1E3A8A"/>
        </w:rPr>
        <w:t>.</w:t>
      </w:r>
      <w:r>
        <w:rPr>
          <w:rFonts w:cs="David"/>
        </w:rPr>
        <w:t xml:space="preserve"> </w:t>
      </w:r>
      <w:r>
        <w:rPr>
          <w:rFonts w:ascii="David" w:hAnsi="David" w:cs="David"/>
          <w:color w:val="1E3A8A"/>
          <w:rtl/>
          <w:lang w:bidi="he-IL"/>
        </w:rPr>
        <w:t>חתם סופר</w:t>
      </w:r>
      <w:r>
        <w:rPr>
          <w:rFonts w:cs="David"/>
        </w:rPr>
        <w:t xml:space="preserve">, </w:t>
      </w:r>
      <w:r>
        <w:rPr>
          <w:rFonts w:ascii="David" w:hAnsi="David" w:cs="David"/>
          <w:color w:val="1E3A8A"/>
          <w:rtl/>
          <w:lang w:bidi="he-IL"/>
        </w:rPr>
        <w:t>כתב סופר</w:t>
      </w:r>
      <w:r>
        <w:rPr>
          <w:rFonts w:cs="David"/>
        </w:rPr>
        <w:t xml:space="preserve">, </w:t>
      </w:r>
      <w:r>
        <w:rPr>
          <w:rFonts w:ascii="David" w:hAnsi="David" w:cs="David"/>
          <w:color w:val="1E3A8A"/>
          <w:rtl/>
          <w:lang w:bidi="he-IL"/>
        </w:rPr>
        <w:t>שבט סופר</w:t>
      </w:r>
      <w:r>
        <w:rPr>
          <w:rFonts w:cs="David"/>
        </w:rPr>
        <w:t xml:space="preserve">, </w:t>
      </w:r>
      <w:r>
        <w:rPr>
          <w:rFonts w:ascii="David" w:hAnsi="David" w:cs="David"/>
          <w:color w:val="1E3A8A"/>
          <w:rtl/>
          <w:lang w:bidi="he-IL"/>
        </w:rPr>
        <w:t>דעת סופר</w:t>
      </w:r>
      <w:r>
        <w:rPr>
          <w:rFonts w:cs="David"/>
        </w:rPr>
        <w:t xml:space="preserve">, as the lecturer lists them. The lecturer did not name the member of the family who first settled in </w:t>
      </w:r>
      <w:r>
        <w:rPr>
          <w:rFonts w:ascii="David" w:hAnsi="David" w:cs="David"/>
          <w:color w:val="1E3A8A"/>
          <w:rtl/>
          <w:lang w:bidi="he-IL"/>
        </w:rPr>
        <w:t>ארץ ישראל</w:t>
      </w:r>
      <w:r>
        <w:rPr>
          <w:rFonts w:cs="David"/>
        </w:rPr>
        <w:t>; the identification is left open (Open Questions, no. 2).</w:t>
      </w:r>
    </w:p>
    <w:p>
      <w:pPr>
        <w:ind w:left="360" w:hanging="360"/>
      </w:pPr>
      <w:r>
        <w:rPr>
          <w:rFonts w:cs="David"/>
          <w:b/>
          <w:color w:val="1E3A8A"/>
        </w:rPr>
        <w:t xml:space="preserve">6.  </w:t>
      </w:r>
      <w:r>
        <w:rPr>
          <w:rFonts w:cs="David"/>
          <w:b/>
          <w:color w:val="1E3A8A"/>
        </w:rPr>
        <w:t xml:space="preserve">The charges in the </w:t>
      </w:r>
      <w:r>
        <w:rPr>
          <w:rFonts w:ascii="David" w:hAnsi="David" w:cs="David"/>
          <w:b/>
          <w:bCs/>
          <w:color w:val="1E3A8A"/>
          <w:rtl/>
          <w:lang w:bidi="he-IL"/>
        </w:rPr>
        <w:t>חרם</w:t>
      </w:r>
      <w:r>
        <w:rPr>
          <w:rFonts w:cs="David"/>
          <w:b/>
          <w:color w:val="1E3A8A"/>
        </w:rPr>
        <w:t xml:space="preserve"> against the </w:t>
      </w:r>
      <w:r>
        <w:rPr>
          <w:rFonts w:ascii="David" w:hAnsi="David" w:cs="David"/>
          <w:b/>
          <w:bCs/>
          <w:color w:val="1E3A8A"/>
          <w:rtl/>
          <w:lang w:bidi="he-IL"/>
        </w:rPr>
        <w:t>חסידים</w:t>
      </w:r>
      <w:r>
        <w:rPr>
          <w:rFonts w:cs="David"/>
          <w:b/>
          <w:color w:val="1E3A8A"/>
        </w:rPr>
        <w:t>.</w:t>
      </w:r>
      <w:r>
        <w:rPr>
          <w:rFonts w:cs="David"/>
        </w:rPr>
        <w:t xml:space="preserve"> </w:t>
      </w:r>
      <w:r>
        <w:rPr>
          <w:rFonts w:cs="David"/>
        </w:rPr>
        <w:t>The lecturer</w:t>
      </w:r>
      <w:r>
        <w:rPr>
          <w:rFonts w:ascii="David" w:hAnsi="David" w:cs="David"/>
          <w:rtl/>
          <w:lang w:bidi="he-IL"/>
        </w:rPr>
        <w:t>’</w:t>
      </w:r>
      <w:r>
        <w:rPr>
          <w:rFonts w:cs="David"/>
        </w:rPr>
        <w:t>s description of the content of the texts of the ban; the passages have not been cited from the texts themselves here (Open Questions, no. 3).</w:t>
      </w:r>
    </w:p>
    <w:p>
      <w:pPr>
        <w:ind w:left="360" w:hanging="360"/>
      </w:pPr>
      <w:r>
        <w:rPr>
          <w:rFonts w:cs="David"/>
          <w:b/>
          <w:color w:val="1E3A8A"/>
        </w:rPr>
        <w:t xml:space="preserve">7.  </w:t>
      </w:r>
      <w:r>
        <w:rPr>
          <w:rFonts w:cs="David"/>
          <w:b/>
          <w:color w:val="1E3A8A"/>
        </w:rPr>
        <w:t xml:space="preserve">The remark of the </w:t>
      </w:r>
      <w:r>
        <w:rPr>
          <w:rFonts w:ascii="David" w:hAnsi="David" w:cs="David"/>
          <w:b/>
          <w:bCs/>
          <w:color w:val="1E3A8A"/>
          <w:rtl/>
          <w:lang w:bidi="he-IL"/>
        </w:rPr>
        <w:t>חפץ חיים</w:t>
      </w:r>
      <w:r>
        <w:rPr>
          <w:rFonts w:cs="David"/>
          <w:b/>
          <w:color w:val="1E3A8A"/>
        </w:rPr>
        <w:t>.</w:t>
      </w:r>
      <w:r>
        <w:rPr>
          <w:rFonts w:cs="David"/>
        </w:rPr>
        <w:t xml:space="preserve"> </w:t>
      </w:r>
      <w:r>
        <w:rPr>
          <w:rFonts w:cs="David"/>
        </w:rPr>
        <w:t>Reported by the lecturer; the source of the remark has not been located (Open Questions, no. 4).</w:t>
      </w:r>
    </w:p>
    <w:p>
      <w:pPr>
        <w:ind w:left="360" w:hanging="360"/>
      </w:pPr>
      <w:r>
        <w:rPr>
          <w:rFonts w:cs="David"/>
          <w:b/>
          <w:color w:val="1E3A8A"/>
        </w:rPr>
        <w:t xml:space="preserve">8.  </w:t>
      </w:r>
      <w:r>
        <w:rPr>
          <w:rFonts w:cs="David"/>
          <w:b/>
          <w:color w:val="1E3A8A"/>
        </w:rPr>
        <w:t xml:space="preserve">The Pressburg controversy over </w:t>
      </w:r>
      <w:r>
        <w:rPr>
          <w:rFonts w:ascii="David" w:hAnsi="David" w:cs="David"/>
          <w:b/>
          <w:bCs/>
          <w:color w:val="1E3A8A"/>
          <w:rtl/>
          <w:lang w:bidi="he-IL"/>
        </w:rPr>
        <w:t>עושה השלום</w:t>
      </w:r>
      <w:r>
        <w:rPr>
          <w:rFonts w:cs="David"/>
          <w:b/>
          <w:color w:val="1E3A8A"/>
        </w:rPr>
        <w:t>.</w:t>
      </w:r>
      <w:r>
        <w:rPr>
          <w:rFonts w:cs="David"/>
        </w:rPr>
        <w:t xml:space="preserve"> </w:t>
      </w:r>
      <w:r>
        <w:rPr>
          <w:rFonts w:cs="David"/>
        </w:rPr>
        <w:t xml:space="preserve">Reported by the lecturer from </w:t>
      </w:r>
      <w:r>
        <w:rPr>
          <w:rFonts w:ascii="David" w:hAnsi="David" w:cs="David"/>
          <w:color w:val="1E3A8A"/>
          <w:rtl/>
          <w:lang w:bidi="he-IL"/>
        </w:rPr>
        <w:t>חוט המשולש</w:t>
      </w:r>
      <w:r>
        <w:rPr>
          <w:rFonts w:cs="David"/>
        </w:rPr>
        <w:t>, and according to him found nowhere else. The account has not been independently confirmed; no source outside that book is cited here.</w:t>
      </w:r>
    </w:p>
    <w:p>
      <w:pPr>
        <w:ind w:left="360" w:hanging="360"/>
      </w:pPr>
      <w:r>
        <w:rPr>
          <w:rFonts w:cs="David"/>
          <w:b/>
          <w:color w:val="1E3A8A"/>
        </w:rPr>
        <w:t xml:space="preserve">9.  </w:t>
      </w:r>
      <w:r>
        <w:rPr>
          <w:rFonts w:ascii="David" w:hAnsi="David" w:cs="David"/>
          <w:b/>
          <w:bCs/>
          <w:color w:val="1E3A8A"/>
          <w:rtl/>
          <w:lang w:bidi="he-IL"/>
        </w:rPr>
        <w:t>ברכות ד׳ ע״ב</w:t>
      </w:r>
      <w:r>
        <w:rPr>
          <w:rFonts w:cs="David"/>
          <w:b/>
          <w:color w:val="1E3A8A"/>
        </w:rPr>
        <w:t xml:space="preserve"> and </w:t>
      </w:r>
      <w:r>
        <w:rPr>
          <w:rFonts w:ascii="David" w:hAnsi="David" w:cs="David"/>
          <w:b/>
          <w:bCs/>
          <w:color w:val="1E3A8A"/>
          <w:rtl/>
          <w:lang w:bidi="he-IL"/>
        </w:rPr>
        <w:t>ברכות ט׳ ע״ב</w:t>
      </w:r>
      <w:r>
        <w:rPr>
          <w:rFonts w:cs="David"/>
          <w:b/>
          <w:color w:val="1E3A8A"/>
        </w:rPr>
        <w:t xml:space="preserve">; </w:t>
      </w:r>
      <w:r>
        <w:rPr>
          <w:rFonts w:ascii="David" w:hAnsi="David" w:cs="David"/>
          <w:b/>
          <w:bCs/>
          <w:color w:val="1E3A8A"/>
          <w:rtl/>
          <w:lang w:bidi="he-IL"/>
        </w:rPr>
        <w:t>תהלים נ״א:י״ז</w:t>
      </w:r>
      <w:r>
        <w:rPr>
          <w:rFonts w:cs="David"/>
          <w:b/>
          <w:color w:val="1E3A8A"/>
        </w:rPr>
        <w:t xml:space="preserve">, </w:t>
      </w:r>
      <w:r>
        <w:rPr>
          <w:rFonts w:ascii="David" w:hAnsi="David" w:cs="David"/>
          <w:b/>
          <w:bCs/>
          <w:color w:val="1E3A8A"/>
          <w:rtl/>
          <w:lang w:bidi="he-IL"/>
        </w:rPr>
        <w:t>י״ט:ט״ו</w:t>
      </w:r>
      <w:r>
        <w:rPr>
          <w:rFonts w:cs="David"/>
          <w:b/>
          <w:color w:val="1E3A8A"/>
        </w:rPr>
        <w:t>.</w:t>
      </w:r>
      <w:r>
        <w:rPr>
          <w:rFonts w:cs="David"/>
        </w:rPr>
        <w:t xml:space="preserve"> </w:t>
      </w:r>
      <w:r>
        <w:rPr>
          <w:rFonts w:cs="David"/>
        </w:rPr>
        <w:t xml:space="preserve">Rabbi Yochanan requires </w:t>
      </w:r>
      <w:r>
        <w:rPr>
          <w:rFonts w:ascii="David" w:hAnsi="David" w:cs="David"/>
          <w:color w:val="1E3A8A"/>
          <w:rtl/>
          <w:lang w:bidi="he-IL"/>
        </w:rPr>
        <w:t>ה׳ שפתי תפתח</w:t>
      </w:r>
      <w:r>
        <w:rPr>
          <w:rFonts w:cs="David"/>
        </w:rPr>
        <w:t xml:space="preserve"> (</w:t>
      </w:r>
      <w:r>
        <w:rPr>
          <w:rFonts w:ascii="David" w:hAnsi="David" w:cs="David"/>
          <w:color w:val="1E3A8A"/>
          <w:rtl/>
          <w:lang w:bidi="he-IL"/>
        </w:rPr>
        <w:t>תהלים נ״א:י״ז</w:t>
      </w:r>
      <w:r>
        <w:rPr>
          <w:rFonts w:cs="David"/>
        </w:rPr>
        <w:t xml:space="preserve">) before the prayer and </w:t>
      </w:r>
      <w:r>
        <w:rPr>
          <w:rFonts w:ascii="David" w:hAnsi="David" w:cs="David"/>
          <w:color w:val="1E3A8A"/>
          <w:rtl/>
          <w:lang w:bidi="he-IL"/>
        </w:rPr>
        <w:t>יהיו לרצון</w:t>
      </w:r>
      <w:r>
        <w:rPr>
          <w:rFonts w:cs="David"/>
        </w:rPr>
        <w:t xml:space="preserve"> (</w:t>
      </w:r>
      <w:r>
        <w:rPr>
          <w:rFonts w:ascii="David" w:hAnsi="David" w:cs="David"/>
          <w:color w:val="1E3A8A"/>
          <w:rtl/>
          <w:lang w:bidi="he-IL"/>
        </w:rPr>
        <w:t>תהלים י״ט:ט״ו</w:t>
      </w:r>
      <w:r>
        <w:rPr>
          <w:rFonts w:cs="David"/>
        </w:rPr>
        <w:t>) after it (</w:t>
      </w:r>
      <w:r>
        <w:rPr>
          <w:rFonts w:ascii="David" w:hAnsi="David" w:cs="David"/>
          <w:color w:val="1E3A8A"/>
          <w:rtl/>
          <w:lang w:bidi="he-IL"/>
        </w:rPr>
        <w:t>ד׳ ע״ב</w:t>
      </w:r>
      <w:r>
        <w:rPr>
          <w:rFonts w:cs="David"/>
        </w:rPr>
        <w:t xml:space="preserve">). In </w:t>
      </w:r>
      <w:r>
        <w:rPr>
          <w:rFonts w:ascii="David" w:hAnsi="David" w:cs="David"/>
          <w:color w:val="1E3A8A"/>
          <w:rtl/>
          <w:lang w:bidi="he-IL"/>
        </w:rPr>
        <w:t>ט׳ ע״ב</w:t>
      </w:r>
      <w:r>
        <w:rPr>
          <w:rFonts w:cs="David"/>
        </w:rPr>
        <w:t xml:space="preserve"> the Gemara asks why </w:t>
      </w:r>
      <w:r>
        <w:rPr>
          <w:rFonts w:ascii="David" w:hAnsi="David" w:cs="David"/>
          <w:color w:val="1E3A8A"/>
          <w:rtl/>
          <w:lang w:bidi="he-IL"/>
        </w:rPr>
        <w:t>יהיו לרצון</w:t>
      </w:r>
      <w:r>
        <w:rPr>
          <w:rFonts w:cs="David"/>
        </w:rPr>
        <w:t xml:space="preserve"> is placed at the end, answers in the name of Rabbi Yehudah bar Rabbi Shimon ben Pazi that David said it after eighteen chapters of Tehillim, and resolves the count of nineteen by counting chapters one and two as one. The same passage treats </w:t>
      </w:r>
      <w:r>
        <w:rPr>
          <w:rFonts w:ascii="David" w:hAnsi="David" w:cs="David"/>
          <w:color w:val="1E3A8A"/>
          <w:rtl/>
          <w:lang w:bidi="he-IL"/>
        </w:rPr>
        <w:t>ה׳ שפתי תפתח</w:t>
      </w:r>
      <w:r>
        <w:rPr>
          <w:rFonts w:cs="David"/>
        </w:rPr>
        <w:t xml:space="preserve"> as an extension of the prayer, so that it is no interruption between redemption and prayer.</w:t>
      </w:r>
    </w:p>
    <w:p>
      <w:pPr>
        <w:ind w:left="360" w:hanging="360"/>
      </w:pPr>
      <w:r>
        <w:rPr>
          <w:rFonts w:cs="David"/>
          <w:b/>
          <w:color w:val="1E3A8A"/>
        </w:rPr>
        <w:t xml:space="preserve">10.  </w:t>
      </w:r>
      <w:r>
        <w:rPr>
          <w:rFonts w:ascii="David" w:hAnsi="David" w:cs="David"/>
          <w:b/>
          <w:bCs/>
          <w:color w:val="1E3A8A"/>
          <w:rtl/>
          <w:lang w:bidi="he-IL"/>
        </w:rPr>
        <w:t>רשב״א, ברכות י״ז ע״א</w:t>
      </w:r>
      <w:r>
        <w:rPr>
          <w:rFonts w:cs="David"/>
          <w:b/>
          <w:color w:val="1E3A8A"/>
        </w:rPr>
        <w:t xml:space="preserve">, citing the </w:t>
      </w:r>
      <w:r>
        <w:rPr>
          <w:rFonts w:ascii="David" w:hAnsi="David" w:cs="David"/>
          <w:b/>
          <w:bCs/>
          <w:color w:val="1E3A8A"/>
          <w:rtl/>
          <w:lang w:bidi="he-IL"/>
        </w:rPr>
        <w:t>ראב״ד</w:t>
      </w:r>
      <w:r>
        <w:rPr>
          <w:rFonts w:cs="David"/>
          <w:b/>
          <w:color w:val="1E3A8A"/>
        </w:rPr>
        <w:t>.</w:t>
      </w:r>
      <w:r>
        <w:rPr>
          <w:rFonts w:cs="David"/>
        </w:rPr>
        <w:t xml:space="preserve"> </w:t>
      </w:r>
      <w:r>
        <w:rPr>
          <w:rFonts w:cs="David"/>
        </w:rPr>
        <w:t xml:space="preserve">The Rashba on </w:t>
      </w:r>
      <w:r>
        <w:rPr>
          <w:rFonts w:ascii="David" w:hAnsi="David" w:cs="David"/>
          <w:color w:val="1E3A8A"/>
          <w:rtl/>
          <w:lang w:bidi="he-IL"/>
        </w:rPr>
        <w:t>ברכות י״ז ע״א</w:t>
      </w:r>
      <w:r>
        <w:rPr>
          <w:rFonts w:cs="David"/>
        </w:rPr>
        <w:t xml:space="preserve"> (on the prayer of </w:t>
      </w:r>
      <w:r>
        <w:rPr>
          <w:rFonts w:ascii="David" w:hAnsi="David" w:cs="David"/>
          <w:color w:val="1E3A8A"/>
          <w:rtl/>
          <w:lang w:bidi="he-IL"/>
        </w:rPr>
        <w:t>מר בריה דרבינא</w:t>
      </w:r>
      <w:r>
        <w:rPr>
          <w:rFonts w:cs="David"/>
        </w:rPr>
        <w:t xml:space="preserve">) cites the Rabad, who wrote that </w:t>
      </w:r>
      <w:r>
        <w:rPr>
          <w:rFonts w:ascii="David" w:hAnsi="David" w:cs="David"/>
          <w:color w:val="1E3A8A"/>
          <w:rtl/>
          <w:lang w:bidi="he-IL"/>
        </w:rPr>
        <w:t>יהיו לרצון</w:t>
      </w:r>
      <w:r>
        <w:rPr>
          <w:rFonts w:cs="David"/>
        </w:rPr>
        <w:t xml:space="preserve"> is not to be said after those supplications but before them, immediately after the eighteen blessings, as David said it after eighteen psalms. The lecturer ascribed the position to the Rashba himself; in the comment as available it is the Rabad</w:t>
      </w:r>
      <w:r>
        <w:rPr>
          <w:rFonts w:ascii="David" w:hAnsi="David" w:cs="David"/>
          <w:rtl/>
          <w:lang w:bidi="he-IL"/>
        </w:rPr>
        <w:t>’</w:t>
      </w:r>
      <w:r>
        <w:rPr>
          <w:rFonts w:cs="David"/>
        </w:rPr>
        <w:t>s, and the Rashba</w:t>
      </w:r>
      <w:r>
        <w:rPr>
          <w:rFonts w:ascii="David" w:hAnsi="David" w:cs="David"/>
          <w:rtl/>
          <w:lang w:bidi="he-IL"/>
        </w:rPr>
        <w:t>’</w:t>
      </w:r>
      <w:r>
        <w:rPr>
          <w:rFonts w:cs="David"/>
        </w:rPr>
        <w:t>s own conclusion has not been established.</w:t>
      </w:r>
    </w:p>
    <w:p>
      <w:pPr>
        <w:ind w:left="360" w:hanging="360"/>
      </w:pPr>
      <w:r>
        <w:rPr>
          <w:rFonts w:cs="David"/>
          <w:b/>
          <w:color w:val="1E3A8A"/>
        </w:rPr>
        <w:t xml:space="preserve">11.  </w:t>
      </w:r>
      <w:r>
        <w:rPr>
          <w:rFonts w:ascii="David" w:hAnsi="David" w:cs="David"/>
          <w:b/>
          <w:bCs/>
          <w:color w:val="1E3A8A"/>
          <w:rtl/>
          <w:lang w:bidi="he-IL"/>
        </w:rPr>
        <w:t>ביאור הגר״א, אורח חיים קכ״ב</w:t>
      </w:r>
      <w:r>
        <w:rPr>
          <w:rFonts w:cs="David"/>
          <w:b/>
          <w:color w:val="1E3A8A"/>
        </w:rPr>
        <w:t>.</w:t>
      </w:r>
      <w:r>
        <w:rPr>
          <w:rFonts w:cs="David"/>
        </w:rPr>
        <w:t xml:space="preserve"> </w:t>
      </w:r>
      <w:r>
        <w:rPr>
          <w:rFonts w:cs="David"/>
        </w:rPr>
        <w:t xml:space="preserve">The lecturer reports that the Gaon of Vilna objects to the position of the Rabad and places </w:t>
      </w:r>
      <w:r>
        <w:rPr>
          <w:rFonts w:ascii="David" w:hAnsi="David" w:cs="David"/>
          <w:color w:val="1E3A8A"/>
          <w:rtl/>
          <w:lang w:bidi="he-IL"/>
        </w:rPr>
        <w:t>אלהי נצור</w:t>
      </w:r>
      <w:r>
        <w:rPr>
          <w:rFonts w:cs="David"/>
        </w:rPr>
        <w:t xml:space="preserve"> within the Amidah, with </w:t>
      </w:r>
      <w:r>
        <w:rPr>
          <w:rFonts w:ascii="David" w:hAnsi="David" w:cs="David"/>
          <w:color w:val="1E3A8A"/>
          <w:rtl/>
          <w:lang w:bidi="he-IL"/>
        </w:rPr>
        <w:t>יהיו לרצון</w:t>
      </w:r>
      <w:r>
        <w:rPr>
          <w:rFonts w:cs="David"/>
        </w:rPr>
        <w:t xml:space="preserve"> only after. The Biur HaGra on </w:t>
      </w:r>
      <w:r>
        <w:rPr>
          <w:rFonts w:ascii="David" w:hAnsi="David" w:cs="David"/>
          <w:color w:val="1E3A8A"/>
          <w:rtl/>
          <w:lang w:bidi="he-IL"/>
        </w:rPr>
        <w:t>אורח חיים קכ״ב</w:t>
      </w:r>
      <w:r>
        <w:rPr>
          <w:rFonts w:cs="David"/>
        </w:rPr>
        <w:t xml:space="preserve">, as available in the text consulted, treats only </w:t>
      </w:r>
      <w:r>
        <w:rPr>
          <w:rFonts w:ascii="David" w:hAnsi="David" w:cs="David"/>
          <w:color w:val="1E3A8A"/>
          <w:rtl/>
          <w:lang w:bidi="he-IL"/>
        </w:rPr>
        <w:t>יהיו לרצון</w:t>
      </w:r>
      <w:r>
        <w:rPr>
          <w:rFonts w:cs="David"/>
        </w:rPr>
        <w:t xml:space="preserve"> and does not mention </w:t>
      </w:r>
      <w:r>
        <w:rPr>
          <w:rFonts w:ascii="David" w:hAnsi="David" w:cs="David"/>
          <w:color w:val="1E3A8A"/>
          <w:rtl/>
          <w:lang w:bidi="he-IL"/>
        </w:rPr>
        <w:t>אלהי נצור</w:t>
      </w:r>
      <w:r>
        <w:rPr>
          <w:rFonts w:cs="David"/>
        </w:rPr>
        <w:t>; the Gaon</w:t>
      </w:r>
      <w:r>
        <w:rPr>
          <w:rFonts w:ascii="David" w:hAnsi="David" w:cs="David"/>
          <w:rtl/>
          <w:lang w:bidi="he-IL"/>
        </w:rPr>
        <w:t>’</w:t>
      </w:r>
      <w:r>
        <w:rPr>
          <w:rFonts w:cs="David"/>
        </w:rPr>
        <w:t>s position as reported rests on tradition and has not been verified (Open Questions, no. 5).</w:t>
      </w:r>
    </w:p>
    <w:p>
      <w:pPr>
        <w:ind w:left="360" w:hanging="360"/>
      </w:pPr>
      <w:r>
        <w:rPr>
          <w:rFonts w:cs="David"/>
          <w:b/>
          <w:color w:val="1E3A8A"/>
        </w:rPr>
        <w:t xml:space="preserve">12.  </w:t>
      </w:r>
      <w:r>
        <w:rPr>
          <w:rFonts w:ascii="David" w:hAnsi="David" w:cs="David"/>
          <w:b/>
          <w:bCs/>
          <w:color w:val="1E3A8A"/>
          <w:rtl/>
          <w:lang w:bidi="he-IL"/>
        </w:rPr>
        <w:t>רמ״א, שלחן ערוך אורח חיים קכ״ב:א׳</w:t>
      </w:r>
      <w:r>
        <w:rPr>
          <w:rFonts w:cs="David"/>
          <w:b/>
          <w:color w:val="1E3A8A"/>
        </w:rPr>
        <w:t>.</w:t>
      </w:r>
      <w:r>
        <w:rPr>
          <w:rFonts w:cs="David"/>
        </w:rPr>
        <w:t xml:space="preserve"> </w:t>
      </w:r>
      <w:r>
        <w:rPr>
          <w:rFonts w:cs="David"/>
        </w:rPr>
        <w:t xml:space="preserve">The gloss of the Rema records the custom, in some places, of interrupting with </w:t>
      </w:r>
      <w:r>
        <w:rPr>
          <w:rFonts w:ascii="David" w:hAnsi="David" w:cs="David"/>
          <w:color w:val="1E3A8A"/>
          <w:rtl/>
          <w:lang w:bidi="he-IL"/>
        </w:rPr>
        <w:t>אלהי נצור</w:t>
      </w:r>
      <w:r>
        <w:rPr>
          <w:rFonts w:cs="David"/>
        </w:rPr>
        <w:t xml:space="preserve"> before </w:t>
      </w:r>
      <w:r>
        <w:rPr>
          <w:rFonts w:ascii="David" w:hAnsi="David" w:cs="David"/>
          <w:color w:val="1E3A8A"/>
          <w:rtl/>
          <w:lang w:bidi="he-IL"/>
        </w:rPr>
        <w:t>יהיו לרצון</w:t>
      </w:r>
      <w:r>
        <w:rPr>
          <w:rFonts w:cs="David"/>
        </w:rPr>
        <w:t xml:space="preserve">, and therefore of interrupting also for </w:t>
      </w:r>
      <w:r>
        <w:rPr>
          <w:rFonts w:ascii="David" w:hAnsi="David" w:cs="David"/>
          <w:color w:val="1E3A8A"/>
          <w:rtl/>
          <w:lang w:bidi="he-IL"/>
        </w:rPr>
        <w:t>קדיש</w:t>
      </w:r>
      <w:r>
        <w:rPr>
          <w:rFonts w:cs="David"/>
        </w:rPr>
        <w:t xml:space="preserve"> and </w:t>
      </w:r>
      <w:r>
        <w:rPr>
          <w:rFonts w:ascii="David" w:hAnsi="David" w:cs="David"/>
          <w:color w:val="1E3A8A"/>
          <w:rtl/>
          <w:lang w:bidi="he-IL"/>
        </w:rPr>
        <w:t>קדושה</w:t>
      </w:r>
      <w:r>
        <w:rPr>
          <w:rFonts w:cs="David"/>
        </w:rPr>
        <w:t>.</w:t>
      </w:r>
    </w:p>
    <w:p>
      <w:pPr>
        <w:ind w:left="360" w:hanging="360"/>
      </w:pPr>
      <w:r>
        <w:rPr>
          <w:rFonts w:cs="David"/>
          <w:b/>
          <w:color w:val="1E3A8A"/>
        </w:rPr>
        <w:t xml:space="preserve">13.  </w:t>
      </w:r>
      <w:r>
        <w:rPr>
          <w:rFonts w:ascii="David" w:hAnsi="David" w:cs="David"/>
          <w:b/>
          <w:bCs/>
          <w:color w:val="1E3A8A"/>
          <w:rtl/>
          <w:lang w:bidi="he-IL"/>
        </w:rPr>
        <w:t>משנה ברורה, אורח חיים קכ״ב, ס״ק ג׳</w:t>
      </w:r>
      <w:r>
        <w:rPr>
          <w:rFonts w:cs="David"/>
          <w:b/>
          <w:color w:val="1E3A8A"/>
        </w:rPr>
        <w:t>.</w:t>
      </w:r>
      <w:r>
        <w:rPr>
          <w:rFonts w:cs="David"/>
        </w:rPr>
        <w:t xml:space="preserve"> </w:t>
      </w:r>
      <w:r>
        <w:rPr>
          <w:rFonts w:cs="David"/>
        </w:rPr>
        <w:t xml:space="preserve">The Mishnah Berurah states </w:t>
      </w:r>
      <w:r>
        <w:rPr>
          <w:rFonts w:ascii="David" w:hAnsi="David" w:cs="David"/>
          <w:color w:val="1E3A8A"/>
          <w:rtl/>
          <w:lang w:bidi="he-IL"/>
        </w:rPr>
        <w:t>וטוב לומר יהיו לרצון קודם התחנונים ואחריהם</w:t>
      </w:r>
      <w:r>
        <w:rPr>
          <w:rFonts w:cs="David"/>
        </w:rPr>
        <w:t xml:space="preserve"> </w:t>
      </w:r>
      <w:r>
        <w:rPr>
          <w:rFonts w:ascii="David" w:hAnsi="David" w:cs="David"/>
          <w:rtl/>
          <w:lang w:bidi="he-IL"/>
        </w:rPr>
        <w:t>—</w:t>
      </w:r>
      <w:r>
        <w:rPr>
          <w:rFonts w:cs="David"/>
        </w:rPr>
        <w:t xml:space="preserve"> it is good to say it both before the supplications and after them. The explanation that the first recital satisfies the Rabad and the second the Gaon, and the description of the arrangement as </w:t>
      </w:r>
      <w:r>
        <w:rPr>
          <w:rFonts w:ascii="David" w:hAnsi="David" w:cs="David"/>
          <w:color w:val="1E3A8A"/>
          <w:rtl/>
          <w:lang w:bidi="he-IL"/>
        </w:rPr>
        <w:t>תרתי דסתרי</w:t>
      </w:r>
      <w:r>
        <w:rPr>
          <w:rFonts w:cs="David"/>
        </w:rPr>
        <w:t>, are the lecturer</w:t>
      </w:r>
      <w:r>
        <w:rPr>
          <w:rFonts w:ascii="David" w:hAnsi="David" w:cs="David"/>
          <w:rtl/>
          <w:lang w:bidi="he-IL"/>
        </w:rPr>
        <w:t>’</w:t>
      </w:r>
      <w:r>
        <w:rPr>
          <w:rFonts w:cs="David"/>
        </w:rPr>
        <w:t>s; neither was located in the Mishnah Berurah.</w:t>
      </w:r>
    </w:p>
    <w:p>
      <w:pPr>
        <w:ind w:left="360" w:hanging="360"/>
      </w:pPr>
      <w:r>
        <w:rPr>
          <w:rFonts w:cs="David"/>
          <w:b/>
          <w:color w:val="1E3A8A"/>
        </w:rPr>
        <w:t xml:space="preserve">14.  </w:t>
      </w:r>
      <w:r>
        <w:rPr>
          <w:rFonts w:cs="David"/>
          <w:b/>
          <w:color w:val="1E3A8A"/>
        </w:rPr>
        <w:t xml:space="preserve">The question at </w:t>
      </w:r>
      <w:r>
        <w:rPr>
          <w:rFonts w:ascii="David" w:hAnsi="David" w:cs="David"/>
          <w:b/>
          <w:bCs/>
          <w:color w:val="1E3A8A"/>
          <w:rtl/>
          <w:lang w:bidi="he-IL"/>
        </w:rPr>
        <w:t>מנחה</w:t>
      </w:r>
      <w:r>
        <w:rPr>
          <w:rFonts w:cs="David"/>
          <w:b/>
          <w:color w:val="1E3A8A"/>
        </w:rPr>
        <w:t xml:space="preserve"> of </w:t>
      </w:r>
      <w:r>
        <w:rPr>
          <w:rFonts w:ascii="David" w:hAnsi="David" w:cs="David"/>
          <w:b/>
          <w:bCs/>
          <w:color w:val="1E3A8A"/>
          <w:rtl/>
          <w:lang w:bidi="he-IL"/>
        </w:rPr>
        <w:t>יום כיפור</w:t>
      </w:r>
      <w:r>
        <w:rPr>
          <w:rFonts w:cs="David"/>
          <w:b/>
          <w:color w:val="1E3A8A"/>
        </w:rPr>
        <w:t>.</w:t>
      </w:r>
      <w:r>
        <w:rPr>
          <w:rFonts w:cs="David"/>
        </w:rPr>
        <w:t xml:space="preserve"> </w:t>
      </w:r>
      <w:r>
        <w:rPr>
          <w:rFonts w:cs="David"/>
        </w:rPr>
        <w:t>The lecturer</w:t>
      </w:r>
      <w:r>
        <w:rPr>
          <w:rFonts w:ascii="David" w:hAnsi="David" w:cs="David"/>
          <w:rtl/>
          <w:lang w:bidi="he-IL"/>
        </w:rPr>
        <w:t>’</w:t>
      </w:r>
      <w:r>
        <w:rPr>
          <w:rFonts w:cs="David"/>
        </w:rPr>
        <w:t>s account; the discussion among the later authorities has not been cited here (Open Questions, no. 6).</w:t>
      </w:r>
    </w:p>
    <w:p>
      <w:pPr>
        <w:ind w:left="360" w:hanging="360"/>
      </w:pPr>
      <w:r>
        <w:rPr>
          <w:rFonts w:cs="David"/>
          <w:b/>
          <w:color w:val="1E3A8A"/>
        </w:rPr>
        <w:t xml:space="preserve">15.  </w:t>
      </w:r>
      <w:r>
        <w:rPr>
          <w:rFonts w:ascii="David" w:hAnsi="David" w:cs="David"/>
          <w:b/>
          <w:bCs/>
          <w:color w:val="1E3A8A"/>
          <w:rtl/>
          <w:lang w:bidi="he-IL"/>
        </w:rPr>
        <w:t>אבודרהם</w:t>
      </w:r>
      <w:r>
        <w:rPr>
          <w:rFonts w:cs="David"/>
          <w:b/>
          <w:color w:val="1E3A8A"/>
        </w:rPr>
        <w:t>, on the close of the Amidah.</w:t>
      </w:r>
      <w:r>
        <w:rPr>
          <w:rFonts w:cs="David"/>
        </w:rPr>
        <w:t xml:space="preserve"> </w:t>
      </w:r>
      <w:r>
        <w:rPr>
          <w:rFonts w:cs="David"/>
        </w:rPr>
        <w:t xml:space="preserve">Rabbi David Abudarham (Seville, fourteenth century), author of the classic commentary on the prayers. As the lecturer reports, he records that </w:t>
      </w:r>
      <w:r>
        <w:rPr>
          <w:rFonts w:ascii="David" w:hAnsi="David" w:cs="David"/>
          <w:color w:val="1E3A8A"/>
          <w:rtl/>
          <w:lang w:bidi="he-IL"/>
        </w:rPr>
        <w:t>אלהי נצור</w:t>
      </w:r>
      <w:r>
        <w:rPr>
          <w:rFonts w:cs="David"/>
        </w:rPr>
        <w:t xml:space="preserve"> was originally said by individuals. The exact location in the printed text has not been verified.</w:t>
      </w:r>
    </w:p>
    <w:p>
      <w:pPr>
        <w:ind w:left="360" w:hanging="360"/>
      </w:pPr>
      <w:r>
        <w:rPr>
          <w:rFonts w:cs="David"/>
          <w:b/>
          <w:color w:val="1E3A8A"/>
        </w:rPr>
        <w:t xml:space="preserve">16.  </w:t>
      </w:r>
      <w:r>
        <w:rPr>
          <w:rFonts w:ascii="David" w:hAnsi="David" w:cs="David"/>
          <w:b/>
          <w:bCs/>
          <w:color w:val="1E3A8A"/>
          <w:rtl/>
          <w:lang w:bidi="he-IL"/>
        </w:rPr>
        <w:t>ברכות י״ז ע״א</w:t>
      </w:r>
      <w:r>
        <w:rPr>
          <w:rFonts w:cs="David"/>
          <w:b/>
          <w:color w:val="1E3A8A"/>
        </w:rPr>
        <w:t>.</w:t>
      </w:r>
      <w:r>
        <w:rPr>
          <w:rFonts w:cs="David"/>
        </w:rPr>
        <w:t xml:space="preserve"> </w:t>
      </w:r>
      <w:r>
        <w:rPr>
          <w:rFonts w:cs="David"/>
        </w:rPr>
        <w:t xml:space="preserve">The prayer of </w:t>
      </w:r>
      <w:r>
        <w:rPr>
          <w:rFonts w:ascii="David" w:hAnsi="David" w:cs="David"/>
          <w:color w:val="1E3A8A"/>
          <w:rtl/>
          <w:lang w:bidi="he-IL"/>
        </w:rPr>
        <w:t>מר בריה דרבינא</w:t>
      </w:r>
      <w:r>
        <w:rPr>
          <w:rFonts w:cs="David"/>
        </w:rPr>
        <w:t xml:space="preserve"> follows those of Rabbi Alexandri and Rava, and precedes that of Rav Sheshet. It begins </w:t>
      </w:r>
      <w:r>
        <w:rPr>
          <w:rFonts w:ascii="David" w:hAnsi="David" w:cs="David"/>
          <w:color w:val="1E3A8A"/>
          <w:rtl/>
          <w:lang w:bidi="he-IL"/>
        </w:rPr>
        <w:t>אלהי נצור לשוני מרע ושפתי מדבר מרמה</w:t>
      </w:r>
      <w:r>
        <w:rPr>
          <w:rFonts w:cs="David"/>
        </w:rPr>
        <w:t xml:space="preserve"> and ends with </w:t>
      </w:r>
      <w:r>
        <w:rPr>
          <w:rFonts w:ascii="David" w:hAnsi="David" w:cs="David"/>
          <w:color w:val="1E3A8A"/>
          <w:rtl/>
          <w:lang w:bidi="he-IL"/>
        </w:rPr>
        <w:t>יהיו לרצון אמרי פי והגיון לבי לפניך ה׳ צורי וגואלי</w:t>
      </w:r>
      <w:r>
        <w:rPr>
          <w:rFonts w:cs="David"/>
        </w:rPr>
        <w:t>.</w:t>
      </w:r>
    </w:p>
    <w:p>
      <w:pPr>
        <w:ind w:left="360" w:hanging="360"/>
      </w:pPr>
      <w:r>
        <w:rPr>
          <w:rFonts w:cs="David"/>
          <w:b/>
          <w:color w:val="1E3A8A"/>
        </w:rPr>
        <w:t xml:space="preserve">17.  </w:t>
      </w:r>
      <w:r>
        <w:rPr>
          <w:rFonts w:cs="David"/>
          <w:b/>
          <w:color w:val="1E3A8A"/>
        </w:rPr>
        <w:t xml:space="preserve">The chronology of </w:t>
      </w:r>
      <w:r>
        <w:rPr>
          <w:rFonts w:ascii="David" w:hAnsi="David" w:cs="David"/>
          <w:b/>
          <w:bCs/>
          <w:color w:val="1E3A8A"/>
          <w:rtl/>
          <w:lang w:bidi="he-IL"/>
        </w:rPr>
        <w:t>מר בריה דרבינא</w:t>
      </w:r>
      <w:r>
        <w:rPr>
          <w:rFonts w:cs="David"/>
          <w:b/>
          <w:color w:val="1E3A8A"/>
        </w:rPr>
        <w:t>.</w:t>
      </w:r>
      <w:r>
        <w:rPr>
          <w:rFonts w:cs="David"/>
        </w:rPr>
        <w:t xml:space="preserve"> </w:t>
      </w:r>
      <w:r>
        <w:rPr>
          <w:rFonts w:cs="David"/>
        </w:rPr>
        <w:t>The lecturer</w:t>
      </w:r>
      <w:r>
        <w:rPr>
          <w:rFonts w:ascii="David" w:hAnsi="David" w:cs="David"/>
          <w:rtl/>
          <w:lang w:bidi="he-IL"/>
        </w:rPr>
        <w:t>’</w:t>
      </w:r>
      <w:r>
        <w:rPr>
          <w:rFonts w:cs="David"/>
        </w:rPr>
        <w:t>s placement of him earlier than the Ravina of Ravina and Rav Ashi; the matter has not been verified.</w:t>
      </w:r>
    </w:p>
    <w:p>
      <w:pPr>
        <w:ind w:left="360" w:hanging="360"/>
      </w:pPr>
      <w:r>
        <w:rPr>
          <w:rFonts w:cs="David"/>
          <w:b/>
          <w:color w:val="1E3A8A"/>
        </w:rPr>
        <w:t xml:space="preserve">18.  </w:t>
      </w:r>
      <w:r>
        <w:rPr>
          <w:rFonts w:cs="David"/>
          <w:b/>
          <w:color w:val="1E3A8A"/>
        </w:rPr>
        <w:t>The legend of the wall at Worms.</w:t>
      </w:r>
      <w:r>
        <w:rPr>
          <w:rFonts w:cs="David"/>
        </w:rPr>
        <w:t xml:space="preserve"> </w:t>
      </w:r>
      <w:r>
        <w:rPr>
          <w:rFonts w:cs="David"/>
        </w:rPr>
        <w:t>Related by the lecturer, who adds that a historian shows the story to be without basis. No source for the legend is cited here.</w:t>
      </w:r>
    </w:p>
    <w:p>
      <w:pPr>
        <w:ind w:left="360" w:hanging="360"/>
      </w:pPr>
      <w:r>
        <w:rPr>
          <w:rFonts w:cs="David"/>
          <w:b/>
          <w:color w:val="1E3A8A"/>
        </w:rPr>
        <w:t xml:space="preserve">19.  </w:t>
      </w:r>
      <w:r>
        <w:rPr>
          <w:rFonts w:cs="David"/>
          <w:b/>
          <w:color w:val="1E3A8A"/>
        </w:rPr>
        <w:t xml:space="preserve">The location of </w:t>
      </w:r>
      <w:r>
        <w:rPr>
          <w:rFonts w:ascii="David" w:hAnsi="David" w:cs="David"/>
          <w:b/>
          <w:bCs/>
          <w:color w:val="1E3A8A"/>
          <w:rtl/>
          <w:lang w:bidi="he-IL"/>
        </w:rPr>
        <w:t>מחוזא</w:t>
      </w:r>
      <w:r>
        <w:rPr>
          <w:rFonts w:cs="David"/>
          <w:b/>
          <w:color w:val="1E3A8A"/>
        </w:rPr>
        <w:t>.</w:t>
      </w:r>
      <w:r>
        <w:rPr>
          <w:rFonts w:cs="David"/>
        </w:rPr>
        <w:t xml:space="preserve"> </w:t>
      </w:r>
      <w:r>
        <w:rPr>
          <w:rFonts w:cs="David"/>
        </w:rPr>
        <w:t>The lecturer placed it near Mosul. The usual identification is a Babylonian Jewish center on the Tigris near Ctesiphon, south of modern Baghdad (Open Questions, no. 7).</w:t>
      </w:r>
    </w:p>
    <w:p>
      <w:pPr>
        <w:ind w:left="360" w:hanging="360"/>
      </w:pPr>
      <w:r>
        <w:rPr>
          <w:rFonts w:cs="David"/>
          <w:b/>
          <w:color w:val="1E3A8A"/>
        </w:rPr>
        <w:t xml:space="preserve">20.  </w:t>
      </w:r>
      <w:r>
        <w:rPr>
          <w:rFonts w:ascii="David" w:hAnsi="David" w:cs="David"/>
          <w:b/>
          <w:bCs/>
          <w:color w:val="1E3A8A"/>
          <w:rtl/>
          <w:lang w:bidi="he-IL"/>
        </w:rPr>
        <w:t>ברכות נ״ד ע״א</w:t>
      </w:r>
      <w:r>
        <w:rPr>
          <w:rFonts w:cs="David"/>
          <w:b/>
          <w:color w:val="1E3A8A"/>
        </w:rPr>
        <w:t xml:space="preserve">; </w:t>
      </w:r>
      <w:r>
        <w:rPr>
          <w:rFonts w:ascii="David" w:hAnsi="David" w:cs="David"/>
          <w:b/>
          <w:bCs/>
          <w:color w:val="1E3A8A"/>
          <w:rtl/>
          <w:lang w:bidi="he-IL"/>
        </w:rPr>
        <w:t>משנה ברכות ט׳:א׳</w:t>
      </w:r>
      <w:r>
        <w:rPr>
          <w:rFonts w:cs="David"/>
          <w:b/>
          <w:color w:val="1E3A8A"/>
        </w:rPr>
        <w:t>.</w:t>
      </w:r>
      <w:r>
        <w:rPr>
          <w:rFonts w:cs="David"/>
        </w:rPr>
        <w:t xml:space="preserve"> </w:t>
      </w:r>
      <w:r>
        <w:rPr>
          <w:rFonts w:cs="David"/>
        </w:rPr>
        <w:t xml:space="preserve">The Mishnah: </w:t>
      </w:r>
      <w:r>
        <w:rPr>
          <w:rFonts w:ascii="David" w:hAnsi="David" w:cs="David"/>
          <w:color w:val="1E3A8A"/>
          <w:rtl/>
          <w:lang w:bidi="he-IL"/>
        </w:rPr>
        <w:t>הרואה מקום שנעשו בו נסים לישראל אומר ברוך שעשה נסים לאבותינו במקום הזה</w:t>
      </w:r>
      <w:r>
        <w:rPr>
          <w:rFonts w:cs="David"/>
        </w:rPr>
        <w:t>. In the Gemara (</w:t>
      </w:r>
      <w:r>
        <w:rPr>
          <w:rFonts w:ascii="David" w:hAnsi="David" w:cs="David"/>
          <w:color w:val="1E3A8A"/>
          <w:rtl/>
          <w:lang w:bidi="he-IL"/>
        </w:rPr>
        <w:t>נ״ד ע״א</w:t>
      </w:r>
      <w:r>
        <w:rPr>
          <w:rFonts w:cs="David"/>
        </w:rPr>
        <w:t xml:space="preserve">) Rava tells a man saved from a lion to say, whenever he comes to that place, </w:t>
      </w:r>
      <w:r>
        <w:rPr>
          <w:rFonts w:ascii="David" w:hAnsi="David" w:cs="David"/>
          <w:color w:val="1E3A8A"/>
          <w:rtl/>
          <w:lang w:bidi="he-IL"/>
        </w:rPr>
        <w:t>ברוך שעשה לי נס במקום הזה</w:t>
      </w:r>
      <w:r>
        <w:rPr>
          <w:rFonts w:cs="David"/>
        </w:rPr>
        <w:t xml:space="preserve">. Of </w:t>
      </w:r>
      <w:r>
        <w:rPr>
          <w:rFonts w:ascii="David" w:hAnsi="David" w:cs="David"/>
          <w:color w:val="1E3A8A"/>
          <w:rtl/>
          <w:lang w:bidi="he-IL"/>
        </w:rPr>
        <w:t>מר בריה דרבינא</w:t>
      </w:r>
      <w:r>
        <w:rPr>
          <w:rFonts w:cs="David"/>
        </w:rPr>
        <w:t xml:space="preserve"> two miracles are told: a spring created for him in the valley of the </w:t>
      </w:r>
      <w:r>
        <w:rPr>
          <w:rFonts w:ascii="David" w:hAnsi="David" w:cs="David"/>
          <w:color w:val="1E3A8A"/>
          <w:rtl/>
          <w:lang w:bidi="he-IL"/>
        </w:rPr>
        <w:t>ערבות</w:t>
      </w:r>
      <w:r>
        <w:rPr>
          <w:rFonts w:cs="David"/>
        </w:rPr>
        <w:t xml:space="preserve"> when he was thirsty, and, in </w:t>
      </w:r>
      <w:r>
        <w:rPr>
          <w:rFonts w:ascii="David" w:hAnsi="David" w:cs="David"/>
          <w:color w:val="1E3A8A"/>
          <w:rtl/>
          <w:lang w:bidi="he-IL"/>
        </w:rPr>
        <w:t>מחוזא</w:t>
      </w:r>
      <w:r>
        <w:rPr>
          <w:rFonts w:cs="David"/>
        </w:rPr>
        <w:t>, a wild camel (</w:t>
      </w:r>
      <w:r>
        <w:rPr>
          <w:rFonts w:ascii="David" w:hAnsi="David" w:cs="David"/>
          <w:color w:val="1E3A8A"/>
          <w:rtl/>
          <w:lang w:bidi="he-IL"/>
        </w:rPr>
        <w:t>גמלא פריצא</w:t>
      </w:r>
      <w:r>
        <w:rPr>
          <w:rFonts w:cs="David"/>
        </w:rPr>
        <w:t>) attacked him and the wall cracked open and he entered it. He blessed at each place naming both miracles, and the Gemara concludes that a miracle done for an individual obligates him to bless.</w:t>
      </w:r>
    </w:p>
    <w:p>
      <w:pPr>
        <w:ind w:left="360" w:hanging="360"/>
      </w:pPr>
      <w:r>
        <w:rPr>
          <w:rFonts w:cs="David"/>
          <w:b/>
          <w:color w:val="1E3A8A"/>
        </w:rPr>
        <w:t xml:space="preserve">21.  </w:t>
      </w:r>
      <w:r>
        <w:rPr>
          <w:rFonts w:cs="David"/>
          <w:b/>
          <w:color w:val="1E3A8A"/>
        </w:rPr>
        <w:t xml:space="preserve">The epithet </w:t>
      </w:r>
      <w:r>
        <w:rPr>
          <w:rFonts w:ascii="David" w:hAnsi="David" w:cs="David"/>
          <w:b/>
          <w:bCs/>
          <w:color w:val="1E3A8A"/>
          <w:rtl/>
          <w:lang w:bidi="he-IL"/>
        </w:rPr>
        <w:t>מלומד בנסים</w:t>
      </w:r>
      <w:r>
        <w:rPr>
          <w:rFonts w:cs="David"/>
          <w:b/>
          <w:color w:val="1E3A8A"/>
        </w:rPr>
        <w:t>.</w:t>
      </w:r>
      <w:r>
        <w:rPr>
          <w:rFonts w:cs="David"/>
        </w:rPr>
        <w:t xml:space="preserve"> </w:t>
      </w:r>
      <w:r>
        <w:rPr>
          <w:rFonts w:cs="David"/>
        </w:rPr>
        <w:t xml:space="preserve">Not located in the passage of </w:t>
      </w:r>
      <w:r>
        <w:rPr>
          <w:rFonts w:ascii="David" w:hAnsi="David" w:cs="David"/>
          <w:color w:val="1E3A8A"/>
          <w:rtl/>
          <w:lang w:bidi="he-IL"/>
        </w:rPr>
        <w:t>ברכות נ״ד ע״א</w:t>
      </w:r>
      <w:r>
        <w:rPr>
          <w:rFonts w:cs="David"/>
        </w:rPr>
        <w:t>; the epithet is the lecturer</w:t>
      </w:r>
      <w:r>
        <w:rPr>
          <w:rFonts w:ascii="David" w:hAnsi="David" w:cs="David"/>
          <w:rtl/>
          <w:lang w:bidi="he-IL"/>
        </w:rPr>
        <w:t>’</w:t>
      </w:r>
      <w:r>
        <w:rPr>
          <w:rFonts w:cs="David"/>
        </w:rPr>
        <w:t>s (Open Questions, no. 8).</w:t>
      </w:r>
    </w:p>
    <w:p>
      <w:pPr>
        <w:ind w:left="360" w:hanging="360"/>
      </w:pPr>
      <w:r>
        <w:rPr>
          <w:rFonts w:cs="David"/>
          <w:b/>
          <w:color w:val="1E3A8A"/>
        </w:rPr>
        <w:t xml:space="preserve">22.  </w:t>
      </w:r>
      <w:r>
        <w:rPr>
          <w:rFonts w:ascii="David" w:hAnsi="David" w:cs="David"/>
          <w:b/>
          <w:bCs/>
          <w:color w:val="1E3A8A"/>
          <w:rtl/>
          <w:lang w:bidi="he-IL"/>
        </w:rPr>
        <w:t>ברכות ל׳ ע״ב – ל״א ע״א</w:t>
      </w:r>
      <w:r>
        <w:rPr>
          <w:rFonts w:cs="David"/>
          <w:b/>
          <w:color w:val="1E3A8A"/>
        </w:rPr>
        <w:t xml:space="preserve">; </w:t>
      </w:r>
      <w:r>
        <w:rPr>
          <w:rFonts w:ascii="David" w:hAnsi="David" w:cs="David"/>
          <w:b/>
          <w:bCs/>
          <w:color w:val="1E3A8A"/>
          <w:rtl/>
          <w:lang w:bidi="he-IL"/>
        </w:rPr>
        <w:t>תוספות</w:t>
      </w:r>
      <w:r>
        <w:rPr>
          <w:rFonts w:cs="David"/>
          <w:b/>
          <w:color w:val="1E3A8A"/>
        </w:rPr>
        <w:t xml:space="preserve">; </w:t>
      </w:r>
      <w:r>
        <w:rPr>
          <w:rFonts w:ascii="David" w:hAnsi="David" w:cs="David"/>
          <w:b/>
          <w:bCs/>
          <w:color w:val="1E3A8A"/>
          <w:rtl/>
          <w:lang w:bidi="he-IL"/>
        </w:rPr>
        <w:t>רמ״א, אורח חיים תקס:ב׳</w:t>
      </w:r>
      <w:r>
        <w:rPr>
          <w:rFonts w:cs="David"/>
          <w:b/>
          <w:color w:val="1E3A8A"/>
        </w:rPr>
        <w:t xml:space="preserve">; </w:t>
      </w:r>
      <w:r>
        <w:rPr>
          <w:rFonts w:ascii="David" w:hAnsi="David" w:cs="David"/>
          <w:b/>
          <w:bCs/>
          <w:color w:val="1E3A8A"/>
          <w:rtl/>
          <w:lang w:bidi="he-IL"/>
        </w:rPr>
        <w:t>אבן העזר ס״ה:ג׳</w:t>
      </w:r>
      <w:r>
        <w:rPr>
          <w:rFonts w:cs="David"/>
          <w:b/>
          <w:color w:val="1E3A8A"/>
        </w:rPr>
        <w:t>.</w:t>
      </w:r>
      <w:r>
        <w:rPr>
          <w:rFonts w:cs="David"/>
        </w:rPr>
        <w:t xml:space="preserve"> </w:t>
      </w:r>
      <w:r>
        <w:rPr>
          <w:rFonts w:ascii="David" w:hAnsi="David" w:cs="David"/>
          <w:color w:val="1E3A8A"/>
          <w:rtl/>
          <w:lang w:bidi="he-IL"/>
        </w:rPr>
        <w:t>מר בריה דרבינא</w:t>
      </w:r>
      <w:r>
        <w:rPr>
          <w:rFonts w:cs="David"/>
        </w:rPr>
        <w:t xml:space="preserve"> made a wedding feast for his son, saw the Sages excessively joyous, brought a cup worth four hundred </w:t>
      </w:r>
      <w:r>
        <w:rPr>
          <w:rFonts w:ascii="David" w:hAnsi="David" w:cs="David"/>
          <w:color w:val="1E3A8A"/>
          <w:rtl/>
          <w:lang w:bidi="he-IL"/>
        </w:rPr>
        <w:t>זוזי</w:t>
      </w:r>
      <w:r>
        <w:rPr>
          <w:rFonts w:cs="David"/>
        </w:rPr>
        <w:t xml:space="preserve"> and broke it before them, and they were saddened; Rav Ashi did likewise with a cup of white glass. Tosafos on the latter: </w:t>
      </w:r>
      <w:r>
        <w:rPr>
          <w:rFonts w:ascii="David" w:hAnsi="David" w:cs="David"/>
          <w:color w:val="1E3A8A"/>
          <w:rtl/>
          <w:lang w:bidi="he-IL"/>
        </w:rPr>
        <w:t>מכאן נהגו לשבר זכוכית בנשואין</w:t>
      </w:r>
      <w:r>
        <w:rPr>
          <w:rFonts w:cs="David"/>
        </w:rPr>
        <w:t xml:space="preserve">. The reason of remembrance of the destruction is not in Tosafos: the Shulchan Aruch </w:t>
      </w:r>
      <w:r>
        <w:rPr>
          <w:rFonts w:ascii="David" w:hAnsi="David" w:cs="David"/>
          <w:color w:val="1E3A8A"/>
          <w:rtl/>
          <w:lang w:bidi="he-IL"/>
        </w:rPr>
        <w:t>אורח חיים תקס:ב׳</w:t>
      </w:r>
      <w:r>
        <w:rPr>
          <w:rFonts w:cs="David"/>
        </w:rPr>
        <w:t xml:space="preserve"> ties the remembrance of Jerusalem at times of joy to </w:t>
      </w:r>
      <w:r>
        <w:rPr>
          <w:rFonts w:ascii="David" w:hAnsi="David" w:cs="David"/>
          <w:color w:val="1E3A8A"/>
          <w:rtl/>
          <w:lang w:bidi="he-IL"/>
        </w:rPr>
        <w:t>תהלים קל״ז:ה׳</w:t>
      </w:r>
      <w:r>
        <w:rPr>
          <w:rFonts w:cs="David"/>
        </w:rPr>
        <w:t xml:space="preserve">, and the Rema there records the custom, in some places, of breaking a glass at the </w:t>
      </w:r>
      <w:r>
        <w:rPr>
          <w:rFonts w:ascii="David" w:hAnsi="David" w:cs="David"/>
          <w:color w:val="1E3A8A"/>
          <w:rtl/>
          <w:lang w:bidi="he-IL"/>
        </w:rPr>
        <w:t>חופה</w:t>
      </w:r>
      <w:r>
        <w:rPr>
          <w:rFonts w:cs="David"/>
        </w:rPr>
        <w:t xml:space="preserve">; the Rema </w:t>
      </w:r>
      <w:r>
        <w:rPr>
          <w:rFonts w:ascii="David" w:hAnsi="David" w:cs="David"/>
          <w:color w:val="1E3A8A"/>
          <w:rtl/>
          <w:lang w:bidi="he-IL"/>
        </w:rPr>
        <w:t>אבן העזר ס״ה:ג׳</w:t>
      </w:r>
      <w:r>
        <w:rPr>
          <w:rFonts w:cs="David"/>
        </w:rPr>
        <w:t xml:space="preserve"> records the custom, in some places, of breaking a cup after the seven blessings.</w:t>
      </w:r>
    </w:p>
    <w:p>
      <w:pPr>
        <w:ind w:left="360" w:hanging="360"/>
      </w:pPr>
      <w:r>
        <w:rPr>
          <w:rFonts w:cs="David"/>
          <w:b/>
          <w:color w:val="1E3A8A"/>
        </w:rPr>
        <w:t xml:space="preserve">23.  </w:t>
      </w:r>
      <w:r>
        <w:rPr>
          <w:rFonts w:cs="David"/>
          <w:b/>
          <w:color w:val="1E3A8A"/>
        </w:rPr>
        <w:t>The rule on adding to the fixed prayer.</w:t>
      </w:r>
      <w:r>
        <w:rPr>
          <w:rFonts w:cs="David"/>
        </w:rPr>
        <w:t xml:space="preserve"> </w:t>
      </w:r>
      <w:r>
        <w:rPr>
          <w:rFonts w:cs="David"/>
        </w:rPr>
        <w:t>The lecturer</w:t>
      </w:r>
      <w:r>
        <w:rPr>
          <w:rFonts w:ascii="David" w:hAnsi="David" w:cs="David"/>
          <w:rtl/>
          <w:lang w:bidi="he-IL"/>
        </w:rPr>
        <w:t>’</w:t>
      </w:r>
      <w:r>
        <w:rPr>
          <w:rFonts w:cs="David"/>
        </w:rPr>
        <w:t>s statement of the rule; no source is cited here (Open Questions, no. 9).</w:t>
      </w:r>
    </w:p>
    <w:p>
      <w:pPr>
        <w:ind w:left="360" w:hanging="360"/>
      </w:pPr>
      <w:r>
        <w:rPr>
          <w:rFonts w:cs="David"/>
          <w:b/>
          <w:color w:val="1E3A8A"/>
        </w:rPr>
        <w:t xml:space="preserve">24.  </w:t>
      </w:r>
      <w:r>
        <w:rPr>
          <w:rFonts w:ascii="David" w:hAnsi="David" w:cs="David"/>
          <w:b/>
          <w:bCs/>
          <w:color w:val="1E3A8A"/>
          <w:rtl/>
          <w:lang w:bidi="he-IL"/>
        </w:rPr>
        <w:t>ברכות י״ז ע״א</w:t>
      </w:r>
      <w:r>
        <w:rPr>
          <w:rFonts w:cs="David"/>
          <w:b/>
          <w:color w:val="1E3A8A"/>
        </w:rPr>
        <w:t>.</w:t>
      </w:r>
      <w:r>
        <w:rPr>
          <w:rFonts w:cs="David"/>
        </w:rPr>
        <w:t xml:space="preserve"> </w:t>
      </w:r>
      <w:r>
        <w:rPr>
          <w:rFonts w:cs="David"/>
        </w:rPr>
        <w:t xml:space="preserve">After </w:t>
      </w:r>
      <w:r>
        <w:rPr>
          <w:rFonts w:ascii="David" w:hAnsi="David" w:cs="David"/>
          <w:color w:val="1E3A8A"/>
          <w:rtl/>
          <w:lang w:bidi="he-IL"/>
        </w:rPr>
        <w:t>אלהי נצור לשוני מרע ושפתי מדבר מרמה</w:t>
      </w:r>
      <w:r>
        <w:rPr>
          <w:rFonts w:cs="David"/>
        </w:rPr>
        <w:t xml:space="preserve"> the Gemara continues </w:t>
      </w:r>
      <w:r>
        <w:rPr>
          <w:rFonts w:ascii="David" w:hAnsi="David" w:cs="David"/>
          <w:color w:val="1E3A8A"/>
          <w:rtl/>
          <w:lang w:bidi="he-IL"/>
        </w:rPr>
        <w:t>וכל החושבים עלי רעה מהרה הפר עצתם וקלקל מחשבתם</w:t>
      </w:r>
      <w:r>
        <w:rPr>
          <w:rFonts w:cs="David"/>
        </w:rPr>
        <w:t>. The later petitions in the Gemara (against evil mishap, the evil inclination and a bad woman) are not in our printed text.</w:t>
      </w:r>
    </w:p>
    <w:p>
      <w:pPr>
        <w:ind w:left="360" w:hanging="360"/>
      </w:pPr>
      <w:r>
        <w:rPr>
          <w:rFonts w:cs="David"/>
          <w:b/>
          <w:color w:val="1E3A8A"/>
        </w:rPr>
        <w:t xml:space="preserve">25.  </w:t>
      </w:r>
      <w:r>
        <w:rPr>
          <w:rFonts w:cs="David"/>
          <w:b/>
          <w:color w:val="1E3A8A"/>
        </w:rPr>
        <w:t>Why this prayer became the standard one.</w:t>
      </w:r>
      <w:r>
        <w:rPr>
          <w:rFonts w:cs="David"/>
        </w:rPr>
        <w:t xml:space="preserve"> </w:t>
      </w:r>
      <w:r>
        <w:rPr>
          <w:rFonts w:cs="David"/>
        </w:rPr>
        <w:t xml:space="preserve">The Gemara gives no reason why the prayer of </w:t>
      </w:r>
      <w:r>
        <w:rPr>
          <w:rFonts w:ascii="David" w:hAnsi="David" w:cs="David"/>
          <w:color w:val="1E3A8A"/>
          <w:rtl/>
          <w:lang w:bidi="he-IL"/>
        </w:rPr>
        <w:t>מר בריה דרבינא</w:t>
      </w:r>
      <w:r>
        <w:rPr>
          <w:rFonts w:cs="David"/>
        </w:rPr>
        <w:t xml:space="preserve"> in particular became the standard one. The lecturer reserved the question for the following discourse.</w:t>
      </w:r>
    </w:p>
    <w:p>
      <w:pPr>
        <w:ind w:left="360" w:hanging="360"/>
      </w:pPr>
      <w:r>
        <w:rPr>
          <w:rFonts w:cs="David"/>
          <w:b/>
          <w:color w:val="1E3A8A"/>
        </w:rPr>
        <w:t xml:space="preserve">26.  </w:t>
      </w:r>
      <w:r>
        <w:rPr>
          <w:rFonts w:ascii="David" w:hAnsi="David" w:cs="David"/>
          <w:b/>
          <w:bCs/>
          <w:color w:val="1E3A8A"/>
          <w:rtl/>
          <w:lang w:bidi="he-IL"/>
        </w:rPr>
        <w:t>בבא בתרא קס״ה ע״א</w:t>
      </w:r>
      <w:r>
        <w:rPr>
          <w:rFonts w:cs="David"/>
          <w:b/>
          <w:color w:val="1E3A8A"/>
        </w:rPr>
        <w:t>.</w:t>
      </w:r>
      <w:r>
        <w:rPr>
          <w:rFonts w:cs="David"/>
        </w:rPr>
        <w:t xml:space="preserve"> </w:t>
      </w:r>
      <w:r>
        <w:rPr>
          <w:rFonts w:cs="David"/>
        </w:rPr>
        <w:t xml:space="preserve">The Gemara teaches that most stumble in robbery, a minority in immorality, and all in </w:t>
      </w:r>
      <w:r>
        <w:rPr>
          <w:rFonts w:ascii="David" w:hAnsi="David" w:cs="David"/>
          <w:color w:val="1E3A8A"/>
          <w:rtl/>
          <w:lang w:bidi="he-IL"/>
        </w:rPr>
        <w:t>אבק לשון הרע</w:t>
      </w:r>
      <w:r>
        <w:rPr>
          <w:rFonts w:cs="David"/>
        </w:rPr>
        <w:t>.</w:t>
      </w:r>
    </w:p>
    <w:p>
      <w:pPr>
        <w:ind w:left="360" w:hanging="360"/>
      </w:pPr>
      <w:r>
        <w:rPr>
          <w:rFonts w:cs="David"/>
          <w:b/>
          <w:color w:val="1E3A8A"/>
        </w:rPr>
        <w:t xml:space="preserve">27.  </w:t>
      </w:r>
      <w:r>
        <w:rPr>
          <w:rFonts w:ascii="David" w:hAnsi="David" w:cs="David"/>
          <w:b/>
          <w:bCs/>
          <w:color w:val="1E3A8A"/>
          <w:rtl/>
          <w:lang w:bidi="he-IL"/>
        </w:rPr>
        <w:t>תהלים כ׳:ח׳</w:t>
      </w:r>
      <w:r>
        <w:rPr>
          <w:rFonts w:cs="David"/>
          <w:b/>
          <w:color w:val="1E3A8A"/>
        </w:rPr>
        <w:t>.</w:t>
      </w:r>
      <w:r>
        <w:rPr>
          <w:rFonts w:cs="David"/>
        </w:rPr>
        <w:t xml:space="preserve"> </w:t>
      </w:r>
      <w:r>
        <w:rPr>
          <w:rFonts w:ascii="David" w:hAnsi="David" w:cs="David"/>
          <w:color w:val="1E3A8A"/>
          <w:rtl/>
          <w:lang w:bidi="he-IL"/>
        </w:rPr>
        <w:t>אלה ברכב ואלה בסוסים ואנחנו בשם ה׳ אלהינו נזכיר</w:t>
      </w:r>
      <w:r>
        <w:rPr>
          <w:rFonts w:cs="David"/>
        </w:rPr>
        <w:t>.</w:t>
      </w:r>
    </w:p>
    <w:p>
      <w:pPr>
        <w:ind w:left="360" w:hanging="360"/>
      </w:pPr>
      <w:r>
        <w:rPr>
          <w:rFonts w:cs="David"/>
          <w:b/>
          <w:color w:val="1E3A8A"/>
        </w:rPr>
        <w:t xml:space="preserve">28.  </w:t>
      </w:r>
      <w:r>
        <w:rPr>
          <w:rFonts w:ascii="David" w:hAnsi="David" w:cs="David"/>
          <w:b/>
          <w:bCs/>
          <w:color w:val="1E3A8A"/>
          <w:rtl/>
          <w:lang w:bidi="he-IL"/>
        </w:rPr>
        <w:t>רד״ק על תהלים י״ט:ט״ו</w:t>
      </w:r>
      <w:r>
        <w:rPr>
          <w:rFonts w:cs="David"/>
          <w:b/>
          <w:color w:val="1E3A8A"/>
        </w:rPr>
        <w:t>.</w:t>
      </w:r>
      <w:r>
        <w:rPr>
          <w:rFonts w:cs="David"/>
        </w:rPr>
        <w:t xml:space="preserve"> </w:t>
      </w:r>
      <w:r>
        <w:rPr>
          <w:rFonts w:cs="David"/>
        </w:rPr>
        <w:t>Rabbi David Kimchi (Provence, c. 1160</w:t>
      </w:r>
      <w:r>
        <w:rPr>
          <w:rFonts w:ascii="David" w:hAnsi="David" w:cs="David"/>
          <w:rtl/>
          <w:lang w:bidi="he-IL"/>
        </w:rPr>
        <w:t>–</w:t>
      </w:r>
      <w:r>
        <w:rPr>
          <w:rFonts w:cs="David"/>
        </w:rPr>
        <w:t xml:space="preserve">1235) distinguishes </w:t>
      </w:r>
      <w:r>
        <w:rPr>
          <w:rFonts w:ascii="David" w:hAnsi="David" w:cs="David"/>
          <w:color w:val="1E3A8A"/>
          <w:rtl/>
          <w:lang w:bidi="he-IL"/>
        </w:rPr>
        <w:t>אמרי פי</w:t>
      </w:r>
      <w:r>
        <w:rPr>
          <w:rFonts w:cs="David"/>
        </w:rPr>
        <w:t xml:space="preserve">, what David spoke, from </w:t>
      </w:r>
      <w:r>
        <w:rPr>
          <w:rFonts w:ascii="David" w:hAnsi="David" w:cs="David"/>
          <w:color w:val="1E3A8A"/>
          <w:rtl/>
          <w:lang w:bidi="he-IL"/>
        </w:rPr>
        <w:t>הגיון לבי</w:t>
      </w:r>
      <w:r>
        <w:rPr>
          <w:rFonts w:cs="David"/>
        </w:rPr>
        <w:t xml:space="preserve">, what he thought in his heart without voicing it, and asks that this too be accepted. The development that follows </w:t>
      </w:r>
      <w:r>
        <w:rPr>
          <w:rFonts w:ascii="David" w:hAnsi="David" w:cs="David"/>
          <w:rtl/>
          <w:lang w:bidi="he-IL"/>
        </w:rPr>
        <w:t>—</w:t>
      </w:r>
      <w:r>
        <w:rPr>
          <w:rFonts w:cs="David"/>
        </w:rPr>
        <w:t xml:space="preserve"> thoughts that cannot be put into words, addressed to the One who knows them </w:t>
      </w:r>
      <w:r>
        <w:rPr>
          <w:rFonts w:ascii="David" w:hAnsi="David" w:cs="David"/>
          <w:rtl/>
          <w:lang w:bidi="he-IL"/>
        </w:rPr>
        <w:t>—</w:t>
      </w:r>
      <w:r>
        <w:rPr>
          <w:rFonts w:cs="David"/>
        </w:rPr>
        <w:t xml:space="preserve"> is the lecturer</w:t>
      </w:r>
      <w:r>
        <w:rPr>
          <w:rFonts w:ascii="David" w:hAnsi="David" w:cs="David"/>
          <w:rtl/>
          <w:lang w:bidi="he-IL"/>
        </w:rPr>
        <w:t>’</w:t>
      </w:r>
      <w:r>
        <w:rPr>
          <w:rFonts w:cs="David"/>
        </w:rPr>
        <w:t xml:space="preserve">s extension. The lecturer placed the Radak at </w:t>
      </w:r>
      <w:r>
        <w:rPr>
          <w:rFonts w:ascii="David" w:hAnsi="David" w:cs="David"/>
          <w:color w:val="1E3A8A"/>
          <w:rtl/>
          <w:lang w:bidi="he-IL"/>
        </w:rPr>
        <w:t>תהלים כ׳:ח׳</w:t>
      </w:r>
      <w:r>
        <w:rPr>
          <w:rFonts w:cs="David"/>
        </w:rPr>
        <w:t xml:space="preserve">; the comment is on </w:t>
      </w:r>
      <w:r>
        <w:rPr>
          <w:rFonts w:ascii="David" w:hAnsi="David" w:cs="David"/>
          <w:color w:val="1E3A8A"/>
          <w:rtl/>
          <w:lang w:bidi="he-IL"/>
        </w:rPr>
        <w:t>י״ט:ט״ו</w:t>
      </w:r>
      <w:r>
        <w:rPr>
          <w:rFonts w:cs="David"/>
        </w:rPr>
        <w:t>.</w:t>
      </w:r>
    </w:p>
    <w:p>
      <w:pPr>
        <w:ind w:left="360" w:hanging="360"/>
      </w:pPr>
      <w:r>
        <w:rPr>
          <w:rFonts w:cs="David"/>
          <w:b/>
          <w:color w:val="1E3A8A"/>
        </w:rPr>
        <w:t xml:space="preserve">29.  </w:t>
      </w:r>
      <w:r>
        <w:rPr>
          <w:rFonts w:ascii="David" w:hAnsi="David" w:cs="David"/>
          <w:b/>
          <w:bCs/>
          <w:color w:val="1E3A8A"/>
          <w:rtl/>
          <w:lang w:bidi="he-IL"/>
        </w:rPr>
        <w:t>שלחן ערוך, אורח חיים קכ״ב</w:t>
      </w:r>
      <w:r>
        <w:rPr>
          <w:rFonts w:cs="David"/>
          <w:b/>
          <w:color w:val="1E3A8A"/>
        </w:rPr>
        <w:t>.</w:t>
      </w:r>
      <w:r>
        <w:rPr>
          <w:rFonts w:cs="David"/>
        </w:rPr>
        <w:t xml:space="preserve"> </w:t>
      </w:r>
      <w:r>
        <w:rPr>
          <w:rFonts w:cs="David"/>
        </w:rPr>
        <w:t>Se</w:t>
      </w:r>
      <w:r>
        <w:rPr>
          <w:rFonts w:ascii="David" w:hAnsi="David" w:cs="David"/>
          <w:rtl/>
          <w:lang w:bidi="he-IL"/>
        </w:rPr>
        <w:t>’</w:t>
      </w:r>
      <w:r>
        <w:rPr>
          <w:rFonts w:cs="David"/>
        </w:rPr>
        <w:t xml:space="preserve">if 1 rules that between the eighteen blessings and </w:t>
      </w:r>
      <w:r>
        <w:rPr>
          <w:rFonts w:ascii="David" w:hAnsi="David" w:cs="David"/>
          <w:color w:val="1E3A8A"/>
          <w:rtl/>
          <w:lang w:bidi="he-IL"/>
        </w:rPr>
        <w:t>יהיו לרצון</w:t>
      </w:r>
      <w:r>
        <w:rPr>
          <w:rFonts w:cs="David"/>
        </w:rPr>
        <w:t xml:space="preserve"> one does not interrupt for </w:t>
      </w:r>
      <w:r>
        <w:rPr>
          <w:rFonts w:ascii="David" w:hAnsi="David" w:cs="David"/>
          <w:color w:val="1E3A8A"/>
          <w:rtl/>
          <w:lang w:bidi="he-IL"/>
        </w:rPr>
        <w:t>קדיש</w:t>
      </w:r>
      <w:r>
        <w:rPr>
          <w:rFonts w:cs="David"/>
        </w:rPr>
        <w:t xml:space="preserve"> or </w:t>
      </w:r>
      <w:r>
        <w:rPr>
          <w:rFonts w:ascii="David" w:hAnsi="David" w:cs="David"/>
          <w:color w:val="1E3A8A"/>
          <w:rtl/>
          <w:lang w:bidi="he-IL"/>
        </w:rPr>
        <w:t>קדושה</w:t>
      </w:r>
      <w:r>
        <w:rPr>
          <w:rFonts w:cs="David"/>
        </w:rPr>
        <w:t xml:space="preserve">; the Rema adds that where the custom is to say </w:t>
      </w:r>
      <w:r>
        <w:rPr>
          <w:rFonts w:ascii="David" w:hAnsi="David" w:cs="David"/>
          <w:color w:val="1E3A8A"/>
          <w:rtl/>
          <w:lang w:bidi="he-IL"/>
        </w:rPr>
        <w:t>אלהי נצור</w:t>
      </w:r>
      <w:r>
        <w:rPr>
          <w:rFonts w:cs="David"/>
        </w:rPr>
        <w:t xml:space="preserve"> first, one does interrupt. Se</w:t>
      </w:r>
      <w:r>
        <w:rPr>
          <w:rFonts w:ascii="David" w:hAnsi="David" w:cs="David"/>
          <w:rtl/>
          <w:lang w:bidi="he-IL"/>
        </w:rPr>
        <w:t>’</w:t>
      </w:r>
      <w:r>
        <w:rPr>
          <w:rFonts w:cs="David"/>
        </w:rPr>
        <w:t xml:space="preserve">if 2 speaks of one who says supplications after his prayer when the chazzan reaches </w:t>
      </w:r>
      <w:r>
        <w:rPr>
          <w:rFonts w:ascii="David" w:hAnsi="David" w:cs="David"/>
          <w:color w:val="1E3A8A"/>
          <w:rtl/>
          <w:lang w:bidi="he-IL"/>
        </w:rPr>
        <w:t>קדיש</w:t>
      </w:r>
      <w:r>
        <w:rPr>
          <w:rFonts w:cs="David"/>
        </w:rPr>
        <w:t xml:space="preserve"> or </w:t>
      </w:r>
      <w:r>
        <w:rPr>
          <w:rFonts w:ascii="David" w:hAnsi="David" w:cs="David"/>
          <w:color w:val="1E3A8A"/>
          <w:rtl/>
          <w:lang w:bidi="he-IL"/>
        </w:rPr>
        <w:t>קדושה</w:t>
      </w:r>
      <w:r>
        <w:rPr>
          <w:rFonts w:cs="David"/>
        </w:rPr>
        <w:t xml:space="preserve">. That personal petitions are best lengthened after </w:t>
      </w:r>
      <w:r>
        <w:rPr>
          <w:rFonts w:ascii="David" w:hAnsi="David" w:cs="David"/>
          <w:color w:val="1E3A8A"/>
          <w:rtl/>
          <w:lang w:bidi="he-IL"/>
        </w:rPr>
        <w:t>יהיו לרצון</w:t>
      </w:r>
      <w:r>
        <w:rPr>
          <w:rFonts w:cs="David"/>
        </w:rPr>
        <w:t xml:space="preserve"> is the practical conclusion of the authorities, here in the lecturer</w:t>
      </w:r>
      <w:r>
        <w:rPr>
          <w:rFonts w:ascii="David" w:hAnsi="David" w:cs="David"/>
          <w:rtl/>
          <w:lang w:bidi="he-IL"/>
        </w:rPr>
        <w:t>’</w:t>
      </w:r>
      <w:r>
        <w:rPr>
          <w:rFonts w:cs="David"/>
        </w:rPr>
        <w:t>s words.</w:t>
      </w:r>
    </w:p>
    <w:p>
      <w:pPr>
        <w:ind w:left="360" w:hanging="360"/>
      </w:pPr>
      <w:r>
        <w:rPr>
          <w:rFonts w:cs="David"/>
          <w:b/>
          <w:color w:val="1E3A8A"/>
        </w:rPr>
        <w:t xml:space="preserve">30.  </w:t>
      </w:r>
      <w:r>
        <w:rPr>
          <w:rFonts w:cs="David"/>
          <w:b/>
          <w:color w:val="1E3A8A"/>
        </w:rPr>
        <w:t xml:space="preserve">The name given at the </w:t>
      </w:r>
      <w:r>
        <w:rPr>
          <w:rFonts w:ascii="David" w:hAnsi="David" w:cs="David"/>
          <w:b/>
          <w:bCs/>
          <w:color w:val="1E3A8A"/>
          <w:rtl/>
          <w:lang w:bidi="he-IL"/>
        </w:rPr>
        <w:t>ברית</w:t>
      </w:r>
      <w:r>
        <w:rPr>
          <w:rFonts w:cs="David"/>
          <w:b/>
          <w:color w:val="1E3A8A"/>
        </w:rPr>
        <w:t>.</w:t>
      </w:r>
      <w:r>
        <w:rPr>
          <w:rFonts w:cs="David"/>
        </w:rPr>
        <w:t xml:space="preserve"> </w:t>
      </w:r>
      <w:r>
        <w:rPr>
          <w:rFonts w:cs="David"/>
        </w:rPr>
        <w:t>Ascribed by the lecturer to the Arizal. The passage in his writings has not been located here (Open Questions, no. 10).</w:t>
      </w:r>
    </w:p>
    <w:p>
      <w:pPr>
        <w:ind w:left="360" w:hanging="360"/>
      </w:pPr>
      <w:r>
        <w:rPr>
          <w:rFonts w:cs="David"/>
          <w:b/>
          <w:color w:val="1E3A8A"/>
        </w:rPr>
        <w:t xml:space="preserve">31.  </w:t>
      </w:r>
      <w:r>
        <w:rPr>
          <w:rFonts w:cs="David"/>
          <w:b/>
          <w:color w:val="1E3A8A"/>
        </w:rPr>
        <w:t>Waking by the Hebrew name.</w:t>
      </w:r>
      <w:r>
        <w:rPr>
          <w:rFonts w:cs="David"/>
        </w:rPr>
        <w:t xml:space="preserve"> </w:t>
      </w:r>
      <w:r>
        <w:rPr>
          <w:rFonts w:cs="David"/>
        </w:rPr>
        <w:t xml:space="preserve">Ascribed by the lecturer to the </w:t>
      </w:r>
      <w:r>
        <w:rPr>
          <w:rFonts w:ascii="David" w:hAnsi="David" w:cs="David"/>
          <w:color w:val="1E3A8A"/>
          <w:rtl/>
          <w:lang w:bidi="he-IL"/>
        </w:rPr>
        <w:t>בני יששכר</w:t>
      </w:r>
      <w:r>
        <w:rPr>
          <w:rFonts w:cs="David"/>
        </w:rPr>
        <w:t>. The passage has not been located here (Open Questions, no. 10).</w:t>
      </w:r>
    </w:p>
    <w:p>
      <w:pPr>
        <w:ind w:left="360" w:hanging="360"/>
      </w:pPr>
      <w:r>
        <w:rPr>
          <w:rFonts w:cs="David"/>
          <w:b/>
          <w:color w:val="1E3A8A"/>
        </w:rPr>
        <w:t xml:space="preserve">32.  </w:t>
      </w:r>
      <w:r>
        <w:rPr>
          <w:rFonts w:cs="David"/>
          <w:b/>
          <w:color w:val="1E3A8A"/>
        </w:rPr>
        <w:t xml:space="preserve">The </w:t>
      </w:r>
      <w:r>
        <w:rPr>
          <w:rFonts w:ascii="David" w:hAnsi="David" w:cs="David"/>
          <w:b/>
          <w:bCs/>
          <w:color w:val="1E3A8A"/>
          <w:rtl/>
          <w:lang w:bidi="he-IL"/>
        </w:rPr>
        <w:t>סגולה</w:t>
      </w:r>
      <w:r>
        <w:rPr>
          <w:rFonts w:cs="David"/>
          <w:b/>
          <w:color w:val="1E3A8A"/>
        </w:rPr>
        <w:t xml:space="preserve"> of the verse of one</w:t>
      </w:r>
      <w:r>
        <w:rPr>
          <w:rFonts w:ascii="David" w:hAnsi="David" w:cs="David"/>
          <w:b/>
          <w:bCs/>
          <w:color w:val="1E3A8A"/>
          <w:rtl/>
          <w:lang w:bidi="he-IL"/>
        </w:rPr>
        <w:t>’</w:t>
      </w:r>
      <w:r>
        <w:rPr>
          <w:rFonts w:cs="David"/>
          <w:b/>
          <w:color w:val="1E3A8A"/>
        </w:rPr>
        <w:t xml:space="preserve">s name; the </w:t>
      </w:r>
      <w:r>
        <w:rPr>
          <w:rFonts w:ascii="David" w:hAnsi="David" w:cs="David"/>
          <w:b/>
          <w:bCs/>
          <w:color w:val="1E3A8A"/>
          <w:rtl/>
          <w:lang w:bidi="he-IL"/>
        </w:rPr>
        <w:t>של״ה</w:t>
      </w:r>
      <w:r>
        <w:rPr>
          <w:rFonts w:cs="David"/>
          <w:b/>
          <w:color w:val="1E3A8A"/>
        </w:rPr>
        <w:t>.</w:t>
      </w:r>
      <w:r>
        <w:rPr>
          <w:rFonts w:cs="David"/>
        </w:rPr>
        <w:t xml:space="preserve"> </w:t>
      </w:r>
      <w:r>
        <w:rPr>
          <w:rFonts w:cs="David"/>
        </w:rPr>
        <w:t>Rabbi Yeshayahu Horowitz (1565</w:t>
      </w:r>
      <w:r>
        <w:rPr>
          <w:rFonts w:ascii="David" w:hAnsi="David" w:cs="David"/>
          <w:rtl/>
          <w:lang w:bidi="he-IL"/>
        </w:rPr>
        <w:t>–</w:t>
      </w:r>
      <w:r>
        <w:rPr>
          <w:rFonts w:cs="David"/>
        </w:rPr>
        <w:t xml:space="preserve">1630), author of </w:t>
      </w:r>
      <w:r>
        <w:rPr>
          <w:rFonts w:ascii="David" w:hAnsi="David" w:cs="David"/>
          <w:color w:val="1E3A8A"/>
          <w:rtl/>
          <w:lang w:bidi="he-IL"/>
        </w:rPr>
        <w:t>שני לוחות הברית</w:t>
      </w:r>
      <w:r>
        <w:rPr>
          <w:rFonts w:cs="David"/>
        </w:rPr>
        <w:t>. The custom is associated with him in popular tradition; the lecturer notes that the direct attribution to him is uncertain, and the source has not been located (Open Questions, no. 11).</w:t>
      </w:r>
    </w:p>
    <w:p>
      <w:pPr>
        <w:ind w:left="360" w:hanging="360"/>
      </w:pPr>
      <w:r>
        <w:rPr>
          <w:rFonts w:cs="David"/>
          <w:b/>
          <w:color w:val="1E3A8A"/>
        </w:rPr>
        <w:t xml:space="preserve">33.  </w:t>
      </w:r>
      <w:r>
        <w:rPr>
          <w:rFonts w:ascii="David" w:hAnsi="David" w:cs="David"/>
          <w:b/>
          <w:bCs/>
          <w:color w:val="1E3A8A"/>
          <w:rtl/>
          <w:lang w:bidi="he-IL"/>
        </w:rPr>
        <w:t>שם אפרים</w:t>
      </w:r>
      <w:r>
        <w:rPr>
          <w:rFonts w:cs="David"/>
          <w:b/>
          <w:color w:val="1E3A8A"/>
        </w:rPr>
        <w:t>, Rabbi Ephraim Zalman Margolioth of Brody (d. 1828).</w:t>
      </w:r>
      <w:r>
        <w:rPr>
          <w:rFonts w:cs="David"/>
        </w:rPr>
        <w:t xml:space="preserve"> </w:t>
      </w:r>
      <w:r>
        <w:rPr>
          <w:rFonts w:cs="David"/>
        </w:rPr>
        <w:t>As the lecturer describes it, he protests the printers</w:t>
      </w:r>
      <w:r>
        <w:rPr>
          <w:rFonts w:ascii="David" w:hAnsi="David" w:cs="David"/>
          <w:rtl/>
          <w:lang w:bidi="he-IL"/>
        </w:rPr>
        <w:t>’</w:t>
      </w:r>
      <w:r>
        <w:rPr>
          <w:rFonts w:cs="David"/>
        </w:rPr>
        <w:t xml:space="preserve"> interpolations into the commentary of Rashi on the Prophets and Writings (the lecturer cites </w:t>
      </w:r>
      <w:r>
        <w:rPr>
          <w:rFonts w:ascii="David" w:hAnsi="David" w:cs="David"/>
          <w:color w:val="1E3A8A"/>
          <w:rtl/>
          <w:lang w:bidi="he-IL"/>
        </w:rPr>
        <w:t>שופטים</w:t>
      </w:r>
      <w:r>
        <w:rPr>
          <w:rFonts w:cs="David"/>
        </w:rPr>
        <w:t xml:space="preserve">, chapter 20). The Hebrew text of Rashi on </w:t>
      </w:r>
      <w:r>
        <w:rPr>
          <w:rFonts w:ascii="David" w:hAnsi="David" w:cs="David"/>
          <w:color w:val="1E3A8A"/>
          <w:rtl/>
          <w:lang w:bidi="he-IL"/>
        </w:rPr>
        <w:t>שופטים כ׳</w:t>
      </w:r>
      <w:r>
        <w:rPr>
          <w:rFonts w:cs="David"/>
        </w:rPr>
        <w:t xml:space="preserve"> does contain parenthetical passages, chiefly verse citations; the </w:t>
      </w:r>
      <w:r>
        <w:rPr>
          <w:rFonts w:ascii="David" w:hAnsi="David" w:cs="David"/>
          <w:color w:val="1E3A8A"/>
          <w:rtl/>
          <w:lang w:bidi="he-IL"/>
        </w:rPr>
        <w:t>שם אפרים</w:t>
      </w:r>
      <w:r>
        <w:rPr>
          <w:rFonts w:cs="David"/>
        </w:rPr>
        <w:t xml:space="preserve"> itself was not located.</w:t>
      </w:r>
    </w:p>
    <w:p>
      <w:pPr>
        <w:ind w:left="360" w:hanging="360"/>
      </w:pPr>
      <w:r>
        <w:rPr>
          <w:rFonts w:cs="David"/>
          <w:b/>
          <w:color w:val="1E3A8A"/>
        </w:rPr>
        <w:t xml:space="preserve">34.  </w:t>
      </w:r>
      <w:r>
        <w:rPr>
          <w:rFonts w:ascii="David" w:hAnsi="David" w:cs="David"/>
          <w:b/>
          <w:bCs/>
          <w:color w:val="1E3A8A"/>
          <w:rtl/>
          <w:lang w:bidi="he-IL"/>
        </w:rPr>
        <w:t>רש״י על מיכה ו׳:ט׳</w:t>
      </w:r>
      <w:r>
        <w:rPr>
          <w:rFonts w:cs="David"/>
          <w:b/>
          <w:color w:val="1E3A8A"/>
        </w:rPr>
        <w:t>.</w:t>
      </w:r>
      <w:r>
        <w:rPr>
          <w:rFonts w:cs="David"/>
        </w:rPr>
        <w:t xml:space="preserve"> </w:t>
      </w:r>
      <w:r>
        <w:rPr>
          <w:rFonts w:cs="David"/>
        </w:rPr>
        <w:t xml:space="preserve">In the printed text, the comment of Rashi on </w:t>
      </w:r>
      <w:r>
        <w:rPr>
          <w:rFonts w:ascii="David" w:hAnsi="David" w:cs="David"/>
          <w:color w:val="1E3A8A"/>
          <w:rtl/>
          <w:lang w:bidi="he-IL"/>
        </w:rPr>
        <w:t>וְתוּשִׁיָּה יִרְאֶה שְׁמֶךָ</w:t>
      </w:r>
      <w:r>
        <w:rPr>
          <w:rFonts w:cs="David"/>
        </w:rPr>
        <w:t xml:space="preserve"> is followed by a passage entirely in parentheses: </w:t>
      </w:r>
      <w:r>
        <w:rPr>
          <w:rFonts w:ascii="David" w:hAnsi="David" w:cs="David"/>
          <w:color w:val="1E3A8A"/>
          <w:rtl/>
          <w:lang w:bidi="he-IL"/>
        </w:rPr>
        <w:t>ותושיה יראה שמך. מכאן שכל מי שאומר בכל יום מקרא המתחיל ומסיים כמו שמתחיל ומסיים שמו התורה מצילו מגיהנם</w:t>
      </w:r>
      <w:r>
        <w:rPr>
          <w:rFonts w:cs="David"/>
        </w:rPr>
        <w:t>. The parentheses mark it as an addition, as the lecturer says; it does not mention prayer.</w:t>
      </w:r>
    </w:p>
    <w:p>
      <w:pPr>
        <w:ind w:left="360" w:hanging="360"/>
      </w:pPr>
      <w:r>
        <w:rPr>
          <w:rFonts w:cs="David"/>
          <w:b/>
          <w:color w:val="1E3A8A"/>
        </w:rPr>
        <w:t xml:space="preserve">35.  </w:t>
      </w:r>
      <w:r>
        <w:rPr>
          <w:rFonts w:ascii="David" w:hAnsi="David" w:cs="David"/>
          <w:b/>
          <w:bCs/>
          <w:color w:val="1E3A8A"/>
          <w:rtl/>
          <w:lang w:bidi="he-IL"/>
        </w:rPr>
        <w:t>סידור</w:t>
      </w:r>
      <w:r>
        <w:rPr>
          <w:rFonts w:cs="David"/>
          <w:b/>
          <w:color w:val="1E3A8A"/>
        </w:rPr>
        <w:t>, Amsterdam 1699.</w:t>
      </w:r>
      <w:r>
        <w:rPr>
          <w:rFonts w:cs="David"/>
        </w:rPr>
        <w:t xml:space="preserve"> </w:t>
      </w:r>
      <w:r>
        <w:rPr>
          <w:rFonts w:cs="David"/>
        </w:rPr>
        <w:t>Reported by the lecturer as the first printed appearance of the verse of one</w:t>
      </w:r>
      <w:r>
        <w:rPr>
          <w:rFonts w:ascii="David" w:hAnsi="David" w:cs="David"/>
          <w:rtl/>
          <w:lang w:bidi="he-IL"/>
        </w:rPr>
        <w:t>’</w:t>
      </w:r>
      <w:r>
        <w:rPr>
          <w:rFonts w:cs="David"/>
        </w:rPr>
        <w:t xml:space="preserve">s name in a prayer book; he adds that he has seen a copy. The bibliographic data has not been verified, and the attribution to the </w:t>
      </w:r>
      <w:r>
        <w:rPr>
          <w:rFonts w:ascii="David" w:hAnsi="David" w:cs="David"/>
          <w:color w:val="1E3A8A"/>
          <w:rtl/>
          <w:lang w:bidi="he-IL"/>
        </w:rPr>
        <w:t>יעב״ץ</w:t>
      </w:r>
      <w:r>
        <w:rPr>
          <w:rFonts w:cs="David"/>
        </w:rPr>
        <w:t xml:space="preserve"> has not been verified (Open Questions, no. 12).</w:t>
      </w:r>
    </w:p>
    <w:p>
      <w:pPr>
        <w:ind w:left="360" w:hanging="360"/>
      </w:pPr>
      <w:r>
        <w:rPr>
          <w:rFonts w:cs="David"/>
          <w:b/>
          <w:color w:val="1E3A8A"/>
        </w:rPr>
        <w:t xml:space="preserve">36.  </w:t>
      </w:r>
      <w:r>
        <w:rPr>
          <w:rFonts w:ascii="David" w:hAnsi="David" w:cs="David"/>
          <w:b/>
          <w:bCs/>
          <w:color w:val="1E3A8A"/>
          <w:rtl/>
          <w:lang w:bidi="he-IL"/>
        </w:rPr>
        <w:t>אור החיים הקדוש</w:t>
      </w:r>
      <w:r>
        <w:rPr>
          <w:rFonts w:cs="David"/>
          <w:b/>
          <w:color w:val="1E3A8A"/>
        </w:rPr>
        <w:t xml:space="preserve">, </w:t>
      </w:r>
      <w:r>
        <w:rPr>
          <w:rFonts w:ascii="David" w:hAnsi="David" w:cs="David"/>
          <w:b/>
          <w:bCs/>
          <w:color w:val="1E3A8A"/>
          <w:rtl/>
          <w:lang w:bidi="he-IL"/>
        </w:rPr>
        <w:t>פרשת האזינו</w:t>
      </w:r>
      <w:r>
        <w:rPr>
          <w:rFonts w:cs="David"/>
          <w:b/>
          <w:color w:val="1E3A8A"/>
        </w:rPr>
        <w:t>.</w:t>
      </w:r>
      <w:r>
        <w:rPr>
          <w:rFonts w:cs="David"/>
        </w:rPr>
        <w:t xml:space="preserve"> </w:t>
      </w:r>
      <w:r>
        <w:rPr>
          <w:rFonts w:cs="David"/>
        </w:rPr>
        <w:t>The lecturer cites the Or HaChaim on Haazinu, with a hedge (</w:t>
      </w:r>
      <w:r>
        <w:rPr>
          <w:rFonts w:ascii="David" w:hAnsi="David" w:cs="David"/>
          <w:rtl/>
          <w:lang w:bidi="he-IL"/>
        </w:rPr>
        <w:t>“</w:t>
      </w:r>
      <w:r>
        <w:rPr>
          <w:rFonts w:cs="David"/>
        </w:rPr>
        <w:t>I think</w:t>
      </w:r>
      <w:r>
        <w:rPr>
          <w:rFonts w:ascii="David" w:hAnsi="David" w:cs="David"/>
          <w:rtl/>
          <w:lang w:bidi="he-IL"/>
        </w:rPr>
        <w:t>”</w:t>
      </w:r>
      <w:r>
        <w:rPr>
          <w:rFonts w:cs="David"/>
        </w:rPr>
        <w:t>), for the principle that a person</w:t>
      </w:r>
      <w:r>
        <w:rPr>
          <w:rFonts w:ascii="David" w:hAnsi="David" w:cs="David"/>
          <w:rtl/>
          <w:lang w:bidi="he-IL"/>
        </w:rPr>
        <w:t>’</w:t>
      </w:r>
      <w:r>
        <w:rPr>
          <w:rFonts w:cs="David"/>
        </w:rPr>
        <w:t xml:space="preserve">s name is his soul. The Or HaChaim on </w:t>
      </w:r>
      <w:r>
        <w:rPr>
          <w:rFonts w:ascii="David" w:hAnsi="David" w:cs="David"/>
          <w:color w:val="1E3A8A"/>
          <w:rtl/>
          <w:lang w:bidi="he-IL"/>
        </w:rPr>
        <w:t>דברים ל״ב</w:t>
      </w:r>
      <w:r>
        <w:rPr>
          <w:rFonts w:cs="David"/>
        </w:rPr>
        <w:t>, as available in the text consulted, shows no such passage; the citation is not located (Open Questions, no. 13).</w:t>
      </w:r>
    </w:p>
    <w:p>
      <w:pPr>
        <w:ind w:left="360" w:hanging="360"/>
      </w:pPr>
      <w:r>
        <w:rPr>
          <w:rFonts w:cs="David"/>
          <w:b/>
          <w:color w:val="1E3A8A"/>
        </w:rPr>
        <w:t xml:space="preserve">37.  </w:t>
      </w:r>
      <w:r>
        <w:rPr>
          <w:rFonts w:cs="David"/>
          <w:b/>
          <w:color w:val="1E3A8A"/>
        </w:rPr>
        <w:t>The biblical names.</w:t>
      </w:r>
      <w:r>
        <w:rPr>
          <w:rFonts w:cs="David"/>
        </w:rPr>
        <w:t xml:space="preserve"> </w:t>
      </w:r>
      <w:r>
        <w:rPr>
          <w:rFonts w:cs="David"/>
        </w:rPr>
        <w:t>The lecturer</w:t>
      </w:r>
      <w:r>
        <w:rPr>
          <w:rFonts w:ascii="David" w:hAnsi="David" w:cs="David"/>
          <w:rtl/>
          <w:lang w:bidi="he-IL"/>
        </w:rPr>
        <w:t>’</w:t>
      </w:r>
      <w:r>
        <w:rPr>
          <w:rFonts w:cs="David"/>
        </w:rPr>
        <w:t>s mention of Yishmael the High Priest has not been identified with a source here (Open Questions, no. 14).</w:t>
      </w:r>
    </w:p>
    <w:p>
      <w:pPr>
        <w:ind w:left="360" w:hanging="360"/>
      </w:pPr>
      <w:r>
        <w:rPr>
          <w:rFonts w:cs="David"/>
          <w:b/>
          <w:color w:val="1E3A8A"/>
        </w:rPr>
        <w:t xml:space="preserve">38.  </w:t>
      </w:r>
      <w:r>
        <w:rPr>
          <w:rFonts w:ascii="David" w:hAnsi="David" w:cs="David"/>
          <w:b/>
          <w:bCs/>
          <w:color w:val="1E3A8A"/>
          <w:rtl/>
          <w:lang w:bidi="he-IL"/>
        </w:rPr>
        <w:t>משנה מכות ג׳:ט״ז</w:t>
      </w:r>
      <w:r>
        <w:rPr>
          <w:rFonts w:cs="David"/>
          <w:b/>
          <w:color w:val="1E3A8A"/>
        </w:rPr>
        <w:t>.</w:t>
      </w:r>
      <w:r>
        <w:rPr>
          <w:rFonts w:cs="David"/>
        </w:rPr>
        <w:t xml:space="preserve"> </w:t>
      </w:r>
      <w:r>
        <w:rPr>
          <w:rFonts w:ascii="David" w:hAnsi="David" w:cs="David"/>
          <w:color w:val="1E3A8A"/>
          <w:rtl/>
          <w:lang w:bidi="he-IL"/>
        </w:rPr>
        <w:t>רבי חנניא בן עקשיא אומר: רצה הקדוש ברוך הוא לזכות את ישראל, לפיכך הרבה להם תורה ומצוות, שנאמר: ה׳ חפץ למען צדקו יגדיל תורה ויאדיר</w:t>
      </w:r>
      <w:r>
        <w:rPr>
          <w:rFonts w:cs="David"/>
        </w:rPr>
        <w:t xml:space="preserve"> (</w:t>
      </w:r>
      <w:r>
        <w:rPr>
          <w:rFonts w:ascii="David" w:hAnsi="David" w:cs="David"/>
          <w:color w:val="1E3A8A"/>
          <w:rtl/>
          <w:lang w:bidi="he-IL"/>
        </w:rPr>
        <w:t>ישעיה מ״ב:כ״א</w:t>
      </w:r>
      <w:r>
        <w:rPr>
          <w:rFonts w:cs="David"/>
        </w:rPr>
        <w:t>).</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 Recollections of reviewers are recorded as such and are not asserted in the text.</w:t>
      </w:r>
    </w:p>
    <w:p>
      <w:pPr>
        <w:ind w:left="360" w:hanging="360"/>
      </w:pPr>
      <w:r>
        <w:rPr>
          <w:rFonts w:cs="David"/>
          <w:b/>
          <w:color w:val="1E3A8A"/>
        </w:rPr>
        <w:t xml:space="preserve">1.  </w:t>
      </w:r>
      <w:r>
        <w:rPr>
          <w:rFonts w:cs="David"/>
          <w:b/>
        </w:rPr>
        <w:t xml:space="preserve">The book </w:t>
      </w:r>
      <w:r>
        <w:rPr>
          <w:rFonts w:ascii="David" w:hAnsi="David" w:cs="David"/>
          <w:b/>
          <w:bCs/>
          <w:color w:val="1E3A8A"/>
          <w:rtl/>
          <w:lang w:bidi="he-IL"/>
        </w:rPr>
        <w:t>חוט המשולש</w:t>
      </w:r>
      <w:r>
        <w:rPr>
          <w:rFonts w:cs="David"/>
          <w:b/>
        </w:rPr>
        <w:t>.</w:t>
      </w:r>
      <w:r>
        <w:rPr>
          <w:rFonts w:cs="David"/>
        </w:rPr>
        <w:t xml:space="preserve"> Its author, as reported a grandson of the </w:t>
      </w:r>
      <w:r>
        <w:rPr>
          <w:rFonts w:ascii="David" w:hAnsi="David" w:cs="David"/>
          <w:color w:val="1E3A8A"/>
          <w:rtl/>
          <w:lang w:bidi="he-IL"/>
        </w:rPr>
        <w:t>חתם סופר</w:t>
      </w:r>
      <w:r>
        <w:rPr>
          <w:rFonts w:cs="David"/>
        </w:rPr>
        <w:t>, and the book</w:t>
      </w:r>
      <w:r>
        <w:rPr>
          <w:rFonts w:ascii="David" w:hAnsi="David" w:cs="David"/>
          <w:rtl/>
          <w:lang w:bidi="he-IL"/>
        </w:rPr>
        <w:t>’</w:t>
      </w:r>
      <w:r>
        <w:rPr>
          <w:rFonts w:cs="David"/>
        </w:rPr>
        <w:t xml:space="preserve">s account of the earlier practice of </w:t>
      </w:r>
      <w:r>
        <w:rPr>
          <w:rFonts w:ascii="David" w:hAnsi="David" w:cs="David"/>
          <w:color w:val="1E3A8A"/>
          <w:rtl/>
          <w:lang w:bidi="he-IL"/>
        </w:rPr>
        <w:t>עושה השלום</w:t>
      </w:r>
      <w:r>
        <w:rPr>
          <w:rFonts w:cs="David"/>
        </w:rPr>
        <w:t xml:space="preserve"> throughout the year, are to be confirmed from the book itself.</w:t>
      </w:r>
    </w:p>
    <w:p>
      <w:pPr>
        <w:ind w:left="360" w:hanging="360"/>
      </w:pPr>
      <w:r>
        <w:rPr>
          <w:rFonts w:cs="David"/>
          <w:b/>
          <w:color w:val="1E3A8A"/>
        </w:rPr>
        <w:t xml:space="preserve">2.  </w:t>
      </w:r>
      <w:r>
        <w:rPr>
          <w:rFonts w:cs="David"/>
          <w:b/>
        </w:rPr>
        <w:t xml:space="preserve">The first of the family to settle in </w:t>
      </w:r>
      <w:r>
        <w:rPr>
          <w:rFonts w:ascii="David" w:hAnsi="David" w:cs="David"/>
          <w:b/>
          <w:bCs/>
          <w:color w:val="1E3A8A"/>
          <w:rtl/>
          <w:lang w:bidi="he-IL"/>
        </w:rPr>
        <w:t>ארץ ישראל</w:t>
      </w:r>
      <w:r>
        <w:rPr>
          <w:rFonts w:cs="David"/>
          <w:b/>
        </w:rPr>
        <w:t>.</w:t>
      </w:r>
      <w:r>
        <w:rPr>
          <w:rFonts w:cs="David"/>
        </w:rPr>
        <w:t xml:space="preserve"> The lecturer did not name him; the identification, and the placing of the titles </w:t>
      </w:r>
      <w:r>
        <w:rPr>
          <w:rFonts w:ascii="David" w:hAnsi="David" w:cs="David"/>
          <w:color w:val="1E3A8A"/>
          <w:rtl/>
          <w:lang w:bidi="he-IL"/>
        </w:rPr>
        <w:t>שבט סופר</w:t>
      </w:r>
      <w:r>
        <w:rPr>
          <w:rFonts w:cs="David"/>
        </w:rPr>
        <w:t xml:space="preserve"> and </w:t>
      </w:r>
      <w:r>
        <w:rPr>
          <w:rFonts w:ascii="David" w:hAnsi="David" w:cs="David"/>
          <w:color w:val="1E3A8A"/>
          <w:rtl/>
          <w:lang w:bidi="he-IL"/>
        </w:rPr>
        <w:t>דעת סופר</w:t>
      </w:r>
      <w:r>
        <w:rPr>
          <w:rFonts w:cs="David"/>
        </w:rPr>
        <w:t xml:space="preserve"> in the line, are to be confirmed. The genealogy of the first wife of the </w:t>
      </w:r>
      <w:r>
        <w:rPr>
          <w:rFonts w:ascii="David" w:hAnsi="David" w:cs="David"/>
          <w:color w:val="1E3A8A"/>
          <w:rtl/>
          <w:lang w:bidi="he-IL"/>
        </w:rPr>
        <w:t>חתם סופר</w:t>
      </w:r>
      <w:r>
        <w:rPr>
          <w:rFonts w:cs="David"/>
        </w:rPr>
        <w:t xml:space="preserve"> is given as the lecturer told it.</w:t>
      </w:r>
    </w:p>
    <w:p>
      <w:pPr>
        <w:ind w:left="360" w:hanging="360"/>
      </w:pPr>
      <w:r>
        <w:rPr>
          <w:rFonts w:cs="David"/>
          <w:b/>
          <w:color w:val="1E3A8A"/>
        </w:rPr>
        <w:t xml:space="preserve">3.  </w:t>
      </w:r>
      <w:r>
        <w:rPr>
          <w:rFonts w:cs="David"/>
          <w:b/>
        </w:rPr>
        <w:t xml:space="preserve">The </w:t>
      </w:r>
      <w:r>
        <w:rPr>
          <w:rFonts w:ascii="David" w:hAnsi="David" w:cs="David"/>
          <w:b/>
          <w:bCs/>
          <w:color w:val="1E3A8A"/>
          <w:rtl/>
          <w:lang w:bidi="he-IL"/>
        </w:rPr>
        <w:t>חרם</w:t>
      </w:r>
      <w:r>
        <w:rPr>
          <w:rFonts w:cs="David"/>
          <w:b/>
        </w:rPr>
        <w:t xml:space="preserve"> against the </w:t>
      </w:r>
      <w:r>
        <w:rPr>
          <w:rFonts w:ascii="David" w:hAnsi="David" w:cs="David"/>
          <w:b/>
          <w:bCs/>
          <w:color w:val="1E3A8A"/>
          <w:rtl/>
          <w:lang w:bidi="he-IL"/>
        </w:rPr>
        <w:t>חסידים</w:t>
      </w:r>
      <w:r>
        <w:rPr>
          <w:rFonts w:cs="David"/>
          <w:b/>
        </w:rPr>
        <w:t>.</w:t>
      </w:r>
      <w:r>
        <w:rPr>
          <w:rFonts w:cs="David"/>
        </w:rPr>
        <w:t xml:space="preserve"> The charges described are the lecturer</w:t>
      </w:r>
      <w:r>
        <w:rPr>
          <w:rFonts w:ascii="David" w:hAnsi="David" w:cs="David"/>
          <w:rtl/>
          <w:lang w:bidi="he-IL"/>
        </w:rPr>
        <w:t>’</w:t>
      </w:r>
      <w:r>
        <w:rPr>
          <w:rFonts w:cs="David"/>
        </w:rPr>
        <w:t>s; the passages in the texts of the ban are to be cited.</w:t>
      </w:r>
    </w:p>
    <w:p>
      <w:pPr>
        <w:ind w:left="360" w:hanging="360"/>
      </w:pPr>
      <w:r>
        <w:rPr>
          <w:rFonts w:cs="David"/>
          <w:b/>
          <w:color w:val="1E3A8A"/>
        </w:rPr>
        <w:t xml:space="preserve">4.  </w:t>
      </w:r>
      <w:r>
        <w:rPr>
          <w:rFonts w:cs="David"/>
          <w:b/>
        </w:rPr>
        <w:t xml:space="preserve">The remark of the </w:t>
      </w:r>
      <w:r>
        <w:rPr>
          <w:rFonts w:ascii="David" w:hAnsi="David" w:cs="David"/>
          <w:b/>
          <w:bCs/>
          <w:color w:val="1E3A8A"/>
          <w:rtl/>
          <w:lang w:bidi="he-IL"/>
        </w:rPr>
        <w:t>חפץ חיים</w:t>
      </w:r>
      <w:r>
        <w:rPr>
          <w:rFonts w:cs="David"/>
          <w:b/>
        </w:rPr>
        <w:t>.</w:t>
      </w:r>
      <w:r>
        <w:rPr>
          <w:rFonts w:cs="David"/>
        </w:rPr>
        <w:t xml:space="preserve"> The source is to be located.</w:t>
      </w:r>
    </w:p>
    <w:p>
      <w:pPr>
        <w:ind w:left="360" w:hanging="360"/>
      </w:pPr>
      <w:r>
        <w:rPr>
          <w:rFonts w:cs="David"/>
          <w:b/>
          <w:color w:val="1E3A8A"/>
        </w:rPr>
        <w:t xml:space="preserve">5.  </w:t>
      </w:r>
      <w:r>
        <w:rPr>
          <w:rFonts w:cs="David"/>
          <w:b/>
        </w:rPr>
        <w:t>The position of the Gaon of Vilna.</w:t>
      </w:r>
      <w:r>
        <w:rPr>
          <w:rFonts w:cs="David"/>
        </w:rPr>
        <w:t xml:space="preserve"> The Biur HaGra on </w:t>
      </w:r>
      <w:r>
        <w:rPr>
          <w:rFonts w:ascii="David" w:hAnsi="David" w:cs="David"/>
          <w:color w:val="1E3A8A"/>
          <w:rtl/>
          <w:lang w:bidi="he-IL"/>
        </w:rPr>
        <w:t>אורח חיים קכ״ב</w:t>
      </w:r>
      <w:r>
        <w:rPr>
          <w:rFonts w:cs="David"/>
        </w:rPr>
        <w:t xml:space="preserve"> does not, as available, mention </w:t>
      </w:r>
      <w:r>
        <w:rPr>
          <w:rFonts w:ascii="David" w:hAnsi="David" w:cs="David"/>
          <w:color w:val="1E3A8A"/>
          <w:rtl/>
          <w:lang w:bidi="he-IL"/>
        </w:rPr>
        <w:t>אלהי נצור</w:t>
      </w:r>
      <w:r>
        <w:rPr>
          <w:rFonts w:cs="David"/>
        </w:rPr>
        <w:t>; the source of the reported position is to be located. The Rashba</w:t>
      </w:r>
      <w:r>
        <w:rPr>
          <w:rFonts w:ascii="David" w:hAnsi="David" w:cs="David"/>
          <w:rtl/>
          <w:lang w:bidi="he-IL"/>
        </w:rPr>
        <w:t>’</w:t>
      </w:r>
      <w:r>
        <w:rPr>
          <w:rFonts w:cs="David"/>
        </w:rPr>
        <w:t>s own conclusion on the question is likewise not established.</w:t>
      </w:r>
    </w:p>
    <w:p>
      <w:pPr>
        <w:ind w:left="360" w:hanging="360"/>
      </w:pPr>
      <w:r>
        <w:rPr>
          <w:rFonts w:cs="David"/>
          <w:b/>
          <w:color w:val="1E3A8A"/>
        </w:rPr>
        <w:t xml:space="preserve">6.  </w:t>
      </w:r>
      <w:r>
        <w:rPr>
          <w:rFonts w:cs="David"/>
          <w:b/>
        </w:rPr>
        <w:t xml:space="preserve">The question at </w:t>
      </w:r>
      <w:r>
        <w:rPr>
          <w:rFonts w:ascii="David" w:hAnsi="David" w:cs="David"/>
          <w:b/>
          <w:bCs/>
          <w:color w:val="1E3A8A"/>
          <w:rtl/>
          <w:lang w:bidi="he-IL"/>
        </w:rPr>
        <w:t>מנחה</w:t>
      </w:r>
      <w:r>
        <w:rPr>
          <w:rFonts w:cs="David"/>
          <w:b/>
        </w:rPr>
        <w:t xml:space="preserve"> of </w:t>
      </w:r>
      <w:r>
        <w:rPr>
          <w:rFonts w:ascii="David" w:hAnsi="David" w:cs="David"/>
          <w:b/>
          <w:bCs/>
          <w:color w:val="1E3A8A"/>
          <w:rtl/>
          <w:lang w:bidi="he-IL"/>
        </w:rPr>
        <w:t>יום כיפור</w:t>
      </w:r>
      <w:r>
        <w:rPr>
          <w:rFonts w:cs="David"/>
          <w:b/>
        </w:rPr>
        <w:t>.</w:t>
      </w:r>
      <w:r>
        <w:rPr>
          <w:rFonts w:cs="David"/>
        </w:rPr>
        <w:t xml:space="preserve"> The discussion among the later authorities is to be cited.</w:t>
      </w:r>
    </w:p>
    <w:p>
      <w:pPr>
        <w:ind w:left="360" w:hanging="360"/>
      </w:pPr>
      <w:r>
        <w:rPr>
          <w:rFonts w:cs="David"/>
          <w:b/>
          <w:color w:val="1E3A8A"/>
        </w:rPr>
        <w:t xml:space="preserve">7.  </w:t>
      </w:r>
      <w:r>
        <w:rPr>
          <w:rFonts w:cs="David"/>
          <w:b/>
        </w:rPr>
        <w:t xml:space="preserve">The location of </w:t>
      </w:r>
      <w:r>
        <w:rPr>
          <w:rFonts w:ascii="David" w:hAnsi="David" w:cs="David"/>
          <w:b/>
          <w:bCs/>
          <w:color w:val="1E3A8A"/>
          <w:rtl/>
          <w:lang w:bidi="he-IL"/>
        </w:rPr>
        <w:t>מחוזא</w:t>
      </w:r>
      <w:r>
        <w:rPr>
          <w:rFonts w:cs="David"/>
          <w:b/>
        </w:rPr>
        <w:t>.</w:t>
      </w:r>
      <w:r>
        <w:rPr>
          <w:rFonts w:cs="David"/>
        </w:rPr>
        <w:t xml:space="preserve"> The lecturer placed it near Mosul; the usual identification differs (see note).</w:t>
      </w:r>
    </w:p>
    <w:p>
      <w:pPr>
        <w:ind w:left="360" w:hanging="360"/>
      </w:pPr>
      <w:r>
        <w:rPr>
          <w:rFonts w:cs="David"/>
          <w:b/>
          <w:color w:val="1E3A8A"/>
        </w:rPr>
        <w:t xml:space="preserve">8.  </w:t>
      </w:r>
      <w:r>
        <w:rPr>
          <w:rFonts w:cs="David"/>
          <w:b/>
        </w:rPr>
        <w:t xml:space="preserve">The epithet </w:t>
      </w:r>
      <w:r>
        <w:rPr>
          <w:rFonts w:ascii="David" w:hAnsi="David" w:cs="David"/>
          <w:b/>
          <w:bCs/>
          <w:color w:val="1E3A8A"/>
          <w:rtl/>
          <w:lang w:bidi="he-IL"/>
        </w:rPr>
        <w:t>מלומד בנסים</w:t>
      </w:r>
      <w:r>
        <w:rPr>
          <w:rFonts w:cs="David"/>
          <w:b/>
        </w:rPr>
        <w:t>.</w:t>
      </w:r>
      <w:r>
        <w:rPr>
          <w:rFonts w:cs="David"/>
        </w:rPr>
        <w:t xml:space="preserve"> Not located in the Gemara passage; to be confirmed or removed.</w:t>
      </w:r>
    </w:p>
    <w:p>
      <w:pPr>
        <w:ind w:left="360" w:hanging="360"/>
      </w:pPr>
      <w:r>
        <w:rPr>
          <w:rFonts w:cs="David"/>
          <w:b/>
          <w:color w:val="1E3A8A"/>
        </w:rPr>
        <w:t xml:space="preserve">9.  </w:t>
      </w:r>
      <w:r>
        <w:rPr>
          <w:rFonts w:cs="David"/>
          <w:b/>
        </w:rPr>
        <w:t>The rule on adding to the fixed prayer.</w:t>
      </w:r>
      <w:r>
        <w:rPr>
          <w:rFonts w:cs="David"/>
        </w:rPr>
        <w:t xml:space="preserve"> The source of the distinction between adding blessings and adding personal petitions is to be cited.</w:t>
      </w:r>
    </w:p>
    <w:p>
      <w:pPr>
        <w:ind w:left="360" w:hanging="360"/>
      </w:pPr>
      <w:r>
        <w:rPr>
          <w:rFonts w:cs="David"/>
          <w:b/>
          <w:color w:val="1E3A8A"/>
        </w:rPr>
        <w:t xml:space="preserve">10.  </w:t>
      </w:r>
      <w:r>
        <w:rPr>
          <w:rFonts w:cs="David"/>
          <w:b/>
        </w:rPr>
        <w:t xml:space="preserve">The Arizal and the </w:t>
      </w:r>
      <w:r>
        <w:rPr>
          <w:rFonts w:ascii="David" w:hAnsi="David" w:cs="David"/>
          <w:b/>
          <w:bCs/>
          <w:color w:val="1E3A8A"/>
          <w:rtl/>
          <w:lang w:bidi="he-IL"/>
        </w:rPr>
        <w:t>בני יששכר</w:t>
      </w:r>
      <w:r>
        <w:rPr>
          <w:rFonts w:cs="David"/>
          <w:b/>
        </w:rPr>
        <w:t>.</w:t>
      </w:r>
      <w:r>
        <w:rPr>
          <w:rFonts w:cs="David"/>
        </w:rPr>
        <w:t xml:space="preserve"> The passages on the name given at the </w:t>
      </w:r>
      <w:r>
        <w:rPr>
          <w:rFonts w:ascii="David" w:hAnsi="David" w:cs="David"/>
          <w:color w:val="1E3A8A"/>
          <w:rtl/>
          <w:lang w:bidi="he-IL"/>
        </w:rPr>
        <w:t>ברית</w:t>
      </w:r>
      <w:r>
        <w:rPr>
          <w:rFonts w:cs="David"/>
        </w:rPr>
        <w:t xml:space="preserve"> and on waking by the Hebrew name are to be located.</w:t>
      </w:r>
    </w:p>
    <w:p>
      <w:pPr>
        <w:ind w:left="360" w:hanging="360"/>
      </w:pPr>
      <w:r>
        <w:rPr>
          <w:rFonts w:cs="David"/>
          <w:b/>
          <w:color w:val="1E3A8A"/>
        </w:rPr>
        <w:t xml:space="preserve">11.  </w:t>
      </w:r>
      <w:r>
        <w:rPr>
          <w:rFonts w:cs="David"/>
          <w:b/>
        </w:rPr>
        <w:t xml:space="preserve">The </w:t>
      </w:r>
      <w:r>
        <w:rPr>
          <w:rFonts w:ascii="David" w:hAnsi="David" w:cs="David"/>
          <w:b/>
          <w:bCs/>
          <w:color w:val="1E3A8A"/>
          <w:rtl/>
          <w:lang w:bidi="he-IL"/>
        </w:rPr>
        <w:t>של״ה</w:t>
      </w:r>
      <w:r>
        <w:rPr>
          <w:rFonts w:cs="David"/>
          <w:b/>
        </w:rPr>
        <w:t xml:space="preserve"> and the </w:t>
      </w:r>
      <w:r>
        <w:rPr>
          <w:rFonts w:ascii="David" w:hAnsi="David" w:cs="David"/>
          <w:b/>
          <w:bCs/>
          <w:color w:val="1E3A8A"/>
          <w:rtl/>
          <w:lang w:bidi="he-IL"/>
        </w:rPr>
        <w:t>סגולה</w:t>
      </w:r>
      <w:r>
        <w:rPr>
          <w:rFonts w:cs="David"/>
          <w:b/>
        </w:rPr>
        <w:t xml:space="preserve"> of the verse of one</w:t>
      </w:r>
      <w:r>
        <w:rPr>
          <w:rFonts w:ascii="David" w:hAnsi="David" w:cs="David"/>
          <w:b/>
          <w:bCs/>
          <w:rtl/>
          <w:lang w:bidi="he-IL"/>
        </w:rPr>
        <w:t>’</w:t>
      </w:r>
      <w:r>
        <w:rPr>
          <w:rFonts w:cs="David"/>
          <w:b/>
        </w:rPr>
        <w:t>s name.</w:t>
      </w:r>
      <w:r>
        <w:rPr>
          <w:rFonts w:cs="David"/>
        </w:rPr>
        <w:t xml:space="preserve"> Whether the custom is truly his, and where he writes it, is to be confirmed.</w:t>
      </w:r>
    </w:p>
    <w:p>
      <w:pPr>
        <w:ind w:left="360" w:hanging="360"/>
      </w:pPr>
      <w:r>
        <w:rPr>
          <w:rFonts w:cs="David"/>
          <w:b/>
          <w:color w:val="1E3A8A"/>
        </w:rPr>
        <w:t xml:space="preserve">12.  </w:t>
      </w:r>
      <w:r>
        <w:rPr>
          <w:rFonts w:cs="David"/>
          <w:b/>
        </w:rPr>
        <w:t xml:space="preserve">Amsterdam 1699 and the </w:t>
      </w:r>
      <w:r>
        <w:rPr>
          <w:rFonts w:ascii="David" w:hAnsi="David" w:cs="David"/>
          <w:b/>
          <w:bCs/>
          <w:color w:val="1E3A8A"/>
          <w:rtl/>
          <w:lang w:bidi="he-IL"/>
        </w:rPr>
        <w:t>יעב״ץ</w:t>
      </w:r>
      <w:r>
        <w:rPr>
          <w:rFonts w:cs="David"/>
          <w:b/>
        </w:rPr>
        <w:t>.</w:t>
      </w:r>
      <w:r>
        <w:rPr>
          <w:rFonts w:cs="David"/>
        </w:rPr>
        <w:t xml:space="preserve"> The bibliographic data, and the statement that the </w:t>
      </w:r>
      <w:r>
        <w:rPr>
          <w:rFonts w:ascii="David" w:hAnsi="David" w:cs="David"/>
          <w:color w:val="1E3A8A"/>
          <w:rtl/>
          <w:lang w:bidi="he-IL"/>
        </w:rPr>
        <w:t>יעב״ץ</w:t>
      </w:r>
      <w:r>
        <w:rPr>
          <w:rFonts w:cs="David"/>
        </w:rPr>
        <w:t xml:space="preserve"> brings the custom in his </w:t>
      </w:r>
      <w:r>
        <w:rPr>
          <w:rFonts w:ascii="David" w:hAnsi="David" w:cs="David"/>
          <w:color w:val="1E3A8A"/>
          <w:rtl/>
          <w:lang w:bidi="he-IL"/>
        </w:rPr>
        <w:t>סידור</w:t>
      </w:r>
      <w:r>
        <w:rPr>
          <w:rFonts w:cs="David"/>
        </w:rPr>
        <w:t>, are to be verified.</w:t>
      </w:r>
    </w:p>
    <w:p>
      <w:pPr>
        <w:ind w:left="360" w:hanging="360"/>
      </w:pPr>
      <w:r>
        <w:rPr>
          <w:rFonts w:cs="David"/>
          <w:b/>
          <w:color w:val="1E3A8A"/>
        </w:rPr>
        <w:t xml:space="preserve">13.  </w:t>
      </w:r>
      <w:r>
        <w:rPr>
          <w:rFonts w:cs="David"/>
          <w:b/>
        </w:rPr>
        <w:t xml:space="preserve">The </w:t>
      </w:r>
      <w:r>
        <w:rPr>
          <w:rFonts w:ascii="David" w:hAnsi="David" w:cs="David"/>
          <w:b/>
          <w:bCs/>
          <w:color w:val="1E3A8A"/>
          <w:rtl/>
          <w:lang w:bidi="he-IL"/>
        </w:rPr>
        <w:t>אור החיים</w:t>
      </w:r>
      <w:r>
        <w:rPr>
          <w:rFonts w:cs="David"/>
          <w:b/>
        </w:rPr>
        <w:t xml:space="preserve"> on </w:t>
      </w:r>
      <w:r>
        <w:rPr>
          <w:rFonts w:ascii="David" w:hAnsi="David" w:cs="David"/>
          <w:b/>
          <w:bCs/>
          <w:color w:val="1E3A8A"/>
          <w:rtl/>
          <w:lang w:bidi="he-IL"/>
        </w:rPr>
        <w:t>האזינו</w:t>
      </w:r>
      <w:r>
        <w:rPr>
          <w:rFonts w:cs="David"/>
          <w:b/>
        </w:rPr>
        <w:t>.</w:t>
      </w:r>
      <w:r>
        <w:rPr>
          <w:rFonts w:cs="David"/>
        </w:rPr>
        <w:t xml:space="preserve"> Not located in the commentary as available; the lecturer cited it with a hedge.</w:t>
      </w:r>
    </w:p>
    <w:p>
      <w:pPr>
        <w:ind w:left="360" w:hanging="360"/>
      </w:pPr>
      <w:r>
        <w:rPr>
          <w:rFonts w:cs="David"/>
          <w:b/>
          <w:color w:val="1E3A8A"/>
        </w:rPr>
        <w:t xml:space="preserve">14.  </w:t>
      </w:r>
      <w:r>
        <w:rPr>
          <w:rFonts w:cs="David"/>
          <w:b/>
        </w:rPr>
        <w:t>Yishmael the High Priest.</w:t>
      </w:r>
      <w:r>
        <w:rPr>
          <w:rFonts w:cs="David"/>
        </w:rPr>
        <w:t xml:space="preserve"> The reference is to be identified and sourced.</w:t>
      </w:r>
    </w:p>
    <w:p>
      <w:pPr>
        <w:ind w:left="360" w:hanging="360"/>
      </w:pPr>
      <w:r>
        <w:rPr>
          <w:rFonts w:cs="David"/>
          <w:b/>
          <w:color w:val="1E3A8A"/>
        </w:rPr>
        <w:t xml:space="preserve">15.  </w:t>
      </w:r>
      <w:r>
        <w:rPr>
          <w:rFonts w:cs="David"/>
          <w:b/>
        </w:rPr>
        <w:t>The dedication.</w:t>
      </w:r>
      <w:r>
        <w:rPr>
          <w:rFonts w:cs="David"/>
        </w:rPr>
        <w:t xml:space="preserve"> The names and the spelling of the surname and of the town are to be confirmed before printing.</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discourse on </w:t>
      </w:r>
      <w:r>
        <w:rPr>
          <w:rFonts w:cs="David"/>
          <w:i/>
          <w:color w:val="5A4B1A"/>
          <w:sz w:val="18"/>
        </w:rPr>
        <w:t>Tefillah</w:t>
      </w:r>
      <w:r>
        <w:rPr>
          <w:rFonts w:cs="David"/>
          <w:i/>
          <w:color w:val="5A4B1A"/>
          <w:sz w:val="18"/>
        </w:rPr>
        <w:t>, 27 Tishrei 5786. The edition follows the order of the discourse, records the lecturer</w:t>
      </w:r>
      <w:r>
        <w:rPr>
          <w:rFonts w:ascii="David" w:hAnsi="David" w:cs="David"/>
          <w:i/>
          <w:iCs/>
          <w:color w:val="5A4B1A"/>
          <w:sz w:val="18"/>
          <w:szCs w:val="18"/>
          <w:rtl/>
          <w:lang w:bidi="he-IL"/>
        </w:rPr>
        <w:t>’</w:t>
      </w:r>
      <w:r>
        <w:rPr>
          <w:rFonts w:cs="David"/>
          <w:i/>
          <w:color w:val="5A4B1A"/>
          <w:sz w:val="18"/>
        </w:rPr>
        <w:t>s reports as his, and leaves unresolved items to the Open Questions.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the Amidah: Yihyu Leratzon, Elokai Netzor, and the Pressburg Controversy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