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B8860B"/>
        </w:pBdr>
      </w:pPr>
    </w:p>
    <w:p>
      <w:pPr>
        <w:jc w:val="center"/>
      </w:pPr>
      <w:r>
        <w:rPr>
          <w:rFonts w:ascii="David" w:hAnsi="David"/>
          <w:b/>
          <w:color w:val="1E3A8A"/>
          <w:sz w:val="36"/>
        </w:rPr>
        <w:t>אַתָּה חוֹנֵן, הֲשִׁיבֵנוּ, וְדֶרֶךְ הַתְּשׁוּבָה</w:t>
      </w:r>
    </w:p>
    <w:p>
      <w:pPr>
        <w:pBdr>
          <w:bottom w:val="single" w:sz="6" w:space="1" w:color="B8860B"/>
        </w:pBdr>
      </w:pPr>
    </w:p>
    <w:p>
      <w:r>
        <w:rPr>
          <w:i/>
        </w:rPr>
        <w:t xml:space="preserve">Sponsored by Reb Ari Buckman, </w:t>
      </w:r>
      <w:r>
        <w:rPr>
          <w:rFonts w:ascii="David" w:hAnsi="David"/>
          <w:i/>
        </w:rPr>
        <w:t>לעילוי נשמת יעקב ומשה</w:t>
      </w:r>
      <w:r>
        <w:rPr>
          <w:i/>
        </w:rPr>
        <w:t>.</w:t>
      </w:r>
    </w:p>
    <w:p>
      <w:r>
        <w:rPr>
          <w:b/>
          <w:color w:val="1E3A8A"/>
          <w:sz w:val="26"/>
        </w:rPr>
        <w:t>I. THE ARCHITECTURE OF THE MIDDLE TWELVE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Shevach, Bakashah, Hoda’ah</w:t>
      </w:r>
    </w:p>
    <w:p>
      <w:r>
        <w:t xml:space="preserve">The </w:t>
      </w:r>
      <w:r>
        <w:rPr>
          <w:i/>
        </w:rPr>
        <w:t>Shemoneh Esrei</w:t>
      </w:r>
      <w:r>
        <w:t xml:space="preserve"> (</w:t>
      </w:r>
      <w:r>
        <w:rPr>
          <w:rFonts w:ascii="David" w:hAnsi="David"/>
        </w:rPr>
        <w:t>שמונה עשרה</w:t>
      </w:r>
      <w:r>
        <w:t xml:space="preserve">), as </w:t>
      </w:r>
      <w:r>
        <w:rPr>
          <w:i/>
        </w:rPr>
        <w:t>Chazal</w:t>
      </w:r>
      <w:r>
        <w:t xml:space="preserve"> (</w:t>
      </w:r>
      <w:r>
        <w:rPr>
          <w:rFonts w:ascii="David" w:hAnsi="David"/>
        </w:rPr>
        <w:t>חז"ל</w:t>
      </w:r>
      <w:r>
        <w:t>) established it,</w:t>
      </w:r>
      <w:r>
        <w:rPr>
          <w:color w:val="B8860B"/>
          <w:sz w:val="16"/>
          <w:vertAlign w:val="superscript"/>
        </w:rPr>
        <w:t>[1]</w:t>
      </w:r>
      <w:r>
        <w:t xml:space="preserve"> divides into three great units: three opening </w:t>
      </w:r>
      <w:r>
        <w:rPr>
          <w:i/>
        </w:rPr>
        <w:t>berachos</w:t>
      </w:r>
      <w:r>
        <w:t xml:space="preserve"> of </w:t>
      </w:r>
      <w:r>
        <w:rPr>
          <w:i/>
        </w:rPr>
        <w:t>shevach</w:t>
      </w:r>
      <w:r>
        <w:t xml:space="preserve"> (</w:t>
      </w:r>
      <w:r>
        <w:rPr>
          <w:rFonts w:ascii="David" w:hAnsi="David"/>
        </w:rPr>
        <w:t>שבח</w:t>
      </w:r>
      <w:r>
        <w:t xml:space="preserve">), twelve middle </w:t>
      </w:r>
      <w:r>
        <w:rPr>
          <w:i/>
        </w:rPr>
        <w:t>berachos</w:t>
      </w:r>
      <w:r>
        <w:t xml:space="preserve"> of </w:t>
      </w:r>
      <w:r>
        <w:rPr>
          <w:i/>
        </w:rPr>
        <w:t>bakashah</w:t>
      </w:r>
      <w:r>
        <w:t xml:space="preserve"> (</w:t>
      </w:r>
      <w:r>
        <w:rPr>
          <w:rFonts w:ascii="David" w:hAnsi="David"/>
        </w:rPr>
        <w:t>בקשה</w:t>
      </w:r>
      <w:r>
        <w:t xml:space="preserve">), and three closing </w:t>
      </w:r>
      <w:r>
        <w:rPr>
          <w:i/>
        </w:rPr>
        <w:t>berachos</w:t>
      </w:r>
      <w:r>
        <w:t xml:space="preserve"> of </w:t>
      </w:r>
      <w:r>
        <w:rPr>
          <w:i/>
        </w:rPr>
        <w:t>hoda’ah</w:t>
      </w:r>
      <w:r>
        <w:t xml:space="preserve"> (</w:t>
      </w:r>
      <w:r>
        <w:rPr>
          <w:rFonts w:ascii="David" w:hAnsi="David"/>
        </w:rPr>
        <w:t>הודאה</w:t>
      </w:r>
      <w:r>
        <w:t>). Within the middle twelve a further subdivision governs the entire structure and dictates the order in which every petition of the day is arranged.</w:t>
      </w:r>
    </w:p>
    <w:p>
      <w:r>
        <w:rPr>
          <w:i/>
          <w:color w:val="B8860B"/>
          <w:sz w:val="24"/>
        </w:rPr>
        <w:t>Personal, Then Communal</w:t>
      </w:r>
    </w:p>
    <w:p>
      <w:r>
        <w:t xml:space="preserve">The twelve middle </w:t>
      </w:r>
      <w:r>
        <w:rPr>
          <w:i/>
        </w:rPr>
        <w:t>berachos</w:t>
      </w:r>
      <w:r>
        <w:t xml:space="preserve"> themselves split into two symmetrical units of six. The first six are </w:t>
      </w:r>
      <w:r>
        <w:rPr>
          <w:i/>
        </w:rPr>
        <w:t>bakashos peratiyos</w:t>
      </w:r>
      <w:r>
        <w:t xml:space="preserve"> (</w:t>
      </w:r>
      <w:r>
        <w:rPr>
          <w:rFonts w:ascii="David" w:hAnsi="David"/>
        </w:rPr>
        <w:t>בקשות פרטיות</w:t>
      </w:r>
      <w:r>
        <w:t xml:space="preserve">) — personal petitions, each addressing a dimension of the individual’s life that stands in need of Heavenly assistance: </w:t>
      </w:r>
      <w:r>
        <w:rPr>
          <w:i/>
        </w:rPr>
        <w:t>de’ah</w:t>
      </w:r>
      <w:r>
        <w:t xml:space="preserve"> (</w:t>
      </w:r>
      <w:r>
        <w:rPr>
          <w:rFonts w:ascii="David" w:hAnsi="David"/>
        </w:rPr>
        <w:t>דעה</w:t>
      </w:r>
      <w:r>
        <w:t xml:space="preserve">), </w:t>
      </w:r>
      <w:r>
        <w:rPr>
          <w:i/>
        </w:rPr>
        <w:t>teshuvah</w:t>
      </w:r>
      <w:r>
        <w:t xml:space="preserve"> (</w:t>
      </w:r>
      <w:r>
        <w:rPr>
          <w:rFonts w:ascii="David" w:hAnsi="David"/>
        </w:rPr>
        <w:t>תשובה</w:t>
      </w:r>
      <w:r>
        <w:t xml:space="preserve">), </w:t>
      </w:r>
      <w:r>
        <w:rPr>
          <w:i/>
        </w:rPr>
        <w:t>mechilah</w:t>
      </w:r>
      <w:r>
        <w:t xml:space="preserve"> (</w:t>
      </w:r>
      <w:r>
        <w:rPr>
          <w:rFonts w:ascii="David" w:hAnsi="David"/>
        </w:rPr>
        <w:t>מחילה</w:t>
      </w:r>
      <w:r>
        <w:t xml:space="preserve">), </w:t>
      </w:r>
      <w:r>
        <w:rPr>
          <w:i/>
        </w:rPr>
        <w:t>refuah</w:t>
      </w:r>
      <w:r>
        <w:t xml:space="preserve"> (</w:t>
      </w:r>
      <w:r>
        <w:rPr>
          <w:rFonts w:ascii="David" w:hAnsi="David"/>
        </w:rPr>
        <w:t>רפואה</w:t>
      </w:r>
      <w:r>
        <w:t xml:space="preserve">), </w:t>
      </w:r>
      <w:r>
        <w:rPr>
          <w:i/>
        </w:rPr>
        <w:t>parnasah</w:t>
      </w:r>
      <w:r>
        <w:t xml:space="preserve"> (</w:t>
      </w:r>
      <w:r>
        <w:rPr>
          <w:rFonts w:ascii="David" w:hAnsi="David"/>
        </w:rPr>
        <w:t>פרנסה</w:t>
      </w:r>
      <w:r>
        <w:t xml:space="preserve">), and </w:t>
      </w:r>
      <w:r>
        <w:rPr>
          <w:i/>
        </w:rPr>
        <w:t>ge’ulah peratis</w:t>
      </w:r>
      <w:r>
        <w:t xml:space="preserve"> (</w:t>
      </w:r>
      <w:r>
        <w:rPr>
          <w:rFonts w:ascii="David" w:hAnsi="David"/>
        </w:rPr>
        <w:t>גאולה פרטית</w:t>
      </w:r>
      <w:r>
        <w:t xml:space="preserve">). The second six are </w:t>
      </w:r>
      <w:r>
        <w:rPr>
          <w:i/>
        </w:rPr>
        <w:t>bakashos ha’klal</w:t>
      </w:r>
      <w:r>
        <w:t xml:space="preserve"> (</w:t>
      </w:r>
      <w:r>
        <w:rPr>
          <w:rFonts w:ascii="David" w:hAnsi="David"/>
        </w:rPr>
        <w:t>בקשות הכלל</w:t>
      </w:r>
      <w:r>
        <w:t xml:space="preserve">) — petitions on behalf of </w:t>
      </w:r>
      <w:r>
        <w:rPr>
          <w:i/>
        </w:rPr>
        <w:t>Klal Yisrael</w:t>
      </w:r>
      <w:r>
        <w:t xml:space="preserve"> (</w:t>
      </w:r>
      <w:r>
        <w:rPr>
          <w:rFonts w:ascii="David" w:hAnsi="David"/>
        </w:rPr>
        <w:t>כלל ישראל</w:t>
      </w:r>
      <w:r>
        <w:t xml:space="preserve">) as a whole, opening with </w:t>
      </w:r>
      <w:r>
        <w:rPr>
          <w:i/>
        </w:rPr>
        <w:t>Teka B’Shofar</w:t>
      </w:r>
      <w:r>
        <w:t xml:space="preserve"> (</w:t>
      </w:r>
      <w:r>
        <w:rPr>
          <w:rFonts w:ascii="David" w:hAnsi="David"/>
        </w:rPr>
        <w:t>תקע בשופר</w:t>
      </w:r>
      <w:r>
        <w:t xml:space="preserve">) for the ingathering of the exiles and </w:t>
      </w:r>
      <w:r>
        <w:rPr>
          <w:i/>
        </w:rPr>
        <w:t>Hashivah Shofteinu</w:t>
      </w:r>
      <w:r>
        <w:t xml:space="preserve"> (</w:t>
      </w:r>
      <w:r>
        <w:rPr>
          <w:rFonts w:ascii="David" w:hAnsi="David"/>
        </w:rPr>
        <w:t>השיבה שופטינו</w:t>
      </w:r>
      <w:r>
        <w:t>) for the restoration of the courts.</w:t>
      </w:r>
    </w:p>
    <w:p>
      <w:r>
        <w:t xml:space="preserve">The </w:t>
      </w:r>
      <w:r>
        <w:rPr>
          <w:i/>
        </w:rPr>
        <w:t>mispallel</w:t>
      </w:r>
      <w:r>
        <w:t xml:space="preserve"> approaches the middle twelve, therefore, first as an individual, and only then as a member of the collective. He first purifies and prepares his own </w:t>
      </w:r>
      <w:r>
        <w:rPr>
          <w:i/>
        </w:rPr>
        <w:t>nefesh</w:t>
      </w:r>
      <w:r>
        <w:t xml:space="preserve"> (</w:t>
      </w:r>
      <w:r>
        <w:rPr>
          <w:rFonts w:ascii="David" w:hAnsi="David"/>
        </w:rPr>
        <w:t>נפש</w:t>
      </w:r>
      <w:r>
        <w:t xml:space="preserve">); only when the private </w:t>
      </w:r>
      <w:r>
        <w:rPr>
          <w:i/>
        </w:rPr>
        <w:t>bakashos</w:t>
      </w:r>
      <w:r>
        <w:t xml:space="preserve"> are complete does he lift his eyes to the needs of the nation.</w:t>
      </w:r>
    </w:p>
    <w:p>
      <w:r>
        <w:rPr>
          <w:b/>
          <w:color w:val="1E3A8A"/>
          <w:sz w:val="26"/>
        </w:rPr>
        <w:t>II. DA’AS AS THE KASHRUS OF AVODAH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The Kohen Shoteh</w:t>
      </w:r>
    </w:p>
    <w:p>
      <w:r>
        <w:t xml:space="preserve">Why is </w:t>
      </w:r>
      <w:r>
        <w:rPr>
          <w:i/>
        </w:rPr>
        <w:t>de’ah</w:t>
      </w:r>
      <w:r>
        <w:t xml:space="preserve"> the first of all the petitions? The </w:t>
      </w:r>
      <w:r>
        <w:rPr>
          <w:i/>
        </w:rPr>
        <w:t>Rambam</w:t>
      </w:r>
      <w:r>
        <w:t xml:space="preserve"> (</w:t>
      </w:r>
      <w:r>
        <w:rPr>
          <w:rFonts w:ascii="David" w:hAnsi="David"/>
        </w:rPr>
        <w:t>רמב"ם</w:t>
      </w:r>
      <w:r>
        <w:t xml:space="preserve">) in </w:t>
      </w:r>
      <w:r>
        <w:rPr>
          <w:i/>
        </w:rPr>
        <w:t>Hilchos Bi’as HaMikdash</w:t>
      </w:r>
      <w:r>
        <w:rPr>
          <w:color w:val="B8860B"/>
          <w:sz w:val="16"/>
          <w:vertAlign w:val="superscript"/>
        </w:rPr>
        <w:t>[2]</w:t>
      </w:r>
      <w:r>
        <w:t xml:space="preserve"> rules that a </w:t>
      </w:r>
      <w:r>
        <w:rPr>
          <w:i/>
        </w:rPr>
        <w:t>kohen shoteh</w:t>
      </w:r>
      <w:r>
        <w:t xml:space="preserve"> (</w:t>
      </w:r>
      <w:r>
        <w:rPr>
          <w:rFonts w:ascii="David" w:hAnsi="David"/>
        </w:rPr>
        <w:t>כהן שוטה</w:t>
      </w:r>
      <w:r>
        <w:t xml:space="preserve">) — a </w:t>
      </w:r>
      <w:r>
        <w:rPr>
          <w:i/>
        </w:rPr>
        <w:t>kohen</w:t>
      </w:r>
      <w:r>
        <w:t xml:space="preserve"> who lacks </w:t>
      </w:r>
      <w:r>
        <w:rPr>
          <w:i/>
        </w:rPr>
        <w:t>da’as</w:t>
      </w:r>
      <w:r>
        <w:t xml:space="preserve"> (</w:t>
      </w:r>
      <w:r>
        <w:rPr>
          <w:rFonts w:ascii="David" w:hAnsi="David"/>
        </w:rPr>
        <w:t>דעת</w:t>
      </w:r>
      <w:r>
        <w:t xml:space="preserve">) — is </w:t>
      </w:r>
      <w:r>
        <w:rPr>
          <w:i/>
        </w:rPr>
        <w:t>pasul</w:t>
      </w:r>
      <w:r>
        <w:t xml:space="preserve"> for </w:t>
      </w:r>
      <w:r>
        <w:rPr>
          <w:i/>
        </w:rPr>
        <w:t>avodah</w:t>
      </w:r>
      <w:r>
        <w:t xml:space="preserve"> (</w:t>
      </w:r>
      <w:r>
        <w:rPr>
          <w:rFonts w:ascii="David" w:hAnsi="David"/>
        </w:rPr>
        <w:t>עבודה</w:t>
      </w:r>
      <w:r>
        <w:t xml:space="preserve">) in the </w:t>
      </w:r>
      <w:r>
        <w:rPr>
          <w:i/>
        </w:rPr>
        <w:t>Beis HaMikdash</w:t>
      </w:r>
      <w:r>
        <w:t xml:space="preserve">. The </w:t>
      </w:r>
      <w:r>
        <w:rPr>
          <w:i/>
        </w:rPr>
        <w:t>Mishnah</w:t>
      </w:r>
      <w:r>
        <w:t xml:space="preserve"> in </w:t>
      </w:r>
      <w:r>
        <w:rPr>
          <w:i/>
        </w:rPr>
        <w:t>Bechoros</w:t>
      </w:r>
      <w:r>
        <w:t xml:space="preserve"> that catalogues the </w:t>
      </w:r>
      <w:r>
        <w:rPr>
          <w:i/>
        </w:rPr>
        <w:t>ba’alei mumin</w:t>
      </w:r>
      <w:r>
        <w:t xml:space="preserve"> (</w:t>
      </w:r>
      <w:r>
        <w:rPr>
          <w:rFonts w:ascii="David" w:hAnsi="David"/>
        </w:rPr>
        <w:t>בעלי מומין</w:t>
      </w:r>
      <w:r>
        <w:t xml:space="preserve">) enumerates only physical blemishes; the </w:t>
      </w:r>
      <w:r>
        <w:rPr>
          <w:i/>
        </w:rPr>
        <w:t>Rambam</w:t>
      </w:r>
      <w:r>
        <w:t xml:space="preserve">’s </w:t>
      </w:r>
      <w:r>
        <w:rPr>
          <w:i/>
        </w:rPr>
        <w:t>chiddush</w:t>
      </w:r>
      <w:r>
        <w:t xml:space="preserve"> is that absence of </w:t>
      </w:r>
      <w:r>
        <w:rPr>
          <w:i/>
        </w:rPr>
        <w:t>da’as</w:t>
      </w:r>
      <w:r>
        <w:t xml:space="preserve"> itself constitutes a </w:t>
      </w:r>
      <w:r>
        <w:rPr>
          <w:i/>
        </w:rPr>
        <w:t>mum</w:t>
      </w:r>
      <w:r>
        <w:t xml:space="preserve"> (</w:t>
      </w:r>
      <w:r>
        <w:rPr>
          <w:rFonts w:ascii="David" w:hAnsi="David"/>
        </w:rPr>
        <w:t>מום</w:t>
      </w:r>
      <w:r>
        <w:t xml:space="preserve">) — a mental </w:t>
      </w:r>
      <w:r>
        <w:rPr>
          <w:i/>
        </w:rPr>
        <w:t>mum</w:t>
      </w:r>
      <w:r>
        <w:t xml:space="preserve"> — that disqualifies him from bringing a </w:t>
      </w:r>
      <w:r>
        <w:rPr>
          <w:i/>
        </w:rPr>
        <w:t>korban</w:t>
      </w:r>
      <w:r>
        <w:t xml:space="preserve"> (</w:t>
      </w:r>
      <w:r>
        <w:rPr>
          <w:rFonts w:ascii="David" w:hAnsi="David"/>
        </w:rPr>
        <w:t>קרבן</w:t>
      </w:r>
      <w:r>
        <w:t>) no less than a physical blemish disqualifies its bearer.</w:t>
      </w:r>
    </w:p>
    <w:p>
      <w:r>
        <w:rPr>
          <w:i/>
          <w:color w:val="B8860B"/>
          <w:sz w:val="24"/>
        </w:rPr>
        <w:t>Tefillah kNeged HaKorbanos</w:t>
      </w:r>
    </w:p>
    <w:p>
      <w:r>
        <w:rPr>
          <w:i/>
        </w:rPr>
        <w:t>Tefillah</w:t>
      </w:r>
      <w:r>
        <w:t xml:space="preserve"> (</w:t>
      </w:r>
      <w:r>
        <w:rPr>
          <w:rFonts w:ascii="David" w:hAnsi="David"/>
        </w:rPr>
        <w:t>תפילה</w:t>
      </w:r>
      <w:r>
        <w:t xml:space="preserve">) stands </w:t>
      </w:r>
      <w:r>
        <w:rPr>
          <w:i/>
        </w:rPr>
        <w:t>kneged ha’korbanos</w:t>
      </w:r>
      <w:r>
        <w:t xml:space="preserve"> (</w:t>
      </w:r>
      <w:r>
        <w:rPr>
          <w:rFonts w:ascii="David" w:hAnsi="David"/>
        </w:rPr>
        <w:t>כנגד הקרבנות</w:t>
      </w:r>
      <w:r>
        <w:t xml:space="preserve">); the </w:t>
      </w:r>
      <w:r>
        <w:rPr>
          <w:i/>
        </w:rPr>
        <w:t>Shemoneh Esrei</w:t>
      </w:r>
      <w:r>
        <w:t xml:space="preserve"> is </w:t>
      </w:r>
      <w:r>
        <w:rPr>
          <w:i/>
        </w:rPr>
        <w:t>avodah</w:t>
      </w:r>
      <w:r>
        <w:t xml:space="preserve"> performed in the absence of the </w:t>
      </w:r>
      <w:r>
        <w:rPr>
          <w:i/>
        </w:rPr>
        <w:t>Beis HaMikdash</w:t>
      </w:r>
      <w:r>
        <w:t xml:space="preserve">. It follows that the same </w:t>
      </w:r>
      <w:r>
        <w:rPr>
          <w:i/>
        </w:rPr>
        <w:t>kashrus</w:t>
      </w:r>
      <w:r>
        <w:t xml:space="preserve"> (</w:t>
      </w:r>
      <w:r>
        <w:rPr>
          <w:rFonts w:ascii="David" w:hAnsi="David"/>
        </w:rPr>
        <w:t>כשרות</w:t>
      </w:r>
      <w:r>
        <w:t xml:space="preserve">) that the </w:t>
      </w:r>
      <w:r>
        <w:rPr>
          <w:i/>
        </w:rPr>
        <w:t>Rambam</w:t>
      </w:r>
      <w:r>
        <w:t xml:space="preserve"> requires of the </w:t>
      </w:r>
      <w:r>
        <w:rPr>
          <w:i/>
        </w:rPr>
        <w:t>kohen</w:t>
      </w:r>
      <w:r>
        <w:t xml:space="preserve"> approaching the </w:t>
      </w:r>
      <w:r>
        <w:rPr>
          <w:i/>
        </w:rPr>
        <w:t>mizbeach</w:t>
      </w:r>
      <w:r>
        <w:t xml:space="preserve"> is required of the </w:t>
      </w:r>
      <w:r>
        <w:rPr>
          <w:i/>
        </w:rPr>
        <w:t>mispallel</w:t>
      </w:r>
      <w:r>
        <w:t xml:space="preserve"> approaching the </w:t>
      </w:r>
      <w:r>
        <w:rPr>
          <w:i/>
        </w:rPr>
        <w:t>Amud</w:t>
      </w:r>
      <w:r>
        <w:t xml:space="preserve">. Before any other </w:t>
      </w:r>
      <w:r>
        <w:rPr>
          <w:i/>
        </w:rPr>
        <w:t>bakashah</w:t>
      </w:r>
      <w:r>
        <w:t xml:space="preserve">, therefore, the </w:t>
      </w:r>
      <w:r>
        <w:rPr>
          <w:i/>
        </w:rPr>
        <w:t>mispallel</w:t>
      </w:r>
      <w:r>
        <w:t xml:space="preserve"> asks for the very faculty without which the </w:t>
      </w:r>
      <w:r>
        <w:rPr>
          <w:i/>
        </w:rPr>
        <w:t>avodah</w:t>
      </w:r>
      <w:r>
        <w:t xml:space="preserve"> of </w:t>
      </w:r>
      <w:r>
        <w:rPr>
          <w:i/>
        </w:rPr>
        <w:t>tefillah</w:t>
      </w:r>
      <w:r>
        <w:t xml:space="preserve"> cannot be performed at all: </w:t>
      </w:r>
      <w:r>
        <w:rPr>
          <w:i/>
        </w:rPr>
        <w:t>chaneinu me’itcha de’ah, binah, v’haskel</w:t>
      </w:r>
      <w:r>
        <w:t xml:space="preserve"> (</w:t>
      </w:r>
      <w:r>
        <w:rPr>
          <w:rFonts w:ascii="David" w:hAnsi="David"/>
        </w:rPr>
        <w:t>חננו מאתך דעה בינה והשכל</w:t>
      </w:r>
      <w:r>
        <w:t xml:space="preserve">). Only after this </w:t>
      </w:r>
      <w:r>
        <w:rPr>
          <w:i/>
        </w:rPr>
        <w:t>kashrus</w:t>
      </w:r>
      <w:r>
        <w:t xml:space="preserve"> is granted may the </w:t>
      </w:r>
      <w:r>
        <w:rPr>
          <w:i/>
        </w:rPr>
        <w:t>Shemoneh Esrei</w:t>
      </w:r>
      <w:r>
        <w:t xml:space="preserve">’s remaining eleven petitions be uttered as genuine </w:t>
      </w:r>
      <w:r>
        <w:rPr>
          <w:i/>
        </w:rPr>
        <w:t>avodah</w:t>
      </w:r>
      <w:r>
        <w:t>.</w:t>
      </w:r>
    </w:p>
    <w:p>
      <w:r>
        <w:rPr>
          <w:b/>
          <w:color w:val="1E3A8A"/>
          <w:sz w:val="26"/>
        </w:rPr>
        <w:t>III. THE UNIQUE OPENING OF ATAH CHONEN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Every Other Petition Opens with the Ask</w:t>
      </w:r>
    </w:p>
    <w:p>
      <w:r>
        <w:t xml:space="preserve">A careful survey of the middle twelve reveals a striking anomaly. Each of the other </w:t>
      </w:r>
      <w:r>
        <w:rPr>
          <w:i/>
        </w:rPr>
        <w:t>berachos</w:t>
      </w:r>
      <w:r>
        <w:t xml:space="preserve"> of </w:t>
      </w:r>
      <w:r>
        <w:rPr>
          <w:i/>
        </w:rPr>
        <w:t>bakashah</w:t>
      </w:r>
      <w:r>
        <w:t xml:space="preserve"> opens directly with its request — </w:t>
      </w:r>
      <w:r>
        <w:rPr>
          <w:i/>
        </w:rPr>
        <w:t>Hashiveinu</w:t>
      </w:r>
      <w:r>
        <w:t xml:space="preserve">, </w:t>
      </w:r>
      <w:r>
        <w:rPr>
          <w:i/>
        </w:rPr>
        <w:t>Selach Lanu</w:t>
      </w:r>
      <w:r>
        <w:t xml:space="preserve">, </w:t>
      </w:r>
      <w:r>
        <w:rPr>
          <w:i/>
        </w:rPr>
        <w:t>Re’eh Ve’anyeinu</w:t>
      </w:r>
      <w:r>
        <w:t xml:space="preserve">, </w:t>
      </w:r>
      <w:r>
        <w:rPr>
          <w:i/>
        </w:rPr>
        <w:t>Refa’einu</w:t>
      </w:r>
      <w:r>
        <w:t xml:space="preserve">, </w:t>
      </w:r>
      <w:r>
        <w:rPr>
          <w:i/>
        </w:rPr>
        <w:t>Barech Aleinu</w:t>
      </w:r>
      <w:r>
        <w:t xml:space="preserve">, </w:t>
      </w:r>
      <w:r>
        <w:rPr>
          <w:i/>
        </w:rPr>
        <w:t>Teka B’Shofar</w:t>
      </w:r>
      <w:r>
        <w:t xml:space="preserve">, </w:t>
      </w:r>
      <w:r>
        <w:rPr>
          <w:i/>
        </w:rPr>
        <w:t>Hashivah Shofteinu</w:t>
      </w:r>
      <w:r>
        <w:t xml:space="preserve"> — each begins in the register of pure petition. Alone among them, </w:t>
      </w:r>
      <w:r>
        <w:rPr>
          <w:i/>
        </w:rPr>
        <w:t>Atah Chonen</w:t>
      </w:r>
      <w:r>
        <w:t xml:space="preserve"> (</w:t>
      </w:r>
      <w:r>
        <w:rPr>
          <w:rFonts w:ascii="David" w:hAnsi="David"/>
        </w:rPr>
        <w:t>אתה חונן</w:t>
      </w:r>
      <w:r>
        <w:t xml:space="preserve">) opens not with a request but with </w:t>
      </w:r>
      <w:r>
        <w:rPr>
          <w:i/>
        </w:rPr>
        <w:t>shevach</w:t>
      </w:r>
      <w:r>
        <w:t xml:space="preserve">: </w:t>
      </w:r>
      <w:r>
        <w:rPr>
          <w:i/>
        </w:rPr>
        <w:t>Atah chonen l’adam da’as</w:t>
      </w:r>
      <w:r>
        <w:t xml:space="preserve"> (</w:t>
      </w:r>
      <w:r>
        <w:rPr>
          <w:rFonts w:ascii="David" w:hAnsi="David"/>
        </w:rPr>
        <w:t>אתה חונן לאדם דעת</w:t>
      </w:r>
      <w:r>
        <w:t xml:space="preserve">) — You are the One who graciously grants </w:t>
      </w:r>
      <w:r>
        <w:rPr>
          <w:i/>
        </w:rPr>
        <w:t>da’as</w:t>
      </w:r>
      <w:r>
        <w:t xml:space="preserve">. Only after this praise does the </w:t>
      </w:r>
      <w:r>
        <w:rPr>
          <w:i/>
        </w:rPr>
        <w:t>berachah</w:t>
      </w:r>
      <w:r>
        <w:t xml:space="preserve"> transition into its actual </w:t>
      </w:r>
      <w:r>
        <w:rPr>
          <w:i/>
        </w:rPr>
        <w:t>bakashah</w:t>
      </w:r>
      <w:r>
        <w:t xml:space="preserve"> for </w:t>
      </w:r>
      <w:r>
        <w:rPr>
          <w:i/>
        </w:rPr>
        <w:t>de’ah, binah, v’haskel</w:t>
      </w:r>
      <w:r>
        <w:t xml:space="preserve">. Some other </w:t>
      </w:r>
      <w:r>
        <w:rPr>
          <w:i/>
        </w:rPr>
        <w:t>berachos</w:t>
      </w:r>
      <w:r>
        <w:t xml:space="preserve">, to be sure, </w:t>
      </w:r>
      <w:r>
        <w:rPr>
          <w:i/>
        </w:rPr>
        <w:t>close</w:t>
      </w:r>
      <w:r>
        <w:t xml:space="preserve"> with a note of </w:t>
      </w:r>
      <w:r>
        <w:rPr>
          <w:i/>
        </w:rPr>
        <w:t>shevach</w:t>
      </w:r>
      <w:r>
        <w:t xml:space="preserve"> — </w:t>
      </w:r>
      <w:r>
        <w:rPr>
          <w:i/>
        </w:rPr>
        <w:t>ki Kel rachum v’chanun Atah</w:t>
      </w:r>
      <w:r>
        <w:t xml:space="preserve"> (</w:t>
      </w:r>
      <w:r>
        <w:rPr>
          <w:rFonts w:ascii="David" w:hAnsi="David"/>
        </w:rPr>
        <w:t>כי א-ל רחום וחנון אתה</w:t>
      </w:r>
      <w:r>
        <w:t xml:space="preserve">) at the seal of </w:t>
      </w:r>
      <w:r>
        <w:rPr>
          <w:i/>
        </w:rPr>
        <w:t>Selach Lanu</w:t>
      </w:r>
      <w:r>
        <w:t xml:space="preserve"> — but no other </w:t>
      </w:r>
      <w:r>
        <w:rPr>
          <w:i/>
        </w:rPr>
        <w:t>berachah</w:t>
      </w:r>
      <w:r>
        <w:t xml:space="preserve"> </w:t>
      </w:r>
      <w:r>
        <w:rPr>
          <w:i/>
        </w:rPr>
        <w:t>opens</w:t>
      </w:r>
      <w:r>
        <w:t xml:space="preserve"> with </w:t>
      </w:r>
      <w:r>
        <w:rPr>
          <w:i/>
        </w:rPr>
        <w:t>shevach</w:t>
      </w:r>
      <w:r>
        <w:t>. Why?</w:t>
      </w:r>
    </w:p>
    <w:p>
      <w:r>
        <w:rPr>
          <w:i/>
          <w:color w:val="B8860B"/>
          <w:sz w:val="24"/>
        </w:rPr>
        <w:t>The Simple Answer — A Bridge from the First Three</w:t>
      </w:r>
    </w:p>
    <w:p>
      <w:r>
        <w:t xml:space="preserve">The straightforward reading rests on the movement between the two units. The </w:t>
      </w:r>
      <w:r>
        <w:rPr>
          <w:i/>
        </w:rPr>
        <w:t>mispallel</w:t>
      </w:r>
      <w:r>
        <w:t xml:space="preserve"> has just completed the three opening </w:t>
      </w:r>
      <w:r>
        <w:rPr>
          <w:i/>
        </w:rPr>
        <w:t>berachos</w:t>
      </w:r>
      <w:r>
        <w:t xml:space="preserve"> of </w:t>
      </w:r>
      <w:r>
        <w:rPr>
          <w:i/>
        </w:rPr>
        <w:t>shevach</w:t>
      </w:r>
      <w:r>
        <w:t xml:space="preserve">; he now enters the register of </w:t>
      </w:r>
      <w:r>
        <w:rPr>
          <w:i/>
        </w:rPr>
        <w:t>bakashah</w:t>
      </w:r>
      <w:r>
        <w:t xml:space="preserve">. </w:t>
      </w:r>
      <w:r>
        <w:rPr>
          <w:i/>
        </w:rPr>
        <w:t>Chazal</w:t>
      </w:r>
      <w:r>
        <w:t xml:space="preserve"> built into the first petition a structural bridge: they opened it in the tonality of the unit just concluded — carrying the </w:t>
      </w:r>
      <w:r>
        <w:rPr>
          <w:i/>
        </w:rPr>
        <w:t>shevach</w:t>
      </w:r>
      <w:r>
        <w:t xml:space="preserve"> of </w:t>
      </w:r>
      <w:r>
        <w:rPr>
          <w:i/>
        </w:rPr>
        <w:t>Avos</w:t>
      </w:r>
      <w:r>
        <w:t xml:space="preserve">, </w:t>
      </w:r>
      <w:r>
        <w:rPr>
          <w:i/>
        </w:rPr>
        <w:t>Gevuros</w:t>
      </w:r>
      <w:r>
        <w:t xml:space="preserve">, and </w:t>
      </w:r>
      <w:r>
        <w:rPr>
          <w:i/>
        </w:rPr>
        <w:t>Kedushah</w:t>
      </w:r>
      <w:r>
        <w:t xml:space="preserve"> one line further into the beginning of the new unit — before transitioning into the register of petition. The soul is escorted from praise into request rather than being made to leap between them.</w:t>
      </w:r>
    </w:p>
    <w:p>
      <w:r>
        <w:rPr>
          <w:i/>
          <w:color w:val="B8860B"/>
          <w:sz w:val="24"/>
        </w:rPr>
        <w:t>The Deeper Reading of Rabbi Ephraim Zalman Margolios</w:t>
      </w:r>
    </w:p>
    <w:p>
      <w:r>
        <w:t xml:space="preserve">A far more remarkable </w:t>
      </w:r>
      <w:r>
        <w:rPr>
          <w:i/>
        </w:rPr>
        <w:t>peshat</w:t>
      </w:r>
      <w:r>
        <w:t xml:space="preserve"> is preserved in the writings of </w:t>
      </w:r>
      <w:r>
        <w:rPr>
          <w:i/>
        </w:rPr>
        <w:t>Rabbi Ephraim Zalman Margolios</w:t>
      </w:r>
      <w:r>
        <w:t xml:space="preserve">, </w:t>
      </w:r>
      <w:r>
        <w:rPr>
          <w:i/>
        </w:rPr>
        <w:t>zt”l</w:t>
      </w:r>
      <w:r>
        <w:t xml:space="preserve"> (</w:t>
      </w:r>
      <w:r>
        <w:rPr>
          <w:rFonts w:ascii="David" w:hAnsi="David"/>
        </w:rPr>
        <w:t>רבי אפרים זלמן מרגליות זצ"ל</w:t>
      </w:r>
      <w:r>
        <w:t>),</w:t>
      </w:r>
      <w:r>
        <w:rPr>
          <w:color w:val="B8860B"/>
          <w:sz w:val="16"/>
          <w:vertAlign w:val="superscript"/>
        </w:rPr>
        <w:t>[3]</w:t>
      </w:r>
      <w:r>
        <w:t xml:space="preserve"> the </w:t>
      </w:r>
      <w:r>
        <w:rPr>
          <w:i/>
        </w:rPr>
        <w:t>rav</w:t>
      </w:r>
      <w:r>
        <w:t xml:space="preserve"> of Brody in Galicia in the early nineteenth century. His stature warrants an introduction. He was a rare figure — simultaneously a </w:t>
      </w:r>
      <w:r>
        <w:rPr>
          <w:i/>
        </w:rPr>
        <w:t>gadol ha’dor</w:t>
      </w:r>
      <w:r>
        <w:t xml:space="preserve"> (</w:t>
      </w:r>
      <w:r>
        <w:rPr>
          <w:rFonts w:ascii="David" w:hAnsi="David"/>
        </w:rPr>
        <w:t>גדול הדור</w:t>
      </w:r>
      <w:r>
        <w:t xml:space="preserve">) and a man of great wealth — a combination whose classical precedent is </w:t>
      </w:r>
      <w:r>
        <w:rPr>
          <w:i/>
        </w:rPr>
        <w:t>Rabbi Yehudah HaNasi</w:t>
      </w:r>
      <w:r>
        <w:t xml:space="preserve"> (</w:t>
      </w:r>
      <w:r>
        <w:rPr>
          <w:rFonts w:ascii="David" w:hAnsi="David"/>
        </w:rPr>
        <w:t>רבי יהודה הנשיא</w:t>
      </w:r>
      <w:r>
        <w:t xml:space="preserve">), of whom the </w:t>
      </w:r>
      <w:r>
        <w:rPr>
          <w:i/>
        </w:rPr>
        <w:t>Gemara</w:t>
      </w:r>
      <w:r>
        <w:t xml:space="preserve"> records that he became wealthy through diamond trading after his marriage, at a certain point told his wife </w:t>
      </w:r>
      <w:r>
        <w:rPr>
          <w:i/>
        </w:rPr>
        <w:t>“dayeinu”</w:t>
      </w:r>
      <w:r>
        <w:t xml:space="preserve"> (</w:t>
      </w:r>
      <w:r>
        <w:rPr>
          <w:rFonts w:ascii="David" w:hAnsi="David"/>
        </w:rPr>
        <w:t>דיינו</w:t>
      </w:r>
      <w:r>
        <w:t xml:space="preserve">), and, against the </w:t>
      </w:r>
      <w:r>
        <w:rPr>
          <w:i/>
        </w:rPr>
        <w:t>Gemara</w:t>
      </w:r>
      <w:r>
        <w:t xml:space="preserve">’s own general observation that </w:t>
      </w:r>
      <w:r>
        <w:rPr>
          <w:i/>
        </w:rPr>
        <w:t>yesh lo maneh rotzeh masayim</w:t>
      </w:r>
      <w:r>
        <w:t xml:space="preserve"> (</w:t>
      </w:r>
      <w:r>
        <w:rPr>
          <w:rFonts w:ascii="David" w:hAnsi="David"/>
        </w:rPr>
        <w:t>יש לו מנה רוצה מאתיים</w:t>
      </w:r>
      <w:r>
        <w:t xml:space="preserve">), stopped, invested the wealth, and turned his hours to </w:t>
      </w:r>
      <w:r>
        <w:rPr>
          <w:i/>
        </w:rPr>
        <w:t>Torah</w:t>
      </w:r>
      <w:r>
        <w:t xml:space="preserve"> — in whose </w:t>
      </w:r>
      <w:r>
        <w:rPr>
          <w:i/>
        </w:rPr>
        <w:t>zechus</w:t>
      </w:r>
      <w:r>
        <w:t xml:space="preserve"> he became the </w:t>
      </w:r>
      <w:r>
        <w:rPr>
          <w:i/>
        </w:rPr>
        <w:t>gadol ha’dor</w:t>
      </w:r>
      <w:r>
        <w:t>.</w:t>
      </w:r>
    </w:p>
    <w:p>
      <w:r>
        <w:t xml:space="preserve">The city of Brody itself was known as </w:t>
      </w:r>
      <w:r>
        <w:rPr>
          <w:i/>
        </w:rPr>
        <w:t>“the Yerushalayim of Galicia”</w:t>
      </w:r>
      <w:r>
        <w:t xml:space="preserve"> (</w:t>
      </w:r>
      <w:r>
        <w:rPr>
          <w:rFonts w:ascii="David" w:hAnsi="David"/>
        </w:rPr>
        <w:t>ירושלים דגליציה</w:t>
      </w:r>
      <w:r>
        <w:t xml:space="preserve">) — each great region of the European exile had its </w:t>
      </w:r>
      <w:r>
        <w:rPr>
          <w:i/>
        </w:rPr>
        <w:t>Torah</w:t>
      </w:r>
      <w:r>
        <w:t xml:space="preserve">-capital, as Vilna was the Yerushalayim of Lita, and Brody was Galicia’s. The Margolios family, moreover, is one of the three families singled out by tradition attributed to the </w:t>
      </w:r>
      <w:r>
        <w:rPr>
          <w:i/>
        </w:rPr>
        <w:t>Baal Shem Tov ha’Kadosh</w:t>
      </w:r>
      <w:r>
        <w:rPr>
          <w:color w:val="B8860B"/>
          <w:sz w:val="16"/>
          <w:vertAlign w:val="superscript"/>
        </w:rPr>
        <w:t>[4]</w:t>
      </w:r>
      <w:r>
        <w:t xml:space="preserve"> as possessing unbroken </w:t>
      </w:r>
      <w:r>
        <w:rPr>
          <w:i/>
        </w:rPr>
        <w:t>yichus</w:t>
      </w:r>
      <w:r>
        <w:t xml:space="preserve"> (</w:t>
      </w:r>
      <w:r>
        <w:rPr>
          <w:rFonts w:ascii="David" w:hAnsi="David"/>
        </w:rPr>
        <w:t>יחוס</w:t>
      </w:r>
      <w:r>
        <w:t xml:space="preserve">) across </w:t>
      </w:r>
      <w:r>
        <w:rPr>
          <w:i/>
        </w:rPr>
        <w:t>Klal Yisrael</w:t>
      </w:r>
      <w:r>
        <w:t xml:space="preserve"> beyond the tribes of </w:t>
      </w:r>
      <w:r>
        <w:rPr>
          <w:i/>
        </w:rPr>
        <w:t>kehunah</w:t>
      </w:r>
      <w:r>
        <w:t xml:space="preserve"> and </w:t>
      </w:r>
      <w:r>
        <w:rPr>
          <w:i/>
        </w:rPr>
        <w:t>leviyah</w:t>
      </w:r>
      <w:r>
        <w:t xml:space="preserve">: Rappaport, Margolios, and Horowitz. </w:t>
      </w:r>
      <w:r>
        <w:rPr>
          <w:i/>
        </w:rPr>
        <w:t>Rabbi Ephraim Zalman</w:t>
      </w:r>
      <w:r>
        <w:t xml:space="preserve"> authored many </w:t>
      </w:r>
      <w:r>
        <w:rPr>
          <w:i/>
        </w:rPr>
        <w:t>sefarim</w:t>
      </w:r>
      <w:r>
        <w:t xml:space="preserve">, each bearing the name </w:t>
      </w:r>
      <w:r>
        <w:rPr>
          <w:i/>
        </w:rPr>
        <w:t>Ephraim</w:t>
      </w:r>
      <w:r>
        <w:t xml:space="preserve"> — </w:t>
      </w:r>
      <w:r>
        <w:rPr>
          <w:i/>
        </w:rPr>
        <w:t>Yad Ephraim</w:t>
      </w:r>
      <w:r>
        <w:t xml:space="preserve"> (glosses on </w:t>
      </w:r>
      <w:r>
        <w:rPr>
          <w:i/>
        </w:rPr>
        <w:t>Shulchan Aruch</w:t>
      </w:r>
      <w:r>
        <w:t xml:space="preserve">), </w:t>
      </w:r>
      <w:r>
        <w:rPr>
          <w:i/>
        </w:rPr>
        <w:t>Mateh Ephraim</w:t>
      </w:r>
      <w:r>
        <w:t xml:space="preserve"> (the classic sefer on the halachos of </w:t>
      </w:r>
      <w:r>
        <w:rPr>
          <w:i/>
        </w:rPr>
        <w:t>Elul</w:t>
      </w:r>
      <w:r>
        <w:t xml:space="preserve">, the </w:t>
      </w:r>
      <w:r>
        <w:rPr>
          <w:i/>
        </w:rPr>
        <w:t>Yamim Nora’im</w:t>
      </w:r>
      <w:r>
        <w:t xml:space="preserve">, and </w:t>
      </w:r>
      <w:r>
        <w:rPr>
          <w:i/>
        </w:rPr>
        <w:t>Sukkos</w:t>
      </w:r>
      <w:r>
        <w:t xml:space="preserve">), </w:t>
      </w:r>
      <w:r>
        <w:rPr>
          <w:i/>
        </w:rPr>
        <w:t>Rosh Ephraim</w:t>
      </w:r>
      <w:r>
        <w:t xml:space="preserve">, and </w:t>
      </w:r>
      <w:r>
        <w:rPr>
          <w:i/>
        </w:rPr>
        <w:t>Zera Ephraim</w:t>
      </w:r>
      <w:r>
        <w:t>.</w:t>
      </w:r>
    </w:p>
    <w:p>
      <w:r>
        <w:rPr>
          <w:i/>
          <w:color w:val="B8860B"/>
          <w:sz w:val="24"/>
        </w:rPr>
        <w:t>The Shabbos Basis of the Berachah</w:t>
      </w:r>
    </w:p>
    <w:p>
      <w:r>
        <w:rPr>
          <w:i/>
        </w:rPr>
        <w:t>Rabbi Ephraim Zalman</w:t>
      </w:r>
      <w:r>
        <w:t xml:space="preserve"> preserves, in the name of his uncle and rebbi </w:t>
      </w:r>
      <w:r>
        <w:rPr>
          <w:i/>
        </w:rPr>
        <w:t>Rabbi Alexander</w:t>
      </w:r>
      <w:r>
        <w:t xml:space="preserve"> (</w:t>
      </w:r>
      <w:r>
        <w:rPr>
          <w:rFonts w:ascii="David" w:hAnsi="David"/>
        </w:rPr>
        <w:t>רבי אלכסנדר סענדר מרגליות</w:t>
      </w:r>
      <w:r>
        <w:t xml:space="preserve">) — himself a </w:t>
      </w:r>
      <w:r>
        <w:rPr>
          <w:i/>
        </w:rPr>
        <w:t>gadol ha’dor</w:t>
      </w:r>
      <w:r>
        <w:t xml:space="preserve"> — a reading of the </w:t>
      </w:r>
      <w:r>
        <w:rPr>
          <w:i/>
        </w:rPr>
        <w:t>berachah</w:t>
      </w:r>
      <w:r>
        <w:t xml:space="preserve"> that draws its unique opening from an unexpected quarter: the halachos of </w:t>
      </w:r>
      <w:r>
        <w:rPr>
          <w:i/>
        </w:rPr>
        <w:t>Shabbos</w:t>
      </w:r>
      <w:r>
        <w:t>.</w:t>
      </w:r>
    </w:p>
    <w:p>
      <w:r>
        <w:t xml:space="preserve">The </w:t>
      </w:r>
      <w:r>
        <w:rPr>
          <w:i/>
        </w:rPr>
        <w:t>halachah</w:t>
      </w:r>
      <w:r>
        <w:t xml:space="preserve">, grounded in the </w:t>
      </w:r>
      <w:r>
        <w:rPr>
          <w:i/>
        </w:rPr>
        <w:t>Yerushalmi</w:t>
      </w:r>
      <w:r>
        <w:t>,</w:t>
      </w:r>
      <w:r>
        <w:rPr>
          <w:color w:val="B8860B"/>
          <w:sz w:val="16"/>
          <w:vertAlign w:val="superscript"/>
        </w:rPr>
        <w:t>[5]</w:t>
      </w:r>
      <w:r>
        <w:t xml:space="preserve"> is explicit: on </w:t>
      </w:r>
      <w:r>
        <w:rPr>
          <w:i/>
        </w:rPr>
        <w:t>Shabbos Kodesh</w:t>
      </w:r>
      <w:r>
        <w:t xml:space="preserve">, one does not daven for personal needs. </w:t>
      </w:r>
      <w:r>
        <w:rPr>
          <w:i/>
        </w:rPr>
        <w:t>Shabbos</w:t>
      </w:r>
      <w:r>
        <w:t xml:space="preserve"> is a day for the </w:t>
      </w:r>
      <w:r>
        <w:rPr>
          <w:i/>
        </w:rPr>
        <w:t>Ribbono Shel Olam</w:t>
      </w:r>
      <w:r>
        <w:t xml:space="preserve">, not for one’s private </w:t>
      </w:r>
      <w:r>
        <w:rPr>
          <w:i/>
        </w:rPr>
        <w:t>tzaros</w:t>
      </w:r>
      <w:r>
        <w:t xml:space="preserve"> (</w:t>
      </w:r>
      <w:r>
        <w:rPr>
          <w:rFonts w:ascii="David" w:hAnsi="David"/>
        </w:rPr>
        <w:t>צרות</w:t>
      </w:r>
      <w:r>
        <w:t xml:space="preserve">). It is precisely for this reason that the </w:t>
      </w:r>
      <w:r>
        <w:rPr>
          <w:i/>
        </w:rPr>
        <w:t>Shemoneh Esrei</w:t>
      </w:r>
      <w:r>
        <w:t xml:space="preserve"> of </w:t>
      </w:r>
      <w:r>
        <w:rPr>
          <w:i/>
        </w:rPr>
        <w:t>Shabbos</w:t>
      </w:r>
      <w:r>
        <w:t xml:space="preserve"> and </w:t>
      </w:r>
      <w:r>
        <w:rPr>
          <w:i/>
        </w:rPr>
        <w:t>Yom Tov</w:t>
      </w:r>
      <w:r>
        <w:t xml:space="preserve"> omits the twelve middle </w:t>
      </w:r>
      <w:r>
        <w:rPr>
          <w:i/>
        </w:rPr>
        <w:t>bakashos peratiyos</w:t>
      </w:r>
      <w:r>
        <w:t xml:space="preserve"> and replaces them with the single middle </w:t>
      </w:r>
      <w:r>
        <w:rPr>
          <w:i/>
        </w:rPr>
        <w:t>berachah</w:t>
      </w:r>
      <w:r>
        <w:t xml:space="preserve"> of </w:t>
      </w:r>
      <w:r>
        <w:rPr>
          <w:i/>
        </w:rPr>
        <w:t>kedushas ha’yom</w:t>
      </w:r>
      <w:r>
        <w:t xml:space="preserve"> (</w:t>
      </w:r>
      <w:r>
        <w:rPr>
          <w:rFonts w:ascii="David" w:hAnsi="David"/>
        </w:rPr>
        <w:t>קדושת היום</w:t>
      </w:r>
      <w:r>
        <w:t xml:space="preserve">). Personal petition, on </w:t>
      </w:r>
      <w:r>
        <w:rPr>
          <w:i/>
        </w:rPr>
        <w:t>Shabbos</w:t>
      </w:r>
      <w:r>
        <w:t xml:space="preserve">, has no home in the </w:t>
      </w:r>
      <w:r>
        <w:rPr>
          <w:i/>
        </w:rPr>
        <w:t>Amidah</w:t>
      </w:r>
      <w:r>
        <w:t>.</w:t>
      </w:r>
    </w:p>
    <w:p>
      <w:r>
        <w:t xml:space="preserve">Nor does the restriction end at sunset. The </w:t>
      </w:r>
      <w:r>
        <w:rPr>
          <w:i/>
        </w:rPr>
        <w:t>Rishonim</w:t>
      </w:r>
      <w:r>
        <w:t xml:space="preserve"> teach that even after </w:t>
      </w:r>
      <w:r>
        <w:rPr>
          <w:i/>
        </w:rPr>
        <w:t>Shabbos</w:t>
      </w:r>
      <w:r>
        <w:t xml:space="preserve"> has departed, one may not resume personal </w:t>
      </w:r>
      <w:r>
        <w:rPr>
          <w:i/>
        </w:rPr>
        <w:t>bakashos</w:t>
      </w:r>
      <w:r>
        <w:t xml:space="preserve"> until </w:t>
      </w:r>
      <w:r>
        <w:rPr>
          <w:i/>
        </w:rPr>
        <w:t>Havdalah</w:t>
      </w:r>
      <w:r>
        <w:t xml:space="preserve"> (</w:t>
      </w:r>
      <w:r>
        <w:rPr>
          <w:rFonts w:ascii="David" w:hAnsi="David"/>
        </w:rPr>
        <w:t>הבדלה</w:t>
      </w:r>
      <w:r>
        <w:t xml:space="preserve">) has been recited. And </w:t>
      </w:r>
      <w:r>
        <w:rPr>
          <w:i/>
        </w:rPr>
        <w:t>Havdalah</w:t>
      </w:r>
      <w:r>
        <w:t xml:space="preserve"> in the </w:t>
      </w:r>
      <w:r>
        <w:rPr>
          <w:i/>
        </w:rPr>
        <w:t>tefillah</w:t>
      </w:r>
      <w:r>
        <w:t xml:space="preserve"> itself is placed inside </w:t>
      </w:r>
      <w:r>
        <w:rPr>
          <w:i/>
        </w:rPr>
        <w:t>Atah Chonen</w:t>
      </w:r>
      <w:r>
        <w:t xml:space="preserve"> at </w:t>
      </w:r>
      <w:r>
        <w:rPr>
          <w:i/>
        </w:rPr>
        <w:t>Motzaei Shabbos</w:t>
      </w:r>
      <w:r>
        <w:t xml:space="preserve">, in the insertion of </w:t>
      </w:r>
      <w:r>
        <w:rPr>
          <w:i/>
        </w:rPr>
        <w:t>Atah chonantanu</w:t>
      </w:r>
      <w:r>
        <w:t xml:space="preserve"> (</w:t>
      </w:r>
      <w:r>
        <w:rPr>
          <w:rFonts w:ascii="David" w:hAnsi="David"/>
        </w:rPr>
        <w:t>אתה חוננתנו</w:t>
      </w:r>
      <w:r>
        <w:t>).</w:t>
      </w:r>
    </w:p>
    <w:p>
      <w:r>
        <w:t xml:space="preserve">The structural implication is exact. On the first weekday </w:t>
      </w:r>
      <w:r>
        <w:rPr>
          <w:i/>
        </w:rPr>
        <w:t>Ma’ariv</w:t>
      </w:r>
      <w:r>
        <w:t xml:space="preserve"> after </w:t>
      </w:r>
      <w:r>
        <w:rPr>
          <w:i/>
        </w:rPr>
        <w:t>Shabbos</w:t>
      </w:r>
      <w:r>
        <w:t xml:space="preserve">, the </w:t>
      </w:r>
      <w:r>
        <w:rPr>
          <w:i/>
        </w:rPr>
        <w:t>berachah</w:t>
      </w:r>
      <w:r>
        <w:t xml:space="preserve"> of </w:t>
      </w:r>
      <w:r>
        <w:rPr>
          <w:i/>
        </w:rPr>
        <w:t>Atah Chonen</w:t>
      </w:r>
      <w:r>
        <w:t xml:space="preserve"> must be structured so that the </w:t>
      </w:r>
      <w:r>
        <w:rPr>
          <w:i/>
        </w:rPr>
        <w:t>mispallel</w:t>
      </w:r>
      <w:r>
        <w:t xml:space="preserve"> does not utter any </w:t>
      </w:r>
      <w:r>
        <w:rPr>
          <w:i/>
        </w:rPr>
        <w:t>bakashah peratis</w:t>
      </w:r>
      <w:r>
        <w:t xml:space="preserve"> until </w:t>
      </w:r>
      <w:r>
        <w:rPr>
          <w:i/>
        </w:rPr>
        <w:t>Havdalah</w:t>
      </w:r>
      <w:r>
        <w:t xml:space="preserve"> has been made. The </w:t>
      </w:r>
      <w:r>
        <w:rPr>
          <w:i/>
        </w:rPr>
        <w:t>berachah</w:t>
      </w:r>
      <w:r>
        <w:t>, accordingly, is composed in three stages:</w:t>
      </w:r>
    </w:p>
    <w:p>
      <w:r>
        <w:t xml:space="preserve">Once </w:t>
      </w:r>
      <w:r>
        <w:rPr>
          <w:i/>
        </w:rPr>
        <w:t>Chazal</w:t>
      </w:r>
      <w:r>
        <w:t xml:space="preserve"> had calibrated the </w:t>
      </w:r>
      <w:r>
        <w:rPr>
          <w:i/>
        </w:rPr>
        <w:t>berachah</w:t>
      </w:r>
      <w:r>
        <w:t xml:space="preserve"> in this way for </w:t>
      </w:r>
      <w:r>
        <w:rPr>
          <w:i/>
        </w:rPr>
        <w:t>Motzaei Shabbos</w:t>
      </w:r>
      <w:r>
        <w:t xml:space="preserve">, they preserved its opening structure for the entire week. Every weekday recitation of </w:t>
      </w:r>
      <w:r>
        <w:rPr>
          <w:i/>
        </w:rPr>
        <w:t>Atah Chonen</w:t>
      </w:r>
      <w:r>
        <w:t xml:space="preserve">, on this reading, retains the imprint of </w:t>
      </w:r>
      <w:r>
        <w:rPr>
          <w:i/>
        </w:rPr>
        <w:t>Motzaei Shabbos</w:t>
      </w:r>
      <w:r>
        <w:t xml:space="preserve">. Every weekday, in this precise sense, is lived as a </w:t>
      </w:r>
      <w:r>
        <w:rPr>
          <w:i/>
        </w:rPr>
        <w:t>Motzaei Shabbos</w:t>
      </w:r>
      <w:r>
        <w:t xml:space="preserve"> in miniature — </w:t>
      </w:r>
      <w:r>
        <w:rPr>
          <w:i/>
        </w:rPr>
        <w:t>shevach</w:t>
      </w:r>
      <w:r>
        <w:t xml:space="preserve"> first, and only then </w:t>
      </w:r>
      <w:r>
        <w:rPr>
          <w:i/>
        </w:rPr>
        <w:t>bakashah</w:t>
      </w:r>
      <w:r>
        <w:t>.</w:t>
      </w:r>
    </w:p>
    <w:p>
      <w:r>
        <w:rPr>
          <w:b/>
          <w:color w:val="1E3A8A"/>
          <w:sz w:val="26"/>
        </w:rPr>
        <w:t>IV. HASHIVEINU — THE QUESTION OF THE BA’AL TESHUVAH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The Question</w:t>
      </w:r>
    </w:p>
    <w:p>
      <w:r>
        <w:t xml:space="preserve">The word </w:t>
      </w:r>
      <w:r>
        <w:rPr>
          <w:i/>
        </w:rPr>
        <w:t>hashiveinu</w:t>
      </w:r>
      <w:r>
        <w:t xml:space="preserve"> (</w:t>
      </w:r>
      <w:r>
        <w:rPr>
          <w:rFonts w:ascii="David" w:hAnsi="David"/>
        </w:rPr>
        <w:t>השיבנו</w:t>
      </w:r>
      <w:r>
        <w:t xml:space="preserve">) — </w:t>
      </w:r>
      <w:r>
        <w:rPr>
          <w:i/>
        </w:rPr>
        <w:t>return</w:t>
      </w:r>
      <w:r>
        <w:t xml:space="preserve"> us — assumes a prior location to which the </w:t>
      </w:r>
      <w:r>
        <w:rPr>
          <w:i/>
        </w:rPr>
        <w:t>mispallel</w:t>
      </w:r>
      <w:r>
        <w:t xml:space="preserve"> once belonged and to which he now asks to be restored. But what of the secular </w:t>
      </w:r>
      <w:r>
        <w:rPr>
          <w:i/>
        </w:rPr>
        <w:t>Yid</w:t>
      </w:r>
      <w:r>
        <w:t xml:space="preserve">, raised entirely outside a </w:t>
      </w:r>
      <w:r>
        <w:rPr>
          <w:i/>
        </w:rPr>
        <w:t>Torah</w:t>
      </w:r>
      <w:r>
        <w:t xml:space="preserve"> environment, who never learned so much as an </w:t>
      </w:r>
      <w:r>
        <w:rPr>
          <w:i/>
        </w:rPr>
        <w:t>alef-beis</w:t>
      </w:r>
      <w:r>
        <w:t xml:space="preserve">, and who now, as a genuine </w:t>
      </w:r>
      <w:r>
        <w:rPr>
          <w:i/>
        </w:rPr>
        <w:t>ba’al teshuvah</w:t>
      </w:r>
      <w:r>
        <w:t xml:space="preserve">, wishes to enter </w:t>
      </w:r>
      <w:r>
        <w:rPr>
          <w:i/>
        </w:rPr>
        <w:t>shul</w:t>
      </w:r>
      <w:r>
        <w:t xml:space="preserve"> and daven the </w:t>
      </w:r>
      <w:r>
        <w:rPr>
          <w:i/>
        </w:rPr>
        <w:t>Shemoneh Esrei</w:t>
      </w:r>
      <w:r>
        <w:t xml:space="preserve">? He has no prior </w:t>
      </w:r>
      <w:r>
        <w:rPr>
          <w:i/>
        </w:rPr>
        <w:t>Torah</w:t>
      </w:r>
      <w:r>
        <w:t xml:space="preserve"> to which he can return. To what does his </w:t>
      </w:r>
      <w:r>
        <w:rPr>
          <w:i/>
        </w:rPr>
        <w:t>hashiveinu</w:t>
      </w:r>
      <w:r>
        <w:t xml:space="preserve"> point?</w:t>
      </w:r>
    </w:p>
    <w:p>
      <w:r>
        <w:rPr>
          <w:i/>
          <w:color w:val="B8860B"/>
          <w:sz w:val="24"/>
        </w:rPr>
        <w:t>The First Answer — The Tinok B’Mei Immo</w:t>
      </w:r>
    </w:p>
    <w:p>
      <w:r>
        <w:t xml:space="preserve">The </w:t>
      </w:r>
      <w:r>
        <w:rPr>
          <w:i/>
        </w:rPr>
        <w:t>Gemara</w:t>
      </w:r>
      <w:r>
        <w:t xml:space="preserve"> in </w:t>
      </w:r>
      <w:r>
        <w:rPr>
          <w:i/>
        </w:rPr>
        <w:t>Niddah</w:t>
      </w:r>
      <w:r>
        <w:rPr>
          <w:color w:val="B8860B"/>
          <w:sz w:val="16"/>
          <w:vertAlign w:val="superscript"/>
        </w:rPr>
        <w:t>[6]</w:t>
      </w:r>
      <w:r>
        <w:t xml:space="preserve"> supplies the first and deepest answer:</w:t>
      </w:r>
    </w:p>
    <w:p>
      <w:pPr>
        <w:ind w:left="432"/>
      </w:pPr>
      <w:r>
        <w:rPr>
          <w:i/>
        </w:rPr>
        <w:br/>
      </w:r>
      <w:r>
        <w:rPr>
          <w:rFonts w:ascii="David" w:hAnsi="David"/>
          <w:i/>
        </w:rPr>
        <w:t>תִּינוֹק בִּמְעֵי אִמּוֹ מְלַמְּדִין אוֹתוֹ כָּל הַתּוֹרָה כֻּלָּהּ; וּכְשֶׁבָּא לַאֲוִיר הָעוֹלָם, בָּא מַלְאָךְ וְסוֹטְרוֹ עַל פִּיו וּמְשַׁכְּחוֹ.</w:t>
      </w:r>
      <w:r>
        <w:rPr>
          <w:i/>
        </w:rPr>
        <w:br/>
      </w:r>
      <w:r>
        <w:rPr>
          <w:i/>
        </w:rPr>
        <w:t xml:space="preserve">A child in his mother’s womb is taught the entire </w:t>
      </w:r>
      <w:r>
        <w:rPr>
          <w:i/>
        </w:rPr>
        <w:t>Torah</w:t>
      </w:r>
      <w:r>
        <w:rPr>
          <w:i/>
        </w:rPr>
        <w:t xml:space="preserve">; when he comes into the world, a </w:t>
      </w:r>
      <w:r>
        <w:rPr>
          <w:i/>
        </w:rPr>
        <w:t>malach</w:t>
      </w:r>
      <w:r>
        <w:rPr>
          <w:i/>
        </w:rPr>
        <w:t xml:space="preserve"> strikes his mouth and he forgets.</w:t>
      </w:r>
      <w:r>
        <w:rPr>
          <w:i/>
        </w:rPr>
        <w:br/>
      </w:r>
      <w:r>
        <w:rPr>
          <w:i/>
        </w:rPr>
        <w:t>Niddah</w:t>
      </w:r>
      <w:r>
        <w:rPr>
          <w:i/>
        </w:rPr>
        <w:t xml:space="preserve"> 30b</w:t>
      </w:r>
      <w:r>
        <w:rPr>
          <w:i/>
        </w:rPr>
        <w:br/>
      </w:r>
    </w:p>
    <w:p>
      <w:r>
        <w:t xml:space="preserve">Every </w:t>
      </w:r>
      <w:r>
        <w:rPr>
          <w:i/>
        </w:rPr>
        <w:t>Yid</w:t>
      </w:r>
      <w:r>
        <w:t xml:space="preserve">, without exception — the most distant from </w:t>
      </w:r>
      <w:r>
        <w:rPr>
          <w:i/>
        </w:rPr>
        <w:t>Torah</w:t>
      </w:r>
      <w:r>
        <w:t xml:space="preserve">, the </w:t>
      </w:r>
      <w:r>
        <w:rPr>
          <w:i/>
        </w:rPr>
        <w:t>ba’al teshuvah</w:t>
      </w:r>
      <w:r>
        <w:t xml:space="preserve"> who never opened a </w:t>
      </w:r>
      <w:r>
        <w:rPr>
          <w:i/>
        </w:rPr>
        <w:t>Chumash</w:t>
      </w:r>
      <w:r>
        <w:t xml:space="preserve">, the child of the most secular home — carries the entire </w:t>
      </w:r>
      <w:r>
        <w:rPr>
          <w:i/>
        </w:rPr>
        <w:t>Torah</w:t>
      </w:r>
      <w:r>
        <w:t xml:space="preserve"> in the depths of his </w:t>
      </w:r>
      <w:r>
        <w:rPr>
          <w:i/>
        </w:rPr>
        <w:t>neshamah</w:t>
      </w:r>
      <w:r>
        <w:t xml:space="preserve"> (</w:t>
      </w:r>
      <w:r>
        <w:rPr>
          <w:rFonts w:ascii="David" w:hAnsi="David"/>
        </w:rPr>
        <w:t>נשמה</w:t>
      </w:r>
      <w:r>
        <w:t xml:space="preserve">) as an inheritance from the womb. What was forgotten at birth was not erased; it was merely veiled. </w:t>
      </w:r>
      <w:r>
        <w:rPr>
          <w:i/>
        </w:rPr>
        <w:t>Hashiveinu</w:t>
      </w:r>
      <w:r>
        <w:t xml:space="preserve"> on this reading points precisely to that inner </w:t>
      </w:r>
      <w:r>
        <w:rPr>
          <w:i/>
        </w:rPr>
        <w:t>Torah</w:t>
      </w:r>
      <w:r>
        <w:t xml:space="preserve">: </w:t>
      </w:r>
      <w:r>
        <w:rPr>
          <w:i/>
        </w:rPr>
        <w:t>return us to what You once taught us before we entered the world.</w:t>
      </w:r>
      <w:r>
        <w:t xml:space="preserve"> Every </w:t>
      </w:r>
      <w:r>
        <w:rPr>
          <w:i/>
        </w:rPr>
        <w:t>Yid</w:t>
      </w:r>
      <w:r>
        <w:t xml:space="preserve"> has been there once; every </w:t>
      </w:r>
      <w:r>
        <w:rPr>
          <w:i/>
        </w:rPr>
        <w:t>Yid</w:t>
      </w:r>
      <w:r>
        <w:t xml:space="preserve"> has a place to which he asks to be returned.</w:t>
      </w:r>
    </w:p>
    <w:p>
      <w:r>
        <w:rPr>
          <w:i/>
          <w:color w:val="B8860B"/>
          <w:sz w:val="24"/>
        </w:rPr>
        <w:t>The Second Answer — Ma’amad Har Sinai</w:t>
      </w:r>
    </w:p>
    <w:p>
      <w:r>
        <w:t xml:space="preserve">A second, complementary answer places the point of return not in the womb of the individual but in the </w:t>
      </w:r>
      <w:r>
        <w:rPr>
          <w:i/>
        </w:rPr>
        <w:t>ma’amad</w:t>
      </w:r>
      <w:r>
        <w:t xml:space="preserve"> of the nation. Every </w:t>
      </w:r>
      <w:r>
        <w:rPr>
          <w:i/>
        </w:rPr>
        <w:t>neshamah</w:t>
      </w:r>
      <w:r>
        <w:t xml:space="preserve"> of </w:t>
      </w:r>
      <w:r>
        <w:rPr>
          <w:i/>
        </w:rPr>
        <w:t>Klal Yisrael</w:t>
      </w:r>
      <w:r>
        <w:t xml:space="preserve"> stood at </w:t>
      </w:r>
      <w:r>
        <w:rPr>
          <w:i/>
        </w:rPr>
        <w:t>Har Sinai</w:t>
      </w:r>
      <w:r>
        <w:t xml:space="preserve"> (</w:t>
      </w:r>
      <w:r>
        <w:rPr>
          <w:rFonts w:ascii="David" w:hAnsi="David"/>
        </w:rPr>
        <w:t>הר סיני</w:t>
      </w:r>
      <w:r>
        <w:t xml:space="preserve">) and received the </w:t>
      </w:r>
      <w:r>
        <w:rPr>
          <w:i/>
        </w:rPr>
        <w:t>Torah</w:t>
      </w:r>
      <w:r>
        <w:t xml:space="preserve">. </w:t>
      </w:r>
      <w:r>
        <w:rPr>
          <w:i/>
        </w:rPr>
        <w:t>Hashiveinu</w:t>
      </w:r>
      <w:r>
        <w:t xml:space="preserve"> on this collective reading is a request for </w:t>
      </w:r>
      <w:r>
        <w:rPr>
          <w:i/>
        </w:rPr>
        <w:t>Klal Yisrael</w:t>
      </w:r>
      <w:r>
        <w:t xml:space="preserve"> as a whole to be restored to what it collectively received at the mountain. Every </w:t>
      </w:r>
      <w:r>
        <w:rPr>
          <w:i/>
        </w:rPr>
        <w:t>Yid</w:t>
      </w:r>
      <w:r>
        <w:t xml:space="preserve">’s </w:t>
      </w:r>
      <w:r>
        <w:rPr>
          <w:i/>
        </w:rPr>
        <w:t>hashiveinu</w:t>
      </w:r>
      <w:r>
        <w:t xml:space="preserve"> anchors him not merely in a personal past but in the national inheritance of the </w:t>
      </w:r>
      <w:r>
        <w:rPr>
          <w:i/>
        </w:rPr>
        <w:t>Torah</w:t>
      </w:r>
      <w:r>
        <w:t xml:space="preserve"> given to the assembled </w:t>
      </w:r>
      <w:r>
        <w:rPr>
          <w:i/>
        </w:rPr>
        <w:t>klal</w:t>
      </w:r>
      <w:r>
        <w:t>.</w:t>
      </w:r>
    </w:p>
    <w:p>
      <w:r>
        <w:rPr>
          <w:b/>
          <w:color w:val="1E3A8A"/>
          <w:sz w:val="26"/>
        </w:rPr>
        <w:t>V. TORAH AS THE INSTRUMENT OF TESHUVAH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The Order — Hashiveinu Before Selach Lanu</w:t>
      </w:r>
    </w:p>
    <w:p>
      <w:r>
        <w:t xml:space="preserve">Why does </w:t>
      </w:r>
      <w:r>
        <w:rPr>
          <w:i/>
        </w:rPr>
        <w:t>hashiveinu</w:t>
      </w:r>
      <w:r>
        <w:t xml:space="preserve"> — the request for </w:t>
      </w:r>
      <w:r>
        <w:rPr>
          <w:i/>
        </w:rPr>
        <w:t>Torah</w:t>
      </w:r>
      <w:r>
        <w:t xml:space="preserve"> — precede </w:t>
      </w:r>
      <w:r>
        <w:rPr>
          <w:i/>
        </w:rPr>
        <w:t>selach lanu</w:t>
      </w:r>
      <w:r>
        <w:t xml:space="preserve"> — the request for </w:t>
      </w:r>
      <w:r>
        <w:rPr>
          <w:i/>
        </w:rPr>
        <w:t>selichah</w:t>
      </w:r>
      <w:r>
        <w:t xml:space="preserve">? The order teaches a foundational principle in the </w:t>
      </w:r>
      <w:r>
        <w:rPr>
          <w:i/>
        </w:rPr>
        <w:t>avodah</w:t>
      </w:r>
      <w:r>
        <w:t xml:space="preserve"> of </w:t>
      </w:r>
      <w:r>
        <w:rPr>
          <w:i/>
        </w:rPr>
        <w:t>teshuvah</w:t>
      </w:r>
      <w:r>
        <w:t xml:space="preserve">: the road back to the </w:t>
      </w:r>
      <w:r>
        <w:rPr>
          <w:i/>
        </w:rPr>
        <w:t>Ribbono Shel Olam</w:t>
      </w:r>
      <w:r>
        <w:t xml:space="preserve"> begins with </w:t>
      </w:r>
      <w:r>
        <w:rPr>
          <w:i/>
        </w:rPr>
        <w:t>Torah</w:t>
      </w:r>
      <w:r>
        <w:t xml:space="preserve">. </w:t>
      </w:r>
      <w:r>
        <w:rPr>
          <w:i/>
        </w:rPr>
        <w:t>Selichah</w:t>
      </w:r>
      <w:r>
        <w:t xml:space="preserve"> follows; it does not come first. </w:t>
      </w:r>
      <w:r>
        <w:rPr>
          <w:i/>
        </w:rPr>
        <w:t>Chazal</w:t>
      </w:r>
      <w:r>
        <w:t xml:space="preserve"> arranged the </w:t>
      </w:r>
      <w:r>
        <w:rPr>
          <w:i/>
        </w:rPr>
        <w:t>berachos</w:t>
      </w:r>
      <w:r>
        <w:t xml:space="preserve"> in the sequence they arranged them because </w:t>
      </w:r>
      <w:r>
        <w:rPr>
          <w:i/>
        </w:rPr>
        <w:t>Torah</w:t>
      </w:r>
      <w:r>
        <w:t xml:space="preserve"> is the instrument by which the returning </w:t>
      </w:r>
      <w:r>
        <w:rPr>
          <w:i/>
        </w:rPr>
        <w:t>Yid</w:t>
      </w:r>
      <w:r>
        <w:t xml:space="preserve"> is first restored to a state in which </w:t>
      </w:r>
      <w:r>
        <w:rPr>
          <w:i/>
        </w:rPr>
        <w:t>selichah</w:t>
      </w:r>
      <w:r>
        <w:t xml:space="preserve"> can be sought and received.</w:t>
      </w:r>
    </w:p>
    <w:p>
      <w:r>
        <w:rPr>
          <w:i/>
          <w:color w:val="B8860B"/>
          <w:sz w:val="24"/>
        </w:rPr>
        <w:t>Real Gemara as What Holds</w:t>
      </w:r>
    </w:p>
    <w:p>
      <w:r>
        <w:t xml:space="preserve">The </w:t>
      </w:r>
      <w:r>
        <w:rPr>
          <w:i/>
        </w:rPr>
        <w:t>chiddush</w:t>
      </w:r>
      <w:r>
        <w:t xml:space="preserve"> emerges with particular clarity from the internal experience of </w:t>
      </w:r>
      <w:r>
        <w:rPr>
          <w:i/>
        </w:rPr>
        <w:t>kiruv rechokim</w:t>
      </w:r>
      <w:r>
        <w:t xml:space="preserve"> (</w:t>
      </w:r>
      <w:r>
        <w:rPr>
          <w:rFonts w:ascii="David" w:hAnsi="David"/>
        </w:rPr>
        <w:t>קירוב רחוקים</w:t>
      </w:r>
      <w:r>
        <w:t xml:space="preserve">) in the modern era. </w:t>
      </w:r>
      <w:r>
        <w:rPr>
          <w:i/>
        </w:rPr>
        <w:t>Rav Noach Weinberg</w:t>
      </w:r>
      <w:r>
        <w:t xml:space="preserve">, </w:t>
      </w:r>
      <w:r>
        <w:rPr>
          <w:i/>
        </w:rPr>
        <w:t>zt”l</w:t>
      </w:r>
      <w:r>
        <w:t>,</w:t>
      </w:r>
      <w:r>
        <w:rPr>
          <w:color w:val="B8860B"/>
          <w:sz w:val="16"/>
          <w:vertAlign w:val="superscript"/>
        </w:rPr>
        <w:t>[7]</w:t>
      </w:r>
      <w:r>
        <w:t xml:space="preserve"> founder of </w:t>
      </w:r>
      <w:r>
        <w:rPr>
          <w:i/>
        </w:rPr>
        <w:t>Aish HaTorah</w:t>
      </w:r>
      <w:r>
        <w:t xml:space="preserve">, sat in his later years with the entire staff of the yeshiva — </w:t>
      </w:r>
      <w:r>
        <w:rPr>
          <w:i/>
        </w:rPr>
        <w:t>rabbeim</w:t>
      </w:r>
      <w:r>
        <w:t xml:space="preserve">, </w:t>
      </w:r>
      <w:r>
        <w:rPr>
          <w:i/>
        </w:rPr>
        <w:t>mashgichim</w:t>
      </w:r>
      <w:r>
        <w:t xml:space="preserve">, program directors — and put a hard question on the table. The yeshiva had tracked the outcomes of the </w:t>
      </w:r>
      <w:r>
        <w:rPr>
          <w:i/>
        </w:rPr>
        <w:t>bachurim</w:t>
      </w:r>
      <w:r>
        <w:t xml:space="preserve"> who passed through it. In certain years the </w:t>
      </w:r>
      <w:r>
        <w:rPr>
          <w:i/>
        </w:rPr>
        <w:t>bachurim</w:t>
      </w:r>
      <w:r>
        <w:t xml:space="preserve"> came alight and stayed — kept </w:t>
      </w:r>
      <w:r>
        <w:rPr>
          <w:i/>
        </w:rPr>
        <w:t>Shabbos</w:t>
      </w:r>
      <w:r>
        <w:t xml:space="preserve">, married </w:t>
      </w:r>
      <w:r>
        <w:rPr>
          <w:i/>
        </w:rPr>
        <w:t>bnos Yisrael</w:t>
      </w:r>
      <w:r>
        <w:t xml:space="preserve">, built Jewish homes. In other years, with the same inspiring speeches and the same Birthright framework, the </w:t>
      </w:r>
      <w:r>
        <w:rPr>
          <w:i/>
        </w:rPr>
        <w:t>bachurim</w:t>
      </w:r>
      <w:r>
        <w:t xml:space="preserve"> came alight and then, within months, drifted back to where they had come from. What accounted for the difference?</w:t>
      </w:r>
    </w:p>
    <w:p>
      <w:r>
        <w:t xml:space="preserve">The internal review yielded a single, disquieting answer. The years in which the yeshiva succeeded in grounding its </w:t>
      </w:r>
      <w:r>
        <w:rPr>
          <w:i/>
        </w:rPr>
        <w:t>bachurim</w:t>
      </w:r>
      <w:r>
        <w:t xml:space="preserve"> in real, black </w:t>
      </w:r>
      <w:r>
        <w:rPr>
          <w:i/>
        </w:rPr>
        <w:t>Gemara</w:t>
      </w:r>
      <w:r>
        <w:t xml:space="preserve"> — </w:t>
      </w:r>
      <w:r>
        <w:rPr>
          <w:i/>
        </w:rPr>
        <w:t>Bava Kamma</w:t>
      </w:r>
      <w:r>
        <w:t xml:space="preserve"> (</w:t>
      </w:r>
      <w:r>
        <w:rPr>
          <w:rFonts w:ascii="David" w:hAnsi="David"/>
        </w:rPr>
        <w:t>בבא קמא</w:t>
      </w:r>
      <w:r>
        <w:t xml:space="preserve">), </w:t>
      </w:r>
      <w:r>
        <w:rPr>
          <w:i/>
        </w:rPr>
        <w:t>Shnayim Ochazin B’Talis</w:t>
      </w:r>
      <w:r>
        <w:t xml:space="preserve"> (</w:t>
      </w:r>
      <w:r>
        <w:rPr>
          <w:rFonts w:ascii="David" w:hAnsi="David"/>
        </w:rPr>
        <w:t>שניים אוחזין בטלית</w:t>
      </w:r>
      <w:r>
        <w:t xml:space="preserve">), the dry intricacy of </w:t>
      </w:r>
      <w:r>
        <w:rPr>
          <w:i/>
        </w:rPr>
        <w:t>dinim</w:t>
      </w:r>
      <w:r>
        <w:t xml:space="preserve"> and their </w:t>
      </w:r>
      <w:r>
        <w:rPr>
          <w:i/>
        </w:rPr>
        <w:t>sevaros</w:t>
      </w:r>
      <w:r>
        <w:t xml:space="preserve"> — were the successful years. Not the inspiring speeches. Not the mountaintop moments. </w:t>
      </w:r>
      <w:r>
        <w:rPr>
          <w:i/>
        </w:rPr>
        <w:t>Bachurim</w:t>
      </w:r>
      <w:r>
        <w:t xml:space="preserve"> who learned real </w:t>
      </w:r>
      <w:r>
        <w:rPr>
          <w:i/>
        </w:rPr>
        <w:t>Gemara</w:t>
      </w:r>
      <w:r>
        <w:t xml:space="preserve">, and only they, remained </w:t>
      </w:r>
      <w:r>
        <w:rPr>
          <w:i/>
        </w:rPr>
        <w:t>shomrei Torah u’mitzvos</w:t>
      </w:r>
      <w:r>
        <w:t xml:space="preserve"> long-term. Those who received only inspirational programming eventually reverted.</w:t>
      </w:r>
    </w:p>
    <w:p>
      <w:r>
        <w:t xml:space="preserve">The mechanism need not be fully articulable to be true. What learning </w:t>
      </w:r>
      <w:r>
        <w:rPr>
          <w:i/>
        </w:rPr>
        <w:t>Torah</w:t>
      </w:r>
      <w:r>
        <w:t xml:space="preserve"> accomplishes — any </w:t>
      </w:r>
      <w:r>
        <w:rPr>
          <w:i/>
        </w:rPr>
        <w:t>Torah</w:t>
      </w:r>
      <w:r>
        <w:t xml:space="preserve">, at any level — is the restoration of the </w:t>
      </w:r>
      <w:r>
        <w:rPr>
          <w:i/>
        </w:rPr>
        <w:t>Yid</w:t>
      </w:r>
      <w:r>
        <w:t xml:space="preserve"> to the connection he had in the womb. Inspiration touches the surface of the </w:t>
      </w:r>
      <w:r>
        <w:rPr>
          <w:i/>
        </w:rPr>
        <w:t>nefesh</w:t>
      </w:r>
      <w:r>
        <w:t xml:space="preserve">; </w:t>
      </w:r>
      <w:r>
        <w:rPr>
          <w:i/>
        </w:rPr>
        <w:t>Torah</w:t>
      </w:r>
      <w:r>
        <w:t xml:space="preserve"> reaches beneath. The current generation is a generation of inspiration: viral clips, two-minute videos, </w:t>
      </w:r>
      <w:r>
        <w:rPr>
          <w:i/>
        </w:rPr>
        <w:t>drashos</w:t>
      </w:r>
      <w:r>
        <w:t xml:space="preserve"> forwarded from phone to phone. There is genuine </w:t>
      </w:r>
      <w:r>
        <w:rPr>
          <w:i/>
        </w:rPr>
        <w:t>chizuk</w:t>
      </w:r>
      <w:r>
        <w:t xml:space="preserve"> (</w:t>
      </w:r>
      <w:r>
        <w:rPr>
          <w:rFonts w:ascii="David" w:hAnsi="David"/>
        </w:rPr>
        <w:t>חיזוק</w:t>
      </w:r>
      <w:r>
        <w:t xml:space="preserve">) in these; the point is not to disparage them. But none of them holds the </w:t>
      </w:r>
      <w:r>
        <w:rPr>
          <w:i/>
        </w:rPr>
        <w:t>Yid</w:t>
      </w:r>
      <w:r>
        <w:t xml:space="preserve"> in place the way sitting with a </w:t>
      </w:r>
      <w:r>
        <w:rPr>
          <w:i/>
        </w:rPr>
        <w:t>Gemara</w:t>
      </w:r>
      <w:r>
        <w:t xml:space="preserve"> holds him, or sitting with a </w:t>
      </w:r>
      <w:r>
        <w:rPr>
          <w:i/>
        </w:rPr>
        <w:t>Tur</w:t>
      </w:r>
      <w:r>
        <w:t xml:space="preserve"> and </w:t>
      </w:r>
      <w:r>
        <w:rPr>
          <w:i/>
        </w:rPr>
        <w:t>Shulchan Aruch</w:t>
      </w:r>
      <w:r>
        <w:t xml:space="preserve">, or grappling with a difficult </w:t>
      </w:r>
      <w:r>
        <w:rPr>
          <w:i/>
        </w:rPr>
        <w:t>Rambam</w:t>
      </w:r>
      <w:r>
        <w:t xml:space="preserve">. </w:t>
      </w:r>
      <w:r>
        <w:rPr>
          <w:i/>
        </w:rPr>
        <w:t>Hashiveinu Avinu l’Torasecha</w:t>
      </w:r>
      <w:r>
        <w:t xml:space="preserve"> is the </w:t>
      </w:r>
      <w:r>
        <w:rPr>
          <w:i/>
        </w:rPr>
        <w:t>tefillah</w:t>
      </w:r>
      <w:r>
        <w:t xml:space="preserve">’s recognition that </w:t>
      </w:r>
      <w:r>
        <w:rPr>
          <w:i/>
        </w:rPr>
        <w:t>teshuvah</w:t>
      </w:r>
      <w:r>
        <w:t xml:space="preserve"> itself is inseparable from </w:t>
      </w:r>
      <w:r>
        <w:rPr>
          <w:i/>
        </w:rPr>
        <w:t>Torah</w:t>
      </w:r>
      <w:r>
        <w:t>: to return is to learn.</w:t>
      </w:r>
    </w:p>
    <w:p>
      <w:r>
        <w:rPr>
          <w:b/>
          <w:color w:val="1E3A8A"/>
          <w:sz w:val="26"/>
        </w:rPr>
        <w:t>VI. AVINU IN SHEMONEH ESREI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Where Avinu Appears</w:t>
      </w:r>
    </w:p>
    <w:p>
      <w:r>
        <w:t xml:space="preserve">The address </w:t>
      </w:r>
      <w:r>
        <w:rPr>
          <w:i/>
        </w:rPr>
        <w:t>Avinu</w:t>
      </w:r>
      <w:r>
        <w:t xml:space="preserve"> (</w:t>
      </w:r>
      <w:r>
        <w:rPr>
          <w:rFonts w:ascii="David" w:hAnsi="David"/>
        </w:rPr>
        <w:t>אבינו</w:t>
      </w:r>
      <w:r>
        <w:t xml:space="preserve">) — </w:t>
      </w:r>
      <w:r>
        <w:rPr>
          <w:i/>
        </w:rPr>
        <w:t>our Father</w:t>
      </w:r>
      <w:r>
        <w:t xml:space="preserve"> — appears in the middle twelve </w:t>
      </w:r>
      <w:r>
        <w:rPr>
          <w:i/>
        </w:rPr>
        <w:t>berachos</w:t>
      </w:r>
      <w:r>
        <w:t xml:space="preserve"> only twice (or three times, depending on </w:t>
      </w:r>
      <w:r>
        <w:rPr>
          <w:i/>
        </w:rPr>
        <w:t>nusach</w:t>
      </w:r>
      <w:r>
        <w:t>):</w:t>
      </w:r>
    </w:p>
    <w:p>
      <w:r>
        <w:rPr>
          <w:i/>
          <w:color w:val="B8860B"/>
          <w:sz w:val="24"/>
        </w:rPr>
        <w:t>The Principle of the Abudraham</w:t>
      </w:r>
    </w:p>
    <w:p>
      <w:r>
        <w:t xml:space="preserve">The </w:t>
      </w:r>
      <w:r>
        <w:rPr>
          <w:i/>
        </w:rPr>
        <w:t>Abudraham</w:t>
      </w:r>
      <w:r>
        <w:t>,</w:t>
      </w:r>
      <w:r>
        <w:rPr>
          <w:color w:val="B8860B"/>
          <w:sz w:val="16"/>
          <w:vertAlign w:val="superscript"/>
        </w:rPr>
        <w:t>[8]</w:t>
      </w:r>
      <w:r>
        <w:t xml:space="preserve"> in his classic commentary on the </w:t>
      </w:r>
      <w:r>
        <w:rPr>
          <w:i/>
        </w:rPr>
        <w:t>Siddur</w:t>
      </w:r>
      <w:r>
        <w:t xml:space="preserve">, formulates the governing principle: </w:t>
      </w:r>
      <w:r>
        <w:rPr>
          <w:i/>
        </w:rPr>
        <w:t>Avinu</w:t>
      </w:r>
      <w:r>
        <w:t xml:space="preserve"> appears in </w:t>
      </w:r>
      <w:r>
        <w:rPr>
          <w:i/>
        </w:rPr>
        <w:t>Shemoneh Esrei</w:t>
      </w:r>
      <w:r>
        <w:t xml:space="preserve"> precisely in those </w:t>
      </w:r>
      <w:r>
        <w:rPr>
          <w:i/>
        </w:rPr>
        <w:t>berachos</w:t>
      </w:r>
      <w:r>
        <w:t xml:space="preserve"> whose content corresponds to a father’s </w:t>
      </w:r>
      <w:r>
        <w:rPr>
          <w:i/>
        </w:rPr>
        <w:t>chiyuv</w:t>
      </w:r>
      <w:r>
        <w:t xml:space="preserve"> (</w:t>
      </w:r>
      <w:r>
        <w:rPr>
          <w:rFonts w:ascii="David" w:hAnsi="David"/>
        </w:rPr>
        <w:t>חיוב</w:t>
      </w:r>
      <w:r>
        <w:t xml:space="preserve">) to his son. The </w:t>
      </w:r>
      <w:r>
        <w:rPr>
          <w:i/>
        </w:rPr>
        <w:t>Gemara</w:t>
      </w:r>
      <w:r>
        <w:t xml:space="preserve"> in </w:t>
      </w:r>
      <w:r>
        <w:rPr>
          <w:i/>
        </w:rPr>
        <w:t>Kiddushin</w:t>
      </w:r>
      <w:r>
        <w:rPr>
          <w:color w:val="B8860B"/>
          <w:sz w:val="16"/>
          <w:vertAlign w:val="superscript"/>
        </w:rPr>
        <w:t>[9]</w:t>
      </w:r>
      <w:r>
        <w:t xml:space="preserve"> enumerates those </w:t>
      </w:r>
      <w:r>
        <w:rPr>
          <w:i/>
        </w:rPr>
        <w:t>chiyuvim</w:t>
      </w:r>
      <w:r>
        <w:t xml:space="preserve">: </w:t>
      </w:r>
      <w:r>
        <w:rPr>
          <w:i/>
        </w:rPr>
        <w:t>l’molo</w:t>
      </w:r>
      <w:r>
        <w:t xml:space="preserve">, </w:t>
      </w:r>
      <w:r>
        <w:rPr>
          <w:i/>
        </w:rPr>
        <w:t>lifdoso</w:t>
      </w:r>
      <w:r>
        <w:t xml:space="preserve">, </w:t>
      </w:r>
      <w:r>
        <w:rPr>
          <w:i/>
        </w:rPr>
        <w:t>l’lamdo Torah</w:t>
      </w:r>
      <w:r>
        <w:t xml:space="preserve">, </w:t>
      </w:r>
      <w:r>
        <w:rPr>
          <w:i/>
        </w:rPr>
        <w:t>l’hasi’o ishah</w:t>
      </w:r>
      <w:r>
        <w:t xml:space="preserve">, </w:t>
      </w:r>
      <w:r>
        <w:rPr>
          <w:i/>
        </w:rPr>
        <w:t>l’lamdo umanus</w:t>
      </w:r>
      <w:r>
        <w:t xml:space="preserve"> (</w:t>
      </w:r>
      <w:r>
        <w:rPr>
          <w:rFonts w:ascii="David" w:hAnsi="David"/>
        </w:rPr>
        <w:t>למולו, לפדותו, ללמדו תורה, להשיאו אשה, ללמדו אומנות</w:t>
      </w:r>
      <w:r>
        <w:t xml:space="preserve">) — and per one </w:t>
      </w:r>
      <w:r>
        <w:rPr>
          <w:i/>
        </w:rPr>
        <w:t>Tanna</w:t>
      </w:r>
      <w:r>
        <w:t xml:space="preserve">, also </w:t>
      </w:r>
      <w:r>
        <w:rPr>
          <w:i/>
        </w:rPr>
        <w:t>l’hashito ba’mayim</w:t>
      </w:r>
      <w:r>
        <w:t xml:space="preserve"> (</w:t>
      </w:r>
      <w:r>
        <w:rPr>
          <w:rFonts w:ascii="David" w:hAnsi="David"/>
        </w:rPr>
        <w:t>להשיטו במים</w:t>
      </w:r>
      <w:r>
        <w:t xml:space="preserve">). Among these, </w:t>
      </w:r>
      <w:r>
        <w:rPr>
          <w:i/>
        </w:rPr>
        <w:t>l’lamdo Torah</w:t>
      </w:r>
      <w:r>
        <w:t xml:space="preserve"> stands as foundational.</w:t>
      </w:r>
    </w:p>
    <w:p>
      <w:r>
        <w:t xml:space="preserve">An underappreciated implication of this </w:t>
      </w:r>
      <w:r>
        <w:rPr>
          <w:i/>
        </w:rPr>
        <w:t>chiyuv</w:t>
      </w:r>
      <w:r>
        <w:t xml:space="preserve"> confronts every father in the contemporary world. </w:t>
      </w:r>
      <w:r>
        <w:rPr>
          <w:i/>
        </w:rPr>
        <w:t>Torah</w:t>
      </w:r>
      <w:r>
        <w:t xml:space="preserve"> has been institutionalized. A father pays tuition, entrusts his son to a </w:t>
      </w:r>
      <w:r>
        <w:rPr>
          <w:i/>
        </w:rPr>
        <w:t>rebbi</w:t>
      </w:r>
      <w:r>
        <w:t xml:space="preserve">, and often assumes that his </w:t>
      </w:r>
      <w:r>
        <w:rPr>
          <w:i/>
        </w:rPr>
        <w:t>chiyuv</w:t>
      </w:r>
      <w:r>
        <w:t xml:space="preserve"> has been discharged. The assumption is </w:t>
      </w:r>
      <w:r>
        <w:rPr>
          <w:i/>
        </w:rPr>
        <w:t>halachically</w:t>
      </w:r>
      <w:r>
        <w:t xml:space="preserve"> mistaken. The </w:t>
      </w:r>
      <w:r>
        <w:rPr>
          <w:i/>
        </w:rPr>
        <w:t>chiyuv</w:t>
      </w:r>
      <w:r>
        <w:t xml:space="preserve"> remains the father’s; sending a son to </w:t>
      </w:r>
      <w:r>
        <w:rPr>
          <w:i/>
        </w:rPr>
        <w:t>yeshiva</w:t>
      </w:r>
      <w:r>
        <w:t xml:space="preserve"> and to tutors does not remove it. Sitting with one’s son and learning even a single </w:t>
      </w:r>
      <w:r>
        <w:rPr>
          <w:i/>
        </w:rPr>
        <w:t>mishnah</w:t>
      </w:r>
      <w:r>
        <w:t xml:space="preserve"> is still a father’s obligation, and no institution can perform it in his place.</w:t>
      </w:r>
    </w:p>
    <w:p>
      <w:r>
        <w:rPr>
          <w:i/>
          <w:color w:val="B8860B"/>
          <w:sz w:val="24"/>
        </w:rPr>
        <w:t>Hashiveinu Avinu — The Kavvanah</w:t>
      </w:r>
    </w:p>
    <w:p>
      <w:r>
        <w:t xml:space="preserve">The </w:t>
      </w:r>
      <w:r>
        <w:rPr>
          <w:i/>
        </w:rPr>
        <w:t>Abudraham</w:t>
      </w:r>
      <w:r>
        <w:t xml:space="preserve">’s principle transforms the </w:t>
      </w:r>
      <w:r>
        <w:rPr>
          <w:i/>
        </w:rPr>
        <w:t>kavvanah</w:t>
      </w:r>
      <w:r>
        <w:t xml:space="preserve"> of </w:t>
      </w:r>
      <w:r>
        <w:rPr>
          <w:i/>
        </w:rPr>
        <w:t>hashiveinu</w:t>
      </w:r>
      <w:r>
        <w:t xml:space="preserve">. The </w:t>
      </w:r>
      <w:r>
        <w:rPr>
          <w:i/>
        </w:rPr>
        <w:t>mispallel</w:t>
      </w:r>
      <w:r>
        <w:t xml:space="preserve">, in reciting </w:t>
      </w:r>
      <w:r>
        <w:rPr>
          <w:i/>
        </w:rPr>
        <w:t>Hashiveinu Avinu l’Torasecha</w:t>
      </w:r>
      <w:r>
        <w:t xml:space="preserve">, is invoking a specific legal claim: </w:t>
      </w:r>
      <w:r>
        <w:rPr>
          <w:i/>
        </w:rPr>
        <w:t>Ribbono Shel Olam, I am Your son. The halachah obligates a father to teach his son Torah. Therefore — hashiveinu Avinu l’Torasecha — teach me Your Torah.</w:t>
      </w:r>
      <w:r>
        <w:t xml:space="preserve"> The </w:t>
      </w:r>
      <w:r>
        <w:rPr>
          <w:i/>
        </w:rPr>
        <w:t>tefillah</w:t>
      </w:r>
      <w:r>
        <w:t xml:space="preserve"> stands not on abstract yearning but on the </w:t>
      </w:r>
      <w:r>
        <w:rPr>
          <w:i/>
        </w:rPr>
        <w:t>chiyuv</w:t>
      </w:r>
      <w:r>
        <w:t xml:space="preserve"> of a father to a son.</w:t>
      </w:r>
    </w:p>
    <w:p>
      <w:r>
        <w:rPr>
          <w:i/>
          <w:color w:val="B8860B"/>
          <w:sz w:val="24"/>
        </w:rPr>
        <w:t>Selach Lanu Avinu — The Kavvanah</w:t>
      </w:r>
    </w:p>
    <w:p>
      <w:r>
        <w:t xml:space="preserve">The </w:t>
      </w:r>
      <w:r>
        <w:rPr>
          <w:i/>
        </w:rPr>
        <w:t>Abudraham</w:t>
      </w:r>
      <w:r>
        <w:t xml:space="preserve">’s principle explains the appearance of </w:t>
      </w:r>
      <w:r>
        <w:rPr>
          <w:i/>
        </w:rPr>
        <w:t>Avinu</w:t>
      </w:r>
      <w:r>
        <w:t xml:space="preserve"> in the </w:t>
      </w:r>
      <w:r>
        <w:rPr>
          <w:i/>
        </w:rPr>
        <w:t>berachah</w:t>
      </w:r>
      <w:r>
        <w:t xml:space="preserve"> of </w:t>
      </w:r>
      <w:r>
        <w:rPr>
          <w:i/>
        </w:rPr>
        <w:t>selichah</w:t>
      </w:r>
      <w:r>
        <w:t xml:space="preserve"> from a different angle. The only path to </w:t>
      </w:r>
      <w:r>
        <w:rPr>
          <w:i/>
        </w:rPr>
        <w:t>selichah</w:t>
      </w:r>
      <w:r>
        <w:t xml:space="preserve"> is through </w:t>
      </w:r>
      <w:r>
        <w:rPr>
          <w:i/>
        </w:rPr>
        <w:t>rachamim</w:t>
      </w:r>
      <w:r>
        <w:t xml:space="preserve"> (</w:t>
      </w:r>
      <w:r>
        <w:rPr>
          <w:rFonts w:ascii="David" w:hAnsi="David"/>
        </w:rPr>
        <w:t>רחמים</w:t>
      </w:r>
      <w:r>
        <w:t xml:space="preserve">). And the </w:t>
      </w:r>
      <w:r>
        <w:rPr>
          <w:i/>
        </w:rPr>
        <w:t>rachamim</w:t>
      </w:r>
      <w:r>
        <w:t xml:space="preserve"> of a father, as the </w:t>
      </w:r>
      <w:r>
        <w:rPr>
          <w:i/>
        </w:rPr>
        <w:t>pasuk</w:t>
      </w:r>
      <w:r>
        <w:t xml:space="preserve"> in </w:t>
      </w:r>
      <w:r>
        <w:rPr>
          <w:i/>
        </w:rPr>
        <w:t>Tehillim</w:t>
      </w:r>
      <w:r>
        <w:t xml:space="preserve"> teaches,</w:t>
      </w:r>
      <w:r>
        <w:rPr>
          <w:color w:val="B8860B"/>
          <w:sz w:val="16"/>
          <w:vertAlign w:val="superscript"/>
        </w:rPr>
        <w:t>[10]</w:t>
      </w:r>
      <w:r>
        <w:t xml:space="preserve"> is the paradigm of </w:t>
      </w:r>
      <w:r>
        <w:rPr>
          <w:i/>
        </w:rPr>
        <w:t>Hashem</w:t>
      </w:r>
      <w:r>
        <w:t xml:space="preserve">’s mercy: </w:t>
      </w:r>
      <w:r>
        <w:rPr>
          <w:i/>
        </w:rPr>
        <w:t>ke’rachem av al banim, ken yerachem Hashem al yerei’av</w:t>
      </w:r>
      <w:r>
        <w:t xml:space="preserve"> (</w:t>
      </w:r>
      <w:r>
        <w:rPr>
          <w:rFonts w:ascii="David" w:hAnsi="David"/>
        </w:rPr>
        <w:t>כרחם אב על בנים, כן ירחם ה’ על יראיו</w:t>
      </w:r>
      <w:r>
        <w:t xml:space="preserve">). The </w:t>
      </w:r>
      <w:r>
        <w:rPr>
          <w:i/>
        </w:rPr>
        <w:t>mispallel</w:t>
      </w:r>
      <w:r>
        <w:t xml:space="preserve"> awakens the </w:t>
      </w:r>
      <w:r>
        <w:rPr>
          <w:i/>
        </w:rPr>
        <w:t>rachamei ha’av</w:t>
      </w:r>
      <w:r>
        <w:t xml:space="preserve"> by addressing the </w:t>
      </w:r>
      <w:r>
        <w:rPr>
          <w:i/>
        </w:rPr>
        <w:t>Ribbono Shel Olam</w:t>
      </w:r>
      <w:r>
        <w:t xml:space="preserve"> as </w:t>
      </w:r>
      <w:r>
        <w:rPr>
          <w:i/>
        </w:rPr>
        <w:t>Avinu</w:t>
      </w:r>
      <w:r>
        <w:t xml:space="preserve"> in the very </w:t>
      </w:r>
      <w:r>
        <w:rPr>
          <w:i/>
        </w:rPr>
        <w:t>berachah</w:t>
      </w:r>
      <w:r>
        <w:t xml:space="preserve"> in which </w:t>
      </w:r>
      <w:r>
        <w:rPr>
          <w:i/>
        </w:rPr>
        <w:t>rachamim</w:t>
      </w:r>
      <w:r>
        <w:t xml:space="preserve"> is required to unlock </w:t>
      </w:r>
      <w:r>
        <w:rPr>
          <w:i/>
        </w:rPr>
        <w:t>selichah</w:t>
      </w:r>
      <w:r>
        <w:t>.</w:t>
      </w:r>
    </w:p>
    <w:p>
      <w:r>
        <w:rPr>
          <w:i/>
          <w:color w:val="B8860B"/>
          <w:sz w:val="24"/>
        </w:rPr>
        <w:t>Why Not in Atah Chonen</w:t>
      </w:r>
    </w:p>
    <w:p>
      <w:r>
        <w:rPr>
          <w:i/>
        </w:rPr>
        <w:t>Atah Chonen</w:t>
      </w:r>
      <w:r>
        <w:t xml:space="preserve"> does not open with </w:t>
      </w:r>
      <w:r>
        <w:rPr>
          <w:i/>
        </w:rPr>
        <w:t>Avinu</w:t>
      </w:r>
      <w:r>
        <w:t xml:space="preserve">. The </w:t>
      </w:r>
      <w:r>
        <w:rPr>
          <w:i/>
        </w:rPr>
        <w:t>Abudraham</w:t>
      </w:r>
      <w:r>
        <w:t xml:space="preserve">’s principle accounts for the absence: </w:t>
      </w:r>
      <w:r>
        <w:rPr>
          <w:i/>
        </w:rPr>
        <w:t>da’as</w:t>
      </w:r>
      <w:r>
        <w:t xml:space="preserve"> is not, halachically, a specific fatherly </w:t>
      </w:r>
      <w:r>
        <w:rPr>
          <w:i/>
        </w:rPr>
        <w:t>chiyuv</w:t>
      </w:r>
      <w:r>
        <w:t xml:space="preserve">. A subtle question presses at this point: is not </w:t>
      </w:r>
      <w:r>
        <w:rPr>
          <w:i/>
        </w:rPr>
        <w:t>parnasah</w:t>
      </w:r>
      <w:r>
        <w:t xml:space="preserve"> also part of a father’s </w:t>
      </w:r>
      <w:r>
        <w:rPr>
          <w:i/>
        </w:rPr>
        <w:t>chiyuv</w:t>
      </w:r>
      <w:r>
        <w:t xml:space="preserve"> to his young children? Should not </w:t>
      </w:r>
      <w:r>
        <w:rPr>
          <w:i/>
        </w:rPr>
        <w:t>Barech Aleinu</w:t>
      </w:r>
      <w:r>
        <w:t xml:space="preserve">, then, address </w:t>
      </w:r>
      <w:r>
        <w:rPr>
          <w:i/>
        </w:rPr>
        <w:t>Avinu</w:t>
      </w:r>
      <w:r>
        <w:t xml:space="preserve">? The point deserves reflection; the </w:t>
      </w:r>
      <w:r>
        <w:rPr>
          <w:i/>
        </w:rPr>
        <w:t>Abudraham</w:t>
      </w:r>
      <w:r>
        <w:t xml:space="preserve">’s framework, as elaborated by later </w:t>
      </w:r>
      <w:r>
        <w:rPr>
          <w:i/>
        </w:rPr>
        <w:t>meforshim</w:t>
      </w:r>
      <w:r>
        <w:t xml:space="preserve">, admits gradations in the </w:t>
      </w:r>
      <w:r>
        <w:rPr>
          <w:i/>
        </w:rPr>
        <w:t>chiyuv</w:t>
      </w:r>
      <w:r>
        <w:t xml:space="preserve">-content of each </w:t>
      </w:r>
      <w:r>
        <w:rPr>
          <w:i/>
        </w:rPr>
        <w:t>berachah</w:t>
      </w:r>
      <w:r>
        <w:t>.</w:t>
      </w:r>
    </w:p>
    <w:p>
      <w:r>
        <w:rPr>
          <w:b/>
          <w:color w:val="1E3A8A"/>
          <w:sz w:val="26"/>
        </w:rPr>
        <w:t>VII. CHOCHMAH, BINAH, AND DA’AS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The Two Nusachos</w:t>
      </w:r>
    </w:p>
    <w:p>
      <w:r>
        <w:t xml:space="preserve">The </w:t>
      </w:r>
      <w:r>
        <w:rPr>
          <w:i/>
        </w:rPr>
        <w:t>Tur</w:t>
      </w:r>
      <w:r>
        <w:t xml:space="preserve">, citing the </w:t>
      </w:r>
      <w:r>
        <w:rPr>
          <w:i/>
        </w:rPr>
        <w:t>Rokeach</w:t>
      </w:r>
      <w:r>
        <w:t>,</w:t>
      </w:r>
      <w:r>
        <w:rPr>
          <w:color w:val="B8860B"/>
          <w:sz w:val="16"/>
          <w:vertAlign w:val="superscript"/>
        </w:rPr>
        <w:t>[11]</w:t>
      </w:r>
      <w:r>
        <w:t xml:space="preserve"> distinguishes the two </w:t>
      </w:r>
      <w:r>
        <w:rPr>
          <w:i/>
        </w:rPr>
        <w:t>nusachos</w:t>
      </w:r>
      <w:r>
        <w:t xml:space="preserve"> of the </w:t>
      </w:r>
      <w:r>
        <w:rPr>
          <w:i/>
        </w:rPr>
        <w:t>berachah</w:t>
      </w:r>
      <w:r>
        <w:t xml:space="preserve">’s petition. </w:t>
      </w:r>
      <w:r>
        <w:rPr>
          <w:i/>
        </w:rPr>
        <w:t>Nusach Ashkenaz</w:t>
      </w:r>
      <w:r>
        <w:t xml:space="preserve">’s formulation — </w:t>
      </w:r>
      <w:r>
        <w:rPr>
          <w:i/>
        </w:rPr>
        <w:t>chaneinu me’itcha de’ah, binah, v’haskel</w:t>
      </w:r>
      <w:r>
        <w:t xml:space="preserve"> — refers to general </w:t>
      </w:r>
      <w:r>
        <w:rPr>
          <w:i/>
        </w:rPr>
        <w:t>chochmah</w:t>
      </w:r>
      <w:r>
        <w:t xml:space="preserve"> for life, the </w:t>
      </w:r>
      <w:r>
        <w:rPr>
          <w:i/>
        </w:rPr>
        <w:t>seichel</w:t>
      </w:r>
      <w:r>
        <w:t xml:space="preserve"> not to do evil, only good. </w:t>
      </w:r>
      <w:r>
        <w:rPr>
          <w:i/>
        </w:rPr>
        <w:t>Nusach Sefard</w:t>
      </w:r>
      <w:r>
        <w:t xml:space="preserve">’s formulation — </w:t>
      </w:r>
      <w:r>
        <w:rPr>
          <w:i/>
        </w:rPr>
        <w:t>chaneinu me’itcha chochmah, binah, v’da’as</w:t>
      </w:r>
      <w:r>
        <w:t xml:space="preserve"> — is focused specifically on the </w:t>
      </w:r>
      <w:r>
        <w:rPr>
          <w:i/>
        </w:rPr>
        <w:t>chochmah</w:t>
      </w:r>
      <w:r>
        <w:t xml:space="preserve"> of </w:t>
      </w:r>
      <w:r>
        <w:rPr>
          <w:i/>
        </w:rPr>
        <w:t>Torah</w:t>
      </w:r>
      <w:r>
        <w:t xml:space="preserve">. The two </w:t>
      </w:r>
      <w:r>
        <w:rPr>
          <w:i/>
        </w:rPr>
        <w:t>nusachos</w:t>
      </w:r>
      <w:r>
        <w:t xml:space="preserve"> are not interchangeable; each articulates a distinct </w:t>
      </w:r>
      <w:r>
        <w:rPr>
          <w:i/>
        </w:rPr>
        <w:t>kavvanah</w:t>
      </w:r>
      <w:r>
        <w:t>.</w:t>
      </w:r>
    </w:p>
    <w:p>
      <w:r>
        <w:rPr>
          <w:i/>
          <w:color w:val="B8860B"/>
          <w:sz w:val="24"/>
        </w:rPr>
        <w:t>The Faculties Themselves</w:t>
      </w:r>
    </w:p>
    <w:p>
      <w:r>
        <w:t xml:space="preserve">The three terms describe a progression. </w:t>
      </w:r>
      <w:r>
        <w:rPr>
          <w:i/>
        </w:rPr>
        <w:t>Chochmah</w:t>
      </w:r>
      <w:r>
        <w:t xml:space="preserve"> (</w:t>
      </w:r>
      <w:r>
        <w:rPr>
          <w:rFonts w:ascii="David" w:hAnsi="David"/>
        </w:rPr>
        <w:t>חכמה</w:t>
      </w:r>
      <w:r>
        <w:t xml:space="preserve">) is original wisdom — the flash of cognitive insight that arises from within. </w:t>
      </w:r>
      <w:r>
        <w:rPr>
          <w:i/>
        </w:rPr>
        <w:t>Binah</w:t>
      </w:r>
      <w:r>
        <w:t xml:space="preserve"> (</w:t>
      </w:r>
      <w:r>
        <w:rPr>
          <w:rFonts w:ascii="David" w:hAnsi="David"/>
        </w:rPr>
        <w:t>בינה</w:t>
      </w:r>
      <w:r>
        <w:t xml:space="preserve">) is derivative reasoning — the capacity described by </w:t>
      </w:r>
      <w:r>
        <w:rPr>
          <w:i/>
        </w:rPr>
        <w:t>Chazal</w:t>
      </w:r>
      <w:r>
        <w:t xml:space="preserve"> as </w:t>
      </w:r>
      <w:r>
        <w:rPr>
          <w:i/>
        </w:rPr>
        <w:t>meivin davar mi’toch davar</w:t>
      </w:r>
      <w:r>
        <w:t xml:space="preserve"> (</w:t>
      </w:r>
      <w:r>
        <w:rPr>
          <w:rFonts w:ascii="David" w:hAnsi="David"/>
        </w:rPr>
        <w:t>מבין דבר מתוך דבר</w:t>
      </w:r>
      <w:r>
        <w:t xml:space="preserve">), deriving one thing from another. </w:t>
      </w:r>
      <w:r>
        <w:rPr>
          <w:i/>
        </w:rPr>
        <w:t>Da’as</w:t>
      </w:r>
      <w:r>
        <w:t xml:space="preserve"> is the highest of the three — the faculty of connection, the binding of intellectual understanding to the emotional and volitional life of the </w:t>
      </w:r>
      <w:r>
        <w:rPr>
          <w:i/>
        </w:rPr>
        <w:t>nefesh</w:t>
      </w:r>
      <w:r>
        <w:t xml:space="preserve">. The </w:t>
      </w:r>
      <w:r>
        <w:rPr>
          <w:i/>
        </w:rPr>
        <w:t>Tanya</w:t>
      </w:r>
      <w:r>
        <w:t xml:space="preserve"> of </w:t>
      </w:r>
      <w:r>
        <w:rPr>
          <w:i/>
        </w:rPr>
        <w:t>Rabbi Shneur Zalman of Liadi</w:t>
      </w:r>
      <w:r>
        <w:rPr>
          <w:color w:val="B8860B"/>
          <w:sz w:val="16"/>
          <w:vertAlign w:val="superscript"/>
        </w:rPr>
        <w:t>[12]</w:t>
      </w:r>
      <w:r>
        <w:t xml:space="preserve"> develops these three as the upper </w:t>
      </w:r>
      <w:r>
        <w:rPr>
          <w:i/>
        </w:rPr>
        <w:t>sefiros</w:t>
      </w:r>
      <w:r>
        <w:t xml:space="preserve"> of the human </w:t>
      </w:r>
      <w:r>
        <w:rPr>
          <w:i/>
        </w:rPr>
        <w:t>nefesh</w:t>
      </w:r>
      <w:r>
        <w:t xml:space="preserve">, from which the </w:t>
      </w:r>
      <w:r>
        <w:rPr>
          <w:i/>
        </w:rPr>
        <w:t>middos</w:t>
      </w:r>
      <w:r>
        <w:t xml:space="preserve"> flow. The acronym </w:t>
      </w:r>
      <w:r>
        <w:rPr>
          <w:i/>
        </w:rPr>
        <w:t>Chabad</w:t>
      </w:r>
      <w:r>
        <w:t xml:space="preserve"> — </w:t>
      </w:r>
      <w:r>
        <w:rPr>
          <w:i/>
        </w:rPr>
        <w:t>Chochmah, Binah, Da’as</w:t>
      </w:r>
      <w:r>
        <w:t xml:space="preserve"> — names the dynasty’s defining emphasis on intellectual </w:t>
      </w:r>
      <w:r>
        <w:rPr>
          <w:i/>
        </w:rPr>
        <w:t>avodah</w:t>
      </w:r>
      <w:r>
        <w:t xml:space="preserve">. The full elaboration of this reading belongs to the </w:t>
      </w:r>
      <w:r>
        <w:rPr>
          <w:i/>
        </w:rPr>
        <w:t>Tanya</w:t>
      </w:r>
      <w:r>
        <w:t xml:space="preserve"> itself and is best encountered with the </w:t>
      </w:r>
      <w:r>
        <w:rPr>
          <w:i/>
        </w:rPr>
        <w:t>sefer</w:t>
      </w:r>
      <w:r>
        <w:t xml:space="preserve"> open.</w:t>
      </w:r>
    </w:p>
    <w:p>
      <w:r>
        <w:rPr>
          <w:b/>
          <w:color w:val="1E3A8A"/>
          <w:sz w:val="26"/>
        </w:rPr>
        <w:t>VIII. BECHIRAH AND TEFILLAH — THE RAMBAM’S QUESTION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The Question</w:t>
      </w:r>
    </w:p>
    <w:p>
      <w:r>
        <w:t xml:space="preserve">A fundamental question presses on the </w:t>
      </w:r>
      <w:r>
        <w:rPr>
          <w:i/>
        </w:rPr>
        <w:t>berachah</w:t>
      </w:r>
      <w:r>
        <w:t xml:space="preserve"> of </w:t>
      </w:r>
      <w:r>
        <w:rPr>
          <w:i/>
        </w:rPr>
        <w:t>Hashiveinu</w:t>
      </w:r>
      <w:r>
        <w:t xml:space="preserve">. The </w:t>
      </w:r>
      <w:r>
        <w:rPr>
          <w:i/>
        </w:rPr>
        <w:t>Gemara</w:t>
      </w:r>
      <w:r>
        <w:t xml:space="preserve">’s formulation — </w:t>
      </w:r>
      <w:r>
        <w:rPr>
          <w:i/>
        </w:rPr>
        <w:t>ha’kol bi’yedei Shamayim chutz mi’yiras Shamayim</w:t>
      </w:r>
      <w:r>
        <w:t xml:space="preserve"> (</w:t>
      </w:r>
      <w:r>
        <w:rPr>
          <w:rFonts w:ascii="David" w:hAnsi="David"/>
        </w:rPr>
        <w:t>הכל בידי שמים חוץ מיראת שמים</w:t>
      </w:r>
      <w:r>
        <w:t xml:space="preserve">) — teaches that wealth, health, and every external circumstance are decreed from Above, while whether one is a </w:t>
      </w:r>
      <w:r>
        <w:rPr>
          <w:i/>
        </w:rPr>
        <w:t>tzaddik</w:t>
      </w:r>
      <w:r>
        <w:t xml:space="preserve"> (</w:t>
      </w:r>
      <w:r>
        <w:rPr>
          <w:rFonts w:ascii="David" w:hAnsi="David"/>
        </w:rPr>
        <w:t>צדיק</w:t>
      </w:r>
      <w:r>
        <w:t xml:space="preserve">) or a </w:t>
      </w:r>
      <w:r>
        <w:rPr>
          <w:i/>
        </w:rPr>
        <w:t>rasha</w:t>
      </w:r>
      <w:r>
        <w:t xml:space="preserve"> (</w:t>
      </w:r>
      <w:r>
        <w:rPr>
          <w:rFonts w:ascii="David" w:hAnsi="David"/>
        </w:rPr>
        <w:t>רשע</w:t>
      </w:r>
      <w:r>
        <w:t xml:space="preserve">) rests in his own hands. </w:t>
      </w:r>
      <w:r>
        <w:rPr>
          <w:i/>
        </w:rPr>
        <w:t>Bechirah</w:t>
      </w:r>
      <w:r>
        <w:t xml:space="preserve"> (</w:t>
      </w:r>
      <w:r>
        <w:rPr>
          <w:rFonts w:ascii="David" w:hAnsi="David"/>
        </w:rPr>
        <w:t>בחירה</w:t>
      </w:r>
      <w:r>
        <w:t xml:space="preserve">) is the defining faculty that distinguishes the </w:t>
      </w:r>
      <w:r>
        <w:rPr>
          <w:i/>
        </w:rPr>
        <w:t>Yid</w:t>
      </w:r>
      <w:r>
        <w:t xml:space="preserve"> from the animal. If </w:t>
      </w:r>
      <w:r>
        <w:rPr>
          <w:i/>
        </w:rPr>
        <w:t>teshuvah</w:t>
      </w:r>
      <w:r>
        <w:t xml:space="preserve"> is precisely what is placed in the </w:t>
      </w:r>
      <w:r>
        <w:rPr>
          <w:i/>
        </w:rPr>
        <w:t>Yid</w:t>
      </w:r>
      <w:r>
        <w:t xml:space="preserve">’s own hands, why is the </w:t>
      </w:r>
      <w:r>
        <w:rPr>
          <w:i/>
        </w:rPr>
        <w:t>Yid</w:t>
      </w:r>
      <w:r>
        <w:t xml:space="preserve"> asking the </w:t>
      </w:r>
      <w:r>
        <w:rPr>
          <w:i/>
        </w:rPr>
        <w:t>Ribbono Shel Olam</w:t>
      </w:r>
      <w:r>
        <w:t xml:space="preserve"> to do what is his own </w:t>
      </w:r>
      <w:r>
        <w:rPr>
          <w:i/>
        </w:rPr>
        <w:t>avodah</w:t>
      </w:r>
      <w:r>
        <w:t xml:space="preserve"> to do? </w:t>
      </w:r>
      <w:r>
        <w:rPr>
          <w:i/>
        </w:rPr>
        <w:t>Hashiveinu</w:t>
      </w:r>
      <w:r>
        <w:t xml:space="preserve"> appears, at first glance, to be a request for the </w:t>
      </w:r>
      <w:r>
        <w:rPr>
          <w:i/>
        </w:rPr>
        <w:t>Ribbono Shel Olam</w:t>
      </w:r>
      <w:r>
        <w:t xml:space="preserve"> to perform work that only the </w:t>
      </w:r>
      <w:r>
        <w:rPr>
          <w:i/>
        </w:rPr>
        <w:t>mispallel</w:t>
      </w:r>
      <w:r>
        <w:t xml:space="preserve"> himself can perform.</w:t>
      </w:r>
    </w:p>
    <w:p>
      <w:r>
        <w:rPr>
          <w:i/>
          <w:color w:val="B8860B"/>
          <w:sz w:val="24"/>
        </w:rPr>
        <w:t>The Rambam’s Twenty-Four Obstacles</w:t>
      </w:r>
    </w:p>
    <w:p>
      <w:r>
        <w:t xml:space="preserve">The </w:t>
      </w:r>
      <w:r>
        <w:rPr>
          <w:i/>
        </w:rPr>
        <w:t>Rambam</w:t>
      </w:r>
      <w:r>
        <w:t xml:space="preserve"> in </w:t>
      </w:r>
      <w:r>
        <w:rPr>
          <w:i/>
        </w:rPr>
        <w:t>Hilchos Teshuvah</w:t>
      </w:r>
      <w:r>
        <w:t xml:space="preserve">, in the fourth </w:t>
      </w:r>
      <w:r>
        <w:rPr>
          <w:i/>
        </w:rPr>
        <w:t>perek</w:t>
      </w:r>
      <w:r>
        <w:t>,</w:t>
      </w:r>
      <w:r>
        <w:rPr>
          <w:color w:val="B8860B"/>
          <w:sz w:val="16"/>
          <w:vertAlign w:val="superscript"/>
        </w:rPr>
        <w:t>[13]</w:t>
      </w:r>
      <w:r>
        <w:t xml:space="preserve"> provides the answer. He enumerates twenty-four categories — behaviors, patterns, and circumstances — that are </w:t>
      </w:r>
      <w:r>
        <w:rPr>
          <w:i/>
        </w:rPr>
        <w:t>me’akev es ha’teshuvah</w:t>
      </w:r>
      <w:r>
        <w:t xml:space="preserve"> (</w:t>
      </w:r>
      <w:r>
        <w:rPr>
          <w:rFonts w:ascii="David" w:hAnsi="David"/>
        </w:rPr>
        <w:t>מעכב את התשובה</w:t>
      </w:r>
      <w:r>
        <w:t xml:space="preserve">): that </w:t>
      </w:r>
      <w:r>
        <w:rPr>
          <w:i/>
        </w:rPr>
        <w:t>obstruct</w:t>
      </w:r>
      <w:r>
        <w:t xml:space="preserve"> the successful performance of </w:t>
      </w:r>
      <w:r>
        <w:rPr>
          <w:i/>
        </w:rPr>
        <w:t>teshuvah</w:t>
      </w:r>
      <w:r>
        <w:t xml:space="preserve"> even after the returning </w:t>
      </w:r>
      <w:r>
        <w:rPr>
          <w:i/>
        </w:rPr>
        <w:t>Yid</w:t>
      </w:r>
      <w:r>
        <w:t xml:space="preserve"> has resolved to undertake it. The list includes habitual patterns of </w:t>
      </w:r>
      <w:r>
        <w:rPr>
          <w:i/>
        </w:rPr>
        <w:t>chet</w:t>
      </w:r>
      <w:r>
        <w:t xml:space="preserve">, </w:t>
      </w:r>
      <w:r>
        <w:rPr>
          <w:i/>
        </w:rPr>
        <w:t>chataim</w:t>
      </w:r>
      <w:r>
        <w:t xml:space="preserve"> committed through others, persistent attachment to a particular </w:t>
      </w:r>
      <w:r>
        <w:rPr>
          <w:i/>
        </w:rPr>
        <w:t>chet</w:t>
      </w:r>
      <w:r>
        <w:t xml:space="preserve">, benefiting from misappropriated </w:t>
      </w:r>
      <w:r>
        <w:rPr>
          <w:i/>
        </w:rPr>
        <w:t>tzedakah</w:t>
      </w:r>
      <w:r>
        <w:t xml:space="preserve">, certain forms of </w:t>
      </w:r>
      <w:r>
        <w:rPr>
          <w:i/>
        </w:rPr>
        <w:t>lashon ha’ra</w:t>
      </w:r>
      <w:r>
        <w:t xml:space="preserve">, and many others. Many of these obstacles the </w:t>
      </w:r>
      <w:r>
        <w:rPr>
          <w:i/>
        </w:rPr>
        <w:t>mispallel</w:t>
      </w:r>
      <w:r>
        <w:t xml:space="preserve"> himself carries, often without full awareness of doing so.</w:t>
      </w:r>
    </w:p>
    <w:p>
      <w:r>
        <w:t xml:space="preserve">The </w:t>
      </w:r>
      <w:r>
        <w:rPr>
          <w:i/>
        </w:rPr>
        <w:t>tefillah</w:t>
      </w:r>
      <w:r>
        <w:t xml:space="preserve"> of </w:t>
      </w:r>
      <w:r>
        <w:rPr>
          <w:i/>
        </w:rPr>
        <w:t>hashiveinu</w:t>
      </w:r>
      <w:r>
        <w:t xml:space="preserve">, on this reading, is precise. The </w:t>
      </w:r>
      <w:r>
        <w:rPr>
          <w:i/>
        </w:rPr>
        <w:t>Yid</w:t>
      </w:r>
      <w:r>
        <w:t xml:space="preserve"> concedes that </w:t>
      </w:r>
      <w:r>
        <w:rPr>
          <w:i/>
        </w:rPr>
        <w:t>teshuvah</w:t>
      </w:r>
      <w:r>
        <w:t xml:space="preserve"> itself lies within his own </w:t>
      </w:r>
      <w:r>
        <w:rPr>
          <w:i/>
        </w:rPr>
        <w:t>bechirah</w:t>
      </w:r>
      <w:r>
        <w:t xml:space="preserve">; he does not ask the </w:t>
      </w:r>
      <w:r>
        <w:rPr>
          <w:i/>
        </w:rPr>
        <w:t>Ribbono Shel Olam</w:t>
      </w:r>
      <w:r>
        <w:t xml:space="preserve"> to do </w:t>
      </w:r>
      <w:r>
        <w:rPr>
          <w:i/>
        </w:rPr>
        <w:t>teshuvah</w:t>
      </w:r>
      <w:r>
        <w:t xml:space="preserve"> for him. What he asks is for the </w:t>
      </w:r>
      <w:r>
        <w:rPr>
          <w:i/>
        </w:rPr>
        <w:t>obstacles</w:t>
      </w:r>
      <w:r>
        <w:t xml:space="preserve"> — the structural impediments the </w:t>
      </w:r>
      <w:r>
        <w:rPr>
          <w:i/>
        </w:rPr>
        <w:t>Rambam</w:t>
      </w:r>
      <w:r>
        <w:t xml:space="preserve"> enumerates — to be removed. </w:t>
      </w:r>
      <w:r>
        <w:rPr>
          <w:i/>
        </w:rPr>
        <w:t>Ribbono Shel Olam, remove the me’akvim, and I will return.</w:t>
      </w:r>
      <w:r>
        <w:t xml:space="preserve"> The </w:t>
      </w:r>
      <w:r>
        <w:rPr>
          <w:i/>
        </w:rPr>
        <w:t>tefillah</w:t>
      </w:r>
      <w:r>
        <w:t xml:space="preserve"> reserves to the </w:t>
      </w:r>
      <w:r>
        <w:rPr>
          <w:i/>
        </w:rPr>
        <w:t>Yid</w:t>
      </w:r>
      <w:r>
        <w:t xml:space="preserve"> what belongs to him and asks of the </w:t>
      </w:r>
      <w:r>
        <w:rPr>
          <w:i/>
        </w:rPr>
        <w:t>Ribbono Shel Olam</w:t>
      </w:r>
      <w:r>
        <w:t xml:space="preserve"> only what only He can provide.</w:t>
      </w:r>
    </w:p>
    <w:p>
      <w:r>
        <w:rPr>
          <w:b/>
          <w:color w:val="1E3A8A"/>
          <w:sz w:val="26"/>
        </w:rPr>
        <w:t>IX. SELACH LANU — TEARS, KAVVANAH, AND THE WORD MECHAL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The Standards of Earlier Generations</w:t>
      </w:r>
    </w:p>
    <w:p>
      <w:r>
        <w:rPr>
          <w:i/>
        </w:rPr>
        <w:t>Rabbi Yonasan Eibeschutz</w:t>
      </w:r>
      <w:r>
        <w:t xml:space="preserve">, in his </w:t>
      </w:r>
      <w:r>
        <w:rPr>
          <w:i/>
        </w:rPr>
        <w:t>Ya’aros Devash</w:t>
      </w:r>
      <w:r>
        <w:t>,</w:t>
      </w:r>
      <w:r>
        <w:rPr>
          <w:color w:val="B8860B"/>
          <w:sz w:val="16"/>
          <w:vertAlign w:val="superscript"/>
        </w:rPr>
        <w:t>[14]</w:t>
      </w:r>
      <w:r>
        <w:t xml:space="preserve"> sets the standard for the </w:t>
      </w:r>
      <w:r>
        <w:rPr>
          <w:i/>
        </w:rPr>
        <w:t>berachah</w:t>
      </w:r>
      <w:r>
        <w:t xml:space="preserve"> of </w:t>
      </w:r>
      <w:r>
        <w:rPr>
          <w:i/>
        </w:rPr>
        <w:t>selichah</w:t>
      </w:r>
      <w:r>
        <w:t xml:space="preserve"> in unmistakable terms: a </w:t>
      </w:r>
      <w:r>
        <w:rPr>
          <w:i/>
        </w:rPr>
        <w:t>Yid</w:t>
      </w:r>
      <w:r>
        <w:t xml:space="preserve"> who does not cry by </w:t>
      </w:r>
      <w:r>
        <w:rPr>
          <w:i/>
        </w:rPr>
        <w:t>selichah</w:t>
      </w:r>
      <w:r>
        <w:t xml:space="preserve"> is worthless. The bar sounds foreign to a contemporary </w:t>
      </w:r>
      <w:r>
        <w:rPr>
          <w:i/>
        </w:rPr>
        <w:t>mispallel</w:t>
      </w:r>
      <w:r>
        <w:t xml:space="preserve"> yet was the ordinary expectation of earlier generations. The tradition preserves the account of the </w:t>
      </w:r>
      <w:r>
        <w:rPr>
          <w:i/>
        </w:rPr>
        <w:t>chazan</w:t>
      </w:r>
      <w:r>
        <w:t xml:space="preserve"> of Brisk who, at ordinary weekday </w:t>
      </w:r>
      <w:r>
        <w:rPr>
          <w:i/>
        </w:rPr>
        <w:t>Ma’ariv</w:t>
      </w:r>
      <w:r>
        <w:t xml:space="preserve"> — not </w:t>
      </w:r>
      <w:r>
        <w:rPr>
          <w:i/>
        </w:rPr>
        <w:t>Ne’ilah</w:t>
      </w:r>
      <w:r>
        <w:t xml:space="preserve">, not </w:t>
      </w:r>
      <w:r>
        <w:rPr>
          <w:i/>
        </w:rPr>
        <w:t>Yom Kippur</w:t>
      </w:r>
      <w:r>
        <w:t xml:space="preserve">, not even </w:t>
      </w:r>
      <w:r>
        <w:rPr>
          <w:i/>
        </w:rPr>
        <w:t>Aseres Yemei Teshuvah</w:t>
      </w:r>
      <w:r>
        <w:t xml:space="preserve"> — would leave a puddle of tears on the floor beneath his face from the standard weekday </w:t>
      </w:r>
      <w:r>
        <w:rPr>
          <w:i/>
        </w:rPr>
        <w:t>Shemoneh Esrei</w:t>
      </w:r>
      <w:r>
        <w:t>. The current generation has forgotten how to cry even about the fact that it has forgotten how to cry.</w:t>
      </w:r>
    </w:p>
    <w:p>
      <w:r>
        <w:rPr>
          <w:i/>
          <w:color w:val="B8860B"/>
          <w:sz w:val="24"/>
        </w:rPr>
        <w:t>The Kavvanah Requirement</w:t>
      </w:r>
    </w:p>
    <w:p>
      <w:r>
        <w:t xml:space="preserve">One of the </w:t>
      </w:r>
      <w:r>
        <w:rPr>
          <w:i/>
        </w:rPr>
        <w:t>Rishonim</w:t>
      </w:r>
      <w:r>
        <w:t xml:space="preserve"> renders the requirement more sharply still: a </w:t>
      </w:r>
      <w:r>
        <w:rPr>
          <w:i/>
        </w:rPr>
        <w:t>Yid</w:t>
      </w:r>
      <w:r>
        <w:t xml:space="preserve"> who recites </w:t>
      </w:r>
      <w:r>
        <w:rPr>
          <w:i/>
        </w:rPr>
        <w:t>selichah</w:t>
      </w:r>
      <w:r>
        <w:t xml:space="preserve"> without </w:t>
      </w:r>
      <w:r>
        <w:rPr>
          <w:i/>
        </w:rPr>
        <w:t>kavvanah</w:t>
      </w:r>
      <w:r>
        <w:t xml:space="preserve"> is a </w:t>
      </w:r>
      <w:r>
        <w:rPr>
          <w:i/>
        </w:rPr>
        <w:t>shoteh</w:t>
      </w:r>
      <w:r>
        <w:t xml:space="preserve">. The characterization is not rhetorical. To stand before the </w:t>
      </w:r>
      <w:r>
        <w:rPr>
          <w:i/>
        </w:rPr>
        <w:t>Melech</w:t>
      </w:r>
      <w:r>
        <w:t xml:space="preserve"> and enumerate one’s </w:t>
      </w:r>
      <w:r>
        <w:rPr>
          <w:i/>
        </w:rPr>
        <w:t>chataim</w:t>
      </w:r>
      <w:r>
        <w:t xml:space="preserve"> — </w:t>
      </w:r>
      <w:r>
        <w:rPr>
          <w:i/>
        </w:rPr>
        <w:t>chatanu, avinu, pashanu</w:t>
      </w:r>
      <w:r>
        <w:t xml:space="preserve"> — and, at the end of the recitation, to have </w:t>
      </w:r>
      <w:r>
        <w:rPr>
          <w:i/>
        </w:rPr>
        <w:t>asked</w:t>
      </w:r>
      <w:r>
        <w:t xml:space="preserve"> for nothing at all is a form of speech that no rational human being would ever direct at a human king. The </w:t>
      </w:r>
      <w:r>
        <w:rPr>
          <w:i/>
        </w:rPr>
        <w:t>berachah</w:t>
      </w:r>
      <w:r>
        <w:t xml:space="preserve"> of </w:t>
      </w:r>
      <w:r>
        <w:rPr>
          <w:i/>
        </w:rPr>
        <w:t>selichah</w:t>
      </w:r>
      <w:r>
        <w:t xml:space="preserve"> is a </w:t>
      </w:r>
      <w:r>
        <w:rPr>
          <w:i/>
        </w:rPr>
        <w:t>bakashah</w:t>
      </w:r>
      <w:r>
        <w:t xml:space="preserve">; if the </w:t>
      </w:r>
      <w:r>
        <w:rPr>
          <w:i/>
        </w:rPr>
        <w:t>mispallel</w:t>
      </w:r>
      <w:r>
        <w:t xml:space="preserve"> forgets to ask, he has emptied the </w:t>
      </w:r>
      <w:r>
        <w:rPr>
          <w:i/>
        </w:rPr>
        <w:t>berachah</w:t>
      </w:r>
      <w:r>
        <w:t xml:space="preserve"> of its content.</w:t>
      </w:r>
    </w:p>
    <w:p>
      <w:r>
        <w:rPr>
          <w:i/>
          <w:color w:val="B8860B"/>
          <w:sz w:val="24"/>
        </w:rPr>
        <w:t>The Word Mechal</w:t>
      </w:r>
    </w:p>
    <w:p>
      <w:r>
        <w:t xml:space="preserve">A striking philological point sharpens the meaning of the </w:t>
      </w:r>
      <w:r>
        <w:rPr>
          <w:i/>
        </w:rPr>
        <w:t>berachah</w:t>
      </w:r>
      <w:r>
        <w:t xml:space="preserve">. The root </w:t>
      </w:r>
      <w:r>
        <w:rPr>
          <w:i/>
        </w:rPr>
        <w:t>mem-ches-lamed</w:t>
      </w:r>
      <w:r>
        <w:t xml:space="preserve"> (</w:t>
      </w:r>
      <w:r>
        <w:rPr>
          <w:rFonts w:ascii="David" w:hAnsi="David"/>
        </w:rPr>
        <w:t>מ-ח-ל</w:t>
      </w:r>
      <w:r>
        <w:t xml:space="preserve">) in the sense of </w:t>
      </w:r>
      <w:r>
        <w:rPr>
          <w:i/>
        </w:rPr>
        <w:t>to forgive</w:t>
      </w:r>
      <w:r>
        <w:t xml:space="preserve"> does not appear in </w:t>
      </w:r>
      <w:r>
        <w:rPr>
          <w:i/>
        </w:rPr>
        <w:t>Tanach</w:t>
      </w:r>
      <w:r>
        <w:t xml:space="preserve">. It is a </w:t>
      </w:r>
      <w:r>
        <w:rPr>
          <w:i/>
        </w:rPr>
        <w:t>lashon</w:t>
      </w:r>
      <w:r>
        <w:t xml:space="preserve"> of </w:t>
      </w:r>
      <w:r>
        <w:rPr>
          <w:i/>
        </w:rPr>
        <w:t>Chazal</w:t>
      </w:r>
      <w:r>
        <w:t xml:space="preserve">. The </w:t>
      </w:r>
      <w:r>
        <w:rPr>
          <w:i/>
        </w:rPr>
        <w:t>Chumash</w:t>
      </w:r>
      <w:r>
        <w:t xml:space="preserve"> uses </w:t>
      </w:r>
      <w:r>
        <w:rPr>
          <w:i/>
        </w:rPr>
        <w:t>salach</w:t>
      </w:r>
      <w:r>
        <w:t xml:space="preserve"> and </w:t>
      </w:r>
      <w:r>
        <w:rPr>
          <w:i/>
        </w:rPr>
        <w:t>kaper</w:t>
      </w:r>
      <w:r>
        <w:t xml:space="preserve"> for forgiveness; </w:t>
      </w:r>
      <w:r>
        <w:rPr>
          <w:i/>
        </w:rPr>
        <w:t>machah</w:t>
      </w:r>
      <w:r>
        <w:t xml:space="preserve"> in </w:t>
      </w:r>
      <w:r>
        <w:rPr>
          <w:i/>
        </w:rPr>
        <w:t>Tanach</w:t>
      </w:r>
      <w:r>
        <w:t xml:space="preserve"> means to </w:t>
      </w:r>
      <w:r>
        <w:rPr>
          <w:i/>
        </w:rPr>
        <w:t>erase</w:t>
      </w:r>
      <w:r>
        <w:t xml:space="preserve">, as in </w:t>
      </w:r>
      <w:r>
        <w:rPr>
          <w:i/>
        </w:rPr>
        <w:t>machah es shemam</w:t>
      </w:r>
      <w:r>
        <w:t xml:space="preserve"> (</w:t>
      </w:r>
      <w:r>
        <w:rPr>
          <w:rFonts w:ascii="David" w:hAnsi="David"/>
        </w:rPr>
        <w:t>מחה את שמם</w:t>
      </w:r>
      <w:r>
        <w:t>), not to forgive.</w:t>
      </w:r>
    </w:p>
    <w:p>
      <w:r>
        <w:t xml:space="preserve">The </w:t>
      </w:r>
      <w:r>
        <w:rPr>
          <w:i/>
        </w:rPr>
        <w:t>Gra</w:t>
      </w:r>
      <w:r>
        <w:t>,</w:t>
      </w:r>
      <w:r>
        <w:rPr>
          <w:color w:val="B8860B"/>
          <w:sz w:val="16"/>
          <w:vertAlign w:val="superscript"/>
        </w:rPr>
        <w:t>[15]</w:t>
      </w:r>
      <w:r>
        <w:t xml:space="preserve"> in his commentary on the </w:t>
      </w:r>
      <w:r>
        <w:rPr>
          <w:i/>
        </w:rPr>
        <w:t>Siddur</w:t>
      </w:r>
      <w:r>
        <w:t xml:space="preserve">, articulates a </w:t>
      </w:r>
      <w:r>
        <w:rPr>
          <w:i/>
        </w:rPr>
        <w:t>kelal</w:t>
      </w:r>
      <w:r>
        <w:t xml:space="preserve">: </w:t>
      </w:r>
      <w:r>
        <w:rPr>
          <w:i/>
        </w:rPr>
        <w:t>Anshei Knesses HaGedolah</w:t>
      </w:r>
      <w:r>
        <w:t xml:space="preserve">, in composing the </w:t>
      </w:r>
      <w:r>
        <w:rPr>
          <w:i/>
        </w:rPr>
        <w:t>Shemoneh Esrei</w:t>
      </w:r>
      <w:r>
        <w:t xml:space="preserve">, used only </w:t>
      </w:r>
      <w:r>
        <w:rPr>
          <w:i/>
        </w:rPr>
        <w:t>leshon Tanach</w:t>
      </w:r>
      <w:r>
        <w:t xml:space="preserve">. Yet </w:t>
      </w:r>
      <w:r>
        <w:rPr>
          <w:i/>
        </w:rPr>
        <w:t>mechal</w:t>
      </w:r>
      <w:r>
        <w:t xml:space="preserve"> in its ordinary sense appears nowhere in </w:t>
      </w:r>
      <w:r>
        <w:rPr>
          <w:i/>
        </w:rPr>
        <w:t>Tanach</w:t>
      </w:r>
      <w:r>
        <w:t xml:space="preserve"> — a sharp </w:t>
      </w:r>
      <w:r>
        <w:rPr>
          <w:i/>
        </w:rPr>
        <w:t>kushya</w:t>
      </w:r>
      <w:r>
        <w:t xml:space="preserve"> on our </w:t>
      </w:r>
      <w:r>
        <w:rPr>
          <w:i/>
        </w:rPr>
        <w:t>nusach</w:t>
      </w:r>
      <w:r>
        <w:t>.</w:t>
      </w:r>
    </w:p>
    <w:p>
      <w:r>
        <w:t xml:space="preserve">The recovery of ancient </w:t>
      </w:r>
      <w:r>
        <w:rPr>
          <w:i/>
        </w:rPr>
        <w:t>Siddurim</w:t>
      </w:r>
      <w:r>
        <w:t xml:space="preserve"> from the Cairo Genizah</w:t>
      </w:r>
      <w:r>
        <w:rPr>
          <w:color w:val="B8860B"/>
          <w:sz w:val="16"/>
          <w:vertAlign w:val="superscript"/>
        </w:rPr>
        <w:t>[16]</w:t>
      </w:r>
      <w:r>
        <w:t xml:space="preserve"> resolves the </w:t>
      </w:r>
      <w:r>
        <w:rPr>
          <w:i/>
        </w:rPr>
        <w:t>kushya</w:t>
      </w:r>
      <w:r>
        <w:t xml:space="preserve">. The original reading in the </w:t>
      </w:r>
      <w:r>
        <w:rPr>
          <w:i/>
        </w:rPr>
        <w:t>berachah</w:t>
      </w:r>
      <w:r>
        <w:t xml:space="preserve"> of </w:t>
      </w:r>
      <w:r>
        <w:rPr>
          <w:i/>
        </w:rPr>
        <w:t>selichah</w:t>
      </w:r>
      <w:r>
        <w:t xml:space="preserve"> was </w:t>
      </w:r>
      <w:r>
        <w:rPr>
          <w:i/>
        </w:rPr>
        <w:t>mechei</w:t>
      </w:r>
      <w:r>
        <w:t xml:space="preserve"> (</w:t>
      </w:r>
      <w:r>
        <w:rPr>
          <w:rFonts w:ascii="David" w:hAnsi="David"/>
        </w:rPr>
        <w:t>מחה</w:t>
      </w:r>
      <w:r>
        <w:t xml:space="preserve">) — </w:t>
      </w:r>
      <w:r>
        <w:rPr>
          <w:i/>
        </w:rPr>
        <w:t>erase</w:t>
      </w:r>
      <w:r>
        <w:t xml:space="preserve"> — drawn directly from the </w:t>
      </w:r>
      <w:r>
        <w:rPr>
          <w:i/>
        </w:rPr>
        <w:t>pasuk</w:t>
      </w:r>
      <w:r>
        <w:t xml:space="preserve"> of </w:t>
      </w:r>
      <w:r>
        <w:rPr>
          <w:i/>
        </w:rPr>
        <w:t>Moshe Rabbeinu</w:t>
      </w:r>
      <w:r>
        <w:t xml:space="preserve">’s plea after the </w:t>
      </w:r>
      <w:r>
        <w:rPr>
          <w:i/>
        </w:rPr>
        <w:t>Chet HaEgel</w:t>
      </w:r>
      <w:r>
        <w:t xml:space="preserve">: </w:t>
      </w:r>
      <w:r>
        <w:rPr>
          <w:i/>
        </w:rPr>
        <w:t>mechei na avoni mi’sifrecha asher kasavta</w:t>
      </w:r>
      <w:r>
        <w:t xml:space="preserve"> (</w:t>
      </w:r>
      <w:r>
        <w:rPr>
          <w:rFonts w:ascii="David" w:hAnsi="David"/>
        </w:rPr>
        <w:t>מחה נא עוני מספרך אשר כתבת</w:t>
      </w:r>
      <w:r>
        <w:t xml:space="preserve">). Over centuries, in the European </w:t>
      </w:r>
      <w:r>
        <w:rPr>
          <w:i/>
        </w:rPr>
        <w:t>nusachos</w:t>
      </w:r>
      <w:r>
        <w:t xml:space="preserve">, the reading shifted from </w:t>
      </w:r>
      <w:r>
        <w:rPr>
          <w:i/>
        </w:rPr>
        <w:t>mechei</w:t>
      </w:r>
      <w:r>
        <w:t xml:space="preserve"> to </w:t>
      </w:r>
      <w:r>
        <w:rPr>
          <w:i/>
        </w:rPr>
        <w:t>mechal</w:t>
      </w:r>
      <w:r>
        <w:t xml:space="preserve">. The received </w:t>
      </w:r>
      <w:r>
        <w:rPr>
          <w:i/>
        </w:rPr>
        <w:t>nusach</w:t>
      </w:r>
      <w:r>
        <w:t xml:space="preserve"> is the received </w:t>
      </w:r>
      <w:r>
        <w:rPr>
          <w:i/>
        </w:rPr>
        <w:t>nusach</w:t>
      </w:r>
      <w:r>
        <w:t xml:space="preserve">, and one does not change it; but the original word, and the deeper </w:t>
      </w:r>
      <w:r>
        <w:rPr>
          <w:i/>
        </w:rPr>
        <w:t>kavvanah</w:t>
      </w:r>
      <w:r>
        <w:t xml:space="preserve"> of the </w:t>
      </w:r>
      <w:r>
        <w:rPr>
          <w:i/>
        </w:rPr>
        <w:t>berachah</w:t>
      </w:r>
      <w:r>
        <w:t xml:space="preserve">, is </w:t>
      </w:r>
      <w:r>
        <w:rPr>
          <w:i/>
        </w:rPr>
        <w:t>erasure</w:t>
      </w:r>
      <w:r>
        <w:t>.</w:t>
      </w:r>
    </w:p>
    <w:p>
      <w:r>
        <w:rPr>
          <w:i/>
          <w:color w:val="B8860B"/>
          <w:sz w:val="24"/>
        </w:rPr>
        <w:t>Three Levels of Forgiveness</w:t>
      </w:r>
    </w:p>
    <w:p>
      <w:r>
        <w:t xml:space="preserve">The </w:t>
      </w:r>
      <w:r>
        <w:rPr>
          <w:i/>
        </w:rPr>
        <w:t>berachah</w:t>
      </w:r>
      <w:r>
        <w:t xml:space="preserve"> in fact contains three graduated levels of forgiveness, arranged in ascending order:</w:t>
      </w:r>
    </w:p>
    <w:p>
      <w:r>
        <w:t xml:space="preserve">The </w:t>
      </w:r>
      <w:r>
        <w:rPr>
          <w:i/>
        </w:rPr>
        <w:t>mispallel</w:t>
      </w:r>
      <w:r>
        <w:t xml:space="preserve"> ascends the ladder in a single </w:t>
      </w:r>
      <w:r>
        <w:rPr>
          <w:i/>
        </w:rPr>
        <w:t>berachah</w:t>
      </w:r>
      <w:r>
        <w:t xml:space="preserve"> — asking not for a half-measure but for the full transformation of the record.</w:t>
      </w:r>
    </w:p>
    <w:p>
      <w:r>
        <w:rPr>
          <w:b/>
          <w:color w:val="1E3A8A"/>
          <w:sz w:val="26"/>
        </w:rPr>
        <w:t>X. REFA’EINU — ADDING THE SICK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Inserting the Choleh</w:t>
      </w:r>
    </w:p>
    <w:p>
      <w:r>
        <w:t xml:space="preserve">The </w:t>
      </w:r>
      <w:r>
        <w:rPr>
          <w:i/>
        </w:rPr>
        <w:t>Shulchan Aruch</w:t>
      </w:r>
      <w:r>
        <w:t xml:space="preserve">, drawing on the </w:t>
      </w:r>
      <w:r>
        <w:rPr>
          <w:i/>
        </w:rPr>
        <w:t>Arizal</w:t>
      </w:r>
      <w:r>
        <w:t>,</w:t>
      </w:r>
      <w:r>
        <w:rPr>
          <w:color w:val="B8860B"/>
          <w:sz w:val="16"/>
          <w:vertAlign w:val="superscript"/>
        </w:rPr>
        <w:t>[18]</w:t>
      </w:r>
      <w:r>
        <w:t xml:space="preserve"> rules that when a </w:t>
      </w:r>
      <w:r>
        <w:rPr>
          <w:i/>
        </w:rPr>
        <w:t>Yid</w:t>
      </w:r>
      <w:r>
        <w:t xml:space="preserve"> knows of someone who is ill, the appropriate place to daven for the </w:t>
      </w:r>
      <w:r>
        <w:rPr>
          <w:i/>
        </w:rPr>
        <w:t>refuah</w:t>
      </w:r>
      <w:r>
        <w:t xml:space="preserve"> is within the </w:t>
      </w:r>
      <w:r>
        <w:rPr>
          <w:i/>
        </w:rPr>
        <w:t>berachah</w:t>
      </w:r>
      <w:r>
        <w:t xml:space="preserve"> of </w:t>
      </w:r>
      <w:r>
        <w:rPr>
          <w:i/>
        </w:rPr>
        <w:t>Refa’einu</w:t>
      </w:r>
      <w:r>
        <w:t xml:space="preserve">. The </w:t>
      </w:r>
      <w:r>
        <w:rPr>
          <w:i/>
        </w:rPr>
        <w:t>Beis Yosef</w:t>
      </w:r>
      <w:r>
        <w:t xml:space="preserve"> preserves an alternative view that prefers to save such </w:t>
      </w:r>
      <w:r>
        <w:rPr>
          <w:i/>
        </w:rPr>
        <w:t>bakashos</w:t>
      </w:r>
      <w:r>
        <w:t xml:space="preserve"> for the end of </w:t>
      </w:r>
      <w:r>
        <w:rPr>
          <w:i/>
        </w:rPr>
        <w:t>Shemoneh Esrei</w:t>
      </w:r>
      <w:r>
        <w:t xml:space="preserve">, out of concern that adding at the moment might risk missing </w:t>
      </w:r>
      <w:r>
        <w:rPr>
          <w:i/>
        </w:rPr>
        <w:t>Kedushah</w:t>
      </w:r>
      <w:r>
        <w:t xml:space="preserve">; the practical concern is minimal — the insertion adds only seconds — and the settled practice is to insert the name of the </w:t>
      </w:r>
      <w:r>
        <w:rPr>
          <w:i/>
        </w:rPr>
        <w:t>choleh</w:t>
      </w:r>
      <w:r>
        <w:t xml:space="preserve"> in the </w:t>
      </w:r>
      <w:r>
        <w:rPr>
          <w:i/>
        </w:rPr>
        <w:t>berachah</w:t>
      </w:r>
      <w:r>
        <w:t xml:space="preserve"> itself.</w:t>
      </w:r>
    </w:p>
    <w:p>
      <w:r>
        <w:rPr>
          <w:i/>
          <w:color w:val="B8860B"/>
          <w:sz w:val="24"/>
        </w:rPr>
        <w:t>The Arizal on Spiritual Illness</w:t>
      </w:r>
    </w:p>
    <w:p>
      <w:r>
        <w:t xml:space="preserve">The </w:t>
      </w:r>
      <w:r>
        <w:rPr>
          <w:i/>
        </w:rPr>
        <w:t>Arizal</w:t>
      </w:r>
      <w:r>
        <w:t xml:space="preserve"> adds a striking further teaching: in the </w:t>
      </w:r>
      <w:r>
        <w:rPr>
          <w:i/>
        </w:rPr>
        <w:t>berachah</w:t>
      </w:r>
      <w:r>
        <w:t xml:space="preserve"> of </w:t>
      </w:r>
      <w:r>
        <w:rPr>
          <w:i/>
        </w:rPr>
        <w:t>Selach Lanu</w:t>
      </w:r>
      <w:r>
        <w:t xml:space="preserve">, the </w:t>
      </w:r>
      <w:r>
        <w:rPr>
          <w:i/>
        </w:rPr>
        <w:t>mispallel</w:t>
      </w:r>
      <w:r>
        <w:t xml:space="preserve"> should daven for the </w:t>
      </w:r>
      <w:r>
        <w:rPr>
          <w:i/>
        </w:rPr>
        <w:t>spiritually</w:t>
      </w:r>
      <w:r>
        <w:t xml:space="preserve"> ill — </w:t>
      </w:r>
      <w:r>
        <w:rPr>
          <w:i/>
        </w:rPr>
        <w:t>Yidden</w:t>
      </w:r>
      <w:r>
        <w:t xml:space="preserve"> who do not keep </w:t>
      </w:r>
      <w:r>
        <w:rPr>
          <w:i/>
        </w:rPr>
        <w:t>Shabbos</w:t>
      </w:r>
      <w:r>
        <w:t xml:space="preserve">, who are far from </w:t>
      </w:r>
      <w:r>
        <w:rPr>
          <w:i/>
        </w:rPr>
        <w:t>Torah</w:t>
      </w:r>
      <w:r>
        <w:t xml:space="preserve">, who have been raised at a distance from </w:t>
      </w:r>
      <w:r>
        <w:rPr>
          <w:i/>
        </w:rPr>
        <w:t>Yiddishkeit</w:t>
      </w:r>
      <w:r>
        <w:t xml:space="preserve">. The </w:t>
      </w:r>
      <w:r>
        <w:rPr>
          <w:i/>
        </w:rPr>
        <w:t>mispallel</w:t>
      </w:r>
      <w:r>
        <w:t xml:space="preserve"> does not judge; the </w:t>
      </w:r>
      <w:r>
        <w:rPr>
          <w:i/>
        </w:rPr>
        <w:t>Ribbono Shel Olam</w:t>
      </w:r>
      <w:r>
        <w:t xml:space="preserve"> is the </w:t>
      </w:r>
      <w:r>
        <w:rPr>
          <w:i/>
        </w:rPr>
        <w:t>Shofet</w:t>
      </w:r>
      <w:r>
        <w:t xml:space="preserve">. But the </w:t>
      </w:r>
      <w:r>
        <w:rPr>
          <w:i/>
        </w:rPr>
        <w:t>Arizal</w:t>
      </w:r>
      <w:r>
        <w:t xml:space="preserve"> teaches that such </w:t>
      </w:r>
      <w:r>
        <w:rPr>
          <w:i/>
        </w:rPr>
        <w:t>Yidden</w:t>
      </w:r>
      <w:r>
        <w:t xml:space="preserve"> are to be recognized as </w:t>
      </w:r>
      <w:r>
        <w:rPr>
          <w:i/>
        </w:rPr>
        <w:t>cholim</w:t>
      </w:r>
      <w:r>
        <w:t xml:space="preserve"> in another register, and the request for their </w:t>
      </w:r>
      <w:r>
        <w:rPr>
          <w:i/>
        </w:rPr>
        <w:t>refuah</w:t>
      </w:r>
      <w:r>
        <w:t xml:space="preserve"> belongs precisely in the </w:t>
      </w:r>
      <w:r>
        <w:rPr>
          <w:i/>
        </w:rPr>
        <w:t>berachah</w:t>
      </w:r>
      <w:r>
        <w:t xml:space="preserve"> of </w:t>
      </w:r>
      <w:r>
        <w:rPr>
          <w:i/>
        </w:rPr>
        <w:t>selichah</w:t>
      </w:r>
      <w:r>
        <w:t xml:space="preserve">: not </w:t>
      </w:r>
      <w:r>
        <w:rPr>
          <w:i/>
        </w:rPr>
        <w:t>refa’einu</w:t>
      </w:r>
      <w:r>
        <w:t xml:space="preserve"> for the body, but </w:t>
      </w:r>
      <w:r>
        <w:rPr>
          <w:i/>
        </w:rPr>
        <w:t>selach lanu</w:t>
      </w:r>
      <w:r>
        <w:t xml:space="preserve"> for the </w:t>
      </w:r>
      <w:r>
        <w:rPr>
          <w:i/>
        </w:rPr>
        <w:t>neshamos</w:t>
      </w:r>
      <w:r>
        <w:t xml:space="preserve"> that stand in need of the same </w:t>
      </w:r>
      <w:r>
        <w:rPr>
          <w:i/>
        </w:rPr>
        <w:t>rachamim</w:t>
      </w:r>
      <w:r>
        <w:t xml:space="preserve"> the </w:t>
      </w:r>
      <w:r>
        <w:rPr>
          <w:i/>
        </w:rPr>
        <w:t>berachah</w:t>
      </w:r>
      <w:r>
        <w:t xml:space="preserve"> invokes.</w:t>
      </w:r>
    </w:p>
    <w:p>
      <w:r>
        <w:rPr>
          <w:i/>
          <w:color w:val="B8860B"/>
          <w:sz w:val="24"/>
        </w:rPr>
        <w:t>Personal Bakashos — Me’ein HaBerachah</w:t>
      </w:r>
    </w:p>
    <w:p>
      <w:r>
        <w:t xml:space="preserve">The general </w:t>
      </w:r>
      <w:r>
        <w:rPr>
          <w:i/>
        </w:rPr>
        <w:t>halachah</w:t>
      </w:r>
      <w:r>
        <w:t xml:space="preserve"> permits the </w:t>
      </w:r>
      <w:r>
        <w:rPr>
          <w:i/>
        </w:rPr>
        <w:t>mispallel</w:t>
      </w:r>
      <w:r>
        <w:t xml:space="preserve"> to insert personal </w:t>
      </w:r>
      <w:r>
        <w:rPr>
          <w:i/>
        </w:rPr>
        <w:t>bakashos</w:t>
      </w:r>
      <w:r>
        <w:t xml:space="preserve"> within any of the middle twelve </w:t>
      </w:r>
      <w:r>
        <w:rPr>
          <w:i/>
        </w:rPr>
        <w:t>berachos</w:t>
      </w:r>
      <w:r>
        <w:t xml:space="preserve"> provided the insertion is </w:t>
      </w:r>
      <w:r>
        <w:rPr>
          <w:i/>
        </w:rPr>
        <w:t>me’ein ha’berachah</w:t>
      </w:r>
      <w:r>
        <w:t xml:space="preserve"> (</w:t>
      </w:r>
      <w:r>
        <w:rPr>
          <w:rFonts w:ascii="David" w:hAnsi="David"/>
        </w:rPr>
        <w:t>מעין הברכה</w:t>
      </w:r>
      <w:r>
        <w:t xml:space="preserve">) — within the theme of the </w:t>
      </w:r>
      <w:r>
        <w:rPr>
          <w:i/>
        </w:rPr>
        <w:t>berachah</w:t>
      </w:r>
      <w:r>
        <w:t xml:space="preserve">. Most </w:t>
      </w:r>
      <w:r>
        <w:rPr>
          <w:i/>
        </w:rPr>
        <w:t>mispallelim</w:t>
      </w:r>
      <w:r>
        <w:t xml:space="preserve"> save personal petition for the end of </w:t>
      </w:r>
      <w:r>
        <w:rPr>
          <w:i/>
        </w:rPr>
        <w:t>Shemoneh Esrei</w:t>
      </w:r>
      <w:r>
        <w:t xml:space="preserve">; the insertion within the relevant </w:t>
      </w:r>
      <w:r>
        <w:rPr>
          <w:i/>
        </w:rPr>
        <w:t>berachah</w:t>
      </w:r>
      <w:r>
        <w:t xml:space="preserve">, however, personalizes the </w:t>
      </w:r>
      <w:r>
        <w:rPr>
          <w:i/>
        </w:rPr>
        <w:t>tefillah</w:t>
      </w:r>
      <w:r>
        <w:t xml:space="preserve"> and connects the abstract </w:t>
      </w:r>
      <w:r>
        <w:rPr>
          <w:i/>
        </w:rPr>
        <w:t>bakashah</w:t>
      </w:r>
      <w:r>
        <w:t xml:space="preserve"> to a specific </w:t>
      </w:r>
      <w:r>
        <w:rPr>
          <w:i/>
        </w:rPr>
        <w:t>tzarah</w:t>
      </w:r>
      <w:r>
        <w:t xml:space="preserve">. The </w:t>
      </w:r>
      <w:r>
        <w:rPr>
          <w:i/>
        </w:rPr>
        <w:t>berachah</w:t>
      </w:r>
      <w:r>
        <w:t xml:space="preserve"> of </w:t>
      </w:r>
      <w:r>
        <w:rPr>
          <w:i/>
        </w:rPr>
        <w:t>Shema Koleinu</w:t>
      </w:r>
      <w:r>
        <w:t xml:space="preserve"> in any case is general and admits any request.</w:t>
      </w:r>
    </w:p>
    <w:p>
      <w:r>
        <w:rPr>
          <w:b/>
          <w:color w:val="1E3A8A"/>
          <w:sz w:val="26"/>
        </w:rPr>
        <w:t>XI. GE’ALEINU — A PERSONAL GE’ULAH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Not the Ge’ulah HaShleimah</w:t>
      </w:r>
    </w:p>
    <w:p>
      <w:r>
        <w:t xml:space="preserve">A common misreading assumes that the </w:t>
      </w:r>
      <w:r>
        <w:rPr>
          <w:i/>
        </w:rPr>
        <w:t>berachah</w:t>
      </w:r>
      <w:r>
        <w:t xml:space="preserve"> of </w:t>
      </w:r>
      <w:r>
        <w:rPr>
          <w:i/>
        </w:rPr>
        <w:t>Ge’aleinu</w:t>
      </w:r>
      <w:r>
        <w:t xml:space="preserve"> refers to the </w:t>
      </w:r>
      <w:r>
        <w:rPr>
          <w:i/>
        </w:rPr>
        <w:t>ge’ulah ha’shleimah</w:t>
      </w:r>
      <w:r>
        <w:t xml:space="preserve"> with the coming of </w:t>
      </w:r>
      <w:r>
        <w:rPr>
          <w:i/>
        </w:rPr>
        <w:t>Mashiach</w:t>
      </w:r>
      <w:r>
        <w:t xml:space="preserve">. It does not. The </w:t>
      </w:r>
      <w:r>
        <w:rPr>
          <w:i/>
        </w:rPr>
        <w:t>ge’ulah ha’shleimah</w:t>
      </w:r>
      <w:r>
        <w:t xml:space="preserve"> appears later in the </w:t>
      </w:r>
      <w:r>
        <w:rPr>
          <w:i/>
        </w:rPr>
        <w:t>Shemoneh Esrei</w:t>
      </w:r>
      <w:r>
        <w:t xml:space="preserve"> — in </w:t>
      </w:r>
      <w:r>
        <w:rPr>
          <w:i/>
        </w:rPr>
        <w:t>Teka B’Shofar Gadol l’cheiruseinu</w:t>
      </w:r>
      <w:r>
        <w:t xml:space="preserve"> (</w:t>
      </w:r>
      <w:r>
        <w:rPr>
          <w:rFonts w:ascii="David" w:hAnsi="David"/>
        </w:rPr>
        <w:t>תקע בשופר גדול לחירותנו</w:t>
      </w:r>
      <w:r>
        <w:t xml:space="preserve">) and in </w:t>
      </w:r>
      <w:r>
        <w:rPr>
          <w:i/>
        </w:rPr>
        <w:t>V’liYerushalayim Ircha B’Rachamim Tashuv</w:t>
      </w:r>
      <w:r>
        <w:t xml:space="preserve"> (</w:t>
      </w:r>
      <w:r>
        <w:rPr>
          <w:rFonts w:ascii="David" w:hAnsi="David"/>
        </w:rPr>
        <w:t>ולירושלים עירך ברחמים תשוב</w:t>
      </w:r>
      <w:r>
        <w:t xml:space="preserve">). The seventh </w:t>
      </w:r>
      <w:r>
        <w:rPr>
          <w:i/>
        </w:rPr>
        <w:t>berachah</w:t>
      </w:r>
      <w:r>
        <w:t xml:space="preserve"> speaks to something else entirely.</w:t>
      </w:r>
    </w:p>
    <w:p>
      <w:r>
        <w:rPr>
          <w:i/>
          <w:color w:val="B8860B"/>
          <w:sz w:val="24"/>
        </w:rPr>
        <w:t>Ge’ulah Peratis</w:t>
      </w:r>
    </w:p>
    <w:p>
      <w:r>
        <w:t xml:space="preserve">The </w:t>
      </w:r>
      <w:r>
        <w:rPr>
          <w:i/>
        </w:rPr>
        <w:t>Gemara</w:t>
      </w:r>
      <w:r>
        <w:t xml:space="preserve"> in </w:t>
      </w:r>
      <w:r>
        <w:rPr>
          <w:i/>
        </w:rPr>
        <w:t>Megillah</w:t>
      </w:r>
      <w:r>
        <w:t xml:space="preserve"> with </w:t>
      </w:r>
      <w:r>
        <w:rPr>
          <w:i/>
        </w:rPr>
        <w:t>Rashi</w:t>
      </w:r>
      <w:r>
        <w:t xml:space="preserve">’s </w:t>
      </w:r>
      <w:r>
        <w:rPr>
          <w:i/>
        </w:rPr>
        <w:t>peirush</w:t>
      </w:r>
      <w:r>
        <w:rPr>
          <w:color w:val="B8860B"/>
          <w:sz w:val="16"/>
          <w:vertAlign w:val="superscript"/>
        </w:rPr>
        <w:t>[19]</w:t>
      </w:r>
      <w:r>
        <w:t xml:space="preserve"> establishes that the seventh </w:t>
      </w:r>
      <w:r>
        <w:rPr>
          <w:i/>
        </w:rPr>
        <w:t>berachah</w:t>
      </w:r>
      <w:r>
        <w:t xml:space="preserve"> is </w:t>
      </w:r>
      <w:r>
        <w:rPr>
          <w:i/>
        </w:rPr>
        <w:t>ge’ulah peratis</w:t>
      </w:r>
      <w:r>
        <w:t xml:space="preserve"> — a personal </w:t>
      </w:r>
      <w:r>
        <w:rPr>
          <w:i/>
        </w:rPr>
        <w:t>ge’ulah</w:t>
      </w:r>
      <w:r>
        <w:t xml:space="preserve">. Each </w:t>
      </w:r>
      <w:r>
        <w:rPr>
          <w:i/>
        </w:rPr>
        <w:t>Yid</w:t>
      </w:r>
      <w:r>
        <w:t xml:space="preserve">, whatever the state of the collective </w:t>
      </w:r>
      <w:r>
        <w:rPr>
          <w:i/>
        </w:rPr>
        <w:t>galus</w:t>
      </w:r>
      <w:r>
        <w:t xml:space="preserve">, is in his own personal </w:t>
      </w:r>
      <w:r>
        <w:rPr>
          <w:i/>
        </w:rPr>
        <w:t>Mitzrayim</w:t>
      </w:r>
      <w:r>
        <w:t xml:space="preserve"> (</w:t>
      </w:r>
      <w:r>
        <w:rPr>
          <w:rFonts w:ascii="David" w:hAnsi="David"/>
        </w:rPr>
        <w:t>מצרים</w:t>
      </w:r>
      <w:r>
        <w:t xml:space="preserve">) — the daily </w:t>
      </w:r>
      <w:r>
        <w:rPr>
          <w:i/>
        </w:rPr>
        <w:t>tzaros</w:t>
      </w:r>
      <w:r>
        <w:t xml:space="preserve">, difficulties, and impossibilities of his own life. After the </w:t>
      </w:r>
      <w:r>
        <w:rPr>
          <w:i/>
        </w:rPr>
        <w:t>berachos</w:t>
      </w:r>
      <w:r>
        <w:t xml:space="preserve"> of </w:t>
      </w:r>
      <w:r>
        <w:rPr>
          <w:i/>
        </w:rPr>
        <w:t>teshuvah</w:t>
      </w:r>
      <w:r>
        <w:t xml:space="preserve"> and </w:t>
      </w:r>
      <w:r>
        <w:rPr>
          <w:i/>
        </w:rPr>
        <w:t>selichah</w:t>
      </w:r>
      <w:r>
        <w:t xml:space="preserve"> have restored him to a state in which </w:t>
      </w:r>
      <w:r>
        <w:rPr>
          <w:i/>
        </w:rPr>
        <w:t>ge’ulah</w:t>
      </w:r>
      <w:r>
        <w:t xml:space="preserve"> is available to him, the </w:t>
      </w:r>
      <w:r>
        <w:rPr>
          <w:i/>
        </w:rPr>
        <w:t>berachah</w:t>
      </w:r>
      <w:r>
        <w:t xml:space="preserve"> of </w:t>
      </w:r>
      <w:r>
        <w:rPr>
          <w:i/>
        </w:rPr>
        <w:t>Ge’aleinu</w:t>
      </w:r>
      <w:r>
        <w:t xml:space="preserve"> asks the </w:t>
      </w:r>
      <w:r>
        <w:rPr>
          <w:i/>
        </w:rPr>
        <w:t>Ribbono Shel Olam</w:t>
      </w:r>
      <w:r>
        <w:t xml:space="preserve"> to take him out of his personal </w:t>
      </w:r>
      <w:r>
        <w:rPr>
          <w:i/>
        </w:rPr>
        <w:t>Mitzrayim</w:t>
      </w:r>
      <w:r>
        <w:t xml:space="preserve">: </w:t>
      </w:r>
      <w:r>
        <w:rPr>
          <w:i/>
        </w:rPr>
        <w:t>Go’aleinu, Go’el chazak l’ma’an Shemecha</w:t>
      </w:r>
      <w:r>
        <w:t xml:space="preserve"> (</w:t>
      </w:r>
      <w:r>
        <w:rPr>
          <w:rFonts w:ascii="David" w:hAnsi="David"/>
        </w:rPr>
        <w:t>גואלנו, גואל חזק למען שמך</w:t>
      </w:r>
      <w:r>
        <w:t>).</w:t>
      </w:r>
    </w:p>
    <w:p>
      <w:r>
        <w:rPr>
          <w:i/>
          <w:color w:val="B8860B"/>
          <w:sz w:val="24"/>
        </w:rPr>
        <w:t>Why the Seventh Berachah</w:t>
      </w:r>
    </w:p>
    <w:p>
      <w:r>
        <w:t xml:space="preserve">The </w:t>
      </w:r>
      <w:r>
        <w:rPr>
          <w:i/>
        </w:rPr>
        <w:t>Gemara</w:t>
      </w:r>
      <w:r>
        <w:t xml:space="preserve"> supplies a further angle on the placement: </w:t>
      </w:r>
      <w:r>
        <w:rPr>
          <w:i/>
        </w:rPr>
        <w:t>Mashiach</w:t>
      </w:r>
      <w:r>
        <w:t xml:space="preserve"> will come in the seventh year — the year of </w:t>
      </w:r>
      <w:r>
        <w:rPr>
          <w:i/>
        </w:rPr>
        <w:t>Shemittah</w:t>
      </w:r>
      <w:r>
        <w:t xml:space="preserve"> — and the </w:t>
      </w:r>
      <w:r>
        <w:rPr>
          <w:i/>
        </w:rPr>
        <w:t>berachah</w:t>
      </w:r>
      <w:r>
        <w:t xml:space="preserve"> of </w:t>
      </w:r>
      <w:r>
        <w:rPr>
          <w:i/>
        </w:rPr>
        <w:t>ge’ulah</w:t>
      </w:r>
      <w:r>
        <w:t xml:space="preserve"> is therefore placed as the seventh of the middle twelve. The number itself is a </w:t>
      </w:r>
      <w:r>
        <w:rPr>
          <w:i/>
        </w:rPr>
        <w:t>remez</w:t>
      </w:r>
      <w:r>
        <w:t xml:space="preserve">. A famous </w:t>
      </w:r>
      <w:r>
        <w:rPr>
          <w:i/>
        </w:rPr>
        <w:t>kushya</w:t>
      </w:r>
      <w:r>
        <w:t xml:space="preserve"> was once posed to the </w:t>
      </w:r>
      <w:r>
        <w:rPr>
          <w:i/>
        </w:rPr>
        <w:t>Brisker Rav</w:t>
      </w:r>
      <w:r>
        <w:t xml:space="preserve">: the </w:t>
      </w:r>
      <w:r>
        <w:rPr>
          <w:i/>
        </w:rPr>
        <w:t>Gemara</w:t>
      </w:r>
      <w:r>
        <w:t xml:space="preserve"> teaches that </w:t>
      </w:r>
      <w:r>
        <w:rPr>
          <w:i/>
        </w:rPr>
        <w:t>Mashiach</w:t>
      </w:r>
      <w:r>
        <w:t xml:space="preserve"> will not come on </w:t>
      </w:r>
      <w:r>
        <w:rPr>
          <w:i/>
        </w:rPr>
        <w:t>Erev Shabbos</w:t>
      </w:r>
      <w:r>
        <w:t xml:space="preserve"> — the sensitivities of </w:t>
      </w:r>
      <w:r>
        <w:rPr>
          <w:i/>
        </w:rPr>
        <w:t>Mashiach</w:t>
      </w:r>
      <w:r>
        <w:t xml:space="preserve"> are such that he does not arrive amid the hectic preparations of a Jewish home on </w:t>
      </w:r>
      <w:r>
        <w:rPr>
          <w:i/>
        </w:rPr>
        <w:t>Erev Shabbos</w:t>
      </w:r>
      <w:r>
        <w:t xml:space="preserve">; how, then, can the </w:t>
      </w:r>
      <w:r>
        <w:rPr>
          <w:i/>
        </w:rPr>
        <w:t>Gemara</w:t>
      </w:r>
      <w:r>
        <w:t xml:space="preserve"> also teach that </w:t>
      </w:r>
      <w:r>
        <w:rPr>
          <w:i/>
        </w:rPr>
        <w:t>Mashiach</w:t>
      </w:r>
      <w:r>
        <w:t xml:space="preserve"> will arrive in the seventh year specifically? The </w:t>
      </w:r>
      <w:r>
        <w:rPr>
          <w:i/>
        </w:rPr>
        <w:t>Brisker Rav</w:t>
      </w:r>
      <w:r>
        <w:t xml:space="preserve">’s reply is preserved: </w:t>
      </w:r>
      <w:r>
        <w:rPr>
          <w:i/>
        </w:rPr>
        <w:t>When Mashiach comes, I will answer the question.</w:t>
      </w:r>
    </w:p>
    <w:p>
      <w:r>
        <w:rPr>
          <w:b/>
          <w:color w:val="1E3A8A"/>
          <w:sz w:val="26"/>
        </w:rPr>
        <w:t>XII. THE THREE SHELEIMOS</w:t>
      </w:r>
    </w:p>
    <w:p>
      <w:pPr>
        <w:pBdr>
          <w:bottom w:val="single" w:sz="6" w:space="1" w:color="B8860B"/>
        </w:pBdr>
      </w:pPr>
    </w:p>
    <w:p>
      <w:r>
        <w:t xml:space="preserve">Three of the middle </w:t>
      </w:r>
      <w:r>
        <w:rPr>
          <w:i/>
        </w:rPr>
        <w:t>berachos</w:t>
      </w:r>
      <w:r>
        <w:t xml:space="preserve"> employ the word </w:t>
      </w:r>
      <w:r>
        <w:rPr>
          <w:i/>
        </w:rPr>
        <w:t>sheleimah</w:t>
      </w:r>
      <w:r>
        <w:t xml:space="preserve"> (</w:t>
      </w:r>
      <w:r>
        <w:rPr>
          <w:rFonts w:ascii="David" w:hAnsi="David"/>
        </w:rPr>
        <w:t>שלמה</w:t>
      </w:r>
      <w:r>
        <w:t xml:space="preserve">) — </w:t>
      </w:r>
      <w:r>
        <w:rPr>
          <w:i/>
        </w:rPr>
        <w:t>complete</w:t>
      </w:r>
      <w:r>
        <w:t>:</w:t>
      </w:r>
    </w:p>
    <w:p>
      <w:r>
        <w:t xml:space="preserve">The insistence on </w:t>
      </w:r>
      <w:r>
        <w:rPr>
          <w:i/>
        </w:rPr>
        <w:t>sheleimus</w:t>
      </w:r>
      <w:r>
        <w:t xml:space="preserve"> in these three </w:t>
      </w:r>
      <w:r>
        <w:rPr>
          <w:i/>
        </w:rPr>
        <w:t>berachos</w:t>
      </w:r>
      <w:r>
        <w:t xml:space="preserve"> alone is not stylistic. A </w:t>
      </w:r>
      <w:r>
        <w:rPr>
          <w:i/>
        </w:rPr>
        <w:t>teshuvah</w:t>
      </w:r>
      <w:r>
        <w:t xml:space="preserve"> that is not </w:t>
      </w:r>
      <w:r>
        <w:rPr>
          <w:i/>
        </w:rPr>
        <w:t>sheleimah</w:t>
      </w:r>
      <w:r>
        <w:t xml:space="preserve"> is not truly </w:t>
      </w:r>
      <w:r>
        <w:rPr>
          <w:i/>
        </w:rPr>
        <w:t>teshuvah</w:t>
      </w:r>
      <w:r>
        <w:t xml:space="preserve">; a </w:t>
      </w:r>
      <w:r>
        <w:rPr>
          <w:i/>
        </w:rPr>
        <w:t>refuah</w:t>
      </w:r>
      <w:r>
        <w:t xml:space="preserve"> that is not </w:t>
      </w:r>
      <w:r>
        <w:rPr>
          <w:i/>
        </w:rPr>
        <w:t>sheleimah</w:t>
      </w:r>
      <w:r>
        <w:t xml:space="preserve"> is not truly </w:t>
      </w:r>
      <w:r>
        <w:rPr>
          <w:i/>
        </w:rPr>
        <w:t>refuah</w:t>
      </w:r>
      <w:r>
        <w:t xml:space="preserve">; a </w:t>
      </w:r>
      <w:r>
        <w:rPr>
          <w:i/>
        </w:rPr>
        <w:t>ge’ulah</w:t>
      </w:r>
      <w:r>
        <w:t xml:space="preserve"> that is not </w:t>
      </w:r>
      <w:r>
        <w:rPr>
          <w:i/>
        </w:rPr>
        <w:t>sheleimah</w:t>
      </w:r>
      <w:r>
        <w:t xml:space="preserve"> is not truly </w:t>
      </w:r>
      <w:r>
        <w:rPr>
          <w:i/>
        </w:rPr>
        <w:t>ge’ulah</w:t>
      </w:r>
      <w:r>
        <w:t xml:space="preserve">. Each of these three states admits of no half-measure: a partial </w:t>
      </w:r>
      <w:r>
        <w:rPr>
          <w:i/>
        </w:rPr>
        <w:t>teshuvah</w:t>
      </w:r>
      <w:r>
        <w:t xml:space="preserve"> leaves the sinner still a sinner; a partial </w:t>
      </w:r>
      <w:r>
        <w:rPr>
          <w:i/>
        </w:rPr>
        <w:t>refuah</w:t>
      </w:r>
      <w:r>
        <w:t xml:space="preserve"> leaves the </w:t>
      </w:r>
      <w:r>
        <w:rPr>
          <w:i/>
        </w:rPr>
        <w:t>choleh</w:t>
      </w:r>
      <w:r>
        <w:t xml:space="preserve"> still ill; a partial </w:t>
      </w:r>
      <w:r>
        <w:rPr>
          <w:i/>
        </w:rPr>
        <w:t>ge’ulah</w:t>
      </w:r>
      <w:r>
        <w:t xml:space="preserve"> leaves the </w:t>
      </w:r>
      <w:r>
        <w:rPr>
          <w:i/>
        </w:rPr>
        <w:t>galus</w:t>
      </w:r>
      <w:r>
        <w:t xml:space="preserve"> intact. The </w:t>
      </w:r>
      <w:r>
        <w:rPr>
          <w:i/>
        </w:rPr>
        <w:t>mispallel</w:t>
      </w:r>
      <w:r>
        <w:t xml:space="preserve"> does not daven for halves. He asks for the full transformation, or he has not asked at all.</w:t>
      </w:r>
    </w:p>
    <w:p>
      <w:r>
        <w:rPr>
          <w:b/>
          <w:color w:val="1E3A8A"/>
          <w:sz w:val="26"/>
        </w:rPr>
        <w:t>XIII. THE GALUS ONE DOES NOT SEE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Being Inside a Tzarah Without Knowing It</w:t>
      </w:r>
    </w:p>
    <w:p>
      <w:r>
        <w:t xml:space="preserve">The </w:t>
      </w:r>
      <w:r>
        <w:rPr>
          <w:i/>
        </w:rPr>
        <w:t>berachah</w:t>
      </w:r>
      <w:r>
        <w:t xml:space="preserve"> of </w:t>
      </w:r>
      <w:r>
        <w:rPr>
          <w:i/>
        </w:rPr>
        <w:t>Ge’aleinu</w:t>
      </w:r>
      <w:r>
        <w:t xml:space="preserve"> reaches into a dimension that most </w:t>
      </w:r>
      <w:r>
        <w:rPr>
          <w:i/>
        </w:rPr>
        <w:t>mispallelim</w:t>
      </w:r>
      <w:r>
        <w:t xml:space="preserve"> underestimate: the </w:t>
      </w:r>
      <w:r>
        <w:rPr>
          <w:i/>
        </w:rPr>
        <w:t>tzaros</w:t>
      </w:r>
      <w:r>
        <w:t xml:space="preserve"> a </w:t>
      </w:r>
      <w:r>
        <w:rPr>
          <w:i/>
        </w:rPr>
        <w:t>Yid</w:t>
      </w:r>
      <w:r>
        <w:t xml:space="preserve"> carries without recognizing them as such. The </w:t>
      </w:r>
      <w:r>
        <w:rPr>
          <w:i/>
        </w:rPr>
        <w:t>galus</w:t>
      </w:r>
      <w:r>
        <w:t xml:space="preserve"> one does not see is often the most dangerous </w:t>
      </w:r>
      <w:r>
        <w:rPr>
          <w:i/>
        </w:rPr>
        <w:t>galus</w:t>
      </w:r>
      <w:r>
        <w:t xml:space="preserve">. Three historical episodes illustrate the point — each of them a case in which </w:t>
      </w:r>
      <w:r>
        <w:rPr>
          <w:i/>
        </w:rPr>
        <w:t>Yidden</w:t>
      </w:r>
      <w:r>
        <w:t xml:space="preserve"> failed to perceive what was, in retrospect, unmistakable.</w:t>
      </w:r>
    </w:p>
    <w:p>
      <w:r>
        <w:rPr>
          <w:i/>
          <w:color w:val="B8860B"/>
          <w:sz w:val="24"/>
        </w:rPr>
        <w:t>German Jewry Before the War</w:t>
      </w:r>
    </w:p>
    <w:p>
      <w:r>
        <w:t xml:space="preserve">Before the Second World War, when </w:t>
      </w:r>
      <w:r>
        <w:rPr>
          <w:i/>
        </w:rPr>
        <w:t>yemach shemo</w:t>
      </w:r>
      <w:r>
        <w:t xml:space="preserve"> came to power, certain segments of German Jewry read the signs correctly and left. Others — sophisticated </w:t>
      </w:r>
      <w:r>
        <w:rPr>
          <w:i/>
        </w:rPr>
        <w:t>kehillos</w:t>
      </w:r>
      <w:r>
        <w:t xml:space="preserve"> with deep cultural confidence in the Germany that had granted them citizenship — said: </w:t>
      </w:r>
      <w:r>
        <w:rPr>
          <w:i/>
        </w:rPr>
        <w:t>It is a gezeirah; it will pass; everything will be fine.</w:t>
      </w:r>
      <w:r>
        <w:t xml:space="preserve"> They are part of the six million </w:t>
      </w:r>
      <w:r>
        <w:rPr>
          <w:i/>
        </w:rPr>
        <w:t>kedoshim</w:t>
      </w:r>
      <w:r>
        <w:t>.</w:t>
      </w:r>
    </w:p>
    <w:p>
      <w:r>
        <w:rPr>
          <w:i/>
          <w:color w:val="B8860B"/>
          <w:sz w:val="24"/>
        </w:rPr>
        <w:t>The Mir Diary</w:t>
      </w:r>
    </w:p>
    <w:p>
      <w:r>
        <w:rPr>
          <w:i/>
        </w:rPr>
        <w:t>Rav Shimon Schwab</w:t>
      </w:r>
      <w:r>
        <w:t xml:space="preserve"> once described having seen the diary of a </w:t>
      </w:r>
      <w:r>
        <w:rPr>
          <w:i/>
        </w:rPr>
        <w:t>bachur</w:t>
      </w:r>
      <w:r>
        <w:t xml:space="preserve"> in </w:t>
      </w:r>
      <w:r>
        <w:rPr>
          <w:i/>
        </w:rPr>
        <w:t>Mir</w:t>
      </w:r>
      <w:r>
        <w:t xml:space="preserve">, dated to </w:t>
      </w:r>
      <w:r>
        <w:rPr>
          <w:i/>
        </w:rPr>
        <w:t>tarach</w:t>
      </w:r>
      <w:r>
        <w:t xml:space="preserve"> (</w:t>
      </w:r>
      <w:r>
        <w:rPr>
          <w:rFonts w:ascii="David" w:hAnsi="David"/>
        </w:rPr>
        <w:t>תר"ץ</w:t>
      </w:r>
      <w:r>
        <w:t xml:space="preserve">) — the year before the war broke out. </w:t>
      </w:r>
      <w:r>
        <w:rPr>
          <w:i/>
        </w:rPr>
        <w:t>Mir</w:t>
      </w:r>
      <w:r>
        <w:t xml:space="preserve"> was in Poland. The </w:t>
      </w:r>
      <w:r>
        <w:rPr>
          <w:i/>
        </w:rPr>
        <w:t>bachur</w:t>
      </w:r>
      <w:r>
        <w:t xml:space="preserve"> wrote: </w:t>
      </w:r>
      <w:r>
        <w:rPr>
          <w:i/>
        </w:rPr>
        <w:t>“I have business to attend to in Germany, but the political situation there makes travel impossible. Baruch Hashem — here in Poland things are secure. I will wait until matters settle in Germany before traveling.”</w:t>
      </w:r>
      <w:r>
        <w:t xml:space="preserve"> He did not know what was coming.</w:t>
      </w:r>
    </w:p>
    <w:p>
      <w:r>
        <w:rPr>
          <w:i/>
          <w:color w:val="B8860B"/>
          <w:sz w:val="24"/>
        </w:rPr>
        <w:t>The Bobover Rebbe’s Story</w:t>
      </w:r>
    </w:p>
    <w:p>
      <w:r>
        <w:t xml:space="preserve">A third account was preserved by the </w:t>
      </w:r>
      <w:r>
        <w:rPr>
          <w:i/>
        </w:rPr>
        <w:t>Bobover Rebbe</w:t>
      </w:r>
      <w:r>
        <w:rPr>
          <w:color w:val="B8860B"/>
          <w:sz w:val="16"/>
          <w:vertAlign w:val="superscript"/>
        </w:rPr>
        <w:t>[20]</w:t>
      </w:r>
      <w:r>
        <w:t xml:space="preserve"> and heard by Rabbi Ephrati directly from him during a </w:t>
      </w:r>
      <w:r>
        <w:rPr>
          <w:i/>
        </w:rPr>
        <w:t>nichum aveilim</w:t>
      </w:r>
      <w:r>
        <w:t xml:space="preserve"> visit. A Galician </w:t>
      </w:r>
      <w:r>
        <w:rPr>
          <w:i/>
        </w:rPr>
        <w:t>Yid</w:t>
      </w:r>
      <w:r>
        <w:t xml:space="preserve">, having escaped the Polish </w:t>
      </w:r>
      <w:r>
        <w:rPr>
          <w:i/>
        </w:rPr>
        <w:t>pera’os</w:t>
      </w:r>
      <w:r>
        <w:t xml:space="preserve"> in the earliest phase, crossed the border into Hungary — disheveled, torn, blood on his clothing — and entered a Hungarian </w:t>
      </w:r>
      <w:r>
        <w:rPr>
          <w:i/>
        </w:rPr>
        <w:t>shtibl</w:t>
      </w:r>
      <w:r>
        <w:t xml:space="preserve"> to warn the local </w:t>
      </w:r>
      <w:r>
        <w:rPr>
          <w:i/>
        </w:rPr>
        <w:t>kehillah</w:t>
      </w:r>
      <w:r>
        <w:t xml:space="preserve">. He found them sitting after </w:t>
      </w:r>
      <w:r>
        <w:rPr>
          <w:i/>
        </w:rPr>
        <w:t>Shacharis</w:t>
      </w:r>
      <w:r>
        <w:t xml:space="preserve">, having a </w:t>
      </w:r>
      <w:r>
        <w:rPr>
          <w:i/>
        </w:rPr>
        <w:t>kiddush</w:t>
      </w:r>
      <w:r>
        <w:t xml:space="preserve">, drinking </w:t>
      </w:r>
      <w:r>
        <w:rPr>
          <w:i/>
        </w:rPr>
        <w:t>l’chaim</w:t>
      </w:r>
      <w:r>
        <w:t xml:space="preserve">, kibitzing. He cried out to them: </w:t>
      </w:r>
      <w:r>
        <w:rPr>
          <w:i/>
        </w:rPr>
        <w:t>“Yidden, tayere Yidden, men shecht Yidden!”</w:t>
      </w:r>
      <w:r>
        <w:t xml:space="preserve"> (</w:t>
      </w:r>
      <w:r>
        <w:rPr>
          <w:rFonts w:ascii="David" w:hAnsi="David"/>
        </w:rPr>
        <w:t>אידן, טייערע אידן, מען שעכט אידן</w:t>
      </w:r>
      <w:r>
        <w:t xml:space="preserve">) — </w:t>
      </w:r>
      <w:r>
        <w:rPr>
          <w:i/>
        </w:rPr>
        <w:t>Jews, precious Jews, they are slaughtering Jews.</w:t>
      </w:r>
      <w:r>
        <w:t xml:space="preserve"> They laughed at him and continued drinking. Within months they were all killed.</w:t>
      </w:r>
    </w:p>
    <w:p>
      <w:r>
        <w:rPr>
          <w:i/>
          <w:color w:val="B8860B"/>
          <w:sz w:val="24"/>
        </w:rPr>
        <w:t>The Prayer’s True Register</w:t>
      </w:r>
    </w:p>
    <w:p>
      <w:r>
        <w:rPr>
          <w:i/>
        </w:rPr>
        <w:t>Go’aleinu, Go’el chazak</w:t>
      </w:r>
      <w:r>
        <w:t xml:space="preserve"> is the </w:t>
      </w:r>
      <w:r>
        <w:rPr>
          <w:i/>
        </w:rPr>
        <w:t>tefillah</w:t>
      </w:r>
      <w:r>
        <w:t xml:space="preserve"> for the </w:t>
      </w:r>
      <w:r>
        <w:rPr>
          <w:i/>
        </w:rPr>
        <w:t>galus</w:t>
      </w:r>
      <w:r>
        <w:t xml:space="preserve"> one is inside without knowing it. The </w:t>
      </w:r>
      <w:r>
        <w:rPr>
          <w:i/>
        </w:rPr>
        <w:t>mispallel</w:t>
      </w:r>
      <w:r>
        <w:t xml:space="preserve"> asks the </w:t>
      </w:r>
      <w:r>
        <w:rPr>
          <w:i/>
        </w:rPr>
        <w:t>Ribbono Shel Olam</w:t>
      </w:r>
      <w:r>
        <w:t xml:space="preserve"> not only for redemption from the </w:t>
      </w:r>
      <w:r>
        <w:rPr>
          <w:i/>
        </w:rPr>
        <w:t>tzaros</w:t>
      </w:r>
      <w:r>
        <w:t xml:space="preserve"> he perceives, but for redemption from the </w:t>
      </w:r>
      <w:r>
        <w:rPr>
          <w:i/>
        </w:rPr>
        <w:t>tzaros</w:t>
      </w:r>
      <w:r>
        <w:t xml:space="preserve"> whose contours he cannot yet make out — the walls of the personal </w:t>
      </w:r>
      <w:r>
        <w:rPr>
          <w:i/>
        </w:rPr>
        <w:t>Mitzrayim</w:t>
      </w:r>
      <w:r>
        <w:t xml:space="preserve"> that press against him without ever announcing themselves. The </w:t>
      </w:r>
      <w:r>
        <w:rPr>
          <w:i/>
        </w:rPr>
        <w:t>berachah</w:t>
      </w:r>
      <w:r>
        <w:t xml:space="preserve"> asks for eyes to see what one has not yet noticed, and for the strength of the </w:t>
      </w:r>
      <w:r>
        <w:rPr>
          <w:i/>
        </w:rPr>
        <w:t>Go’el chazak</w:t>
      </w:r>
      <w:r>
        <w:t xml:space="preserve"> to take one out even from a </w:t>
      </w:r>
      <w:r>
        <w:rPr>
          <w:i/>
        </w:rPr>
        <w:t>galus</w:t>
      </w:r>
      <w:r>
        <w:t xml:space="preserve"> one has not yet named.</w:t>
      </w:r>
    </w:p>
    <w:p>
      <w:r>
        <w:rPr>
          <w:b/>
          <w:color w:val="1E3A8A"/>
          <w:sz w:val="26"/>
        </w:rPr>
        <w:t>XIV. THE SIX TOGETHER</w:t>
      </w:r>
    </w:p>
    <w:p>
      <w:pPr>
        <w:pBdr>
          <w:bottom w:val="single" w:sz="6" w:space="1" w:color="B8860B"/>
        </w:pBdr>
      </w:pPr>
    </w:p>
    <w:p>
      <w:r>
        <w:t xml:space="preserve">The six </w:t>
      </w:r>
      <w:r>
        <w:rPr>
          <w:i/>
        </w:rPr>
        <w:t>bakashos peratiyos</w:t>
      </w:r>
      <w:r>
        <w:t xml:space="preserve"> form a single sequence, and each </w:t>
      </w:r>
      <w:r>
        <w:rPr>
          <w:i/>
        </w:rPr>
        <w:t>berachah</w:t>
      </w:r>
      <w:r>
        <w:t xml:space="preserve"> presupposes the previous and prepares the next.</w:t>
      </w:r>
    </w:p>
    <w:p>
      <w:r>
        <w:t xml:space="preserve">The architecture is precise. It is the map of the </w:t>
      </w:r>
      <w:r>
        <w:rPr>
          <w:i/>
        </w:rPr>
        <w:t>Yid</w:t>
      </w:r>
      <w:r>
        <w:t xml:space="preserve">’s personal </w:t>
      </w:r>
      <w:r>
        <w:rPr>
          <w:i/>
        </w:rPr>
        <w:t>avodah</w:t>
      </w:r>
      <w:r>
        <w:t xml:space="preserve">, laid down by </w:t>
      </w:r>
      <w:r>
        <w:rPr>
          <w:i/>
        </w:rPr>
        <w:t>Chazal</w:t>
      </w:r>
      <w:r>
        <w:t xml:space="preserve"> in the exact sequence in which the </w:t>
      </w:r>
      <w:r>
        <w:rPr>
          <w:i/>
        </w:rPr>
        <w:t>nefesh</w:t>
      </w:r>
      <w:r>
        <w:t xml:space="preserve"> must be prepared. May every </w:t>
      </w:r>
      <w:r>
        <w:rPr>
          <w:i/>
        </w:rPr>
        <w:t>mispallel</w:t>
      </w:r>
      <w:r>
        <w:t xml:space="preserve"> merit to daven these six </w:t>
      </w:r>
      <w:r>
        <w:rPr>
          <w:i/>
        </w:rPr>
        <w:t>berachos</w:t>
      </w:r>
      <w:r>
        <w:t xml:space="preserve"> with the awareness the </w:t>
      </w:r>
      <w:r>
        <w:rPr>
          <w:i/>
        </w:rPr>
        <w:t>Anshei Knesses HaGedolah</w:t>
      </w:r>
      <w:r>
        <w:t xml:space="preserve"> built into them, and through them to be inscribed for </w:t>
      </w:r>
      <w:r>
        <w:rPr>
          <w:i/>
        </w:rPr>
        <w:t>chaim tovim</w:t>
      </w:r>
      <w:r>
        <w:t>.</w:t>
      </w:r>
    </w:p>
    <w:p>
      <w:pPr>
        <w:pBdr>
          <w:bottom w:val="single" w:sz="6" w:space="1" w:color="B8860B"/>
        </w:pBdr>
      </w:pPr>
    </w:p>
    <w:p>
      <w:r>
        <w:rPr>
          <w:rFonts w:ascii="David" w:hAnsi="David"/>
          <w:b/>
          <w:color w:val="1E3A8A"/>
          <w:sz w:val="26"/>
        </w:rPr>
        <w:t>מראה מקומות·  MAREH MEKOMOS</w:t>
      </w:r>
    </w:p>
    <w:p>
      <w:r>
        <w:rPr>
          <w:b/>
          <w:color w:val="1E3A8A"/>
        </w:rPr>
        <w:t xml:space="preserve">1. </w:t>
      </w:r>
      <w:r>
        <w:rPr>
          <w:b/>
          <w:i/>
          <w:color w:val="1E3A8A"/>
        </w:rPr>
        <w:t>Berachos</w:t>
      </w:r>
      <w:r>
        <w:rPr>
          <w:b/>
          <w:color w:val="1E3A8A"/>
        </w:rPr>
        <w:t xml:space="preserve"> 28b (with parallels in </w:t>
      </w:r>
      <w:r>
        <w:rPr>
          <w:b/>
          <w:i/>
          <w:color w:val="1E3A8A"/>
        </w:rPr>
        <w:t>Megillah</w:t>
      </w:r>
      <w:r>
        <w:rPr>
          <w:b/>
          <w:color w:val="1E3A8A"/>
        </w:rPr>
        <w:t xml:space="preserve"> 17b) — three-part structure of </w:t>
      </w:r>
      <w:r>
        <w:rPr>
          <w:b/>
          <w:i/>
          <w:color w:val="1E3A8A"/>
        </w:rPr>
        <w:t>Shemoneh Esrei</w:t>
      </w:r>
      <w:r>
        <w:rPr>
          <w:b/>
          <w:color w:val="1E3A8A"/>
        </w:rPr>
        <w:t xml:space="preserve">; order of the middle </w:t>
      </w:r>
      <w:r>
        <w:rPr>
          <w:b/>
          <w:i/>
          <w:color w:val="1E3A8A"/>
        </w:rPr>
        <w:t>bakashos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sugya</w:t>
      </w:r>
      <w:r>
        <w:t xml:space="preserve"> establishes the macro-structure of </w:t>
      </w:r>
      <w:r>
        <w:rPr>
          <w:i/>
        </w:rPr>
        <w:t>Shemoneh Esrei</w:t>
      </w:r>
      <w:r>
        <w:t xml:space="preserve"> as three units of </w:t>
      </w:r>
      <w:r>
        <w:rPr>
          <w:i/>
        </w:rPr>
        <w:t>shevach</w:t>
      </w:r>
      <w:r>
        <w:t xml:space="preserve">, twelve (now thirteen with </w:t>
      </w:r>
      <w:r>
        <w:rPr>
          <w:i/>
        </w:rPr>
        <w:t>Birchas HaMinim</w:t>
      </w:r>
      <w:r>
        <w:t xml:space="preserve">) of </w:t>
      </w:r>
      <w:r>
        <w:rPr>
          <w:i/>
        </w:rPr>
        <w:t>bakashah</w:t>
      </w:r>
      <w:r>
        <w:t xml:space="preserve">, and three of </w:t>
      </w:r>
      <w:r>
        <w:rPr>
          <w:i/>
        </w:rPr>
        <w:t>hoda’ah</w:t>
      </w:r>
      <w:r>
        <w:t xml:space="preserve">. The parallel </w:t>
      </w:r>
      <w:r>
        <w:rPr>
          <w:i/>
        </w:rPr>
        <w:t>sugya</w:t>
      </w:r>
      <w:r>
        <w:t xml:space="preserve"> in </w:t>
      </w:r>
      <w:r>
        <w:rPr>
          <w:i/>
        </w:rPr>
        <w:t>Megillah</w:t>
      </w:r>
      <w:r>
        <w:t xml:space="preserve"> derives the specific ordering of the middle </w:t>
      </w:r>
      <w:r>
        <w:rPr>
          <w:i/>
        </w:rPr>
        <w:t>bakashos</w:t>
      </w:r>
      <w:r>
        <w:t xml:space="preserve"> from </w:t>
      </w:r>
      <w:r>
        <w:rPr>
          <w:i/>
        </w:rPr>
        <w:t>pesukim</w:t>
      </w:r>
      <w:r>
        <w:t xml:space="preserve"> in </w:t>
      </w:r>
      <w:r>
        <w:rPr>
          <w:i/>
        </w:rPr>
        <w:t>Tanach</w:t>
      </w:r>
      <w:r>
        <w:t xml:space="preserve">. The further subdivision of the middle twelve into six </w:t>
      </w:r>
      <w:r>
        <w:rPr>
          <w:i/>
        </w:rPr>
        <w:t>bakashos peratiyos</w:t>
      </w:r>
      <w:r>
        <w:t xml:space="preserve"> and six </w:t>
      </w:r>
      <w:r>
        <w:rPr>
          <w:i/>
        </w:rPr>
        <w:t>bakashos ha’klal</w:t>
      </w:r>
      <w:r>
        <w:t xml:space="preserve"> is grounded in these </w:t>
      </w:r>
      <w:r>
        <w:rPr>
          <w:i/>
        </w:rPr>
        <w:t>sugyos</w:t>
      </w:r>
      <w:r>
        <w:t>.</w:t>
      </w:r>
    </w:p>
    <w:p>
      <w:r>
        <w:rPr>
          <w:b/>
          <w:color w:val="1E3A8A"/>
        </w:rPr>
        <w:t xml:space="preserve">2. </w:t>
      </w:r>
      <w:r>
        <w:rPr>
          <w:b/>
          <w:i/>
          <w:color w:val="1E3A8A"/>
        </w:rPr>
        <w:t>Rambam, Hilchos Bi’as HaMikdash</w:t>
      </w:r>
      <w:r>
        <w:rPr>
          <w:b/>
          <w:color w:val="1E3A8A"/>
        </w:rPr>
        <w:t xml:space="preserve">, chapter 9 — </w:t>
      </w:r>
      <w:r>
        <w:rPr>
          <w:b/>
          <w:i/>
          <w:color w:val="1E3A8A"/>
        </w:rPr>
        <w:t>kohen shoteh</w:t>
      </w:r>
      <w:r>
        <w:rPr>
          <w:b/>
          <w:color w:val="1E3A8A"/>
        </w:rPr>
        <w:t xml:space="preserve"> as </w:t>
      </w:r>
      <w:r>
        <w:rPr>
          <w:b/>
          <w:i/>
          <w:color w:val="1E3A8A"/>
        </w:rPr>
        <w:t>pasul</w:t>
      </w:r>
      <w:r>
        <w:rPr>
          <w:b/>
          <w:color w:val="1E3A8A"/>
        </w:rPr>
        <w:t xml:space="preserve"> for </w:t>
      </w:r>
      <w:r>
        <w:rPr>
          <w:b/>
          <w:i/>
          <w:color w:val="1E3A8A"/>
        </w:rPr>
        <w:t>avodah</w:t>
      </w:r>
      <w:r>
        <w:rPr>
          <w:b/>
          <w:color w:val="1E3A8A"/>
        </w:rPr>
        <w:t xml:space="preserve">; absence of </w:t>
      </w:r>
      <w:r>
        <w:rPr>
          <w:b/>
          <w:i/>
          <w:color w:val="1E3A8A"/>
        </w:rPr>
        <w:t>da’as</w:t>
      </w:r>
      <w:r>
        <w:rPr>
          <w:b/>
          <w:color w:val="1E3A8A"/>
        </w:rPr>
        <w:t xml:space="preserve"> as a </w:t>
      </w:r>
      <w:r>
        <w:rPr>
          <w:b/>
          <w:i/>
          <w:color w:val="1E3A8A"/>
        </w:rPr>
        <w:t>mum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Rambam</w:t>
      </w:r>
      <w:r>
        <w:t xml:space="preserve"> rules that a </w:t>
      </w:r>
      <w:r>
        <w:rPr>
          <w:i/>
        </w:rPr>
        <w:t>kohen</w:t>
      </w:r>
      <w:r>
        <w:t xml:space="preserve"> lacking </w:t>
      </w:r>
      <w:r>
        <w:rPr>
          <w:i/>
        </w:rPr>
        <w:t>da’as</w:t>
      </w:r>
      <w:r>
        <w:t xml:space="preserve"> — a </w:t>
      </w:r>
      <w:r>
        <w:rPr>
          <w:i/>
        </w:rPr>
        <w:t>kohen shoteh</w:t>
      </w:r>
      <w:r>
        <w:t xml:space="preserve"> — is </w:t>
      </w:r>
      <w:r>
        <w:rPr>
          <w:i/>
        </w:rPr>
        <w:t>pasul</w:t>
      </w:r>
      <w:r>
        <w:t xml:space="preserve"> for the </w:t>
      </w:r>
      <w:r>
        <w:rPr>
          <w:i/>
        </w:rPr>
        <w:t>avodah</w:t>
      </w:r>
      <w:r>
        <w:t xml:space="preserve"> in the </w:t>
      </w:r>
      <w:r>
        <w:rPr>
          <w:i/>
        </w:rPr>
        <w:t>Beis HaMikdash</w:t>
      </w:r>
      <w:r>
        <w:t xml:space="preserve">, even though the </w:t>
      </w:r>
      <w:r>
        <w:rPr>
          <w:i/>
        </w:rPr>
        <w:t>Mishnah</w:t>
      </w:r>
      <w:r>
        <w:t xml:space="preserve"> on </w:t>
      </w:r>
      <w:r>
        <w:rPr>
          <w:i/>
        </w:rPr>
        <w:t>ba’alei mumin</w:t>
      </w:r>
      <w:r>
        <w:t xml:space="preserve"> in </w:t>
      </w:r>
      <w:r>
        <w:rPr>
          <w:i/>
        </w:rPr>
        <w:t>Bechoros</w:t>
      </w:r>
      <w:r>
        <w:t xml:space="preserve"> lists only physical </w:t>
      </w:r>
      <w:r>
        <w:rPr>
          <w:i/>
        </w:rPr>
        <w:t>mumin</w:t>
      </w:r>
      <w:r>
        <w:t xml:space="preserve">. Mental incapacity functions as a structural </w:t>
      </w:r>
      <w:r>
        <w:rPr>
          <w:i/>
        </w:rPr>
        <w:t>mum</w:t>
      </w:r>
      <w:r>
        <w:t xml:space="preserve">. The </w:t>
      </w:r>
      <w:r>
        <w:rPr>
          <w:i/>
        </w:rPr>
        <w:t>pesak</w:t>
      </w:r>
      <w:r>
        <w:t xml:space="preserve"> grounds the reading that </w:t>
      </w:r>
      <w:r>
        <w:rPr>
          <w:i/>
        </w:rPr>
        <w:t>tefillah</w:t>
      </w:r>
      <w:r>
        <w:t xml:space="preserve">, which stands </w:t>
      </w:r>
      <w:r>
        <w:rPr>
          <w:i/>
        </w:rPr>
        <w:t>kneged ha’korbanos</w:t>
      </w:r>
      <w:r>
        <w:t xml:space="preserve">, requires the same </w:t>
      </w:r>
      <w:r>
        <w:rPr>
          <w:i/>
        </w:rPr>
        <w:t>kashrus</w:t>
      </w:r>
      <w:r>
        <w:t xml:space="preserve"> of </w:t>
      </w:r>
      <w:r>
        <w:rPr>
          <w:i/>
        </w:rPr>
        <w:t>da’as</w:t>
      </w:r>
      <w:r>
        <w:t xml:space="preserve"> as the </w:t>
      </w:r>
      <w:r>
        <w:rPr>
          <w:i/>
        </w:rPr>
        <w:t>korban</w:t>
      </w:r>
      <w:r>
        <w:t xml:space="preserve"> itself, so that the first </w:t>
      </w:r>
      <w:r>
        <w:rPr>
          <w:i/>
        </w:rPr>
        <w:t>bakashah</w:t>
      </w:r>
      <w:r>
        <w:t xml:space="preserve"> of the middle twelve is necessarily the </w:t>
      </w:r>
      <w:r>
        <w:rPr>
          <w:i/>
        </w:rPr>
        <w:t>bakashah</w:t>
      </w:r>
      <w:r>
        <w:t xml:space="preserve"> for the </w:t>
      </w:r>
      <w:r>
        <w:rPr>
          <w:i/>
        </w:rPr>
        <w:t>kashrus</w:t>
      </w:r>
      <w:r>
        <w:t xml:space="preserve"> to daven at all.</w:t>
      </w:r>
    </w:p>
    <w:p>
      <w:r>
        <w:rPr>
          <w:b/>
          <w:color w:val="1E3A8A"/>
        </w:rPr>
        <w:t xml:space="preserve">3. </w:t>
      </w:r>
    </w:p>
    <w:p>
      <w:pPr>
        <w:ind w:left="432"/>
      </w:pPr>
      <w:r>
        <w:rPr>
          <w:b/>
          <w:color w:val="D4A017"/>
          <w:sz w:val="18"/>
        </w:rPr>
        <w:t xml:space="preserve">[Note] </w:t>
      </w:r>
      <w:r>
        <w:rPr>
          <w:b/>
          <w:i/>
          <w:color w:val="5A4B1A"/>
          <w:sz w:val="18"/>
        </w:rPr>
        <w:t>Rabbi Ephraim Zalman Margolios</w:t>
      </w:r>
      <w:r>
        <w:rPr>
          <w:b/>
          <w:color w:val="5A4B1A"/>
          <w:sz w:val="18"/>
        </w:rPr>
        <w:t xml:space="preserve">, </w:t>
      </w:r>
      <w:r>
        <w:rPr>
          <w:b/>
          <w:i/>
          <w:color w:val="5A4B1A"/>
          <w:sz w:val="18"/>
        </w:rPr>
        <w:t>zt”l</w:t>
      </w:r>
      <w:r>
        <w:rPr>
          <w:b/>
          <w:color w:val="5A4B1A"/>
          <w:sz w:val="18"/>
        </w:rPr>
        <w:t xml:space="preserve"> (</w:t>
      </w:r>
      <w:r>
        <w:rPr>
          <w:rFonts w:ascii="David" w:hAnsi="David"/>
          <w:b/>
          <w:color w:val="5A4B1A"/>
          <w:sz w:val="18"/>
        </w:rPr>
        <w:t>רבי אפרים זלמן מרגליות זצ"ל</w:t>
      </w:r>
      <w:r>
        <w:rPr>
          <w:b/>
          <w:color w:val="5A4B1A"/>
          <w:sz w:val="18"/>
        </w:rPr>
        <w:t>, 1762–1828)</w:t>
      </w:r>
      <w:r>
        <w:rPr>
          <w:color w:val="5A4B1A"/>
          <w:sz w:val="18"/>
        </w:rPr>
        <w:t xml:space="preserve"> — </w:t>
      </w:r>
      <w:r>
        <w:rPr>
          <w:i/>
          <w:color w:val="5A4B1A"/>
          <w:sz w:val="18"/>
        </w:rPr>
        <w:t>rav</w:t>
      </w:r>
      <w:r>
        <w:rPr>
          <w:color w:val="5A4B1A"/>
          <w:sz w:val="18"/>
        </w:rPr>
        <w:t xml:space="preserve"> of </w:t>
      </w:r>
      <w:r>
        <w:rPr>
          <w:i/>
          <w:color w:val="5A4B1A"/>
          <w:sz w:val="18"/>
        </w:rPr>
        <w:t>Brody</w:t>
      </w:r>
      <w:r>
        <w:rPr>
          <w:color w:val="5A4B1A"/>
          <w:sz w:val="18"/>
        </w:rPr>
        <w:t xml:space="preserve"> in eastern Galicia (today western Ukraine); simultaneously a </w:t>
      </w:r>
      <w:r>
        <w:rPr>
          <w:i/>
          <w:color w:val="5A4B1A"/>
          <w:sz w:val="18"/>
        </w:rPr>
        <w:t>gadol ha’dor</w:t>
      </w:r>
      <w:r>
        <w:rPr>
          <w:color w:val="5A4B1A"/>
          <w:sz w:val="18"/>
        </w:rPr>
        <w:t xml:space="preserve"> and a major financier, a rare combination in the history of the rabbinate. Brody was known as </w:t>
      </w:r>
      <w:r>
        <w:rPr>
          <w:i/>
          <w:color w:val="5A4B1A"/>
          <w:sz w:val="18"/>
        </w:rPr>
        <w:t>“the Yerushalayim of Galicia”</w:t>
      </w:r>
      <w:r>
        <w:rPr>
          <w:color w:val="5A4B1A"/>
          <w:sz w:val="18"/>
        </w:rPr>
        <w:t xml:space="preserve"> (</w:t>
      </w:r>
      <w:r>
        <w:rPr>
          <w:rFonts w:ascii="David" w:hAnsi="David"/>
          <w:color w:val="5A4B1A"/>
          <w:sz w:val="18"/>
        </w:rPr>
        <w:t>ירושלים דגליציה</w:t>
      </w:r>
      <w:r>
        <w:rPr>
          <w:color w:val="5A4B1A"/>
          <w:sz w:val="18"/>
        </w:rPr>
        <w:t xml:space="preserve">). His works, each bearing the name </w:t>
      </w:r>
      <w:r>
        <w:rPr>
          <w:i/>
          <w:color w:val="5A4B1A"/>
          <w:sz w:val="18"/>
        </w:rPr>
        <w:t>Ephraim</w:t>
      </w:r>
      <w:r>
        <w:rPr>
          <w:color w:val="5A4B1A"/>
          <w:sz w:val="18"/>
        </w:rPr>
        <w:t xml:space="preserve">, include </w:t>
      </w:r>
      <w:r>
        <w:rPr>
          <w:b/>
          <w:i/>
          <w:color w:val="5A4B1A"/>
          <w:sz w:val="18"/>
        </w:rPr>
        <w:t>Yad Ephraim</w:t>
      </w:r>
      <w:r>
        <w:rPr>
          <w:color w:val="5A4B1A"/>
          <w:sz w:val="18"/>
        </w:rPr>
        <w:t xml:space="preserve"> (glosses on </w:t>
      </w:r>
      <w:r>
        <w:rPr>
          <w:i/>
          <w:color w:val="5A4B1A"/>
          <w:sz w:val="18"/>
        </w:rPr>
        <w:t>Shulchan Aruch</w:t>
      </w:r>
      <w:r>
        <w:rPr>
          <w:color w:val="5A4B1A"/>
          <w:sz w:val="18"/>
        </w:rPr>
        <w:t xml:space="preserve"> and on the </w:t>
      </w:r>
      <w:r>
        <w:rPr>
          <w:i/>
          <w:color w:val="5A4B1A"/>
          <w:sz w:val="18"/>
        </w:rPr>
        <w:t>Tanya</w:t>
      </w:r>
      <w:r>
        <w:rPr>
          <w:color w:val="5A4B1A"/>
          <w:sz w:val="18"/>
        </w:rPr>
        <w:t xml:space="preserve">); </w:t>
      </w:r>
      <w:r>
        <w:rPr>
          <w:b/>
          <w:i/>
          <w:color w:val="5A4B1A"/>
          <w:sz w:val="18"/>
        </w:rPr>
        <w:t>Mateh Ephraim</w:t>
      </w:r>
      <w:r>
        <w:rPr>
          <w:color w:val="5A4B1A"/>
          <w:sz w:val="18"/>
        </w:rPr>
        <w:t xml:space="preserve"> (halachos of </w:t>
      </w:r>
      <w:r>
        <w:rPr>
          <w:i/>
          <w:color w:val="5A4B1A"/>
          <w:sz w:val="18"/>
        </w:rPr>
        <w:t>Elul</w:t>
      </w:r>
      <w:r>
        <w:rPr>
          <w:color w:val="5A4B1A"/>
          <w:sz w:val="18"/>
        </w:rPr>
        <w:t xml:space="preserve">, </w:t>
      </w:r>
      <w:r>
        <w:rPr>
          <w:i/>
          <w:color w:val="5A4B1A"/>
          <w:sz w:val="18"/>
        </w:rPr>
        <w:t>Yamim Nora’im</w:t>
      </w:r>
      <w:r>
        <w:rPr>
          <w:color w:val="5A4B1A"/>
          <w:sz w:val="18"/>
        </w:rPr>
        <w:t xml:space="preserve">, and </w:t>
      </w:r>
      <w:r>
        <w:rPr>
          <w:i/>
          <w:color w:val="5A4B1A"/>
          <w:sz w:val="18"/>
        </w:rPr>
        <w:t>Sukkos</w:t>
      </w:r>
      <w:r>
        <w:rPr>
          <w:color w:val="5A4B1A"/>
          <w:sz w:val="18"/>
        </w:rPr>
        <w:t xml:space="preserve">, widely studied across Eastern European </w:t>
      </w:r>
      <w:r>
        <w:rPr>
          <w:i/>
          <w:color w:val="5A4B1A"/>
          <w:sz w:val="18"/>
        </w:rPr>
        <w:t>kehillos</w:t>
      </w:r>
      <w:r>
        <w:rPr>
          <w:color w:val="5A4B1A"/>
          <w:sz w:val="18"/>
        </w:rPr>
        <w:t xml:space="preserve">); </w:t>
      </w:r>
      <w:r>
        <w:rPr>
          <w:b/>
          <w:i/>
          <w:color w:val="5A4B1A"/>
          <w:sz w:val="18"/>
        </w:rPr>
        <w:t>Rosh Ephraim</w:t>
      </w:r>
      <w:r>
        <w:rPr>
          <w:color w:val="5A4B1A"/>
          <w:sz w:val="18"/>
        </w:rPr>
        <w:t xml:space="preserve">; </w:t>
      </w:r>
      <w:r>
        <w:rPr>
          <w:b/>
          <w:i/>
          <w:color w:val="5A4B1A"/>
          <w:sz w:val="18"/>
        </w:rPr>
        <w:t>Zera Ephraim</w:t>
      </w:r>
      <w:r>
        <w:rPr>
          <w:color w:val="5A4B1A"/>
          <w:sz w:val="18"/>
        </w:rPr>
        <w:t xml:space="preserve">; and </w:t>
      </w:r>
      <w:r>
        <w:rPr>
          <w:b/>
          <w:i/>
          <w:color w:val="5A4B1A"/>
          <w:sz w:val="18"/>
        </w:rPr>
        <w:t>Beis Ephraim</w:t>
      </w:r>
      <w:r>
        <w:rPr>
          <w:color w:val="5A4B1A"/>
          <w:sz w:val="18"/>
        </w:rPr>
        <w:t xml:space="preserve"> (responsa). The reading of </w:t>
      </w:r>
      <w:r>
        <w:rPr>
          <w:i/>
          <w:color w:val="5A4B1A"/>
          <w:sz w:val="18"/>
        </w:rPr>
        <w:t>Atah Chonen</w:t>
      </w:r>
      <w:r>
        <w:rPr>
          <w:color w:val="5A4B1A"/>
          <w:sz w:val="18"/>
        </w:rPr>
        <w:t xml:space="preserve"> as calibrated for </w:t>
      </w:r>
      <w:r>
        <w:rPr>
          <w:i/>
          <w:color w:val="5A4B1A"/>
          <w:sz w:val="18"/>
        </w:rPr>
        <w:t>Motzaei Shabbos</w:t>
      </w:r>
      <w:r>
        <w:rPr>
          <w:color w:val="5A4B1A"/>
          <w:sz w:val="18"/>
        </w:rPr>
        <w:t xml:space="preserve"> and preserved through the week is brought by him in the name of his uncle and </w:t>
      </w:r>
      <w:r>
        <w:rPr>
          <w:i/>
          <w:color w:val="5A4B1A"/>
          <w:sz w:val="18"/>
        </w:rPr>
        <w:t>rebbi</w:t>
      </w:r>
      <w:r>
        <w:rPr>
          <w:color w:val="5A4B1A"/>
          <w:sz w:val="18"/>
        </w:rPr>
        <w:t xml:space="preserve">, </w:t>
      </w:r>
      <w:r>
        <w:rPr>
          <w:i/>
          <w:color w:val="5A4B1A"/>
          <w:sz w:val="18"/>
        </w:rPr>
        <w:t>Rabbi Alexander Sender Margolios</w:t>
      </w:r>
      <w:r>
        <w:rPr>
          <w:color w:val="5A4B1A"/>
          <w:sz w:val="18"/>
        </w:rPr>
        <w:t xml:space="preserve">, </w:t>
      </w:r>
      <w:r>
        <w:rPr>
          <w:i/>
          <w:color w:val="5A4B1A"/>
          <w:sz w:val="18"/>
        </w:rPr>
        <w:t>rav</w:t>
      </w:r>
      <w:r>
        <w:rPr>
          <w:color w:val="5A4B1A"/>
          <w:sz w:val="18"/>
        </w:rPr>
        <w:t xml:space="preserve"> of Satanów. Not Sefaria-indexable; preserved.</w:t>
      </w:r>
    </w:p>
    <w:p>
      <w:r>
        <w:rPr>
          <w:b/>
          <w:color w:val="1E3A8A"/>
        </w:rPr>
        <w:t xml:space="preserve">4. </w:t>
      </w:r>
      <w:r>
        <w:rPr>
          <w:b/>
          <w:i/>
          <w:color w:val="1E3A8A"/>
        </w:rPr>
        <w:t>Baal Shem Tov</w:t>
      </w:r>
      <w:r>
        <w:rPr>
          <w:b/>
          <w:color w:val="1E3A8A"/>
        </w:rPr>
        <w:t xml:space="preserve"> tradition — three families of unbroken </w:t>
      </w:r>
      <w:r>
        <w:rPr>
          <w:b/>
          <w:i/>
          <w:color w:val="1E3A8A"/>
        </w:rPr>
        <w:t>yichus</w:t>
      </w:r>
      <w:r>
        <w:rPr>
          <w:b/>
          <w:color w:val="1E3A8A"/>
        </w:rPr>
        <w:t>: Rappaport, Margolios, Horowitz.</w:t>
      </w:r>
      <w:r>
        <w:t xml:space="preserve"> </w:t>
      </w:r>
      <w:r>
        <w:t xml:space="preserve">— The </w:t>
      </w:r>
      <w:r>
        <w:rPr>
          <w:i/>
        </w:rPr>
        <w:t>Baal Shem Tov ha’Kadosh</w:t>
      </w:r>
      <w:r>
        <w:t xml:space="preserve"> (</w:t>
      </w:r>
      <w:r>
        <w:rPr>
          <w:i/>
        </w:rPr>
        <w:t>Rabbi Yisrael ben Eliezer</w:t>
      </w:r>
      <w:r>
        <w:t xml:space="preserve">, c. 1698–1760) is recorded in chassidishe tradition as having identified three families with verifiable, unbroken </w:t>
      </w:r>
      <w:r>
        <w:rPr>
          <w:i/>
        </w:rPr>
        <w:t>yichus</w:t>
      </w:r>
      <w:r>
        <w:t xml:space="preserve"> across </w:t>
      </w:r>
      <w:r>
        <w:rPr>
          <w:i/>
        </w:rPr>
        <w:t>Klal Yisrael</w:t>
      </w:r>
      <w:r>
        <w:t xml:space="preserve"> beyond the </w:t>
      </w:r>
      <w:r>
        <w:rPr>
          <w:i/>
        </w:rPr>
        <w:t>mishpachos</w:t>
      </w:r>
      <w:r>
        <w:t xml:space="preserve"> of </w:t>
      </w:r>
      <w:r>
        <w:rPr>
          <w:i/>
        </w:rPr>
        <w:t>kehunah</w:t>
      </w:r>
      <w:r>
        <w:t xml:space="preserve"> and </w:t>
      </w:r>
      <w:r>
        <w:rPr>
          <w:i/>
        </w:rPr>
        <w:t>leviyah</w:t>
      </w:r>
      <w:r>
        <w:t xml:space="preserve">: </w:t>
      </w:r>
      <w:r>
        <w:rPr>
          <w:b/>
        </w:rPr>
        <w:t>Rappaport</w:t>
      </w:r>
      <w:r>
        <w:t xml:space="preserve"> (tracing through Italian rabbinic dynasties to </w:t>
      </w:r>
      <w:r>
        <w:rPr>
          <w:i/>
        </w:rPr>
        <w:t>Rashi</w:t>
      </w:r>
      <w:r>
        <w:t xml:space="preserve"> and to </w:t>
      </w:r>
      <w:r>
        <w:rPr>
          <w:i/>
        </w:rPr>
        <w:t>Dovid HaMelech</w:t>
      </w:r>
      <w:r>
        <w:t xml:space="preserve">), </w:t>
      </w:r>
      <w:r>
        <w:rPr>
          <w:b/>
        </w:rPr>
        <w:t>Margolios</w:t>
      </w:r>
      <w:r>
        <w:t xml:space="preserve"> (Margaliyot / Margulies — through Italian, Galician, and Polish rabbinic families to </w:t>
      </w:r>
      <w:r>
        <w:rPr>
          <w:i/>
        </w:rPr>
        <w:t>Rashi</w:t>
      </w:r>
      <w:r>
        <w:t xml:space="preserve">), and </w:t>
      </w:r>
      <w:r>
        <w:rPr>
          <w:b/>
        </w:rPr>
        <w:t>Horowitz</w:t>
      </w:r>
      <w:r>
        <w:t xml:space="preserve"> (through the </w:t>
      </w:r>
      <w:r>
        <w:rPr>
          <w:i/>
        </w:rPr>
        <w:t>Shelah HaKadosh</w:t>
      </w:r>
      <w:r>
        <w:t xml:space="preserve"> and earlier Bohemian rabbinic families). The </w:t>
      </w:r>
      <w:r>
        <w:rPr>
          <w:i/>
        </w:rPr>
        <w:t>mesorah</w:t>
      </w:r>
      <w:r>
        <w:t xml:space="preserve"> circulates in </w:t>
      </w:r>
      <w:r>
        <w:rPr>
          <w:i/>
        </w:rPr>
        <w:t>chassidus</w:t>
      </w:r>
      <w:r>
        <w:t xml:space="preserve"> sources; a precise published citation is not given in the shiur.</w:t>
      </w:r>
    </w:p>
    <w:p>
      <w:r>
        <w:rPr>
          <w:b/>
          <w:color w:val="1E3A8A"/>
        </w:rPr>
        <w:t xml:space="preserve">5. </w:t>
      </w:r>
      <w:r>
        <w:rPr>
          <w:b/>
          <w:i/>
          <w:color w:val="1E3A8A"/>
        </w:rPr>
        <w:t>Yerushalmi Shabbos</w:t>
      </w:r>
      <w:r>
        <w:rPr>
          <w:b/>
          <w:color w:val="1E3A8A"/>
        </w:rPr>
        <w:t xml:space="preserve">, chapter 15 (and parallels) — no personal </w:t>
      </w:r>
      <w:r>
        <w:rPr>
          <w:b/>
          <w:i/>
          <w:color w:val="1E3A8A"/>
        </w:rPr>
        <w:t>bakashos</w:t>
      </w:r>
      <w:r>
        <w:rPr>
          <w:b/>
          <w:color w:val="1E3A8A"/>
        </w:rPr>
        <w:t xml:space="preserve"> on </w:t>
      </w:r>
      <w:r>
        <w:rPr>
          <w:b/>
          <w:i/>
          <w:color w:val="1E3A8A"/>
        </w:rPr>
        <w:t>Shabbos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Yerushalmi</w:t>
      </w:r>
      <w:r>
        <w:t xml:space="preserve"> establishes the principle that </w:t>
      </w:r>
      <w:r>
        <w:rPr>
          <w:i/>
        </w:rPr>
        <w:t>Shabbos</w:t>
      </w:r>
      <w:r>
        <w:t xml:space="preserve"> is incompatible with personal </w:t>
      </w:r>
      <w:r>
        <w:rPr>
          <w:i/>
        </w:rPr>
        <w:t>bakashos</w:t>
      </w:r>
      <w:r>
        <w:t xml:space="preserve">: </w:t>
      </w:r>
      <w:r>
        <w:rPr>
          <w:i/>
        </w:rPr>
        <w:t>lo yispallel adam b’Shabbos al tzerachav</w:t>
      </w:r>
      <w:r>
        <w:t xml:space="preserve">. The </w:t>
      </w:r>
      <w:r>
        <w:rPr>
          <w:i/>
        </w:rPr>
        <w:t>pesak</w:t>
      </w:r>
      <w:r>
        <w:t xml:space="preserve"> grounds the structural removal of the twelve middle </w:t>
      </w:r>
      <w:r>
        <w:rPr>
          <w:i/>
        </w:rPr>
        <w:t>bakashos peratiyos</w:t>
      </w:r>
      <w:r>
        <w:t xml:space="preserve"> from </w:t>
      </w:r>
      <w:r>
        <w:rPr>
          <w:i/>
        </w:rPr>
        <w:t>Shabbos</w:t>
      </w:r>
      <w:r>
        <w:t xml:space="preserve"> and </w:t>
      </w:r>
      <w:r>
        <w:rPr>
          <w:i/>
        </w:rPr>
        <w:t>Yom Tov</w:t>
      </w:r>
      <w:r>
        <w:t xml:space="preserve"> </w:t>
      </w:r>
      <w:r>
        <w:rPr>
          <w:i/>
        </w:rPr>
        <w:t>Shemoneh Esrei</w:t>
      </w:r>
      <w:r>
        <w:t xml:space="preserve">, replaced by the single middle </w:t>
      </w:r>
      <w:r>
        <w:rPr>
          <w:i/>
        </w:rPr>
        <w:t>berachah</w:t>
      </w:r>
      <w:r>
        <w:t xml:space="preserve"> of </w:t>
      </w:r>
      <w:r>
        <w:rPr>
          <w:i/>
        </w:rPr>
        <w:t>kedushas ha’yom</w:t>
      </w:r>
      <w:r>
        <w:t xml:space="preserve">. The same </w:t>
      </w:r>
      <w:r>
        <w:rPr>
          <w:i/>
        </w:rPr>
        <w:t>yesod</w:t>
      </w:r>
      <w:r>
        <w:t xml:space="preserve"> grounds </w:t>
      </w:r>
      <w:r>
        <w:rPr>
          <w:i/>
        </w:rPr>
        <w:t>Rabbi Ephraim Zalman Margolios</w:t>
      </w:r>
      <w:r>
        <w:t xml:space="preserve">’s reading that </w:t>
      </w:r>
      <w:r>
        <w:rPr>
          <w:i/>
        </w:rPr>
        <w:t>Atah Chonen</w:t>
      </w:r>
      <w:r>
        <w:t xml:space="preserve"> at weekday </w:t>
      </w:r>
      <w:r>
        <w:rPr>
          <w:i/>
        </w:rPr>
        <w:t>Ma’ariv</w:t>
      </w:r>
      <w:r>
        <w:t xml:space="preserve"> on </w:t>
      </w:r>
      <w:r>
        <w:rPr>
          <w:i/>
        </w:rPr>
        <w:t>Motzaei Shabbos</w:t>
      </w:r>
      <w:r>
        <w:t xml:space="preserve"> structurally cannot begin with </w:t>
      </w:r>
      <w:r>
        <w:rPr>
          <w:i/>
        </w:rPr>
        <w:t>bakashah</w:t>
      </w:r>
      <w:r>
        <w:t xml:space="preserve"> until </w:t>
      </w:r>
      <w:r>
        <w:rPr>
          <w:i/>
        </w:rPr>
        <w:t>Havdalah</w:t>
      </w:r>
      <w:r>
        <w:t xml:space="preserve"> is made — a structure preserved through the week.</w:t>
      </w:r>
    </w:p>
    <w:p>
      <w:r>
        <w:rPr>
          <w:b/>
          <w:color w:val="1E3A8A"/>
        </w:rPr>
        <w:t xml:space="preserve">6. </w:t>
      </w:r>
      <w:r>
        <w:rPr>
          <w:b/>
          <w:i/>
          <w:color w:val="1E3A8A"/>
        </w:rPr>
        <w:t>Niddah</w:t>
      </w:r>
      <w:r>
        <w:rPr>
          <w:b/>
          <w:color w:val="1E3A8A"/>
        </w:rPr>
        <w:t xml:space="preserve"> 30b — </w:t>
      </w:r>
      <w:r>
        <w:rPr>
          <w:b/>
          <w:i/>
          <w:color w:val="1E3A8A"/>
        </w:rPr>
        <w:t>tinok bimei immo melamdin oso kol haTorah kulah... ba malach v’sotro al piv u’meshakcho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sugya</w:t>
      </w:r>
      <w:r>
        <w:t xml:space="preserve"> in </w:t>
      </w:r>
      <w:r>
        <w:rPr>
          <w:i/>
        </w:rPr>
        <w:t>Niddah</w:t>
      </w:r>
      <w:r>
        <w:t xml:space="preserve"> brings the teaching (attributed to </w:t>
      </w:r>
      <w:r>
        <w:rPr>
          <w:i/>
        </w:rPr>
        <w:t>Rabbi Simlai</w:t>
      </w:r>
      <w:r>
        <w:t xml:space="preserve">, and in parallel </w:t>
      </w:r>
      <w:r>
        <w:rPr>
          <w:i/>
        </w:rPr>
        <w:t>mesoros</w:t>
      </w:r>
      <w:r>
        <w:t xml:space="preserve"> to </w:t>
      </w:r>
      <w:r>
        <w:rPr>
          <w:i/>
        </w:rPr>
        <w:t>Rabbi Chiya</w:t>
      </w:r>
      <w:r>
        <w:t xml:space="preserve">): the unborn child is taught the entire </w:t>
      </w:r>
      <w:r>
        <w:rPr>
          <w:i/>
        </w:rPr>
        <w:t>Torah</w:t>
      </w:r>
      <w:r>
        <w:t xml:space="preserve"> in his mother’s womb; upon birth, a </w:t>
      </w:r>
      <w:r>
        <w:rPr>
          <w:i/>
        </w:rPr>
        <w:t>malach</w:t>
      </w:r>
      <w:r>
        <w:t xml:space="preserve"> strikes his mouth, leaving the philtrum — the small vertical groove between nose and upper lip — as a physical mark, and the child forgets the </w:t>
      </w:r>
      <w:r>
        <w:rPr>
          <w:i/>
        </w:rPr>
        <w:t>Torah</w:t>
      </w:r>
      <w:r>
        <w:t xml:space="preserve"> consciously while retaining it in the </w:t>
      </w:r>
      <w:r>
        <w:rPr>
          <w:i/>
        </w:rPr>
        <w:t>neshamah</w:t>
      </w:r>
      <w:r>
        <w:t xml:space="preserve">. The </w:t>
      </w:r>
      <w:r>
        <w:rPr>
          <w:i/>
        </w:rPr>
        <w:t>sugya</w:t>
      </w:r>
      <w:r>
        <w:t xml:space="preserve"> grounds the first answer to the question of </w:t>
      </w:r>
      <w:r>
        <w:rPr>
          <w:i/>
        </w:rPr>
        <w:t>hashiveinu</w:t>
      </w:r>
      <w:r>
        <w:t xml:space="preserve"> for the </w:t>
      </w:r>
      <w:r>
        <w:rPr>
          <w:i/>
        </w:rPr>
        <w:t>ba’al teshuvah</w:t>
      </w:r>
      <w:r>
        <w:t xml:space="preserve">: every </w:t>
      </w:r>
      <w:r>
        <w:rPr>
          <w:i/>
        </w:rPr>
        <w:t>Yid</w:t>
      </w:r>
      <w:r>
        <w:t xml:space="preserve"> has an inner </w:t>
      </w:r>
      <w:r>
        <w:rPr>
          <w:i/>
        </w:rPr>
        <w:t>Torah</w:t>
      </w:r>
      <w:r>
        <w:t xml:space="preserve"> to which he can be returned.</w:t>
      </w:r>
    </w:p>
    <w:p>
      <w:r>
        <w:rPr>
          <w:b/>
          <w:color w:val="1E3A8A"/>
        </w:rPr>
        <w:t xml:space="preserve">7. </w:t>
      </w:r>
    </w:p>
    <w:p>
      <w:pPr>
        <w:ind w:left="432"/>
      </w:pPr>
      <w:r>
        <w:rPr>
          <w:b/>
          <w:color w:val="D4A017"/>
          <w:sz w:val="18"/>
        </w:rPr>
        <w:t xml:space="preserve">[Note] </w:t>
      </w:r>
      <w:r>
        <w:rPr>
          <w:b/>
          <w:i/>
          <w:color w:val="5A4B1A"/>
          <w:sz w:val="18"/>
        </w:rPr>
        <w:t>Rav Noach Weinberg</w:t>
      </w:r>
      <w:r>
        <w:rPr>
          <w:b/>
          <w:color w:val="5A4B1A"/>
          <w:sz w:val="18"/>
        </w:rPr>
        <w:t xml:space="preserve">, </w:t>
      </w:r>
      <w:r>
        <w:rPr>
          <w:b/>
          <w:i/>
          <w:color w:val="5A4B1A"/>
          <w:sz w:val="18"/>
        </w:rPr>
        <w:t>zt”l</w:t>
      </w:r>
      <w:r>
        <w:rPr>
          <w:b/>
          <w:color w:val="5A4B1A"/>
          <w:sz w:val="18"/>
        </w:rPr>
        <w:t xml:space="preserve"> (</w:t>
      </w:r>
      <w:r>
        <w:rPr>
          <w:rFonts w:ascii="David" w:hAnsi="David"/>
          <w:b/>
          <w:color w:val="5A4B1A"/>
          <w:sz w:val="18"/>
        </w:rPr>
        <w:t>רב נח ווינברג זצ"ל</w:t>
      </w:r>
      <w:r>
        <w:rPr>
          <w:b/>
          <w:color w:val="5A4B1A"/>
          <w:sz w:val="18"/>
        </w:rPr>
        <w:t>, 1930–2009)</w:t>
      </w:r>
      <w:r>
        <w:rPr>
          <w:color w:val="5A4B1A"/>
          <w:sz w:val="18"/>
        </w:rPr>
        <w:t xml:space="preserve"> — founder of </w:t>
      </w:r>
      <w:r>
        <w:rPr>
          <w:i/>
          <w:color w:val="5A4B1A"/>
          <w:sz w:val="18"/>
        </w:rPr>
        <w:t>Aish HaTorah</w:t>
      </w:r>
      <w:r>
        <w:rPr>
          <w:color w:val="5A4B1A"/>
          <w:sz w:val="18"/>
        </w:rPr>
        <w:t xml:space="preserve"> in 1974 in Yerushalayim; one of the foundational figures of contemporary </w:t>
      </w:r>
      <w:r>
        <w:rPr>
          <w:i/>
          <w:color w:val="5A4B1A"/>
          <w:sz w:val="18"/>
        </w:rPr>
        <w:t>kiruv rechokim</w:t>
      </w:r>
      <w:r>
        <w:rPr>
          <w:color w:val="5A4B1A"/>
          <w:sz w:val="18"/>
        </w:rPr>
        <w:t xml:space="preserve">. </w:t>
      </w:r>
      <w:r>
        <w:rPr>
          <w:i/>
          <w:color w:val="5A4B1A"/>
          <w:sz w:val="18"/>
        </w:rPr>
        <w:t>Talmid</w:t>
      </w:r>
      <w:r>
        <w:rPr>
          <w:color w:val="5A4B1A"/>
          <w:sz w:val="18"/>
        </w:rPr>
        <w:t xml:space="preserve"> of </w:t>
      </w:r>
      <w:r>
        <w:rPr>
          <w:i/>
          <w:color w:val="5A4B1A"/>
          <w:sz w:val="18"/>
        </w:rPr>
        <w:t>Rav Yitzchak Hutner</w:t>
      </w:r>
      <w:r>
        <w:rPr>
          <w:color w:val="5A4B1A"/>
          <w:sz w:val="18"/>
        </w:rPr>
        <w:t xml:space="preserve">, </w:t>
      </w:r>
      <w:r>
        <w:rPr>
          <w:i/>
          <w:color w:val="5A4B1A"/>
          <w:sz w:val="18"/>
        </w:rPr>
        <w:t>zt”l</w:t>
      </w:r>
      <w:r>
        <w:rPr>
          <w:color w:val="5A4B1A"/>
          <w:sz w:val="18"/>
        </w:rPr>
        <w:t xml:space="preserve">, at </w:t>
      </w:r>
      <w:r>
        <w:rPr>
          <w:i/>
          <w:color w:val="5A4B1A"/>
          <w:sz w:val="18"/>
        </w:rPr>
        <w:t>Yeshivas Chaim Berlin</w:t>
      </w:r>
      <w:r>
        <w:rPr>
          <w:color w:val="5A4B1A"/>
          <w:sz w:val="18"/>
        </w:rPr>
        <w:t xml:space="preserve"> and earlier of his elder brother </w:t>
      </w:r>
      <w:r>
        <w:rPr>
          <w:i/>
          <w:color w:val="5A4B1A"/>
          <w:sz w:val="18"/>
        </w:rPr>
        <w:t>Rav Yaakov Weinberg</w:t>
      </w:r>
      <w:r>
        <w:rPr>
          <w:color w:val="5A4B1A"/>
          <w:sz w:val="18"/>
        </w:rPr>
        <w:t xml:space="preserve">, </w:t>
      </w:r>
      <w:r>
        <w:rPr>
          <w:i/>
          <w:color w:val="5A4B1A"/>
          <w:sz w:val="18"/>
        </w:rPr>
        <w:t>zt”l</w:t>
      </w:r>
      <w:r>
        <w:rPr>
          <w:color w:val="5A4B1A"/>
          <w:sz w:val="18"/>
        </w:rPr>
        <w:t xml:space="preserve">, at </w:t>
      </w:r>
      <w:r>
        <w:rPr>
          <w:i/>
          <w:color w:val="5A4B1A"/>
          <w:sz w:val="18"/>
        </w:rPr>
        <w:t>Ner Yisrael</w:t>
      </w:r>
      <w:r>
        <w:rPr>
          <w:color w:val="5A4B1A"/>
          <w:sz w:val="18"/>
        </w:rPr>
        <w:t xml:space="preserve">. The internal review of </w:t>
      </w:r>
      <w:r>
        <w:rPr>
          <w:i/>
          <w:color w:val="5A4B1A"/>
          <w:sz w:val="18"/>
        </w:rPr>
        <w:t>Aish HaTorah</w:t>
      </w:r>
      <w:r>
        <w:rPr>
          <w:color w:val="5A4B1A"/>
          <w:sz w:val="18"/>
        </w:rPr>
        <w:t xml:space="preserve">’s outcomes — that the cohorts of </w:t>
      </w:r>
      <w:r>
        <w:rPr>
          <w:i/>
          <w:color w:val="5A4B1A"/>
          <w:sz w:val="18"/>
        </w:rPr>
        <w:t>bachurim</w:t>
      </w:r>
      <w:r>
        <w:rPr>
          <w:color w:val="5A4B1A"/>
          <w:sz w:val="18"/>
        </w:rPr>
        <w:t xml:space="preserve"> grounded in real </w:t>
      </w:r>
      <w:r>
        <w:rPr>
          <w:i/>
          <w:color w:val="5A4B1A"/>
          <w:sz w:val="18"/>
        </w:rPr>
        <w:t>Gemara</w:t>
      </w:r>
      <w:r>
        <w:rPr>
          <w:color w:val="5A4B1A"/>
          <w:sz w:val="18"/>
        </w:rPr>
        <w:t xml:space="preserve"> learning sustained their </w:t>
      </w:r>
      <w:r>
        <w:rPr>
          <w:i/>
          <w:color w:val="5A4B1A"/>
          <w:sz w:val="18"/>
        </w:rPr>
        <w:t>shemiras Torah u’mitzvos</w:t>
      </w:r>
      <w:r>
        <w:rPr>
          <w:color w:val="5A4B1A"/>
          <w:sz w:val="18"/>
        </w:rPr>
        <w:t xml:space="preserve"> long-term, while cohorts receiving only inspirational programming did not — circulates in </w:t>
      </w:r>
      <w:r>
        <w:rPr>
          <w:i/>
          <w:color w:val="5A4B1A"/>
          <w:sz w:val="18"/>
        </w:rPr>
        <w:t>kiruv</w:t>
      </w:r>
      <w:r>
        <w:rPr>
          <w:color w:val="5A4B1A"/>
          <w:sz w:val="18"/>
        </w:rPr>
        <w:t xml:space="preserve"> and </w:t>
      </w:r>
      <w:r>
        <w:rPr>
          <w:i/>
          <w:color w:val="5A4B1A"/>
          <w:sz w:val="18"/>
        </w:rPr>
        <w:t>chinuch</w:t>
      </w:r>
      <w:r>
        <w:rPr>
          <w:color w:val="5A4B1A"/>
          <w:sz w:val="18"/>
        </w:rPr>
        <w:t xml:space="preserve"> circles as a working principle: real </w:t>
      </w:r>
      <w:r>
        <w:rPr>
          <w:i/>
          <w:color w:val="5A4B1A"/>
          <w:sz w:val="18"/>
        </w:rPr>
        <w:t>kevius</w:t>
      </w:r>
      <w:r>
        <w:rPr>
          <w:color w:val="5A4B1A"/>
          <w:sz w:val="18"/>
        </w:rPr>
        <w:t xml:space="preserve"> in </w:t>
      </w:r>
      <w:r>
        <w:rPr>
          <w:i/>
          <w:color w:val="5A4B1A"/>
          <w:sz w:val="18"/>
        </w:rPr>
        <w:t>limud</w:t>
      </w:r>
      <w:r>
        <w:rPr>
          <w:color w:val="5A4B1A"/>
          <w:sz w:val="18"/>
        </w:rPr>
        <w:t xml:space="preserve"> holds, where inspiration alone fades. Not Sefaria-indexable; preserved.</w:t>
      </w:r>
    </w:p>
    <w:p>
      <w:r>
        <w:rPr>
          <w:b/>
          <w:color w:val="1E3A8A"/>
        </w:rPr>
        <w:t xml:space="preserve">8. </w:t>
      </w:r>
      <w:r>
        <w:rPr>
          <w:b/>
          <w:i/>
          <w:color w:val="1E3A8A"/>
        </w:rPr>
        <w:t>Abudraham</w:t>
      </w:r>
      <w:r>
        <w:rPr>
          <w:b/>
          <w:color w:val="1E3A8A"/>
        </w:rPr>
        <w:t xml:space="preserve"> — principle of </w:t>
      </w:r>
      <w:r>
        <w:rPr>
          <w:b/>
          <w:i/>
          <w:color w:val="1E3A8A"/>
        </w:rPr>
        <w:t>Avinu</w:t>
      </w:r>
      <w:r>
        <w:rPr>
          <w:b/>
          <w:color w:val="1E3A8A"/>
        </w:rPr>
        <w:t xml:space="preserve"> in </w:t>
      </w:r>
      <w:r>
        <w:rPr>
          <w:b/>
          <w:i/>
          <w:color w:val="1E3A8A"/>
        </w:rPr>
        <w:t>berachos</w:t>
      </w:r>
      <w:r>
        <w:rPr>
          <w:b/>
          <w:color w:val="1E3A8A"/>
        </w:rPr>
        <w:t xml:space="preserve"> tied to fatherly </w:t>
      </w:r>
      <w:r>
        <w:rPr>
          <w:b/>
          <w:i/>
          <w:color w:val="1E3A8A"/>
        </w:rPr>
        <w:t>chiyuvim</w:t>
      </w:r>
      <w:r>
        <w:rPr>
          <w:b/>
          <w:color w:val="1E3A8A"/>
        </w:rPr>
        <w:t>.</w:t>
      </w:r>
      <w:r>
        <w:t xml:space="preserve"> </w:t>
      </w:r>
      <w:r>
        <w:t xml:space="preserve">— </w:t>
      </w:r>
      <w:r>
        <w:rPr>
          <w:i/>
        </w:rPr>
        <w:t>Rabbi Dovid Abudraham</w:t>
      </w:r>
      <w:r>
        <w:t xml:space="preserve"> (Seville, mid-fourteenth century), in his classic commentary on the </w:t>
      </w:r>
      <w:r>
        <w:rPr>
          <w:i/>
        </w:rPr>
        <w:t>Siddur</w:t>
      </w:r>
      <w:r>
        <w:t xml:space="preserve">, develops the principle that </w:t>
      </w:r>
      <w:r>
        <w:rPr>
          <w:i/>
        </w:rPr>
        <w:t>Avinu</w:t>
      </w:r>
      <w:r>
        <w:t xml:space="preserve"> appears in </w:t>
      </w:r>
      <w:r>
        <w:rPr>
          <w:i/>
        </w:rPr>
        <w:t>Shemoneh Esrei</w:t>
      </w:r>
      <w:r>
        <w:t xml:space="preserve"> precisely in the </w:t>
      </w:r>
      <w:r>
        <w:rPr>
          <w:i/>
        </w:rPr>
        <w:t>berachos</w:t>
      </w:r>
      <w:r>
        <w:t xml:space="preserve"> tied to a father’s </w:t>
      </w:r>
      <w:r>
        <w:rPr>
          <w:i/>
        </w:rPr>
        <w:t>chiyuv</w:t>
      </w:r>
      <w:r>
        <w:t xml:space="preserve">: </w:t>
      </w:r>
      <w:r>
        <w:rPr>
          <w:i/>
        </w:rPr>
        <w:t>Hashiveinu Avinu l’Torasecha</w:t>
      </w:r>
      <w:r>
        <w:t xml:space="preserve"> (the </w:t>
      </w:r>
      <w:r>
        <w:rPr>
          <w:i/>
        </w:rPr>
        <w:t>chiyuv l’lamdo Torah</w:t>
      </w:r>
      <w:r>
        <w:t xml:space="preserve">) and </w:t>
      </w:r>
      <w:r>
        <w:rPr>
          <w:i/>
        </w:rPr>
        <w:t>Selach lanu Avinu ki chatanu</w:t>
      </w:r>
      <w:r>
        <w:t xml:space="preserve"> (the </w:t>
      </w:r>
      <w:r>
        <w:rPr>
          <w:i/>
        </w:rPr>
        <w:t>chiyuv</w:t>
      </w:r>
      <w:r>
        <w:t xml:space="preserve"> of fatherly </w:t>
      </w:r>
      <w:r>
        <w:rPr>
          <w:i/>
        </w:rPr>
        <w:t>rachamim</w:t>
      </w:r>
      <w:r>
        <w:t xml:space="preserve">). The principle accounts both for the presence of </w:t>
      </w:r>
      <w:r>
        <w:rPr>
          <w:i/>
        </w:rPr>
        <w:t>Avinu</w:t>
      </w:r>
      <w:r>
        <w:t xml:space="preserve"> in these </w:t>
      </w:r>
      <w:r>
        <w:rPr>
          <w:i/>
        </w:rPr>
        <w:t>berachos</w:t>
      </w:r>
      <w:r>
        <w:t xml:space="preserve"> and for its absence in the others.</w:t>
      </w:r>
    </w:p>
    <w:p>
      <w:r>
        <w:rPr>
          <w:b/>
          <w:color w:val="1E3A8A"/>
        </w:rPr>
        <w:t xml:space="preserve">9. </w:t>
      </w:r>
      <w:r>
        <w:rPr>
          <w:b/>
          <w:i/>
          <w:color w:val="1E3A8A"/>
        </w:rPr>
        <w:t>Kiddushin</w:t>
      </w:r>
      <w:r>
        <w:rPr>
          <w:b/>
          <w:color w:val="1E3A8A"/>
        </w:rPr>
        <w:t xml:space="preserve"> 29a — father’s </w:t>
      </w:r>
      <w:r>
        <w:rPr>
          <w:b/>
          <w:i/>
          <w:color w:val="1E3A8A"/>
        </w:rPr>
        <w:t>chiyuvim</w:t>
      </w:r>
      <w:r>
        <w:rPr>
          <w:b/>
          <w:color w:val="1E3A8A"/>
        </w:rPr>
        <w:t xml:space="preserve"> to his son, including </w:t>
      </w:r>
      <w:r>
        <w:rPr>
          <w:b/>
          <w:i/>
          <w:color w:val="1E3A8A"/>
        </w:rPr>
        <w:t>l’lamdo Torah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Mishnah</w:t>
      </w:r>
      <w:r>
        <w:t xml:space="preserve"> and </w:t>
      </w:r>
      <w:r>
        <w:rPr>
          <w:i/>
        </w:rPr>
        <w:t>sugya</w:t>
      </w:r>
      <w:r>
        <w:t xml:space="preserve"> in </w:t>
      </w:r>
      <w:r>
        <w:rPr>
          <w:i/>
        </w:rPr>
        <w:t>Kiddushin</w:t>
      </w:r>
      <w:r>
        <w:t xml:space="preserve"> enumerate the father’s </w:t>
      </w:r>
      <w:r>
        <w:rPr>
          <w:i/>
        </w:rPr>
        <w:t>chiyuvim</w:t>
      </w:r>
      <w:r>
        <w:t xml:space="preserve"> to his son: </w:t>
      </w:r>
      <w:r>
        <w:rPr>
          <w:i/>
        </w:rPr>
        <w:t>l’molo, lifdoso, l’lamdo Torah, l’hasi’o ishah, l’lamdo umanus</w:t>
      </w:r>
      <w:r>
        <w:t xml:space="preserve"> (and per the </w:t>
      </w:r>
      <w:r>
        <w:rPr>
          <w:i/>
        </w:rPr>
        <w:t>Tanna Kamma</w:t>
      </w:r>
      <w:r>
        <w:t xml:space="preserve">, also </w:t>
      </w:r>
      <w:r>
        <w:rPr>
          <w:i/>
        </w:rPr>
        <w:t>l’hashito ba’mayim</w:t>
      </w:r>
      <w:r>
        <w:t xml:space="preserve">). The </w:t>
      </w:r>
      <w:r>
        <w:rPr>
          <w:i/>
        </w:rPr>
        <w:t>chiyuv</w:t>
      </w:r>
      <w:r>
        <w:t xml:space="preserve"> of </w:t>
      </w:r>
      <w:r>
        <w:rPr>
          <w:i/>
        </w:rPr>
        <w:t>l’lamdo Torah</w:t>
      </w:r>
      <w:r>
        <w:t xml:space="preserve"> is foundational. The </w:t>
      </w:r>
      <w:r>
        <w:rPr>
          <w:i/>
        </w:rPr>
        <w:t>Abudraham</w:t>
      </w:r>
      <w:r>
        <w:t xml:space="preserve">’s reading of </w:t>
      </w:r>
      <w:r>
        <w:rPr>
          <w:i/>
        </w:rPr>
        <w:t>Hashiveinu Avinu l’Torasecha</w:t>
      </w:r>
      <w:r>
        <w:t xml:space="preserve"> rests on this </w:t>
      </w:r>
      <w:r>
        <w:rPr>
          <w:i/>
        </w:rPr>
        <w:t>sugya</w:t>
      </w:r>
      <w:r>
        <w:t xml:space="preserve">: when the </w:t>
      </w:r>
      <w:r>
        <w:rPr>
          <w:i/>
        </w:rPr>
        <w:t>mispallel</w:t>
      </w:r>
      <w:r>
        <w:t xml:space="preserve"> addresses </w:t>
      </w:r>
      <w:r>
        <w:rPr>
          <w:i/>
        </w:rPr>
        <w:t>Hashem</w:t>
      </w:r>
      <w:r>
        <w:t xml:space="preserve"> as </w:t>
      </w:r>
      <w:r>
        <w:rPr>
          <w:i/>
        </w:rPr>
        <w:t>Avinu</w:t>
      </w:r>
      <w:r>
        <w:t xml:space="preserve"> in connection with </w:t>
      </w:r>
      <w:r>
        <w:rPr>
          <w:i/>
        </w:rPr>
        <w:t>Torah</w:t>
      </w:r>
      <w:r>
        <w:t xml:space="preserve">, he is invoking precisely the fatherly </w:t>
      </w:r>
      <w:r>
        <w:rPr>
          <w:i/>
        </w:rPr>
        <w:t>chiyuv</w:t>
      </w:r>
      <w:r>
        <w:t xml:space="preserve"> codified here.</w:t>
      </w:r>
    </w:p>
    <w:p>
      <w:r>
        <w:rPr>
          <w:b/>
          <w:color w:val="1E3A8A"/>
        </w:rPr>
        <w:t xml:space="preserve">10. </w:t>
      </w:r>
      <w:r>
        <w:rPr>
          <w:b/>
          <w:i/>
          <w:color w:val="1E3A8A"/>
        </w:rPr>
        <w:t>Tehillim</w:t>
      </w:r>
      <w:r>
        <w:rPr>
          <w:b/>
          <w:color w:val="1E3A8A"/>
        </w:rPr>
        <w:t xml:space="preserve"> 103:13 — </w:t>
      </w:r>
      <w:r>
        <w:rPr>
          <w:b/>
          <w:i/>
          <w:color w:val="1E3A8A"/>
        </w:rPr>
        <w:t>ke’rachem av al banim, ken yerachem Hashem al yerei’av</w:t>
      </w:r>
      <w:r>
        <w:rPr>
          <w:b/>
          <w:color w:val="1E3A8A"/>
        </w:rPr>
        <w:t>.</w:t>
      </w:r>
      <w:r>
        <w:t xml:space="preserve"> </w:t>
      </w:r>
      <w:r>
        <w:t xml:space="preserve">— </w:t>
      </w:r>
      <w:r>
        <w:rPr>
          <w:i/>
        </w:rPr>
        <w:t>Dovid HaMelech</w:t>
      </w:r>
      <w:r>
        <w:t xml:space="preserve">’s </w:t>
      </w:r>
      <w:r>
        <w:rPr>
          <w:i/>
        </w:rPr>
        <w:t>pasuk</w:t>
      </w:r>
      <w:r>
        <w:t xml:space="preserve"> in </w:t>
      </w:r>
      <w:r>
        <w:rPr>
          <w:i/>
        </w:rPr>
        <w:t>Tehillim</w:t>
      </w:r>
      <w:r>
        <w:t xml:space="preserve"> 103 establishes the </w:t>
      </w:r>
      <w:r>
        <w:rPr>
          <w:i/>
        </w:rPr>
        <w:t>dugma</w:t>
      </w:r>
      <w:r>
        <w:t xml:space="preserve"> of fatherly </w:t>
      </w:r>
      <w:r>
        <w:rPr>
          <w:i/>
        </w:rPr>
        <w:t>rachamim</w:t>
      </w:r>
      <w:r>
        <w:t xml:space="preserve"> as the model for </w:t>
      </w:r>
      <w:r>
        <w:rPr>
          <w:i/>
        </w:rPr>
        <w:t>Hashem</w:t>
      </w:r>
      <w:r>
        <w:t xml:space="preserve">’s </w:t>
      </w:r>
      <w:r>
        <w:rPr>
          <w:i/>
        </w:rPr>
        <w:t>rachamim</w:t>
      </w:r>
      <w:r>
        <w:t xml:space="preserve">. The </w:t>
      </w:r>
      <w:r>
        <w:rPr>
          <w:i/>
        </w:rPr>
        <w:t>pasuk</w:t>
      </w:r>
      <w:r>
        <w:t xml:space="preserve"> is the textual ground for the </w:t>
      </w:r>
      <w:r>
        <w:rPr>
          <w:i/>
        </w:rPr>
        <w:t>Abudraham</w:t>
      </w:r>
      <w:r>
        <w:t xml:space="preserve">’s reading of </w:t>
      </w:r>
      <w:r>
        <w:rPr>
          <w:i/>
        </w:rPr>
        <w:t>Selach lanu Avinu ki chatanu</w:t>
      </w:r>
      <w:r>
        <w:t xml:space="preserve">: </w:t>
      </w:r>
      <w:r>
        <w:rPr>
          <w:i/>
        </w:rPr>
        <w:t>selichah</w:t>
      </w:r>
      <w:r>
        <w:t xml:space="preserve"> requires </w:t>
      </w:r>
      <w:r>
        <w:rPr>
          <w:i/>
        </w:rPr>
        <w:t>rachamim</w:t>
      </w:r>
      <w:r>
        <w:t xml:space="preserve">; the </w:t>
      </w:r>
      <w:r>
        <w:rPr>
          <w:i/>
        </w:rPr>
        <w:t>rachamim</w:t>
      </w:r>
      <w:r>
        <w:t xml:space="preserve"> of a father is the deepest available form; the </w:t>
      </w:r>
      <w:r>
        <w:rPr>
          <w:i/>
        </w:rPr>
        <w:t>mispallel</w:t>
      </w:r>
      <w:r>
        <w:t xml:space="preserve"> therefore addresses </w:t>
      </w:r>
      <w:r>
        <w:rPr>
          <w:i/>
        </w:rPr>
        <w:t>Hashem</w:t>
      </w:r>
      <w:r>
        <w:t xml:space="preserve"> as </w:t>
      </w:r>
      <w:r>
        <w:rPr>
          <w:i/>
        </w:rPr>
        <w:t>Avinu</w:t>
      </w:r>
      <w:r>
        <w:t xml:space="preserve"> in this </w:t>
      </w:r>
      <w:r>
        <w:rPr>
          <w:i/>
        </w:rPr>
        <w:t>berachah</w:t>
      </w:r>
      <w:r>
        <w:t xml:space="preserve"> specifically.</w:t>
      </w:r>
    </w:p>
    <w:p>
      <w:r>
        <w:rPr>
          <w:b/>
          <w:color w:val="1E3A8A"/>
        </w:rPr>
        <w:t xml:space="preserve">11. </w:t>
      </w:r>
      <w:r>
        <w:rPr>
          <w:b/>
          <w:i/>
          <w:color w:val="1E3A8A"/>
        </w:rPr>
        <w:t>Tur Orach Chaim</w:t>
      </w:r>
      <w:r>
        <w:rPr>
          <w:b/>
          <w:color w:val="1E3A8A"/>
        </w:rPr>
        <w:t xml:space="preserve">, siman 115, citing the </w:t>
      </w:r>
      <w:r>
        <w:rPr>
          <w:b/>
          <w:i/>
          <w:color w:val="1E3A8A"/>
        </w:rPr>
        <w:t>Rokeach</w:t>
      </w:r>
      <w:r>
        <w:rPr>
          <w:b/>
          <w:color w:val="1E3A8A"/>
        </w:rPr>
        <w:t xml:space="preserve"> — </w:t>
      </w:r>
      <w:r>
        <w:rPr>
          <w:b/>
          <w:i/>
          <w:color w:val="1E3A8A"/>
        </w:rPr>
        <w:t>de’ah, binah, v’haskel</w:t>
      </w:r>
      <w:r>
        <w:rPr>
          <w:b/>
          <w:color w:val="1E3A8A"/>
        </w:rPr>
        <w:t xml:space="preserve"> vs. </w:t>
      </w:r>
      <w:r>
        <w:rPr>
          <w:b/>
          <w:i/>
          <w:color w:val="1E3A8A"/>
        </w:rPr>
        <w:t>chochmah, binah, v’da’as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Tur</w:t>
      </w:r>
      <w:r>
        <w:t xml:space="preserve">, siman 115, brings </w:t>
      </w:r>
      <w:r>
        <w:rPr>
          <w:i/>
        </w:rPr>
        <w:t>Rabbi Elazar of Worms</w:t>
      </w:r>
      <w:r>
        <w:t xml:space="preserve"> (the </w:t>
      </w:r>
      <w:r>
        <w:rPr>
          <w:i/>
        </w:rPr>
        <w:t>Rokeach</w:t>
      </w:r>
      <w:r>
        <w:t xml:space="preserve">, c. 1176–1238; </w:t>
      </w:r>
      <w:r>
        <w:rPr>
          <w:i/>
        </w:rPr>
        <w:t>talmid</w:t>
      </w:r>
      <w:r>
        <w:t xml:space="preserve"> of </w:t>
      </w:r>
      <w:r>
        <w:rPr>
          <w:i/>
        </w:rPr>
        <w:t>Rabbi Yehudah HaChassid</w:t>
      </w:r>
      <w:r>
        <w:t xml:space="preserve">) on the two </w:t>
      </w:r>
      <w:r>
        <w:rPr>
          <w:i/>
        </w:rPr>
        <w:t>nusachos</w:t>
      </w:r>
      <w:r>
        <w:t xml:space="preserve">. </w:t>
      </w:r>
      <w:r>
        <w:rPr>
          <w:i/>
        </w:rPr>
        <w:t>De’ah, binah, v’haskel</w:t>
      </w:r>
      <w:r>
        <w:t xml:space="preserve"> in </w:t>
      </w:r>
      <w:r>
        <w:rPr>
          <w:i/>
        </w:rPr>
        <w:t>Nusach Ashkenaz</w:t>
      </w:r>
      <w:r>
        <w:t xml:space="preserve">’s </w:t>
      </w:r>
      <w:r>
        <w:rPr>
          <w:i/>
        </w:rPr>
        <w:t>Chaneinu</w:t>
      </w:r>
      <w:r>
        <w:t xml:space="preserve"> refers to general </w:t>
      </w:r>
      <w:r>
        <w:rPr>
          <w:i/>
        </w:rPr>
        <w:t>chochmah</w:t>
      </w:r>
      <w:r>
        <w:t xml:space="preserve"> for life; </w:t>
      </w:r>
      <w:r>
        <w:rPr>
          <w:i/>
        </w:rPr>
        <w:t>chochmah, binah, v’da’as</w:t>
      </w:r>
      <w:r>
        <w:t xml:space="preserve"> in </w:t>
      </w:r>
      <w:r>
        <w:rPr>
          <w:i/>
        </w:rPr>
        <w:t>Nusach Sefard</w:t>
      </w:r>
      <w:r>
        <w:t xml:space="preserve"> is focused specifically on </w:t>
      </w:r>
      <w:r>
        <w:rPr>
          <w:i/>
        </w:rPr>
        <w:t>chochmas haTorah</w:t>
      </w:r>
      <w:r>
        <w:t xml:space="preserve">. The two </w:t>
      </w:r>
      <w:r>
        <w:rPr>
          <w:i/>
        </w:rPr>
        <w:t>nusachos</w:t>
      </w:r>
      <w:r>
        <w:t xml:space="preserve"> are not interchangeable; each reflects a distinct </w:t>
      </w:r>
      <w:r>
        <w:rPr>
          <w:i/>
        </w:rPr>
        <w:t>kavvanah</w:t>
      </w:r>
      <w:r>
        <w:t>.</w:t>
      </w:r>
    </w:p>
    <w:p>
      <w:r>
        <w:rPr>
          <w:b/>
          <w:color w:val="1E3A8A"/>
        </w:rPr>
        <w:t xml:space="preserve">12. </w:t>
      </w:r>
      <w:r>
        <w:rPr>
          <w:b/>
          <w:i/>
          <w:color w:val="1E3A8A"/>
        </w:rPr>
        <w:t>Tanya</w:t>
      </w:r>
      <w:r>
        <w:rPr>
          <w:b/>
          <w:color w:val="1E3A8A"/>
        </w:rPr>
        <w:t xml:space="preserve"> (</w:t>
      </w:r>
      <w:r>
        <w:rPr>
          <w:b/>
          <w:i/>
          <w:color w:val="1E3A8A"/>
        </w:rPr>
        <w:t>Rabbi Shneur Zalman of Liadi</w:t>
      </w:r>
      <w:r>
        <w:rPr>
          <w:b/>
          <w:color w:val="1E3A8A"/>
        </w:rPr>
        <w:t xml:space="preserve">) — </w:t>
      </w:r>
      <w:r>
        <w:rPr>
          <w:b/>
          <w:i/>
          <w:color w:val="1E3A8A"/>
        </w:rPr>
        <w:t>Chochmah, Binah, Da’as</w:t>
      </w:r>
      <w:r>
        <w:rPr>
          <w:b/>
          <w:color w:val="1E3A8A"/>
        </w:rPr>
        <w:t xml:space="preserve"> as </w:t>
      </w:r>
      <w:r>
        <w:rPr>
          <w:b/>
          <w:i/>
          <w:color w:val="1E3A8A"/>
        </w:rPr>
        <w:t>sefiros</w:t>
      </w:r>
      <w:r>
        <w:rPr>
          <w:b/>
          <w:color w:val="1E3A8A"/>
        </w:rPr>
        <w:t xml:space="preserve"> in </w:t>
      </w:r>
      <w:r>
        <w:rPr>
          <w:b/>
          <w:i/>
          <w:color w:val="1E3A8A"/>
        </w:rPr>
        <w:t>Chabad</w:t>
      </w:r>
      <w:r>
        <w:rPr>
          <w:b/>
          <w:color w:val="1E3A8A"/>
        </w:rPr>
        <w:t>.</w:t>
      </w:r>
      <w:r>
        <w:t xml:space="preserve"> </w:t>
      </w:r>
      <w:r>
        <w:t xml:space="preserve">— </w:t>
      </w:r>
      <w:r>
        <w:rPr>
          <w:i/>
        </w:rPr>
        <w:t>Rabbi Shneur Zalman of Liadi</w:t>
      </w:r>
      <w:r>
        <w:t xml:space="preserve"> (the </w:t>
      </w:r>
      <w:r>
        <w:rPr>
          <w:i/>
        </w:rPr>
        <w:t>Ba’al HaTanya</w:t>
      </w:r>
      <w:r>
        <w:t xml:space="preserve"> / </w:t>
      </w:r>
      <w:r>
        <w:rPr>
          <w:i/>
        </w:rPr>
        <w:t>Admur HaZaken</w:t>
      </w:r>
      <w:r>
        <w:t xml:space="preserve">, 1745–1812, founder of </w:t>
      </w:r>
      <w:r>
        <w:rPr>
          <w:i/>
        </w:rPr>
        <w:t>Chabad chassidus</w:t>
      </w:r>
      <w:r>
        <w:t xml:space="preserve">) develops </w:t>
      </w:r>
      <w:r>
        <w:rPr>
          <w:i/>
        </w:rPr>
        <w:t>Chochmah, Binah, Da’as</w:t>
      </w:r>
      <w:r>
        <w:t xml:space="preserve"> as the upper three </w:t>
      </w:r>
      <w:r>
        <w:rPr>
          <w:i/>
        </w:rPr>
        <w:t>sefiros</w:t>
      </w:r>
      <w:r>
        <w:t xml:space="preserve"> of the human </w:t>
      </w:r>
      <w:r>
        <w:rPr>
          <w:i/>
        </w:rPr>
        <w:t>nefesh</w:t>
      </w:r>
      <w:r>
        <w:t xml:space="preserve"> — the cognitive faculties from which the </w:t>
      </w:r>
      <w:r>
        <w:rPr>
          <w:i/>
        </w:rPr>
        <w:t>middos</w:t>
      </w:r>
      <w:r>
        <w:t xml:space="preserve"> (</w:t>
      </w:r>
      <w:r>
        <w:rPr>
          <w:i/>
        </w:rPr>
        <w:t>Chesed, Gevurah, Tiferes</w:t>
      </w:r>
      <w:r>
        <w:t xml:space="preserve">) flow. </w:t>
      </w:r>
      <w:r>
        <w:rPr>
          <w:i/>
        </w:rPr>
        <w:t>Chochmah</w:t>
      </w:r>
      <w:r>
        <w:t xml:space="preserve">: original cognitive flash. </w:t>
      </w:r>
      <w:r>
        <w:rPr>
          <w:i/>
        </w:rPr>
        <w:t>Binah</w:t>
      </w:r>
      <w:r>
        <w:t xml:space="preserve">: derivative reasoning and expansion. </w:t>
      </w:r>
      <w:r>
        <w:rPr>
          <w:i/>
        </w:rPr>
        <w:t>Da’as</w:t>
      </w:r>
      <w:r>
        <w:t xml:space="preserve">: the binding of cognitive understanding to emotional experience. The acronym </w:t>
      </w:r>
      <w:r>
        <w:rPr>
          <w:i/>
        </w:rPr>
        <w:t>Chabad</w:t>
      </w:r>
      <w:r>
        <w:t xml:space="preserve"> names the dynasty’s defining emphasis on intellectual </w:t>
      </w:r>
      <w:r>
        <w:rPr>
          <w:i/>
        </w:rPr>
        <w:t>avodah</w:t>
      </w:r>
      <w:r>
        <w:t>.</w:t>
      </w:r>
    </w:p>
    <w:p>
      <w:r>
        <w:rPr>
          <w:b/>
          <w:color w:val="1E3A8A"/>
        </w:rPr>
        <w:t xml:space="preserve">13. </w:t>
      </w:r>
      <w:r>
        <w:rPr>
          <w:b/>
          <w:i/>
          <w:color w:val="1E3A8A"/>
        </w:rPr>
        <w:t>Rambam, Hilchos Teshuvah</w:t>
      </w:r>
      <w:r>
        <w:rPr>
          <w:b/>
          <w:color w:val="1E3A8A"/>
        </w:rPr>
        <w:t xml:space="preserve">, perek 4 — twenty-four obstacles to </w:t>
      </w:r>
      <w:r>
        <w:rPr>
          <w:b/>
          <w:i/>
          <w:color w:val="1E3A8A"/>
        </w:rPr>
        <w:t>teshuvah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Rambam</w:t>
      </w:r>
      <w:r>
        <w:t xml:space="preserve"> in the fourth </w:t>
      </w:r>
      <w:r>
        <w:rPr>
          <w:i/>
        </w:rPr>
        <w:t>perek</w:t>
      </w:r>
      <w:r>
        <w:t xml:space="preserve"> of </w:t>
      </w:r>
      <w:r>
        <w:rPr>
          <w:i/>
        </w:rPr>
        <w:t>Hilchos Teshuvah</w:t>
      </w:r>
      <w:r>
        <w:t xml:space="preserve"> enumerates twenty-four categories of behavior, attitude, and circumstance that </w:t>
      </w:r>
      <w:r>
        <w:rPr>
          <w:i/>
        </w:rPr>
        <w:t>me’akev es ha’teshuvah</w:t>
      </w:r>
      <w:r>
        <w:t xml:space="preserve"> — obstruct </w:t>
      </w:r>
      <w:r>
        <w:rPr>
          <w:i/>
        </w:rPr>
        <w:t>teshuvah</w:t>
      </w:r>
      <w:r>
        <w:t xml:space="preserve"> from succeeding. The list includes habitual </w:t>
      </w:r>
      <w:r>
        <w:rPr>
          <w:i/>
        </w:rPr>
        <w:t>chataim</w:t>
      </w:r>
      <w:r>
        <w:t xml:space="preserve">; </w:t>
      </w:r>
      <w:r>
        <w:rPr>
          <w:i/>
        </w:rPr>
        <w:t>chataim</w:t>
      </w:r>
      <w:r>
        <w:t xml:space="preserve"> committed through others; persistent attachment to a particular </w:t>
      </w:r>
      <w:r>
        <w:rPr>
          <w:i/>
        </w:rPr>
        <w:t>chet</w:t>
      </w:r>
      <w:r>
        <w:t xml:space="preserve">; benefiting from </w:t>
      </w:r>
      <w:r>
        <w:rPr>
          <w:i/>
        </w:rPr>
        <w:t>tzedakas rabbim</w:t>
      </w:r>
      <w:r>
        <w:t xml:space="preserve"> taken under false pretenses; certain forms of </w:t>
      </w:r>
      <w:r>
        <w:rPr>
          <w:i/>
        </w:rPr>
        <w:t>lashon ha’ra</w:t>
      </w:r>
      <w:r>
        <w:t xml:space="preserve">; and many more. The </w:t>
      </w:r>
      <w:r>
        <w:rPr>
          <w:i/>
        </w:rPr>
        <w:t>Rambam</w:t>
      </w:r>
      <w:r>
        <w:t xml:space="preserve">’s framework grounds the </w:t>
      </w:r>
      <w:r>
        <w:rPr>
          <w:i/>
        </w:rPr>
        <w:t>tefillah</w:t>
      </w:r>
      <w:r>
        <w:t xml:space="preserve"> of </w:t>
      </w:r>
      <w:r>
        <w:rPr>
          <w:i/>
        </w:rPr>
        <w:t>hashiveinu</w:t>
      </w:r>
      <w:r>
        <w:t xml:space="preserve">: although </w:t>
      </w:r>
      <w:r>
        <w:rPr>
          <w:i/>
        </w:rPr>
        <w:t>teshuvah</w:t>
      </w:r>
      <w:r>
        <w:t xml:space="preserve"> itself lies in the </w:t>
      </w:r>
      <w:r>
        <w:rPr>
          <w:i/>
        </w:rPr>
        <w:t>ba’al bechirah</w:t>
      </w:r>
      <w:r>
        <w:t>’s hands (</w:t>
      </w:r>
      <w:r>
        <w:rPr>
          <w:i/>
        </w:rPr>
        <w:t>ha’kol bi’yedei Shamayim chutz mi’yiras Shamayim</w:t>
      </w:r>
      <w:r>
        <w:t xml:space="preserve">), the structural obstacles in his way require </w:t>
      </w:r>
      <w:r>
        <w:rPr>
          <w:i/>
        </w:rPr>
        <w:t>siyua</w:t>
      </w:r>
      <w:r>
        <w:t xml:space="preserve"> from Above to remove.</w:t>
      </w:r>
    </w:p>
    <w:p>
      <w:r>
        <w:rPr>
          <w:b/>
          <w:color w:val="1E3A8A"/>
        </w:rPr>
        <w:t xml:space="preserve">14. </w:t>
      </w:r>
      <w:r>
        <w:rPr>
          <w:b/>
          <w:i/>
          <w:color w:val="1E3A8A"/>
        </w:rPr>
        <w:t>Ya’aros Devash</w:t>
      </w:r>
      <w:r>
        <w:rPr>
          <w:b/>
          <w:color w:val="1E3A8A"/>
        </w:rPr>
        <w:t xml:space="preserve"> (</w:t>
      </w:r>
      <w:r>
        <w:rPr>
          <w:b/>
          <w:i/>
          <w:color w:val="1E3A8A"/>
        </w:rPr>
        <w:t>Rabbi Yonasan Eibeschutz</w:t>
      </w:r>
      <w:r>
        <w:rPr>
          <w:b/>
          <w:color w:val="1E3A8A"/>
        </w:rPr>
        <w:t xml:space="preserve">) — tears at </w:t>
      </w:r>
      <w:r>
        <w:rPr>
          <w:b/>
          <w:i/>
          <w:color w:val="1E3A8A"/>
        </w:rPr>
        <w:t>selichah</w:t>
      </w:r>
      <w:r>
        <w:rPr>
          <w:b/>
          <w:color w:val="1E3A8A"/>
        </w:rPr>
        <w:t xml:space="preserve">; the </w:t>
      </w:r>
      <w:r>
        <w:rPr>
          <w:b/>
          <w:i/>
          <w:color w:val="1E3A8A"/>
        </w:rPr>
        <w:t>Yid</w:t>
      </w:r>
      <w:r>
        <w:rPr>
          <w:b/>
          <w:color w:val="1E3A8A"/>
        </w:rPr>
        <w:t xml:space="preserve"> who does not cry is worthless.</w:t>
      </w:r>
      <w:r>
        <w:t xml:space="preserve"> </w:t>
      </w:r>
      <w:r>
        <w:t xml:space="preserve">— </w:t>
      </w:r>
      <w:r>
        <w:rPr>
          <w:i/>
        </w:rPr>
        <w:t>Rabbi Yonasan Eibeschutz</w:t>
      </w:r>
      <w:r>
        <w:t xml:space="preserve"> (c. 1690–1764; Prague, Metz, Hamburg-Altona) was one of the great </w:t>
      </w:r>
      <w:r>
        <w:rPr>
          <w:i/>
        </w:rPr>
        <w:t>darshanim</w:t>
      </w:r>
      <w:r>
        <w:t xml:space="preserve"> of his generation. His </w:t>
      </w:r>
      <w:r>
        <w:rPr>
          <w:i/>
        </w:rPr>
        <w:t>Ya’aros Devash</w:t>
      </w:r>
      <w:r>
        <w:t xml:space="preserve"> is a two-volume collection of </w:t>
      </w:r>
      <w:r>
        <w:rPr>
          <w:i/>
        </w:rPr>
        <w:t>drashos</w:t>
      </w:r>
      <w:r>
        <w:t xml:space="preserve"> delivered in his shul in Prague; some individual </w:t>
      </w:r>
      <w:r>
        <w:rPr>
          <w:i/>
        </w:rPr>
        <w:t>drashos</w:t>
      </w:r>
      <w:r>
        <w:t xml:space="preserve"> run forty-five pages or more. On </w:t>
      </w:r>
      <w:r>
        <w:rPr>
          <w:i/>
        </w:rPr>
        <w:t>Birchas Selichah</w:t>
      </w:r>
      <w:r>
        <w:t xml:space="preserve"> he sets the standard: a </w:t>
      </w:r>
      <w:r>
        <w:rPr>
          <w:i/>
        </w:rPr>
        <w:t>Yid</w:t>
      </w:r>
      <w:r>
        <w:t xml:space="preserve"> who can stand in </w:t>
      </w:r>
      <w:r>
        <w:rPr>
          <w:i/>
        </w:rPr>
        <w:t>Shemoneh Esrei</w:t>
      </w:r>
      <w:r>
        <w:t xml:space="preserve">, recite </w:t>
      </w:r>
      <w:r>
        <w:rPr>
          <w:i/>
        </w:rPr>
        <w:t>Selach lanu Avinu ki chatanu</w:t>
      </w:r>
      <w:r>
        <w:t xml:space="preserve">, and feel nothing has not understood what he is saying. The standard preserves the weight of weekday </w:t>
      </w:r>
      <w:r>
        <w:rPr>
          <w:i/>
        </w:rPr>
        <w:t>tefillah</w:t>
      </w:r>
      <w:r>
        <w:t xml:space="preserve"> in earlier generations, exemplified by the </w:t>
      </w:r>
      <w:r>
        <w:rPr>
          <w:i/>
        </w:rPr>
        <w:t>chazan</w:t>
      </w:r>
      <w:r>
        <w:t xml:space="preserve"> of Brisk who left a puddle of tears on the floor at ordinary weekday </w:t>
      </w:r>
      <w:r>
        <w:rPr>
          <w:i/>
        </w:rPr>
        <w:t>Ma’ariv</w:t>
      </w:r>
      <w:r>
        <w:t>.</w:t>
      </w:r>
    </w:p>
    <w:p>
      <w:r>
        <w:rPr>
          <w:b/>
          <w:color w:val="1E3A8A"/>
        </w:rPr>
        <w:t xml:space="preserve">15. </w:t>
      </w:r>
      <w:r>
        <w:rPr>
          <w:b/>
          <w:i/>
          <w:color w:val="1E3A8A"/>
        </w:rPr>
        <w:t>Bi’ur HaGra</w:t>
      </w:r>
      <w:r>
        <w:rPr>
          <w:b/>
          <w:color w:val="1E3A8A"/>
        </w:rPr>
        <w:t xml:space="preserve"> on the </w:t>
      </w:r>
      <w:r>
        <w:rPr>
          <w:b/>
          <w:i/>
          <w:color w:val="1E3A8A"/>
        </w:rPr>
        <w:t>Siddur</w:t>
      </w:r>
      <w:r>
        <w:rPr>
          <w:b/>
          <w:color w:val="1E3A8A"/>
        </w:rPr>
        <w:t xml:space="preserve"> — </w:t>
      </w:r>
      <w:r>
        <w:rPr>
          <w:b/>
          <w:i/>
          <w:color w:val="1E3A8A"/>
        </w:rPr>
        <w:t>Anshei Knesses HaGedolah</w:t>
      </w:r>
      <w:r>
        <w:rPr>
          <w:b/>
          <w:color w:val="1E3A8A"/>
        </w:rPr>
        <w:t xml:space="preserve"> used only </w:t>
      </w:r>
      <w:r>
        <w:rPr>
          <w:b/>
          <w:i/>
          <w:color w:val="1E3A8A"/>
        </w:rPr>
        <w:t>leshon Tanach</w:t>
      </w:r>
      <w:r>
        <w:rPr>
          <w:b/>
          <w:color w:val="1E3A8A"/>
        </w:rPr>
        <w:t xml:space="preserve">; the </w:t>
      </w:r>
      <w:r>
        <w:rPr>
          <w:b/>
          <w:i/>
          <w:color w:val="1E3A8A"/>
        </w:rPr>
        <w:t>kushya</w:t>
      </w:r>
      <w:r>
        <w:rPr>
          <w:b/>
          <w:color w:val="1E3A8A"/>
        </w:rPr>
        <w:t xml:space="preserve"> on </w:t>
      </w:r>
      <w:r>
        <w:rPr>
          <w:b/>
          <w:i/>
          <w:color w:val="1E3A8A"/>
        </w:rPr>
        <w:t>mechal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Gra</w:t>
      </w:r>
      <w:r>
        <w:t xml:space="preserve"> in his </w:t>
      </w:r>
      <w:r>
        <w:rPr>
          <w:i/>
        </w:rPr>
        <w:t>bi’ur</w:t>
      </w:r>
      <w:r>
        <w:t xml:space="preserve"> on the </w:t>
      </w:r>
      <w:r>
        <w:rPr>
          <w:i/>
        </w:rPr>
        <w:t>Siddur</w:t>
      </w:r>
      <w:r>
        <w:t xml:space="preserve"> develops the </w:t>
      </w:r>
      <w:r>
        <w:rPr>
          <w:i/>
        </w:rPr>
        <w:t>kelal</w:t>
      </w:r>
      <w:r>
        <w:t xml:space="preserve"> that </w:t>
      </w:r>
      <w:r>
        <w:rPr>
          <w:i/>
        </w:rPr>
        <w:t>Anshei Knesses HaGedolah</w:t>
      </w:r>
      <w:r>
        <w:t xml:space="preserve"> composed </w:t>
      </w:r>
      <w:r>
        <w:rPr>
          <w:i/>
        </w:rPr>
        <w:t>Shemoneh Esrei</w:t>
      </w:r>
      <w:r>
        <w:t xml:space="preserve"> exclusively in </w:t>
      </w:r>
      <w:r>
        <w:rPr>
          <w:i/>
        </w:rPr>
        <w:t>leshon Tanach</w:t>
      </w:r>
      <w:r>
        <w:t xml:space="preserve"> — language drawn directly from biblical sources. The principle raises a sharp </w:t>
      </w:r>
      <w:r>
        <w:rPr>
          <w:i/>
        </w:rPr>
        <w:t>kushya</w:t>
      </w:r>
      <w:r>
        <w:t xml:space="preserve"> on </w:t>
      </w:r>
      <w:r>
        <w:rPr>
          <w:i/>
        </w:rPr>
        <w:t>mechal lanu</w:t>
      </w:r>
      <w:r>
        <w:t xml:space="preserve">, since the root </w:t>
      </w:r>
      <w:r>
        <w:rPr>
          <w:i/>
        </w:rPr>
        <w:t>mem-ches-lamed</w:t>
      </w:r>
      <w:r>
        <w:t xml:space="preserve"> in the sense of </w:t>
      </w:r>
      <w:r>
        <w:rPr>
          <w:i/>
        </w:rPr>
        <w:t>forgive</w:t>
      </w:r>
      <w:r>
        <w:t xml:space="preserve"> appears nowhere in </w:t>
      </w:r>
      <w:r>
        <w:rPr>
          <w:i/>
        </w:rPr>
        <w:t>Tanach</w:t>
      </w:r>
      <w:r>
        <w:t xml:space="preserve"> (</w:t>
      </w:r>
      <w:r>
        <w:rPr>
          <w:i/>
        </w:rPr>
        <w:t>salach</w:t>
      </w:r>
      <w:r>
        <w:t xml:space="preserve"> and </w:t>
      </w:r>
      <w:r>
        <w:rPr>
          <w:i/>
        </w:rPr>
        <w:t>kaper</w:t>
      </w:r>
      <w:r>
        <w:t xml:space="preserve"> are the biblical roots for forgiveness). The </w:t>
      </w:r>
      <w:r>
        <w:rPr>
          <w:i/>
        </w:rPr>
        <w:t>kushya</w:t>
      </w:r>
      <w:r>
        <w:t xml:space="preserve"> is resolved by the Cairo Genizah’s recovery of older </w:t>
      </w:r>
      <w:r>
        <w:rPr>
          <w:i/>
        </w:rPr>
        <w:t>Siddurim</w:t>
      </w:r>
      <w:r>
        <w:t xml:space="preserve"> reading </w:t>
      </w:r>
      <w:r>
        <w:rPr>
          <w:i/>
        </w:rPr>
        <w:t>mechei</w:t>
      </w:r>
      <w:r>
        <w:t xml:space="preserve"> — drawn from </w:t>
      </w:r>
      <w:r>
        <w:rPr>
          <w:i/>
        </w:rPr>
        <w:t>mechei na avoni</w:t>
      </w:r>
      <w:r>
        <w:t xml:space="preserve"> (</w:t>
      </w:r>
      <w:r>
        <w:rPr>
          <w:i/>
        </w:rPr>
        <w:t>Shemos</w:t>
      </w:r>
      <w:r>
        <w:t xml:space="preserve"> 32:32) — which over time shifted to </w:t>
      </w:r>
      <w:r>
        <w:rPr>
          <w:i/>
        </w:rPr>
        <w:t>mechal</w:t>
      </w:r>
      <w:r>
        <w:t>.</w:t>
      </w:r>
    </w:p>
    <w:p>
      <w:r>
        <w:rPr>
          <w:b/>
          <w:color w:val="1E3A8A"/>
        </w:rPr>
        <w:t xml:space="preserve">16. </w:t>
      </w:r>
    </w:p>
    <w:p>
      <w:pPr>
        <w:ind w:left="432"/>
      </w:pPr>
      <w:r>
        <w:rPr>
          <w:b/>
          <w:color w:val="D4A017"/>
          <w:sz w:val="18"/>
        </w:rPr>
        <w:t xml:space="preserve">[Note] </w:t>
      </w:r>
      <w:r>
        <w:rPr>
          <w:b/>
          <w:color w:val="5A4B1A"/>
          <w:sz w:val="18"/>
        </w:rPr>
        <w:t>Cairo Genizah</w:t>
      </w:r>
      <w:r>
        <w:rPr>
          <w:color w:val="5A4B1A"/>
          <w:sz w:val="18"/>
        </w:rPr>
        <w:t xml:space="preserve"> — recovery of ancient </w:t>
      </w:r>
      <w:r>
        <w:rPr>
          <w:i/>
          <w:color w:val="5A4B1A"/>
          <w:sz w:val="18"/>
        </w:rPr>
        <w:t>Siddurim</w:t>
      </w:r>
      <w:r>
        <w:rPr>
          <w:color w:val="5A4B1A"/>
          <w:sz w:val="18"/>
        </w:rPr>
        <w:t xml:space="preserve"> preserving </w:t>
      </w:r>
      <w:r>
        <w:rPr>
          <w:i/>
          <w:color w:val="5A4B1A"/>
          <w:sz w:val="18"/>
        </w:rPr>
        <w:t>mechei</w:t>
      </w:r>
      <w:r>
        <w:rPr>
          <w:color w:val="5A4B1A"/>
          <w:sz w:val="18"/>
        </w:rPr>
        <w:t xml:space="preserve"> (</w:t>
      </w:r>
      <w:r>
        <w:rPr>
          <w:rFonts w:ascii="David" w:hAnsi="David"/>
          <w:color w:val="5A4B1A"/>
          <w:sz w:val="18"/>
        </w:rPr>
        <w:t>מחה</w:t>
      </w:r>
      <w:r>
        <w:rPr>
          <w:color w:val="5A4B1A"/>
          <w:sz w:val="18"/>
        </w:rPr>
        <w:t xml:space="preserve">, root </w:t>
      </w:r>
      <w:r>
        <w:rPr>
          <w:i/>
          <w:color w:val="5A4B1A"/>
          <w:sz w:val="18"/>
        </w:rPr>
        <w:t>mem-ches-hei</w:t>
      </w:r>
      <w:r>
        <w:rPr>
          <w:color w:val="5A4B1A"/>
          <w:sz w:val="18"/>
        </w:rPr>
        <w:t xml:space="preserve">, </w:t>
      </w:r>
      <w:r>
        <w:rPr>
          <w:i/>
          <w:color w:val="5A4B1A"/>
          <w:sz w:val="18"/>
        </w:rPr>
        <w:t>erase</w:t>
      </w:r>
      <w:r>
        <w:rPr>
          <w:color w:val="5A4B1A"/>
          <w:sz w:val="18"/>
        </w:rPr>
        <w:t xml:space="preserve">) as the original reading in </w:t>
      </w:r>
      <w:r>
        <w:rPr>
          <w:i/>
          <w:color w:val="5A4B1A"/>
          <w:sz w:val="18"/>
        </w:rPr>
        <w:t>Birchas Selichah</w:t>
      </w:r>
      <w:r>
        <w:rPr>
          <w:color w:val="5A4B1A"/>
          <w:sz w:val="18"/>
        </w:rPr>
        <w:t xml:space="preserve">, in place of the contemporary </w:t>
      </w:r>
      <w:r>
        <w:rPr>
          <w:i/>
          <w:color w:val="5A4B1A"/>
          <w:sz w:val="18"/>
        </w:rPr>
        <w:t>mechal</w:t>
      </w:r>
      <w:r>
        <w:rPr>
          <w:color w:val="5A4B1A"/>
          <w:sz w:val="18"/>
        </w:rPr>
        <w:t xml:space="preserve"> (root </w:t>
      </w:r>
      <w:r>
        <w:rPr>
          <w:i/>
          <w:color w:val="5A4B1A"/>
          <w:sz w:val="18"/>
        </w:rPr>
        <w:t>mem-ches-lamed</w:t>
      </w:r>
      <w:r>
        <w:rPr>
          <w:color w:val="5A4B1A"/>
          <w:sz w:val="18"/>
        </w:rPr>
        <w:t xml:space="preserve">, </w:t>
      </w:r>
      <w:r>
        <w:rPr>
          <w:i/>
          <w:color w:val="5A4B1A"/>
          <w:sz w:val="18"/>
        </w:rPr>
        <w:t>forgive</w:t>
      </w:r>
      <w:r>
        <w:rPr>
          <w:color w:val="5A4B1A"/>
          <w:sz w:val="18"/>
        </w:rPr>
        <w:t xml:space="preserve">). The Genizah’s </w:t>
      </w:r>
      <w:r>
        <w:rPr>
          <w:i/>
          <w:color w:val="5A4B1A"/>
          <w:sz w:val="18"/>
        </w:rPr>
        <w:t>Siddurim</w:t>
      </w:r>
      <w:r>
        <w:rPr>
          <w:color w:val="5A4B1A"/>
          <w:sz w:val="18"/>
        </w:rPr>
        <w:t xml:space="preserve"> — including fragments of the </w:t>
      </w:r>
      <w:r>
        <w:rPr>
          <w:i/>
          <w:color w:val="5A4B1A"/>
          <w:sz w:val="18"/>
        </w:rPr>
        <w:t>Siddur</w:t>
      </w:r>
      <w:r>
        <w:rPr>
          <w:color w:val="5A4B1A"/>
          <w:sz w:val="18"/>
        </w:rPr>
        <w:t xml:space="preserve"> of </w:t>
      </w:r>
      <w:r>
        <w:rPr>
          <w:i/>
          <w:color w:val="5A4B1A"/>
          <w:sz w:val="18"/>
        </w:rPr>
        <w:t>Rav Saadya Gaon</w:t>
      </w:r>
      <w:r>
        <w:rPr>
          <w:color w:val="5A4B1A"/>
          <w:sz w:val="18"/>
        </w:rPr>
        <w:t xml:space="preserve"> and various </w:t>
      </w:r>
      <w:r>
        <w:rPr>
          <w:i/>
          <w:color w:val="5A4B1A"/>
          <w:sz w:val="18"/>
        </w:rPr>
        <w:t>Eretz Yisrael</w:t>
      </w:r>
      <w:r>
        <w:rPr>
          <w:color w:val="5A4B1A"/>
          <w:sz w:val="18"/>
        </w:rPr>
        <w:t xml:space="preserve">-rite </w:t>
      </w:r>
      <w:r>
        <w:rPr>
          <w:i/>
          <w:color w:val="5A4B1A"/>
          <w:sz w:val="18"/>
        </w:rPr>
        <w:t>Siddurim</w:t>
      </w:r>
      <w:r>
        <w:rPr>
          <w:color w:val="5A4B1A"/>
          <w:sz w:val="18"/>
        </w:rPr>
        <w:t xml:space="preserve"> — confirm that the </w:t>
      </w:r>
      <w:r>
        <w:rPr>
          <w:i/>
          <w:color w:val="5A4B1A"/>
          <w:sz w:val="18"/>
        </w:rPr>
        <w:t>lashon</w:t>
      </w:r>
      <w:r>
        <w:rPr>
          <w:color w:val="5A4B1A"/>
          <w:sz w:val="18"/>
        </w:rPr>
        <w:t xml:space="preserve"> originally drew on </w:t>
      </w:r>
      <w:r>
        <w:rPr>
          <w:i/>
          <w:color w:val="5A4B1A"/>
          <w:sz w:val="18"/>
        </w:rPr>
        <w:t>pesukim</w:t>
      </w:r>
      <w:r>
        <w:rPr>
          <w:color w:val="5A4B1A"/>
          <w:sz w:val="18"/>
        </w:rPr>
        <w:t xml:space="preserve"> such as </w:t>
      </w:r>
      <w:r>
        <w:rPr>
          <w:i/>
          <w:color w:val="5A4B1A"/>
          <w:sz w:val="18"/>
        </w:rPr>
        <w:t>mechei na avoni mi’sifrecha asher kasavta</w:t>
      </w:r>
      <w:r>
        <w:rPr>
          <w:color w:val="5A4B1A"/>
          <w:sz w:val="18"/>
        </w:rPr>
        <w:t xml:space="preserve"> (</w:t>
      </w:r>
      <w:r>
        <w:rPr>
          <w:i/>
          <w:color w:val="5A4B1A"/>
          <w:sz w:val="18"/>
        </w:rPr>
        <w:t>Moshe Rabbeinu</w:t>
      </w:r>
      <w:r>
        <w:rPr>
          <w:color w:val="5A4B1A"/>
          <w:sz w:val="18"/>
        </w:rPr>
        <w:t xml:space="preserve">’s plea after </w:t>
      </w:r>
      <w:r>
        <w:rPr>
          <w:i/>
          <w:color w:val="5A4B1A"/>
          <w:sz w:val="18"/>
        </w:rPr>
        <w:t>Chet HaEgel</w:t>
      </w:r>
      <w:r>
        <w:rPr>
          <w:color w:val="5A4B1A"/>
          <w:sz w:val="18"/>
        </w:rPr>
        <w:t xml:space="preserve">, </w:t>
      </w:r>
      <w:r>
        <w:rPr>
          <w:i/>
          <w:color w:val="5A4B1A"/>
          <w:sz w:val="18"/>
        </w:rPr>
        <w:t>Shemos</w:t>
      </w:r>
      <w:r>
        <w:rPr>
          <w:color w:val="5A4B1A"/>
          <w:sz w:val="18"/>
        </w:rPr>
        <w:t xml:space="preserve"> 32:32) and was therefore in </w:t>
      </w:r>
      <w:r>
        <w:rPr>
          <w:i/>
          <w:color w:val="5A4B1A"/>
          <w:sz w:val="18"/>
        </w:rPr>
        <w:t>leshon Tanach</w:t>
      </w:r>
      <w:r>
        <w:rPr>
          <w:color w:val="5A4B1A"/>
          <w:sz w:val="18"/>
        </w:rPr>
        <w:t xml:space="preserve"> as the </w:t>
      </w:r>
      <w:r>
        <w:rPr>
          <w:i/>
          <w:color w:val="5A4B1A"/>
          <w:sz w:val="18"/>
        </w:rPr>
        <w:t>Gra</w:t>
      </w:r>
      <w:r>
        <w:rPr>
          <w:color w:val="5A4B1A"/>
          <w:sz w:val="18"/>
        </w:rPr>
        <w:t xml:space="preserve">’s </w:t>
      </w:r>
      <w:r>
        <w:rPr>
          <w:i/>
          <w:color w:val="5A4B1A"/>
          <w:sz w:val="18"/>
        </w:rPr>
        <w:t>kelal</w:t>
      </w:r>
      <w:r>
        <w:rPr>
          <w:color w:val="5A4B1A"/>
          <w:sz w:val="18"/>
        </w:rPr>
        <w:t xml:space="preserve"> requires. The shift from </w:t>
      </w:r>
      <w:r>
        <w:rPr>
          <w:i/>
          <w:color w:val="5A4B1A"/>
          <w:sz w:val="18"/>
        </w:rPr>
        <w:t>mechei</w:t>
      </w:r>
      <w:r>
        <w:rPr>
          <w:color w:val="5A4B1A"/>
          <w:sz w:val="18"/>
        </w:rPr>
        <w:t xml:space="preserve"> to </w:t>
      </w:r>
      <w:r>
        <w:rPr>
          <w:i/>
          <w:color w:val="5A4B1A"/>
          <w:sz w:val="18"/>
        </w:rPr>
        <w:t>mechal</w:t>
      </w:r>
      <w:r>
        <w:rPr>
          <w:color w:val="5A4B1A"/>
          <w:sz w:val="18"/>
        </w:rPr>
        <w:t xml:space="preserve"> occurred over centuries in the European </w:t>
      </w:r>
      <w:r>
        <w:rPr>
          <w:i/>
          <w:color w:val="5A4B1A"/>
          <w:sz w:val="18"/>
        </w:rPr>
        <w:t>nusachos</w:t>
      </w:r>
      <w:r>
        <w:rPr>
          <w:color w:val="5A4B1A"/>
          <w:sz w:val="18"/>
        </w:rPr>
        <w:t>. Not Sefaria-indexable; preserved.</w:t>
      </w:r>
    </w:p>
    <w:p>
      <w:r>
        <w:rPr>
          <w:b/>
          <w:color w:val="1E3A8A"/>
        </w:rPr>
        <w:t xml:space="preserve">17. </w:t>
      </w:r>
      <w:r>
        <w:rPr>
          <w:b/>
          <w:i/>
          <w:color w:val="1E3A8A"/>
        </w:rPr>
        <w:t>Magen Avraham</w:t>
      </w:r>
      <w:r>
        <w:rPr>
          <w:b/>
          <w:color w:val="1E3A8A"/>
        </w:rPr>
        <w:t xml:space="preserve"> on the three levels of forgiveness in </w:t>
      </w:r>
      <w:r>
        <w:rPr>
          <w:b/>
          <w:i/>
          <w:color w:val="1E3A8A"/>
        </w:rPr>
        <w:t>Birchas Selichah</w:t>
      </w:r>
      <w:r>
        <w:rPr>
          <w:b/>
          <w:color w:val="1E3A8A"/>
        </w:rPr>
        <w:t xml:space="preserve">: </w:t>
      </w:r>
      <w:r>
        <w:rPr>
          <w:b/>
          <w:i/>
          <w:color w:val="1E3A8A"/>
        </w:rPr>
        <w:t>selach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mechal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kaper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Magen Avraham</w:t>
      </w:r>
      <w:r>
        <w:t xml:space="preserve"> (</w:t>
      </w:r>
      <w:r>
        <w:rPr>
          <w:i/>
        </w:rPr>
        <w:t>Rabbi Avraham HaLevi Gombiner</w:t>
      </w:r>
      <w:r>
        <w:t xml:space="preserve">, c. 1635–1682), in his commentary on </w:t>
      </w:r>
      <w:r>
        <w:rPr>
          <w:i/>
        </w:rPr>
        <w:t>Shulchan Aruch Orach Chaim</w:t>
      </w:r>
      <w:r>
        <w:t xml:space="preserve">, develops the three-tier structure embedded in </w:t>
      </w:r>
      <w:r>
        <w:rPr>
          <w:i/>
        </w:rPr>
        <w:t>Birchas Selichah</w:t>
      </w:r>
      <w:r>
        <w:t xml:space="preserve">. </w:t>
      </w:r>
      <w:r>
        <w:rPr>
          <w:i/>
        </w:rPr>
        <w:t>Selach</w:t>
      </w:r>
      <w:r>
        <w:t xml:space="preserve"> — surface forgiveness; the </w:t>
      </w:r>
      <w:r>
        <w:rPr>
          <w:i/>
        </w:rPr>
        <w:t>roshem</w:t>
      </w:r>
      <w:r>
        <w:t xml:space="preserve"> of the </w:t>
      </w:r>
      <w:r>
        <w:rPr>
          <w:i/>
        </w:rPr>
        <w:t>chet</w:t>
      </w:r>
      <w:r>
        <w:t xml:space="preserve"> remains, like a stain not fully removed. </w:t>
      </w:r>
      <w:r>
        <w:rPr>
          <w:i/>
        </w:rPr>
        <w:t>Mechal</w:t>
      </w:r>
      <w:r>
        <w:t xml:space="preserve"> (originally </w:t>
      </w:r>
      <w:r>
        <w:rPr>
          <w:i/>
        </w:rPr>
        <w:t>mechei</w:t>
      </w:r>
      <w:r>
        <w:t xml:space="preserve">) — total erasure: </w:t>
      </w:r>
      <w:r>
        <w:rPr>
          <w:i/>
        </w:rPr>
        <w:t>mechei ve’ha’aver avonoseinu ve’chatoseinu mi’neged einecha</w:t>
      </w:r>
      <w:r>
        <w:t xml:space="preserve">. </w:t>
      </w:r>
      <w:r>
        <w:rPr>
          <w:i/>
        </w:rPr>
        <w:t>Kaper</w:t>
      </w:r>
      <w:r>
        <w:t xml:space="preserve"> — atonement: the </w:t>
      </w:r>
      <w:r>
        <w:rPr>
          <w:i/>
        </w:rPr>
        <w:t>chet</w:t>
      </w:r>
      <w:r>
        <w:t xml:space="preserve"> not only erased but covered, as on </w:t>
      </w:r>
      <w:r>
        <w:rPr>
          <w:i/>
        </w:rPr>
        <w:t>Yom HaKippurim</w:t>
      </w:r>
      <w:r>
        <w:t xml:space="preserve">. The </w:t>
      </w:r>
      <w:r>
        <w:rPr>
          <w:i/>
        </w:rPr>
        <w:t>mispallel</w:t>
      </w:r>
      <w:r>
        <w:t xml:space="preserve"> ascends the ladder in a single </w:t>
      </w:r>
      <w:r>
        <w:rPr>
          <w:i/>
        </w:rPr>
        <w:t>berachah</w:t>
      </w:r>
      <w:r>
        <w:t>.</w:t>
      </w:r>
    </w:p>
    <w:p>
      <w:r>
        <w:rPr>
          <w:b/>
          <w:color w:val="1E3A8A"/>
        </w:rPr>
        <w:t xml:space="preserve">18. </w:t>
      </w:r>
      <w:r>
        <w:rPr>
          <w:b/>
          <w:i/>
          <w:color w:val="1E3A8A"/>
        </w:rPr>
        <w:t>Arizal</w:t>
      </w:r>
      <w:r>
        <w:rPr>
          <w:b/>
          <w:color w:val="1E3A8A"/>
        </w:rPr>
        <w:t xml:space="preserve"> and </w:t>
      </w:r>
      <w:r>
        <w:rPr>
          <w:b/>
          <w:i/>
          <w:color w:val="1E3A8A"/>
        </w:rPr>
        <w:t>Shulchan Aruch Orach Chaim</w:t>
      </w:r>
      <w:r>
        <w:rPr>
          <w:b/>
          <w:color w:val="1E3A8A"/>
        </w:rPr>
        <w:t xml:space="preserve">, siman 119 — inserting names of the </w:t>
      </w:r>
      <w:r>
        <w:rPr>
          <w:b/>
          <w:i/>
          <w:color w:val="1E3A8A"/>
        </w:rPr>
        <w:t>choleh</w:t>
      </w:r>
      <w:r>
        <w:rPr>
          <w:b/>
          <w:color w:val="1E3A8A"/>
        </w:rPr>
        <w:t xml:space="preserve"> in </w:t>
      </w:r>
      <w:r>
        <w:rPr>
          <w:b/>
          <w:i/>
          <w:color w:val="1E3A8A"/>
        </w:rPr>
        <w:t>Refa’einu</w:t>
      </w:r>
      <w:r>
        <w:rPr>
          <w:b/>
          <w:color w:val="1E3A8A"/>
        </w:rPr>
        <w:t xml:space="preserve">; davening in </w:t>
      </w:r>
      <w:r>
        <w:rPr>
          <w:b/>
          <w:i/>
          <w:color w:val="1E3A8A"/>
        </w:rPr>
        <w:t>Selach Lanu</w:t>
      </w:r>
      <w:r>
        <w:rPr>
          <w:b/>
          <w:color w:val="1E3A8A"/>
        </w:rPr>
        <w:t xml:space="preserve"> for the spiritually ill.</w:t>
      </w:r>
      <w:r>
        <w:t xml:space="preserve"> </w:t>
      </w:r>
      <w:r>
        <w:t xml:space="preserve">— The </w:t>
      </w:r>
      <w:r>
        <w:rPr>
          <w:i/>
        </w:rPr>
        <w:t>Shulchan Aruch</w:t>
      </w:r>
      <w:r>
        <w:t xml:space="preserve"> in siman 119 (and surrounding </w:t>
      </w:r>
      <w:r>
        <w:rPr>
          <w:i/>
        </w:rPr>
        <w:t>simanim</w:t>
      </w:r>
      <w:r>
        <w:t xml:space="preserve">) rules on the insertion of personal </w:t>
      </w:r>
      <w:r>
        <w:rPr>
          <w:i/>
        </w:rPr>
        <w:t>bakashos</w:t>
      </w:r>
      <w:r>
        <w:t xml:space="preserve"> within the middle twelve </w:t>
      </w:r>
      <w:r>
        <w:rPr>
          <w:i/>
        </w:rPr>
        <w:t>berachos</w:t>
      </w:r>
      <w:r>
        <w:t xml:space="preserve">: one may insert </w:t>
      </w:r>
      <w:r>
        <w:rPr>
          <w:i/>
        </w:rPr>
        <w:t>me’ein ha’berachah</w:t>
      </w:r>
      <w:r>
        <w:t xml:space="preserve"> (within the theme of the </w:t>
      </w:r>
      <w:r>
        <w:rPr>
          <w:i/>
        </w:rPr>
        <w:t>berachah</w:t>
      </w:r>
      <w:r>
        <w:t xml:space="preserve">), specifically including names of the sick in </w:t>
      </w:r>
      <w:r>
        <w:rPr>
          <w:i/>
        </w:rPr>
        <w:t>Refa’einu</w:t>
      </w:r>
      <w:r>
        <w:t xml:space="preserve">. The </w:t>
      </w:r>
      <w:r>
        <w:rPr>
          <w:i/>
        </w:rPr>
        <w:t>Arizal</w:t>
      </w:r>
      <w:r>
        <w:t xml:space="preserve"> in </w:t>
      </w:r>
      <w:r>
        <w:rPr>
          <w:i/>
        </w:rPr>
        <w:t>Sha’ar HaKavannos</w:t>
      </w:r>
      <w:r>
        <w:t xml:space="preserve"> further develops the kabbalistic dimension and adds the teaching that in </w:t>
      </w:r>
      <w:r>
        <w:rPr>
          <w:i/>
        </w:rPr>
        <w:t>Selach Lanu</w:t>
      </w:r>
      <w:r>
        <w:t xml:space="preserve">, one davens for those who are </w:t>
      </w:r>
      <w:r>
        <w:rPr>
          <w:i/>
        </w:rPr>
        <w:t>spiritually</w:t>
      </w:r>
      <w:r>
        <w:t xml:space="preserve"> ill — distant from </w:t>
      </w:r>
      <w:r>
        <w:rPr>
          <w:i/>
        </w:rPr>
        <w:t>Torah</w:t>
      </w:r>
      <w:r>
        <w:t xml:space="preserve">, not keeping </w:t>
      </w:r>
      <w:r>
        <w:rPr>
          <w:i/>
        </w:rPr>
        <w:t>Shabbos</w:t>
      </w:r>
      <w:r>
        <w:t xml:space="preserve"> — recognizing them as </w:t>
      </w:r>
      <w:r>
        <w:rPr>
          <w:i/>
        </w:rPr>
        <w:t>cholim</w:t>
      </w:r>
      <w:r>
        <w:t xml:space="preserve"> in another register, and asking for their </w:t>
      </w:r>
      <w:r>
        <w:rPr>
          <w:i/>
        </w:rPr>
        <w:t>refuah</w:t>
      </w:r>
      <w:r>
        <w:t xml:space="preserve"> through the </w:t>
      </w:r>
      <w:r>
        <w:rPr>
          <w:i/>
        </w:rPr>
        <w:t>berachah</w:t>
      </w:r>
      <w:r>
        <w:t xml:space="preserve"> of </w:t>
      </w:r>
      <w:r>
        <w:rPr>
          <w:i/>
        </w:rPr>
        <w:t>selichah</w:t>
      </w:r>
      <w:r>
        <w:t>.</w:t>
      </w:r>
    </w:p>
    <w:p>
      <w:r>
        <w:rPr>
          <w:b/>
          <w:color w:val="1E3A8A"/>
        </w:rPr>
        <w:t xml:space="preserve">19. </w:t>
      </w:r>
      <w:r>
        <w:rPr>
          <w:b/>
          <w:i/>
          <w:color w:val="1E3A8A"/>
        </w:rPr>
        <w:t>Megillah</w:t>
      </w:r>
      <w:r>
        <w:rPr>
          <w:b/>
          <w:color w:val="1E3A8A"/>
        </w:rPr>
        <w:t xml:space="preserve"> 17b with </w:t>
      </w:r>
      <w:r>
        <w:rPr>
          <w:b/>
          <w:i/>
          <w:color w:val="1E3A8A"/>
        </w:rPr>
        <w:t>Rashi</w:t>
      </w:r>
      <w:r>
        <w:rPr>
          <w:b/>
          <w:color w:val="1E3A8A"/>
        </w:rPr>
        <w:t xml:space="preserve"> — </w:t>
      </w:r>
      <w:r>
        <w:rPr>
          <w:b/>
          <w:i/>
          <w:color w:val="1E3A8A"/>
        </w:rPr>
        <w:t>Ge’aleinu</w:t>
      </w:r>
      <w:r>
        <w:rPr>
          <w:b/>
          <w:color w:val="1E3A8A"/>
        </w:rPr>
        <w:t xml:space="preserve"> as </w:t>
      </w:r>
      <w:r>
        <w:rPr>
          <w:b/>
          <w:i/>
          <w:color w:val="1E3A8A"/>
        </w:rPr>
        <w:t>ge’ulah peratis</w:t>
      </w:r>
      <w:r>
        <w:rPr>
          <w:b/>
          <w:color w:val="1E3A8A"/>
        </w:rPr>
        <w:t xml:space="preserve">; </w:t>
      </w:r>
      <w:r>
        <w:rPr>
          <w:b/>
          <w:i/>
          <w:color w:val="1E3A8A"/>
        </w:rPr>
        <w:t>ge’ulah</w:t>
      </w:r>
      <w:r>
        <w:rPr>
          <w:b/>
          <w:color w:val="1E3A8A"/>
        </w:rPr>
        <w:t xml:space="preserve"> as the seventh </w:t>
      </w:r>
      <w:r>
        <w:rPr>
          <w:b/>
          <w:i/>
          <w:color w:val="1E3A8A"/>
        </w:rPr>
        <w:t>berachah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sugya</w:t>
      </w:r>
      <w:r>
        <w:t xml:space="preserve"> in </w:t>
      </w:r>
      <w:r>
        <w:rPr>
          <w:i/>
        </w:rPr>
        <w:t>Megillah</w:t>
      </w:r>
      <w:r>
        <w:t xml:space="preserve"> on the </w:t>
      </w:r>
      <w:r>
        <w:rPr>
          <w:i/>
        </w:rPr>
        <w:t>seder berachos</w:t>
      </w:r>
      <w:r>
        <w:t xml:space="preserve"> of </w:t>
      </w:r>
      <w:r>
        <w:rPr>
          <w:i/>
        </w:rPr>
        <w:t>Shemoneh Esrei</w:t>
      </w:r>
      <w:r>
        <w:t xml:space="preserve">, with </w:t>
      </w:r>
      <w:r>
        <w:rPr>
          <w:i/>
        </w:rPr>
        <w:t>Rashi</w:t>
      </w:r>
      <w:r>
        <w:t xml:space="preserve">’s </w:t>
      </w:r>
      <w:r>
        <w:rPr>
          <w:i/>
        </w:rPr>
        <w:t>peirush</w:t>
      </w:r>
      <w:r>
        <w:t xml:space="preserve">, distinguishes the seventh </w:t>
      </w:r>
      <w:r>
        <w:rPr>
          <w:i/>
        </w:rPr>
        <w:t>berachah</w:t>
      </w:r>
      <w:r>
        <w:t xml:space="preserve"> (</w:t>
      </w:r>
      <w:r>
        <w:rPr>
          <w:i/>
        </w:rPr>
        <w:t>Re’eh Ve’anyeinu... Go’el Yisrael</w:t>
      </w:r>
      <w:r>
        <w:t xml:space="preserve">) from the </w:t>
      </w:r>
      <w:r>
        <w:rPr>
          <w:i/>
        </w:rPr>
        <w:t>berachah</w:t>
      </w:r>
      <w:r>
        <w:t xml:space="preserve"> of </w:t>
      </w:r>
      <w:r>
        <w:rPr>
          <w:i/>
        </w:rPr>
        <w:t>kibutz galuyos</w:t>
      </w:r>
      <w:r>
        <w:t xml:space="preserve"> and from </w:t>
      </w:r>
      <w:r>
        <w:rPr>
          <w:i/>
        </w:rPr>
        <w:t>V’liYerushalayim</w:t>
      </w:r>
      <w:r>
        <w:t xml:space="preserve">. The seventh is </w:t>
      </w:r>
      <w:r>
        <w:rPr>
          <w:i/>
        </w:rPr>
        <w:t>ge’ulah peratis</w:t>
      </w:r>
      <w:r>
        <w:t xml:space="preserve"> — redemption from one’s personal </w:t>
      </w:r>
      <w:r>
        <w:rPr>
          <w:i/>
        </w:rPr>
        <w:t>tzaros</w:t>
      </w:r>
      <w:r>
        <w:t xml:space="preserve">, one’s daily </w:t>
      </w:r>
      <w:r>
        <w:rPr>
          <w:i/>
        </w:rPr>
        <w:t>Mitzrayim</w:t>
      </w:r>
      <w:r>
        <w:t xml:space="preserve"> — distinct from the messianic </w:t>
      </w:r>
      <w:r>
        <w:rPr>
          <w:i/>
        </w:rPr>
        <w:t>ge’ulah ha’shleimah</w:t>
      </w:r>
      <w:r>
        <w:t xml:space="preserve"> that appears later. The </w:t>
      </w:r>
      <w:r>
        <w:rPr>
          <w:i/>
        </w:rPr>
        <w:t>sugya</w:t>
      </w:r>
      <w:r>
        <w:t xml:space="preserve"> further notes that the </w:t>
      </w:r>
      <w:r>
        <w:rPr>
          <w:i/>
        </w:rPr>
        <w:t>berachah</w:t>
      </w:r>
      <w:r>
        <w:t xml:space="preserve"> sits as the seventh because </w:t>
      </w:r>
      <w:r>
        <w:rPr>
          <w:i/>
        </w:rPr>
        <w:t>Mashiach</w:t>
      </w:r>
      <w:r>
        <w:t xml:space="preserve"> will arrive in the seventh year (</w:t>
      </w:r>
      <w:r>
        <w:rPr>
          <w:i/>
        </w:rPr>
        <w:t>Shemittah</w:t>
      </w:r>
      <w:r>
        <w:t>); the position is not arbitrary.</w:t>
      </w:r>
    </w:p>
    <w:p>
      <w:r>
        <w:rPr>
          <w:b/>
          <w:color w:val="1E3A8A"/>
        </w:rPr>
        <w:t xml:space="preserve">20. </w:t>
      </w:r>
    </w:p>
    <w:p>
      <w:pPr>
        <w:ind w:left="432"/>
      </w:pPr>
      <w:r>
        <w:rPr>
          <w:b/>
          <w:color w:val="D4A017"/>
          <w:sz w:val="18"/>
        </w:rPr>
        <w:t xml:space="preserve">[Note] </w:t>
      </w:r>
      <w:r>
        <w:rPr>
          <w:color w:val="5A4B1A"/>
          <w:sz w:val="18"/>
        </w:rPr>
        <w:t xml:space="preserve">Pre-Holocaust account told by the </w:t>
      </w:r>
      <w:r>
        <w:rPr>
          <w:b/>
          <w:i/>
          <w:color w:val="5A4B1A"/>
          <w:sz w:val="18"/>
        </w:rPr>
        <w:t>Bobover Rebbe</w:t>
      </w:r>
      <w:r>
        <w:rPr>
          <w:color w:val="5A4B1A"/>
          <w:sz w:val="18"/>
        </w:rPr>
        <w:t xml:space="preserve"> (likely </w:t>
      </w:r>
      <w:r>
        <w:rPr>
          <w:i/>
          <w:color w:val="5A4B1A"/>
          <w:sz w:val="18"/>
        </w:rPr>
        <w:t>Rabbi Shlomo Halberstam</w:t>
      </w:r>
      <w:r>
        <w:rPr>
          <w:color w:val="5A4B1A"/>
          <w:sz w:val="18"/>
        </w:rPr>
        <w:t xml:space="preserve">, </w:t>
      </w:r>
      <w:r>
        <w:rPr>
          <w:i/>
          <w:color w:val="5A4B1A"/>
          <w:sz w:val="18"/>
        </w:rPr>
        <w:t>zt”l</w:t>
      </w:r>
      <w:r>
        <w:rPr>
          <w:color w:val="5A4B1A"/>
          <w:sz w:val="18"/>
        </w:rPr>
        <w:t xml:space="preserve">, 1907–2000, second </w:t>
      </w:r>
      <w:r>
        <w:rPr>
          <w:i/>
          <w:color w:val="5A4B1A"/>
          <w:sz w:val="18"/>
        </w:rPr>
        <w:t>Bobover Rebbe</w:t>
      </w:r>
      <w:r>
        <w:rPr>
          <w:color w:val="5A4B1A"/>
          <w:sz w:val="18"/>
        </w:rPr>
        <w:t xml:space="preserve"> in America after the </w:t>
      </w:r>
      <w:r>
        <w:rPr>
          <w:i/>
          <w:color w:val="5A4B1A"/>
          <w:sz w:val="18"/>
        </w:rPr>
        <w:t>Shoah</w:t>
      </w:r>
      <w:r>
        <w:rPr>
          <w:color w:val="5A4B1A"/>
          <w:sz w:val="18"/>
        </w:rPr>
        <w:t xml:space="preserve">; son of </w:t>
      </w:r>
      <w:r>
        <w:rPr>
          <w:i/>
          <w:color w:val="5A4B1A"/>
          <w:sz w:val="18"/>
        </w:rPr>
        <w:t>Rabbi Ben Zion Halberstam</w:t>
      </w:r>
      <w:r>
        <w:rPr>
          <w:color w:val="5A4B1A"/>
          <w:sz w:val="18"/>
        </w:rPr>
        <w:t xml:space="preserve">, </w:t>
      </w:r>
      <w:r>
        <w:rPr>
          <w:i/>
          <w:color w:val="5A4B1A"/>
          <w:sz w:val="18"/>
        </w:rPr>
        <w:t>Hy”d</w:t>
      </w:r>
      <w:r>
        <w:rPr>
          <w:color w:val="5A4B1A"/>
          <w:sz w:val="18"/>
        </w:rPr>
        <w:t xml:space="preserve">, murdered in 1941). Rabbi Ephrati heard the story directly from him during a </w:t>
      </w:r>
      <w:r>
        <w:rPr>
          <w:i/>
          <w:color w:val="5A4B1A"/>
          <w:sz w:val="18"/>
        </w:rPr>
        <w:t>nichum aveilim</w:t>
      </w:r>
      <w:r>
        <w:rPr>
          <w:color w:val="5A4B1A"/>
          <w:sz w:val="18"/>
        </w:rPr>
        <w:t xml:space="preserve"> visit. The Galician </w:t>
      </w:r>
      <w:r>
        <w:rPr>
          <w:i/>
          <w:color w:val="5A4B1A"/>
          <w:sz w:val="18"/>
        </w:rPr>
        <w:t>Yid</w:t>
      </w:r>
      <w:r>
        <w:rPr>
          <w:color w:val="5A4B1A"/>
          <w:sz w:val="18"/>
        </w:rPr>
        <w:t xml:space="preserve">’s warning — </w:t>
      </w:r>
      <w:r>
        <w:rPr>
          <w:i/>
          <w:color w:val="5A4B1A"/>
          <w:sz w:val="18"/>
        </w:rPr>
        <w:t>“Yidden, tayere Yidden, men shecht Yidden”</w:t>
      </w:r>
      <w:r>
        <w:rPr>
          <w:color w:val="5A4B1A"/>
          <w:sz w:val="18"/>
        </w:rPr>
        <w:t xml:space="preserve"> (</w:t>
      </w:r>
      <w:r>
        <w:rPr>
          <w:rFonts w:ascii="David" w:hAnsi="David"/>
          <w:color w:val="5A4B1A"/>
          <w:sz w:val="18"/>
        </w:rPr>
        <w:t>אידן, טייערע אידן, מען שעכט אידן</w:t>
      </w:r>
      <w:r>
        <w:rPr>
          <w:color w:val="5A4B1A"/>
          <w:sz w:val="18"/>
        </w:rPr>
        <w:t xml:space="preserve">) — to a Hungarian </w:t>
      </w:r>
      <w:r>
        <w:rPr>
          <w:i/>
          <w:color w:val="5A4B1A"/>
          <w:sz w:val="18"/>
        </w:rPr>
        <w:t>kehillah</w:t>
      </w:r>
      <w:r>
        <w:rPr>
          <w:color w:val="5A4B1A"/>
          <w:sz w:val="18"/>
        </w:rPr>
        <w:t xml:space="preserve"> sitting at a </w:t>
      </w:r>
      <w:r>
        <w:rPr>
          <w:i/>
          <w:color w:val="5A4B1A"/>
          <w:sz w:val="18"/>
        </w:rPr>
        <w:t>Shabbos kiddush</w:t>
      </w:r>
      <w:r>
        <w:rPr>
          <w:color w:val="5A4B1A"/>
          <w:sz w:val="18"/>
        </w:rPr>
        <w:t xml:space="preserve">, met with laughter and disbelief, captures the </w:t>
      </w:r>
      <w:r>
        <w:rPr>
          <w:i/>
          <w:color w:val="5A4B1A"/>
          <w:sz w:val="18"/>
        </w:rPr>
        <w:t>not-knowing</w:t>
      </w:r>
      <w:r>
        <w:rPr>
          <w:color w:val="5A4B1A"/>
          <w:sz w:val="18"/>
        </w:rPr>
        <w:t xml:space="preserve"> that defines part of the Holocaust experience. Presented alongside the German Jewish intellectuals who said </w:t>
      </w:r>
      <w:r>
        <w:rPr>
          <w:i/>
          <w:color w:val="5A4B1A"/>
          <w:sz w:val="18"/>
        </w:rPr>
        <w:t>“Hitler will be gone”</w:t>
      </w:r>
      <w:r>
        <w:rPr>
          <w:color w:val="5A4B1A"/>
          <w:sz w:val="18"/>
        </w:rPr>
        <w:t xml:space="preserve"> and the Mir </w:t>
      </w:r>
      <w:r>
        <w:rPr>
          <w:i/>
          <w:color w:val="5A4B1A"/>
          <w:sz w:val="18"/>
        </w:rPr>
        <w:t>bachur</w:t>
      </w:r>
      <w:r>
        <w:rPr>
          <w:color w:val="5A4B1A"/>
          <w:sz w:val="18"/>
        </w:rPr>
        <w:t xml:space="preserve">’s diary in </w:t>
      </w:r>
      <w:r>
        <w:rPr>
          <w:i/>
          <w:color w:val="5A4B1A"/>
          <w:sz w:val="18"/>
        </w:rPr>
        <w:t>tarach</w:t>
      </w:r>
      <w:r>
        <w:rPr>
          <w:color w:val="5A4B1A"/>
          <w:sz w:val="18"/>
        </w:rPr>
        <w:t xml:space="preserve"> describing Poland as secure — three illustrations of being inside a </w:t>
      </w:r>
      <w:r>
        <w:rPr>
          <w:i/>
          <w:color w:val="5A4B1A"/>
          <w:sz w:val="18"/>
        </w:rPr>
        <w:t>galus</w:t>
      </w:r>
      <w:r>
        <w:rPr>
          <w:color w:val="5A4B1A"/>
          <w:sz w:val="18"/>
        </w:rPr>
        <w:t xml:space="preserve"> one cannot see, which </w:t>
      </w:r>
      <w:r>
        <w:rPr>
          <w:i/>
          <w:color w:val="5A4B1A"/>
          <w:sz w:val="18"/>
        </w:rPr>
        <w:t>Go’aleinu, Go’el chazak</w:t>
      </w:r>
      <w:r>
        <w:rPr>
          <w:color w:val="5A4B1A"/>
          <w:sz w:val="18"/>
        </w:rPr>
        <w:t xml:space="preserve"> implicitly addresses. Not Sefaria-indexable; preserved.</w:t>
      </w:r>
    </w:p>
    <w:p>
      <w:pPr>
        <w:pBdr>
          <w:bottom w:val="single" w:sz="6" w:space="1" w:color="B8860B"/>
        </w:pBdr>
      </w:pPr>
    </w:p>
    <w:p>
      <w:pPr>
        <w:jc w:val="center"/>
      </w:pPr>
      <w:r>
        <w:rPr>
          <w:i/>
          <w:color w:val="5A4B1A"/>
          <w:sz w:val="18"/>
        </w:rPr>
        <w:br/>
        <w:t xml:space="preserve">Sefer Edition — Rabbi Ephrati’s shiur of 18 May 2025 on </w:t>
      </w:r>
      <w:r>
        <w:rPr>
          <w:i/>
          <w:color w:val="5A4B1A"/>
          <w:sz w:val="18"/>
        </w:rPr>
        <w:t>Atah Chonen</w:t>
      </w:r>
      <w:r>
        <w:rPr>
          <w:i/>
          <w:color w:val="5A4B1A"/>
          <w:sz w:val="18"/>
        </w:rPr>
        <w:t xml:space="preserve">, </w:t>
      </w:r>
      <w:r>
        <w:rPr>
          <w:i/>
          <w:color w:val="5A4B1A"/>
          <w:sz w:val="18"/>
        </w:rPr>
        <w:t>Hashiveinu</w:t>
      </w:r>
      <w:r>
        <w:rPr>
          <w:i/>
          <w:color w:val="5A4B1A"/>
          <w:sz w:val="18"/>
        </w:rPr>
        <w:t xml:space="preserve">, and the path of </w:t>
      </w:r>
      <w:r>
        <w:rPr>
          <w:i/>
          <w:color w:val="5A4B1A"/>
          <w:sz w:val="18"/>
        </w:rPr>
        <w:t>teshuvah</w:t>
      </w:r>
      <w:r>
        <w:rPr>
          <w:i/>
          <w:color w:val="5A4B1A"/>
          <w:sz w:val="18"/>
        </w:rPr>
        <w:t xml:space="preserve"> in the first six </w:t>
      </w:r>
      <w:r>
        <w:rPr>
          <w:i/>
          <w:color w:val="5A4B1A"/>
          <w:sz w:val="18"/>
        </w:rPr>
        <w:t>bakashos peratiyos</w:t>
      </w:r>
      <w:r>
        <w:rPr>
          <w:i/>
          <w:color w:val="5A4B1A"/>
          <w:sz w:val="18"/>
        </w:rPr>
        <w:t xml:space="preserve"> of </w:t>
      </w:r>
      <w:r>
        <w:rPr>
          <w:i/>
          <w:color w:val="5A4B1A"/>
          <w:sz w:val="18"/>
        </w:rPr>
        <w:t>Shemoneh Esrei</w:t>
      </w:r>
      <w:r>
        <w:rPr>
          <w:i/>
          <w:color w:val="5A4B1A"/>
          <w:sz w:val="18"/>
        </w:rPr>
        <w:t>. Reworked in the classic sefer voice; historical detail preserved; every citation-flag resolved.</w:t>
        <w:br/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