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בִּרְכַּת הַמִּינִים וּבִרְכַּת עַל הַצַּדִּיקִים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Continuing the exposition of </w:t>
      </w:r>
      <w:r>
        <w:rPr>
          <w:rFonts w:ascii="David" w:hAnsi="David"/>
          <w:i/>
        </w:rPr>
        <w:t>ברכת המינים</w:t>
      </w:r>
      <w:r>
        <w:rPr>
          <w:i/>
        </w:rPr>
        <w:t xml:space="preserve">: the </w:t>
      </w:r>
      <w:r>
        <w:rPr>
          <w:i/>
        </w:rPr>
        <w:t>Rambam</w:t>
      </w:r>
      <w:r>
        <w:rPr>
          <w:i/>
        </w:rPr>
        <w:t xml:space="preserve">’s historical framing, the identity of the </w:t>
      </w:r>
      <w:r>
        <w:rPr>
          <w:i/>
        </w:rPr>
        <w:t>minim</w:t>
      </w:r>
      <w:r>
        <w:rPr>
          <w:i/>
        </w:rPr>
        <w:t xml:space="preserve">, the long shadow of Christian censorship, the six verbs of destruction, and the </w:t>
      </w:r>
      <w:r>
        <w:rPr>
          <w:i/>
        </w:rPr>
        <w:t>tanna</w:t>
      </w:r>
      <w:r>
        <w:rPr>
          <w:i/>
        </w:rPr>
        <w:t xml:space="preserve"> who left </w:t>
      </w:r>
      <w:r>
        <w:rPr>
          <w:i/>
        </w:rPr>
        <w:t>Klal Yisrael</w:t>
      </w:r>
      <w:r>
        <w:rPr>
          <w:i/>
        </w:rPr>
        <w:t xml:space="preserve"> as his only children. Then </w:t>
      </w:r>
      <w:r>
        <w:rPr>
          <w:rFonts w:ascii="David" w:hAnsi="David"/>
          <w:i/>
        </w:rPr>
        <w:t>ברכת על הצדיקים</w:t>
      </w:r>
      <w:r>
        <w:rPr>
          <w:i/>
        </w:rPr>
        <w:t xml:space="preserve"> and its six categories, closing with the </w:t>
      </w:r>
      <w:r>
        <w:rPr>
          <w:i/>
        </w:rPr>
        <w:t>Arizal</w:t>
      </w:r>
      <w:r>
        <w:rPr>
          <w:i/>
        </w:rPr>
        <w:t xml:space="preserve">’s </w:t>
      </w:r>
      <w:r>
        <w:rPr>
          <w:i/>
        </w:rPr>
        <w:t>kavvanah</w:t>
      </w:r>
      <w:r>
        <w:rPr>
          <w:i/>
        </w:rPr>
        <w:t xml:space="preserve"> on </w:t>
      </w:r>
      <w:r>
        <w:rPr>
          <w:i/>
        </w:rPr>
        <w:t>“v’sim chelkenu imahem.”</w:t>
      </w:r>
    </w:p>
    <w:p>
      <w:r>
        <w:rPr>
          <w:b/>
          <w:color w:val="1E3A8A"/>
          <w:sz w:val="26"/>
        </w:rPr>
        <w:t>I. THERAMBAM’S FRAMING —“BIMEI RABBAN GAMLIEL”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Rambam</w:t>
      </w:r>
      <w:r>
        <w:t xml:space="preserve">, in </w:t>
      </w:r>
      <w:r>
        <w:rPr>
          <w:i/>
        </w:rPr>
        <w:t>Hilchos Tefillah</w:t>
      </w:r>
      <w:r>
        <w:t xml:space="preserve"> 2:1 (</w:t>
      </w:r>
      <w:r>
        <w:rPr>
          <w:rFonts w:ascii="David" w:hAnsi="David"/>
        </w:rPr>
        <w:t>רמב"ם, הלכות תפילה פ"ב ה"א</w:t>
      </w:r>
      <w:r>
        <w:t>),</w:t>
      </w:r>
      <w:r>
        <w:rPr>
          <w:color w:val="B8860B"/>
          <w:sz w:val="16"/>
          <w:vertAlign w:val="superscript"/>
        </w:rPr>
        <w:t>[1]</w:t>
      </w:r>
      <w:r>
        <w:t xml:space="preserve"> opens the historical account of the nineteenth </w:t>
      </w:r>
      <w:r>
        <w:rPr>
          <w:i/>
        </w:rPr>
        <w:t>berachah</w:t>
      </w:r>
      <w:r>
        <w:t xml:space="preserve"> with a single phrase: </w:t>
      </w:r>
      <w:r>
        <w:rPr>
          <w:i/>
        </w:rPr>
        <w:t>bimei Rabban Gamliel</w:t>
      </w:r>
      <w:r>
        <w:t xml:space="preserve"> — in the days of </w:t>
      </w:r>
      <w:r>
        <w:rPr>
          <w:i/>
        </w:rPr>
        <w:t>Rabban Gamliel</w:t>
      </w:r>
      <w:r>
        <w:t xml:space="preserve">. The </w:t>
      </w:r>
      <w:r>
        <w:rPr>
          <w:i/>
        </w:rPr>
        <w:t>poskim</w:t>
      </w:r>
      <w:r>
        <w:t xml:space="preserve"> record a minor </w:t>
      </w:r>
      <w:r>
        <w:rPr>
          <w:i/>
        </w:rPr>
        <w:t>machlokes</w:t>
      </w:r>
      <w:r>
        <w:t xml:space="preserve"> over which </w:t>
      </w:r>
      <w:r>
        <w:rPr>
          <w:i/>
        </w:rPr>
        <w:t>Rabban Gamliel</w:t>
      </w:r>
      <w:r>
        <w:t xml:space="preserve"> is meant: </w:t>
      </w:r>
      <w:r>
        <w:rPr>
          <w:i/>
        </w:rPr>
        <w:t>Rabban Gamliel HaZaken</w:t>
      </w:r>
      <w:r>
        <w:t xml:space="preserve">, who stood in the days of the </w:t>
      </w:r>
      <w:r>
        <w:rPr>
          <w:i/>
        </w:rPr>
        <w:t>Bayis Sheni</w:t>
      </w:r>
      <w:r>
        <w:t xml:space="preserve">, or his grandson </w:t>
      </w:r>
      <w:r>
        <w:rPr>
          <w:i/>
        </w:rPr>
        <w:t>Rabban Gamliel</w:t>
      </w:r>
      <w:r>
        <w:t xml:space="preserve">, son of </w:t>
      </w:r>
      <w:r>
        <w:rPr>
          <w:i/>
        </w:rPr>
        <w:t>Rabban Shimon ben Gamliel</w:t>
      </w:r>
      <w:r>
        <w:t xml:space="preserve">, who presided after the </w:t>
      </w:r>
      <w:r>
        <w:rPr>
          <w:i/>
        </w:rPr>
        <w:t>churban</w:t>
      </w:r>
      <w:r>
        <w:t xml:space="preserve">. The second is the likelier referent, for the </w:t>
      </w:r>
      <w:r>
        <w:rPr>
          <w:i/>
        </w:rPr>
        <w:t>tekanah</w:t>
      </w:r>
      <w:r>
        <w:t xml:space="preserve"> is identified with </w:t>
      </w:r>
      <w:r>
        <w:rPr>
          <w:i/>
        </w:rPr>
        <w:t>Yavneh</w:t>
      </w:r>
      <w:r>
        <w:t xml:space="preserve">, and </w:t>
      </w:r>
      <w:r>
        <w:rPr>
          <w:i/>
        </w:rPr>
        <w:t>Rabban Gamliel HaZaken</w:t>
      </w:r>
      <w:r>
        <w:t xml:space="preserve"> stood while the </w:t>
      </w:r>
      <w:r>
        <w:rPr>
          <w:i/>
        </w:rPr>
        <w:t>Beis HaMikdash</w:t>
      </w:r>
      <w:r>
        <w:t xml:space="preserve"> was still in place.</w:t>
      </w:r>
    </w:p>
    <w:p>
      <w:r>
        <w:t xml:space="preserve">A note of language that recurs in the </w:t>
      </w:r>
      <w:r>
        <w:rPr>
          <w:i/>
        </w:rPr>
        <w:t>Rishonim</w:t>
      </w:r>
      <w:r>
        <w:t xml:space="preserve">: this </w:t>
      </w:r>
      <w:r>
        <w:rPr>
          <w:i/>
        </w:rPr>
        <w:t>berachah</w:t>
      </w:r>
      <w:r>
        <w:t xml:space="preserve"> is not called by them </w:t>
      </w:r>
      <w:r>
        <w:rPr>
          <w:i/>
        </w:rPr>
        <w:t>“Birkas HaMinim”</w:t>
      </w:r>
      <w:r>
        <w:t xml:space="preserve"> but </w:t>
      </w:r>
      <w:r>
        <w:rPr>
          <w:b/>
          <w:i/>
        </w:rPr>
        <w:t>“Killelas HaMinim”</w:t>
      </w:r>
      <w:r>
        <w:t xml:space="preserve"> (</w:t>
      </w:r>
      <w:r>
        <w:rPr>
          <w:rFonts w:ascii="David" w:hAnsi="David"/>
        </w:rPr>
        <w:t>קללת המינים</w:t>
      </w:r>
      <w:r>
        <w:t xml:space="preserve">). It is the only </w:t>
      </w:r>
      <w:r>
        <w:rPr>
          <w:i/>
        </w:rPr>
        <w:t>berachah</w:t>
      </w:r>
      <w:r>
        <w:t xml:space="preserve"> in </w:t>
      </w:r>
      <w:r>
        <w:rPr>
          <w:i/>
        </w:rPr>
        <w:t>Shemoneh Esrei</w:t>
      </w:r>
      <w:r>
        <w:t xml:space="preserve"> composed entirely of </w:t>
      </w:r>
      <w:r>
        <w:rPr>
          <w:i/>
        </w:rPr>
        <w:t>kelalos</w:t>
      </w:r>
      <w:r>
        <w:t xml:space="preserve"> — three times each day the mispallel asks that destruction fall upon a defined class of enemies. And the uncomfortable truth is that most of those who recite the </w:t>
      </w:r>
      <w:r>
        <w:rPr>
          <w:i/>
        </w:rPr>
        <w:t>berachah</w:t>
      </w:r>
      <w:r>
        <w:t xml:space="preserve"> do not fully know what its words mean.</w:t>
      </w:r>
    </w:p>
    <w:p>
      <w:r>
        <w:rPr>
          <w:b/>
          <w:color w:val="1E3A8A"/>
          <w:sz w:val="26"/>
        </w:rPr>
        <w:t>II. THEMINIMIN REAL TIME</w:t>
      </w:r>
    </w:p>
    <w:p>
      <w:pPr>
        <w:pBdr>
          <w:bottom w:val="single" w:sz="6" w:space="1" w:color="B8860B"/>
        </w:pBdr>
      </w:pPr>
    </w:p>
    <w:p>
      <w:r>
        <w:t xml:space="preserve">Who were the </w:t>
      </w:r>
      <w:r>
        <w:rPr>
          <w:i/>
        </w:rPr>
        <w:t>minim</w:t>
      </w:r>
      <w:r>
        <w:t xml:space="preserve"> whom the </w:t>
      </w:r>
      <w:r>
        <w:rPr>
          <w:i/>
        </w:rPr>
        <w:t>Rambam</w:t>
      </w:r>
      <w:r>
        <w:t xml:space="preserve"> places at the center of the </w:t>
      </w:r>
      <w:r>
        <w:rPr>
          <w:i/>
        </w:rPr>
        <w:t>tekanah</w:t>
      </w:r>
      <w:r>
        <w:t xml:space="preserve">? They were </w:t>
      </w:r>
      <w:r>
        <w:rPr>
          <w:i/>
        </w:rPr>
        <w:t>Yoshke</w:t>
      </w:r>
      <w:r>
        <w:t xml:space="preserve"> (</w:t>
      </w:r>
      <w:r>
        <w:rPr>
          <w:rFonts w:ascii="David" w:hAnsi="David"/>
        </w:rPr>
        <w:t>ישו</w:t>
      </w:r>
      <w:r>
        <w:t xml:space="preserve">) and his </w:t>
      </w:r>
      <w:r>
        <w:rPr>
          <w:i/>
        </w:rPr>
        <w:t>talmidim</w:t>
      </w:r>
      <w:r>
        <w:t xml:space="preserve">, and — critically — they were </w:t>
      </w:r>
      <w:r>
        <w:rPr>
          <w:i/>
        </w:rPr>
        <w:t>part of our own community</w:t>
      </w:r>
      <w:r>
        <w:t xml:space="preserve">. The </w:t>
      </w:r>
      <w:r>
        <w:rPr>
          <w:i/>
        </w:rPr>
        <w:t>Rambam</w:t>
      </w:r>
      <w:r>
        <w:t xml:space="preserve"> stresses the point. The </w:t>
      </w:r>
      <w:r>
        <w:rPr>
          <w:i/>
        </w:rPr>
        <w:t>minim</w:t>
      </w:r>
      <w:r>
        <w:t xml:space="preserve"> were not an alien people whose beliefs could be dismissed from a distance; they were </w:t>
      </w:r>
      <w:r>
        <w:rPr>
          <w:i/>
        </w:rPr>
        <w:t>Yidden</w:t>
      </w:r>
      <w:r>
        <w:t xml:space="preserve"> within the </w:t>
      </w:r>
      <w:r>
        <w:rPr>
          <w:i/>
        </w:rPr>
        <w:t>kehillah</w:t>
      </w:r>
      <w:r>
        <w:t xml:space="preserve">, davening in the same </w:t>
      </w:r>
      <w:r>
        <w:rPr>
          <w:i/>
        </w:rPr>
        <w:t>batei knesses</w:t>
      </w:r>
      <w:r>
        <w:t xml:space="preserve">, learning the same </w:t>
      </w:r>
      <w:r>
        <w:rPr>
          <w:i/>
        </w:rPr>
        <w:t>pesukim</w:t>
      </w:r>
      <w:r>
        <w:t xml:space="preserve"> — and investing enormous effort to persuade </w:t>
      </w:r>
      <w:r>
        <w:rPr>
          <w:i/>
        </w:rPr>
        <w:t>Klal Yisrael</w:t>
      </w:r>
      <w:r>
        <w:t xml:space="preserve"> of </w:t>
      </w:r>
      <w:r>
        <w:rPr>
          <w:i/>
        </w:rPr>
        <w:t>Yoshke</w:t>
      </w:r>
      <w:r>
        <w:t xml:space="preserve">’s messianic claim. They were sufficiently successful that the earliest Christian movement was, almost in its entirety, a Jewish movement. The transmission to the gentile world came through a later figure — </w:t>
      </w:r>
      <w:r>
        <w:rPr>
          <w:i/>
        </w:rPr>
        <w:t>Paul</w:t>
      </w:r>
      <w:r>
        <w:t xml:space="preserve">, whom some identify as the </w:t>
      </w:r>
      <w:r>
        <w:rPr>
          <w:i/>
        </w:rPr>
        <w:t>Yid</w:t>
      </w:r>
      <w:r>
        <w:t xml:space="preserve"> </w:t>
      </w:r>
      <w:r>
        <w:rPr>
          <w:i/>
        </w:rPr>
        <w:t>Shaul</w:t>
      </w:r>
      <w:r>
        <w:t xml:space="preserve"> — who carried the message to the Romans, until then pagan, whose intellectually inclined classes found the new doctrine more compelling than the older paganism. Christianity went global from there.</w:t>
      </w:r>
      <w:r>
        <w:rPr>
          <w:color w:val="B8860B"/>
          <w:sz w:val="16"/>
          <w:vertAlign w:val="superscript"/>
        </w:rPr>
        <w:t>[2]</w:t>
      </w:r>
    </w:p>
    <w:p>
      <w:r>
        <w:t xml:space="preserve">The </w:t>
      </w:r>
      <w:r>
        <w:rPr>
          <w:i/>
        </w:rPr>
        <w:t>tekanah</w:t>
      </w:r>
      <w:r>
        <w:t xml:space="preserve"> of </w:t>
      </w:r>
      <w:r>
        <w:rPr>
          <w:i/>
        </w:rPr>
        <w:t>Birkas HaMinim</w:t>
      </w:r>
      <w:r>
        <w:t xml:space="preserve"> addressed the internal problem directly. When a </w:t>
      </w:r>
      <w:r>
        <w:rPr>
          <w:i/>
        </w:rPr>
        <w:t>min</w:t>
      </w:r>
      <w:r>
        <w:t xml:space="preserve"> stood as </w:t>
      </w:r>
      <w:r>
        <w:rPr>
          <w:i/>
        </w:rPr>
        <w:t>shaliach tzibbur</w:t>
      </w:r>
      <w:r>
        <w:t xml:space="preserve"> and arrived at the </w:t>
      </w:r>
      <w:r>
        <w:rPr>
          <w:i/>
        </w:rPr>
        <w:t>berachah</w:t>
      </w:r>
      <w:r>
        <w:t xml:space="preserve"> of </w:t>
      </w:r>
      <w:r>
        <w:rPr>
          <w:i/>
        </w:rPr>
        <w:t>v’laMalshinim</w:t>
      </w:r>
      <w:r>
        <w:t xml:space="preserve">, he could not curse himself; he would skip the </w:t>
      </w:r>
      <w:r>
        <w:rPr>
          <w:i/>
        </w:rPr>
        <w:t>berachah</w:t>
      </w:r>
      <w:r>
        <w:t xml:space="preserve">; the </w:t>
      </w:r>
      <w:r>
        <w:rPr>
          <w:i/>
        </w:rPr>
        <w:t>kehillah</w:t>
      </w:r>
      <w:r>
        <w:t xml:space="preserve"> identified him; he was removed from the </w:t>
      </w:r>
      <w:r>
        <w:rPr>
          <w:i/>
        </w:rPr>
        <w:t>amud</w:t>
      </w:r>
      <w:r>
        <w:t xml:space="preserve">. The </w:t>
      </w:r>
      <w:r>
        <w:rPr>
          <w:i/>
        </w:rPr>
        <w:t>berachah</w:t>
      </w:r>
      <w:r>
        <w:t xml:space="preserve"> served, among its purposes, as a liturgical sieve.</w:t>
      </w:r>
    </w:p>
    <w:p>
      <w:r>
        <w:t xml:space="preserve">One historical refinement deserves acknowledgment. The full doctrine of the </w:t>
      </w:r>
      <w:r>
        <w:rPr>
          <w:i/>
        </w:rPr>
        <w:t>trinity</w:t>
      </w:r>
      <w:r>
        <w:t xml:space="preserve"> as a developed theology did not exist in </w:t>
      </w:r>
      <w:r>
        <w:rPr>
          <w:i/>
        </w:rPr>
        <w:t>Yoshke</w:t>
      </w:r>
      <w:r>
        <w:t xml:space="preserve">’s lifetime; it took shape over the first centuries of the Christian era, maturing only in the age of Constantine and the Church Councils. </w:t>
      </w:r>
      <w:r>
        <w:rPr>
          <w:i/>
        </w:rPr>
        <w:t>Rav Shimon Schwab</w:t>
      </w:r>
      <w:r>
        <w:t xml:space="preserve">, in his </w:t>
      </w:r>
      <w:r>
        <w:rPr>
          <w:i/>
        </w:rPr>
        <w:t>sefer</w:t>
      </w:r>
      <w:r>
        <w:t xml:space="preserve">, lays weight on the trinity as the central doctrine the </w:t>
      </w:r>
      <w:r>
        <w:rPr>
          <w:i/>
        </w:rPr>
        <w:t>minim</w:t>
      </w:r>
      <w:r>
        <w:t xml:space="preserve"> labored to impose on </w:t>
      </w:r>
      <w:r>
        <w:rPr>
          <w:i/>
        </w:rPr>
        <w:t>Klal Yisrael</w:t>
      </w:r>
      <w:r>
        <w:t>;</w:t>
      </w:r>
      <w:r>
        <w:rPr>
          <w:color w:val="B8860B"/>
          <w:sz w:val="16"/>
          <w:vertAlign w:val="superscript"/>
        </w:rPr>
        <w:t>[3]</w:t>
      </w:r>
      <w:r>
        <w:t xml:space="preserve"> the historical refinement does not undo his framing, for even in its earlier form the messianic claim of </w:t>
      </w:r>
      <w:r>
        <w:rPr>
          <w:i/>
        </w:rPr>
        <w:t>Yoshke</w:t>
      </w:r>
      <w:r>
        <w:t xml:space="preserve"> and the missionary pressure of his </w:t>
      </w:r>
      <w:r>
        <w:rPr>
          <w:i/>
        </w:rPr>
        <w:t>talmidim</w:t>
      </w:r>
      <w:r>
        <w:t xml:space="preserve"> were cause enough to call forth the </w:t>
      </w:r>
      <w:r>
        <w:rPr>
          <w:i/>
        </w:rPr>
        <w:t>tekanah</w:t>
      </w:r>
      <w:r>
        <w:t>.</w:t>
      </w:r>
    </w:p>
    <w:p>
      <w:r>
        <w:rPr>
          <w:b/>
          <w:color w:val="1E3A8A"/>
          <w:sz w:val="26"/>
        </w:rPr>
        <w:t>III. THE ORIGIN OF THEBERACHAH—KRI’AS YAM SUF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midrashic</w:t>
      </w:r>
      <w:r>
        <w:t xml:space="preserve"> tradition ties each of the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 xml:space="preserve"> to a moment in </w:t>
      </w:r>
      <w:r>
        <w:rPr>
          <w:i/>
        </w:rPr>
        <w:t>Tanach</w:t>
      </w:r>
      <w:r>
        <w:t xml:space="preserve"> at which the </w:t>
      </w:r>
      <w:r>
        <w:rPr>
          <w:i/>
        </w:rPr>
        <w:t>malachei ha’shareis</w:t>
      </w:r>
      <w:r>
        <w:t xml:space="preserve"> first uttered its substance.</w:t>
      </w:r>
      <w:r>
        <w:rPr>
          <w:color w:val="B8860B"/>
          <w:sz w:val="16"/>
          <w:vertAlign w:val="superscript"/>
        </w:rPr>
        <w:t>[4]</w:t>
      </w:r>
      <w:r>
        <w:t xml:space="preserve"> For </w:t>
      </w:r>
      <w:r>
        <w:rPr>
          <w:i/>
        </w:rPr>
        <w:t>v’laMalshinim</w:t>
      </w:r>
      <w:r>
        <w:t xml:space="preserve">, that moment is </w:t>
      </w:r>
      <w:r>
        <w:rPr>
          <w:i/>
        </w:rPr>
        <w:t>Kri’as Yam Suf</w:t>
      </w:r>
      <w:r>
        <w:t xml:space="preserve">. When the Egyptians were drowned and </w:t>
      </w:r>
      <w:r>
        <w:rPr>
          <w:i/>
        </w:rPr>
        <w:t>Klal Yisrael</w:t>
      </w:r>
      <w:r>
        <w:t xml:space="preserve"> stood on the far shore — before </w:t>
      </w:r>
      <w:r>
        <w:rPr>
          <w:i/>
        </w:rPr>
        <w:t>“Az Yashir Moshe,”</w:t>
      </w:r>
      <w:r>
        <w:t xml:space="preserve"> before </w:t>
      </w:r>
      <w:r>
        <w:rPr>
          <w:i/>
        </w:rPr>
        <w:t>Shiras HaYam</w:t>
      </w:r>
      <w:r>
        <w:t xml:space="preserve"> began — the </w:t>
      </w:r>
      <w:r>
        <w:rPr>
          <w:i/>
        </w:rPr>
        <w:t>malachim</w:t>
      </w:r>
      <w:r>
        <w:t xml:space="preserve"> opened: </w:t>
      </w:r>
      <w:r>
        <w:rPr>
          <w:i/>
        </w:rPr>
        <w:t>“Baruch Atah Hashem, shover oyvim u’machnia zedim”</w:t>
      </w:r>
      <w:r>
        <w:t xml:space="preserve"> (</w:t>
      </w:r>
      <w:r>
        <w:rPr>
          <w:rFonts w:ascii="David" w:hAnsi="David"/>
        </w:rPr>
        <w:t>ברוך אתה ה’ שובר אויבים ומכניע זדים</w:t>
      </w:r>
      <w:r>
        <w:t>).</w:t>
      </w:r>
    </w:p>
    <w:p>
      <w:r>
        <w:t xml:space="preserve">In this sense the </w:t>
      </w:r>
      <w:r>
        <w:rPr>
          <w:i/>
        </w:rPr>
        <w:t>berachah</w:t>
      </w:r>
      <w:r>
        <w:t xml:space="preserve"> stood already in the </w:t>
      </w:r>
      <w:r>
        <w:rPr>
          <w:i/>
        </w:rPr>
        <w:t>mesorah</w:t>
      </w:r>
      <w:r>
        <w:t xml:space="preserve">. What </w:t>
      </w:r>
      <w:r>
        <w:rPr>
          <w:i/>
        </w:rPr>
        <w:t>Rabban Gamliel</w:t>
      </w:r>
      <w:r>
        <w:t xml:space="preserve"> did was to reactivate it for a new historical crisis; </w:t>
      </w:r>
      <w:r>
        <w:rPr>
          <w:i/>
        </w:rPr>
        <w:t>Shmuel HaKatan</w:t>
      </w:r>
      <w:r>
        <w:t xml:space="preserve"> stood and formalized its wording for the standing </w:t>
      </w:r>
      <w:r>
        <w:rPr>
          <w:i/>
        </w:rPr>
        <w:t>tefillah</w:t>
      </w:r>
      <w:r>
        <w:t>.</w:t>
      </w:r>
      <w:r>
        <w:rPr>
          <w:color w:val="B8860B"/>
          <w:sz w:val="16"/>
          <w:vertAlign w:val="superscript"/>
        </w:rPr>
        <w:t>[5]</w:t>
      </w:r>
    </w:p>
    <w:p>
      <w:r>
        <w:rPr>
          <w:b/>
          <w:color w:val="1E3A8A"/>
          <w:sz w:val="26"/>
        </w:rPr>
        <w:t>IV. THE CENTURIES OF CENSORSHIP — NICHOLAS DONIN AND THE PARIS DISPUTATION</w:t>
      </w:r>
    </w:p>
    <w:p>
      <w:pPr>
        <w:pBdr>
          <w:bottom w:val="single" w:sz="6" w:space="1" w:color="B8860B"/>
        </w:pBdr>
      </w:pPr>
    </w:p>
    <w:p>
      <w:r>
        <w:t xml:space="preserve">Once the </w:t>
      </w:r>
      <w:r>
        <w:rPr>
          <w:i/>
        </w:rPr>
        <w:t>berachah</w:t>
      </w:r>
      <w:r>
        <w:t xml:space="preserve"> was fixed by </w:t>
      </w:r>
      <w:r>
        <w:rPr>
          <w:i/>
        </w:rPr>
        <w:t>Chazal</w:t>
      </w:r>
      <w:r>
        <w:t xml:space="preserve">, its text was anything but fixed in the centuries that followed. No </w:t>
      </w:r>
      <w:r>
        <w:rPr>
          <w:i/>
        </w:rPr>
        <w:t>berachah</w:t>
      </w:r>
      <w:r>
        <w:t xml:space="preserve"> in </w:t>
      </w:r>
      <w:r>
        <w:rPr>
          <w:i/>
        </w:rPr>
        <w:t>Shemoneh Esrei</w:t>
      </w:r>
      <w:r>
        <w:t xml:space="preserve"> suffered the pressure that this one did. The </w:t>
      </w:r>
      <w:r>
        <w:rPr>
          <w:i/>
        </w:rPr>
        <w:t>Rishonim</w:t>
      </w:r>
      <w:r>
        <w:t xml:space="preserve"> record variation upon variation of its opening word and its named targets: </w:t>
      </w:r>
      <w:r>
        <w:rPr>
          <w:i/>
        </w:rPr>
        <w:t>v’laMalshinim</w:t>
      </w:r>
      <w:r>
        <w:t xml:space="preserve">, </w:t>
      </w:r>
      <w:r>
        <w:rPr>
          <w:i/>
        </w:rPr>
        <w:t>v’laMinim</w:t>
      </w:r>
      <w:r>
        <w:t xml:space="preserve">, </w:t>
      </w:r>
      <w:r>
        <w:rPr>
          <w:i/>
        </w:rPr>
        <w:t>malchus zadon</w:t>
      </w:r>
      <w:r>
        <w:t xml:space="preserve">, </w:t>
      </w:r>
      <w:r>
        <w:rPr>
          <w:i/>
        </w:rPr>
        <w:t>malchus ha’rish’ah</w:t>
      </w:r>
      <w:r>
        <w:t xml:space="preserve">, </w:t>
      </w:r>
      <w:r>
        <w:rPr>
          <w:i/>
        </w:rPr>
        <w:t>kol ha’resha’im</w:t>
      </w:r>
      <w:r>
        <w:t xml:space="preserve">, </w:t>
      </w:r>
      <w:r>
        <w:rPr>
          <w:i/>
        </w:rPr>
        <w:t>resha’ah</w:t>
      </w:r>
      <w:r>
        <w:t xml:space="preserve">. The multiplicity of </w:t>
      </w:r>
      <w:r>
        <w:rPr>
          <w:i/>
        </w:rPr>
        <w:t>nuscha’os</w:t>
      </w:r>
      <w:r>
        <w:t xml:space="preserve"> is itself the historical record of a </w:t>
      </w:r>
      <w:r>
        <w:rPr>
          <w:i/>
        </w:rPr>
        <w:t>berachah</w:t>
      </w:r>
      <w:r>
        <w:t xml:space="preserve"> under siege.</w:t>
      </w:r>
    </w:p>
    <w:p>
      <w:r>
        <w:rPr>
          <w:i/>
          <w:color w:val="B8860B"/>
          <w:sz w:val="24"/>
        </w:rPr>
        <w:t>Rashi’s CensoredPeirush</w:t>
      </w:r>
    </w:p>
    <w:p>
      <w:r>
        <w:rPr>
          <w:i/>
        </w:rPr>
        <w:t>Rashi</w:t>
      </w:r>
      <w:r>
        <w:t xml:space="preserve">, in many places in the </w:t>
      </w:r>
      <w:r>
        <w:rPr>
          <w:i/>
        </w:rPr>
        <w:t>Bavli</w:t>
      </w:r>
      <w:r>
        <w:t xml:space="preserve">, glosses </w:t>
      </w:r>
      <w:r>
        <w:rPr>
          <w:i/>
        </w:rPr>
        <w:t>“minim”</w:t>
      </w:r>
      <w:r>
        <w:t xml:space="preserve"> as </w:t>
      </w:r>
      <w:r>
        <w:rPr>
          <w:i/>
        </w:rPr>
        <w:t>“talmidei Yoshke ha’Notzri”</w:t>
      </w:r>
      <w:r>
        <w:t xml:space="preserve"> — students of </w:t>
      </w:r>
      <w:r>
        <w:rPr>
          <w:i/>
        </w:rPr>
        <w:t>Yoshke</w:t>
      </w:r>
      <w:r>
        <w:t xml:space="preserve"> the Christian. These </w:t>
      </w:r>
      <w:r>
        <w:rPr>
          <w:i/>
        </w:rPr>
        <w:t>Rashis</w:t>
      </w:r>
      <w:r>
        <w:t xml:space="preserve"> were absent from printed editions for centuries; only in recent generations have they been restored from manuscript. The agency of the suppression has a name, and a date.</w:t>
      </w:r>
    </w:p>
    <w:p>
      <w:r>
        <w:rPr>
          <w:i/>
          <w:color w:val="B8860B"/>
          <w:sz w:val="24"/>
        </w:rPr>
        <w:t>Nicholas Donin and the Burning of theShas(Paris, 1242)</w:t>
      </w:r>
    </w:p>
    <w:p>
      <w:r>
        <w:t xml:space="preserve">The first </w:t>
      </w:r>
      <w:r>
        <w:rPr>
          <w:i/>
        </w:rPr>
        <w:t>Yid</w:t>
      </w:r>
      <w:r>
        <w:t xml:space="preserve"> to put the </w:t>
      </w:r>
      <w:r>
        <w:rPr>
          <w:i/>
        </w:rPr>
        <w:t>Talmud</w:t>
      </w:r>
      <w:r>
        <w:t xml:space="preserve"> under systematic Christian censorship was </w:t>
      </w:r>
      <w:r>
        <w:rPr>
          <w:b/>
        </w:rPr>
        <w:t>Nicholas Donin of La Rochelle</w:t>
      </w:r>
      <w:r>
        <w:t>,</w:t>
      </w:r>
      <w:r>
        <w:rPr>
          <w:color w:val="B8860B"/>
          <w:sz w:val="16"/>
          <w:vertAlign w:val="superscript"/>
        </w:rPr>
        <w:t>[6]</w:t>
      </w:r>
      <w:r>
        <w:t xml:space="preserve"> a </w:t>
      </w:r>
      <w:r>
        <w:rPr>
          <w:i/>
        </w:rPr>
        <w:t>talmid</w:t>
      </w:r>
      <w:r>
        <w:t xml:space="preserve"> of </w:t>
      </w:r>
      <w:r>
        <w:rPr>
          <w:b/>
          <w:i/>
        </w:rPr>
        <w:t>Rabbeinu Yechiel of Paris</w:t>
      </w:r>
      <w:r>
        <w:rPr>
          <w:color w:val="B8860B"/>
          <w:sz w:val="16"/>
          <w:vertAlign w:val="superscript"/>
        </w:rPr>
        <w:t>[7]</w:t>
      </w:r>
      <w:r>
        <w:t xml:space="preserve"> — one of the great </w:t>
      </w:r>
      <w:r>
        <w:rPr>
          <w:i/>
        </w:rPr>
        <w:t>Baalei HaTosafos</w:t>
      </w:r>
      <w:r>
        <w:t xml:space="preserve"> who presided over an enormous </w:t>
      </w:r>
      <w:r>
        <w:rPr>
          <w:i/>
        </w:rPr>
        <w:t>yeshivah</w:t>
      </w:r>
      <w:r>
        <w:t xml:space="preserve"> in Paris in the thirteenth century and later made </w:t>
      </w:r>
      <w:r>
        <w:rPr>
          <w:i/>
        </w:rPr>
        <w:t>aliyah</w:t>
      </w:r>
      <w:r>
        <w:t xml:space="preserve"> with his </w:t>
      </w:r>
      <w:r>
        <w:rPr>
          <w:i/>
        </w:rPr>
        <w:t>talmidim</w:t>
      </w:r>
      <w:r>
        <w:t xml:space="preserve"> to </w:t>
      </w:r>
      <w:r>
        <w:rPr>
          <w:i/>
        </w:rPr>
        <w:t>Akko</w:t>
      </w:r>
      <w:r>
        <w:t xml:space="preserve">. Donin, by all accounts a brilliant </w:t>
      </w:r>
      <w:r>
        <w:rPr>
          <w:i/>
        </w:rPr>
        <w:t>bachur</w:t>
      </w:r>
      <w:r>
        <w:t xml:space="preserve">, drifted into </w:t>
      </w:r>
      <w:r>
        <w:rPr>
          <w:i/>
        </w:rPr>
        <w:t>apikorsus</w:t>
      </w:r>
      <w:r>
        <w:t xml:space="preserve"> under his </w:t>
      </w:r>
      <w:r>
        <w:rPr>
          <w:i/>
        </w:rPr>
        <w:t>rebbi</w:t>
      </w:r>
      <w:r>
        <w:t xml:space="preserve">’s eye; </w:t>
      </w:r>
      <w:r>
        <w:rPr>
          <w:i/>
        </w:rPr>
        <w:t>Rabbeinu Yechiel</w:t>
      </w:r>
      <w:r>
        <w:t xml:space="preserve"> placed him under </w:t>
      </w:r>
      <w:r>
        <w:rPr>
          <w:i/>
        </w:rPr>
        <w:t>cherem</w:t>
      </w:r>
      <w:r>
        <w:t xml:space="preserve">. Two years later Donin converted to Christianity, attached himself to the Franciscan order and ultimately to the Pope, and informed: in their </w:t>
      </w:r>
      <w:r>
        <w:rPr>
          <w:i/>
        </w:rPr>
        <w:t>Talmud</w:t>
      </w:r>
      <w:r>
        <w:t xml:space="preserve">, he said, the Jews mock </w:t>
      </w:r>
      <w:r>
        <w:rPr>
          <w:i/>
        </w:rPr>
        <w:t>Yoshke</w:t>
      </w:r>
      <w:r>
        <w:t xml:space="preserve"> and his </w:t>
      </w:r>
      <w:r>
        <w:rPr>
          <w:i/>
        </w:rPr>
        <w:t>talmidim</w:t>
      </w:r>
      <w:r>
        <w:t>.</w:t>
      </w:r>
    </w:p>
    <w:p>
      <w:r>
        <w:t xml:space="preserve">The </w:t>
      </w:r>
      <w:r>
        <w:rPr>
          <w:i/>
        </w:rPr>
        <w:t>Vikuach</w:t>
      </w:r>
      <w:r>
        <w:t xml:space="preserve"> of Paris — the public disputation over the </w:t>
      </w:r>
      <w:r>
        <w:rPr>
          <w:i/>
        </w:rPr>
        <w:t>Talmud</w:t>
      </w:r>
      <w:r>
        <w:t xml:space="preserve"> — followed, and in </w:t>
      </w:r>
      <w:r>
        <w:rPr>
          <w:b/>
        </w:rPr>
        <w:t xml:space="preserve">1242 the </w:t>
      </w:r>
      <w:r>
        <w:rPr>
          <w:b/>
          <w:i/>
        </w:rPr>
        <w:t>Shas</w:t>
      </w:r>
      <w:r>
        <w:rPr>
          <w:b/>
        </w:rPr>
        <w:t xml:space="preserve"> was burned</w:t>
      </w:r>
      <w:r>
        <w:t>. The verdict reduced twenty-four cartloads of manuscripts to ash in a public square of Paris.</w:t>
      </w:r>
    </w:p>
    <w:p>
      <w:r>
        <w:t xml:space="preserve">Donin also furnished the Church with the substitution scheme that ran through our printed editions for the next six centuries: wherever the </w:t>
      </w:r>
      <w:r>
        <w:rPr>
          <w:i/>
        </w:rPr>
        <w:t>Gemara</w:t>
      </w:r>
      <w:r>
        <w:t xml:space="preserve"> had written </w:t>
      </w:r>
      <w:r>
        <w:rPr>
          <w:i/>
        </w:rPr>
        <w:t>“minim,”</w:t>
      </w:r>
      <w:r>
        <w:t xml:space="preserve"> replace with </w:t>
      </w:r>
      <w:r>
        <w:rPr>
          <w:i/>
        </w:rPr>
        <w:t>“akum”</w:t>
      </w:r>
      <w:r>
        <w:t xml:space="preserve"> (</w:t>
      </w:r>
      <w:r>
        <w:rPr>
          <w:i/>
        </w:rPr>
        <w:t>oivdei kochavim u’mazalos</w:t>
      </w:r>
      <w:r>
        <w:t xml:space="preserve">), or with </w:t>
      </w:r>
      <w:r>
        <w:rPr>
          <w:i/>
        </w:rPr>
        <w:t>“goyim”</w:t>
      </w:r>
      <w:r>
        <w:t xml:space="preserve"> or </w:t>
      </w:r>
      <w:r>
        <w:rPr>
          <w:i/>
        </w:rPr>
        <w:t>“kusim.”</w:t>
      </w:r>
      <w:r>
        <w:t xml:space="preserve"> Because Donin was a </w:t>
      </w:r>
      <w:r>
        <w:rPr>
          <w:i/>
        </w:rPr>
        <w:t>talmid chacham</w:t>
      </w:r>
      <w:r>
        <w:t xml:space="preserve"> who knew where to look, the Church accepted the substitution as authoritative. The scheme occasionally overshot. The word </w:t>
      </w:r>
      <w:r>
        <w:rPr>
          <w:i/>
        </w:rPr>
        <w:t>min</w:t>
      </w:r>
      <w:r>
        <w:t xml:space="preserve"> appears already in </w:t>
      </w:r>
      <w:r>
        <w:rPr>
          <w:i/>
        </w:rPr>
        <w:t>Bereishis</w:t>
      </w:r>
      <w:r>
        <w:t xml:space="preserve"> — </w:t>
      </w:r>
      <w:r>
        <w:rPr>
          <w:i/>
        </w:rPr>
        <w:t>“l’mineihu”</w:t>
      </w:r>
      <w:r>
        <w:t xml:space="preserve"> — in the sense of </w:t>
      </w:r>
      <w:r>
        <w:rPr>
          <w:i/>
        </w:rPr>
        <w:t>kind</w:t>
      </w:r>
      <w:r>
        <w:t xml:space="preserve">, </w:t>
      </w:r>
      <w:r>
        <w:rPr>
          <w:i/>
        </w:rPr>
        <w:t>species</w:t>
      </w:r>
      <w:r>
        <w:t xml:space="preserve">. When </w:t>
      </w:r>
      <w:r>
        <w:rPr>
          <w:i/>
        </w:rPr>
        <w:t>Chazal</w:t>
      </w:r>
      <w:r>
        <w:t xml:space="preserve"> wrote </w:t>
      </w:r>
      <w:r>
        <w:rPr>
          <w:i/>
        </w:rPr>
        <w:t>“kol minei kitniyos”</w:t>
      </w:r>
      <w:r>
        <w:t xml:space="preserve"> (every variety of legume), the mechanical censor’s pen produced the absurdity </w:t>
      </w:r>
      <w:r>
        <w:rPr>
          <w:i/>
        </w:rPr>
        <w:t>“kol akum kitniyos.”</w:t>
      </w:r>
      <w:r>
        <w:t xml:space="preserve"> The comic residue is a reminder of a long tragedy.</w:t>
      </w:r>
    </w:p>
    <w:p>
      <w:r>
        <w:rPr>
          <w:b/>
          <w:color w:val="1E3A8A"/>
          <w:sz w:val="26"/>
        </w:rPr>
        <w:t>V. THE MEANING OF“MINIM”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Acronym</w:t>
      </w:r>
    </w:p>
    <w:p>
      <w:r>
        <w:t xml:space="preserve">A widespread tradition — whose precise source is unclear but whose circulation among the </w:t>
      </w:r>
      <w:r>
        <w:rPr>
          <w:i/>
        </w:rPr>
        <w:t>poskim</w:t>
      </w:r>
      <w:r>
        <w:t xml:space="preserve"> is wide — reads </w:t>
      </w:r>
      <w:r>
        <w:rPr>
          <w:b/>
          <w:i/>
        </w:rPr>
        <w:t>“minim”</w:t>
      </w:r>
      <w:r>
        <w:t xml:space="preserve"> as an acronym: </w:t>
      </w:r>
      <w:r>
        <w:rPr>
          <w:i/>
        </w:rPr>
        <w:t>Ma’aminim b’Yoshke ha’Notzri</w:t>
      </w:r>
      <w:r>
        <w:t xml:space="preserve"> (</w:t>
      </w:r>
      <w:r>
        <w:rPr>
          <w:rFonts w:ascii="David" w:hAnsi="David"/>
        </w:rPr>
        <w:t>מאמינים בישו הנוצרי</w:t>
      </w:r>
      <w:r>
        <w:t xml:space="preserve">). The variant </w:t>
      </w:r>
      <w:r>
        <w:rPr>
          <w:i/>
        </w:rPr>
        <w:t>“v’laMinim al tehi tikvah”</w:t>
      </w:r>
      <w:r>
        <w:t xml:space="preserve">, preserved in several ancient </w:t>
      </w:r>
      <w:r>
        <w:rPr>
          <w:i/>
        </w:rPr>
        <w:t>nuscha’os</w:t>
      </w:r>
      <w:r>
        <w:t>, lies behind the reading.</w:t>
      </w:r>
    </w:p>
    <w:p>
      <w:r>
        <w:rPr>
          <w:i/>
          <w:color w:val="B8860B"/>
          <w:sz w:val="24"/>
        </w:rPr>
        <w:t>TheAruchand Benjamin Mussafia</w:t>
      </w:r>
    </w:p>
    <w:p>
      <w:r>
        <w:t xml:space="preserve">The </w:t>
      </w:r>
      <w:r>
        <w:rPr>
          <w:b/>
          <w:i/>
        </w:rPr>
        <w:t>Sefer HeAruch</w:t>
      </w:r>
      <w:r>
        <w:t xml:space="preserve">, by </w:t>
      </w:r>
      <w:r>
        <w:rPr>
          <w:b/>
          <w:i/>
        </w:rPr>
        <w:t>Rabbeinu Nasan of Rome</w:t>
      </w:r>
      <w:r>
        <w:rPr>
          <w:color w:val="B8860B"/>
          <w:sz w:val="16"/>
          <w:vertAlign w:val="superscript"/>
        </w:rPr>
        <w:t>[8]</w:t>
      </w:r>
      <w:r>
        <w:t xml:space="preserve"> — </w:t>
      </w:r>
      <w:r>
        <w:rPr>
          <w:i/>
        </w:rPr>
        <w:t>talmid</w:t>
      </w:r>
      <w:r>
        <w:t xml:space="preserve"> of </w:t>
      </w:r>
      <w:r>
        <w:rPr>
          <w:i/>
        </w:rPr>
        <w:t>Rabbeinu Chananel</w:t>
      </w:r>
      <w:r>
        <w:t xml:space="preserve"> and standing in the orbit of </w:t>
      </w:r>
      <w:r>
        <w:rPr>
          <w:i/>
        </w:rPr>
        <w:t>Rabbeinu Gershom</w:t>
      </w:r>
      <w:r>
        <w:t xml:space="preserve">, author of the first Talmudic-Aramaic dictionary, cited constantly by </w:t>
      </w:r>
      <w:r>
        <w:rPr>
          <w:i/>
        </w:rPr>
        <w:t>Rashi</w:t>
      </w:r>
      <w:r>
        <w:t xml:space="preserve"> and </w:t>
      </w:r>
      <w:r>
        <w:rPr>
          <w:i/>
        </w:rPr>
        <w:t>Tosafos</w:t>
      </w:r>
      <w:r>
        <w:t xml:space="preserve"> — gives the standard </w:t>
      </w:r>
      <w:r>
        <w:rPr>
          <w:i/>
        </w:rPr>
        <w:t>peirush</w:t>
      </w:r>
      <w:r>
        <w:t xml:space="preserve"> of the entry </w:t>
      </w:r>
      <w:r>
        <w:rPr>
          <w:i/>
        </w:rPr>
        <w:t>“min.”</w:t>
      </w:r>
      <w:r>
        <w:t xml:space="preserve"> The </w:t>
      </w:r>
      <w:r>
        <w:rPr>
          <w:i/>
        </w:rPr>
        <w:t>Aruch</w:t>
      </w:r>
      <w:r>
        <w:t xml:space="preserve"> itself was among the first Hebrew works printed after the </w:t>
      </w:r>
      <w:r>
        <w:rPr>
          <w:i/>
        </w:rPr>
        <w:t>Tanach</w:t>
      </w:r>
      <w:r>
        <w:t xml:space="preserve">, </w:t>
      </w:r>
      <w:r>
        <w:rPr>
          <w:i/>
        </w:rPr>
        <w:t>Talmud</w:t>
      </w:r>
      <w:r>
        <w:t xml:space="preserve">, and </w:t>
      </w:r>
      <w:r>
        <w:rPr>
          <w:i/>
        </w:rPr>
        <w:t>Rambam</w:t>
      </w:r>
      <w:r>
        <w:t xml:space="preserve">, and its circulation shaped the Talmudic lexicon of the </w:t>
      </w:r>
      <w:r>
        <w:rPr>
          <w:i/>
        </w:rPr>
        <w:t>Rishonim</w:t>
      </w:r>
      <w:r>
        <w:t>.</w:t>
      </w:r>
    </w:p>
    <w:p>
      <w:r>
        <w:t xml:space="preserve">A later edition of the </w:t>
      </w:r>
      <w:r>
        <w:rPr>
          <w:i/>
        </w:rPr>
        <w:t>Aruch</w:t>
      </w:r>
      <w:r>
        <w:t xml:space="preserve"> was prepared by </w:t>
      </w:r>
      <w:r>
        <w:rPr>
          <w:b/>
        </w:rPr>
        <w:t>Benjamin Mussafia</w:t>
      </w:r>
      <w:r>
        <w:rPr>
          <w:color w:val="B8860B"/>
          <w:sz w:val="16"/>
          <w:vertAlign w:val="superscript"/>
        </w:rPr>
        <w:t>[9]</w:t>
      </w:r>
      <w:r>
        <w:t xml:space="preserve"> — a seventeenth-century Italian-trained scholar who lived most of his life in Holland, a formidable linguist and </w:t>
      </w:r>
      <w:r>
        <w:rPr>
          <w:i/>
        </w:rPr>
        <w:t>talmid chacham</w:t>
      </w:r>
      <w:r>
        <w:t xml:space="preserve">. (It should be noted that the honorific </w:t>
      </w:r>
      <w:r>
        <w:rPr>
          <w:i/>
        </w:rPr>
        <w:t>“Rav”</w:t>
      </w:r>
      <w:r>
        <w:t xml:space="preserve"> is, for Mussafia, something of an overstatement.) His editorial additions to the </w:t>
      </w:r>
      <w:r>
        <w:rPr>
          <w:i/>
        </w:rPr>
        <w:t>Aruch</w:t>
      </w:r>
      <w:r>
        <w:t xml:space="preserve"> include sharp and in places polemical glosses — comments to the effect that </w:t>
      </w:r>
      <w:r>
        <w:rPr>
          <w:i/>
        </w:rPr>
        <w:t>Abaye</w:t>
      </w:r>
      <w:r>
        <w:t xml:space="preserve"> and </w:t>
      </w:r>
      <w:r>
        <w:rPr>
          <w:i/>
        </w:rPr>
        <w:t>Rava</w:t>
      </w:r>
      <w:r>
        <w:t xml:space="preserve"> did not know Greek or Latin or old Italian and so misread the </w:t>
      </w:r>
      <w:r>
        <w:rPr>
          <w:i/>
        </w:rPr>
        <w:t>Mishnah</w:t>
      </w:r>
      <w:r>
        <w:t xml:space="preserve">’s diction — on which account many later </w:t>
      </w:r>
      <w:r>
        <w:rPr>
          <w:i/>
        </w:rPr>
        <w:t>talmidei chachamim</w:t>
      </w:r>
      <w:r>
        <w:t xml:space="preserve"> distanced themselves from his editorial voice. The deeper disclosure came only centuries later: Mussafia was a Sabbatean. </w:t>
      </w:r>
      <w:r>
        <w:rPr>
          <w:b/>
        </w:rPr>
        <w:t>Gershom Scholem</w:t>
      </w:r>
      <w:r>
        <w:t>,</w:t>
      </w:r>
      <w:r>
        <w:rPr>
          <w:color w:val="B8860B"/>
          <w:sz w:val="16"/>
          <w:vertAlign w:val="superscript"/>
        </w:rPr>
        <w:t>[10]</w:t>
      </w:r>
      <w:r>
        <w:t xml:space="preserve"> in his documentary research on the Sabbatean movement, published the original rabbinic letter accepting </w:t>
      </w:r>
      <w:r>
        <w:rPr>
          <w:i/>
        </w:rPr>
        <w:t>Shabsai Zvi</w:t>
      </w:r>
      <w:r>
        <w:t xml:space="preserve"> as </w:t>
      </w:r>
      <w:r>
        <w:rPr>
          <w:i/>
        </w:rPr>
        <w:t>mashiach</w:t>
      </w:r>
      <w:r>
        <w:t>; Mussafia’s signature stands upon it. The sharp register of Mussafia’s Talmudic polemic is of a piece with that affiliation.</w:t>
      </w:r>
    </w:p>
    <w:p>
      <w:r>
        <w:t xml:space="preserve">On the entry </w:t>
      </w:r>
      <w:r>
        <w:rPr>
          <w:i/>
        </w:rPr>
        <w:t>“min,”</w:t>
      </w:r>
      <w:r>
        <w:t xml:space="preserve"> however, Mussafia preserves a striking and important </w:t>
      </w:r>
      <w:r>
        <w:rPr>
          <w:i/>
        </w:rPr>
        <w:t>chiddush</w:t>
      </w:r>
      <w:r>
        <w:t xml:space="preserve">. In the days of </w:t>
      </w:r>
      <w:r>
        <w:rPr>
          <w:i/>
        </w:rPr>
        <w:t>Yavneh</w:t>
      </w:r>
      <w:r>
        <w:t xml:space="preserve">, he explains, the </w:t>
      </w:r>
      <w:r>
        <w:rPr>
          <w:i/>
        </w:rPr>
        <w:t>chavurah</w:t>
      </w:r>
      <w:r>
        <w:t xml:space="preserve"> of </w:t>
      </w:r>
      <w:r>
        <w:rPr>
          <w:i/>
        </w:rPr>
        <w:t>Yoshke</w:t>
      </w:r>
      <w:r>
        <w:t xml:space="preserve"> had separated themselves from </w:t>
      </w:r>
      <w:r>
        <w:rPr>
          <w:i/>
        </w:rPr>
        <w:t>Klal Yisrael</w:t>
      </w:r>
      <w:r>
        <w:t xml:space="preserve"> and taken for themselves the self-designation </w:t>
      </w:r>
      <w:r>
        <w:rPr>
          <w:b/>
          <w:i/>
        </w:rPr>
        <w:t>Ma’aminim</w:t>
      </w:r>
      <w:r>
        <w:t xml:space="preserve"> — </w:t>
      </w:r>
      <w:r>
        <w:rPr>
          <w:i/>
        </w:rPr>
        <w:t>“the true believers,”</w:t>
      </w:r>
      <w:r>
        <w:t xml:space="preserve"> they claimed, </w:t>
      </w:r>
      <w:r>
        <w:rPr>
          <w:i/>
        </w:rPr>
        <w:t xml:space="preserve">“we read the </w:t>
      </w:r>
      <w:r>
        <w:rPr>
          <w:i/>
        </w:rPr>
        <w:t>Tanach</w:t>
      </w:r>
      <w:r>
        <w:rPr>
          <w:i/>
        </w:rPr>
        <w:t xml:space="preserve"> as it is meant to be read.”</w:t>
      </w:r>
      <w:r>
        <w:t xml:space="preserve"> </w:t>
      </w:r>
      <w:r>
        <w:rPr>
          <w:i/>
        </w:rPr>
        <w:t>Chazal</w:t>
      </w:r>
      <w:r>
        <w:t xml:space="preserve">, in response, took the self-designation and removed from it a single letter — the </w:t>
      </w:r>
      <w:r>
        <w:rPr>
          <w:i/>
        </w:rPr>
        <w:t>alef</w:t>
      </w:r>
      <w:r>
        <w:t xml:space="preserve"> of </w:t>
      </w:r>
      <w:r>
        <w:rPr>
          <w:i/>
        </w:rPr>
        <w:t>Ma’aminim</w:t>
      </w:r>
      <w:r>
        <w:t xml:space="preserve"> — and named them </w:t>
      </w:r>
      <w:r>
        <w:rPr>
          <w:i/>
        </w:rPr>
        <w:t>Minim</w:t>
      </w:r>
      <w:r>
        <w:t xml:space="preserve">. The surgical cut turned the self-flattering label into a byword for the opposite of what the </w:t>
      </w:r>
      <w:r>
        <w:rPr>
          <w:i/>
        </w:rPr>
        <w:t>chavurah</w:t>
      </w:r>
      <w:r>
        <w:t xml:space="preserve"> had claimed to be. Mussafia offers a parallel reading beside this one: </w:t>
      </w:r>
      <w:r>
        <w:rPr>
          <w:i/>
        </w:rPr>
        <w:t>minim</w:t>
      </w:r>
      <w:r>
        <w:t xml:space="preserve"> because there are many </w:t>
      </w:r>
      <w:r>
        <w:rPr>
          <w:i/>
        </w:rPr>
        <w:t>kinds</w:t>
      </w:r>
      <w:r>
        <w:t xml:space="preserve"> of </w:t>
      </w:r>
      <w:r>
        <w:rPr>
          <w:i/>
        </w:rPr>
        <w:t>kofrim</w:t>
      </w:r>
      <w:r>
        <w:t xml:space="preserve">. In the end both readings converge on the single referent, </w:t>
      </w:r>
      <w:r>
        <w:rPr>
          <w:i/>
        </w:rPr>
        <w:t>talmidei Yoshke</w:t>
      </w:r>
      <w:r>
        <w:t>.</w:t>
      </w:r>
    </w:p>
    <w:p>
      <w:r>
        <w:rPr>
          <w:b/>
          <w:color w:val="1E3A8A"/>
          <w:sz w:val="26"/>
        </w:rPr>
        <w:t>VI. THEMA’ASEHINTZIPPORI—AVODAH ZARAH27B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Avodah Zarah</w:t>
      </w:r>
      <w:r>
        <w:t xml:space="preserve"> 27b</w:t>
      </w:r>
      <w:r>
        <w:rPr>
          <w:color w:val="B8860B"/>
          <w:sz w:val="16"/>
          <w:vertAlign w:val="superscript"/>
        </w:rPr>
        <w:t>[11]</w:t>
      </w:r>
      <w:r>
        <w:t xml:space="preserve"> records a </w:t>
      </w:r>
      <w:r>
        <w:rPr>
          <w:i/>
        </w:rPr>
        <w:t>ma’aseh</w:t>
      </w:r>
      <w:r>
        <w:t xml:space="preserve"> from </w:t>
      </w:r>
      <w:r>
        <w:rPr>
          <w:i/>
        </w:rPr>
        <w:t>Tzippori</w:t>
      </w:r>
      <w:r>
        <w:t xml:space="preserve"> that renders the </w:t>
      </w:r>
      <w:r>
        <w:rPr>
          <w:i/>
        </w:rPr>
        <w:t>minim</w:t>
      </w:r>
      <w:r>
        <w:t xml:space="preserve">-problem in concrete terms. A young man presenting himself as a </w:t>
      </w:r>
      <w:r>
        <w:rPr>
          <w:i/>
        </w:rPr>
        <w:t>talmid</w:t>
      </w:r>
      <w:r>
        <w:t xml:space="preserve"> of </w:t>
      </w:r>
      <w:r>
        <w:rPr>
          <w:i/>
        </w:rPr>
        <w:t>Yoshke</w:t>
      </w:r>
      <w:r>
        <w:t xml:space="preserve"> performed what appeared to be healings in </w:t>
      </w:r>
      <w:r>
        <w:rPr>
          <w:i/>
        </w:rPr>
        <w:t>Yoshke</w:t>
      </w:r>
      <w:r>
        <w:t xml:space="preserve">’s name, drawing </w:t>
      </w:r>
      <w:r>
        <w:rPr>
          <w:i/>
        </w:rPr>
        <w:t>Yidden</w:t>
      </w:r>
      <w:r>
        <w:t xml:space="preserve"> toward the Christian claim. The </w:t>
      </w:r>
      <w:r>
        <w:rPr>
          <w:i/>
        </w:rPr>
        <w:t>sugya</w:t>
      </w:r>
      <w:r>
        <w:t xml:space="preserve"> rules sharply: a </w:t>
      </w:r>
      <w:r>
        <w:rPr>
          <w:i/>
        </w:rPr>
        <w:t>Yid</w:t>
      </w:r>
      <w:r>
        <w:t xml:space="preserve"> may not accept healing from a </w:t>
      </w:r>
      <w:r>
        <w:rPr>
          <w:i/>
        </w:rPr>
        <w:t>min</w:t>
      </w:r>
      <w:r>
        <w:t xml:space="preserve"> in </w:t>
      </w:r>
      <w:r>
        <w:rPr>
          <w:i/>
        </w:rPr>
        <w:t>Yoshke</w:t>
      </w:r>
      <w:r>
        <w:t xml:space="preserve">’s name even where there is </w:t>
      </w:r>
      <w:r>
        <w:rPr>
          <w:i/>
        </w:rPr>
        <w:t>sakanas nefashos</w:t>
      </w:r>
      <w:r>
        <w:t xml:space="preserve"> — precisely because the surrender of the </w:t>
      </w:r>
      <w:r>
        <w:rPr>
          <w:i/>
        </w:rPr>
        <w:t>neshamah</w:t>
      </w:r>
      <w:r>
        <w:t xml:space="preserve"> at the moment of greatest vulnerability is a surrender that the </w:t>
      </w:r>
      <w:r>
        <w:rPr>
          <w:i/>
        </w:rPr>
        <w:t>halachah</w:t>
      </w:r>
      <w:r>
        <w:t xml:space="preserve"> will not permit. This is one of the rare </w:t>
      </w:r>
      <w:r>
        <w:rPr>
          <w:i/>
        </w:rPr>
        <w:t>sugyos</w:t>
      </w:r>
      <w:r>
        <w:t xml:space="preserve"> in which direct reference to </w:t>
      </w:r>
      <w:r>
        <w:rPr>
          <w:i/>
        </w:rPr>
        <w:t>Yoshke</w:t>
      </w:r>
      <w:r>
        <w:t xml:space="preserve"> and his </w:t>
      </w:r>
      <w:r>
        <w:rPr>
          <w:i/>
        </w:rPr>
        <w:t>talmidim</w:t>
      </w:r>
      <w:r>
        <w:t xml:space="preserve"> escaped the censors and remained in our printed editions.</w:t>
      </w:r>
    </w:p>
    <w:p>
      <w:r>
        <w:rPr>
          <w:b/>
          <w:color w:val="1E3A8A"/>
          <w:sz w:val="26"/>
        </w:rPr>
        <w:t>VII. THELESHONOSOF THEBERACHAH— SIX VERBS OF DESTRUCTION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berachah</w:t>
      </w:r>
      <w:r>
        <w:t>’s central petition unfolds in six verbs, each a distinct mode of undoing: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תְּעַקֵּר  |  תְּשַׁבֵּר  |  תְּכַלֶּה  |  תַּשְׁפִּילֵם  |  תַּכְנִיעֵם  |  תְּמַגֵּר</w:t>
      </w:r>
      <w:r>
        <w:rPr>
          <w:i/>
        </w:rPr>
        <w:br/>
      </w:r>
      <w:r>
        <w:rPr>
          <w:i/>
        </w:rPr>
        <w:br/>
        <w:t>Uproot  |  Shatter  |  Make an end of  |  Lay them low  |  Subdue them  |  Crumble (fragment)</w:t>
        <w:br/>
      </w:r>
      <w:r>
        <w:rPr>
          <w:i/>
        </w:rPr>
        <w:br/>
      </w:r>
    </w:p>
    <w:p>
      <w:r>
        <w:t xml:space="preserve">The sixth verb — </w:t>
      </w:r>
      <w:r>
        <w:rPr>
          <w:i/>
        </w:rPr>
        <w:t>temager</w:t>
      </w:r>
      <w:r>
        <w:t xml:space="preserve"> — is the least familiar of the six, and even those who have said the </w:t>
      </w:r>
      <w:r>
        <w:rPr>
          <w:i/>
        </w:rPr>
        <w:t>berachah</w:t>
      </w:r>
      <w:r>
        <w:t xml:space="preserve"> for decades often cannot translate it precisely. It belongs to the family of </w:t>
      </w:r>
      <w:r>
        <w:rPr>
          <w:i/>
        </w:rPr>
        <w:t>liMager</w:t>
      </w:r>
      <w:r>
        <w:t xml:space="preserve">, to shatter into fragments, to crumble, to break into pieces too small to reassemble (cognate with the modern Hebrew </w:t>
      </w:r>
      <w:r>
        <w:rPr>
          <w:i/>
        </w:rPr>
        <w:t>limager</w:t>
      </w:r>
      <w:r>
        <w:t>, to extirpate). The six verbs are not synonyms; they are six registers of destruction, each targeted at a different mode of enemy presence.</w:t>
      </w:r>
    </w:p>
    <w:p>
      <w:r>
        <w:t xml:space="preserve">The six verbs are a </w:t>
      </w:r>
      <w:r>
        <w:rPr>
          <w:i/>
        </w:rPr>
        <w:t>tefillah</w:t>
      </w:r>
      <w:r>
        <w:t xml:space="preserve"> for the undoing of the enemies of </w:t>
      </w:r>
      <w:r>
        <w:rPr>
          <w:i/>
        </w:rPr>
        <w:t>Klal Yisrael</w:t>
      </w:r>
      <w:r>
        <w:t xml:space="preserve">. The </w:t>
      </w:r>
      <w:r>
        <w:rPr>
          <w:i/>
        </w:rPr>
        <w:t>kavvanah</w:t>
      </w:r>
      <w:r>
        <w:t xml:space="preserve"> is not frozen in the first century. The </w:t>
      </w:r>
      <w:r>
        <w:rPr>
          <w:i/>
        </w:rPr>
        <w:t>Rishonim</w:t>
      </w:r>
      <w:r>
        <w:t xml:space="preserve"> expanded the </w:t>
      </w:r>
      <w:r>
        <w:rPr>
          <w:i/>
        </w:rPr>
        <w:t>berachah</w:t>
      </w:r>
      <w:r>
        <w:t xml:space="preserve">’s scope from </w:t>
      </w:r>
      <w:r>
        <w:rPr>
          <w:i/>
        </w:rPr>
        <w:t>talmidei Yoshke</w:t>
      </w:r>
      <w:r>
        <w:t xml:space="preserve"> alone to the </w:t>
      </w:r>
      <w:r>
        <w:rPr>
          <w:i/>
        </w:rPr>
        <w:t>resha’im</w:t>
      </w:r>
      <w:r>
        <w:t xml:space="preserve"> of every generation. In our own day the mispallel should direct the words toward the particular </w:t>
      </w:r>
      <w:r>
        <w:rPr>
          <w:i/>
        </w:rPr>
        <w:t>rasha</w:t>
      </w:r>
      <w:r>
        <w:t xml:space="preserve"> whose name is in that morning’s news — whoever he happens to be.</w:t>
      </w:r>
      <w:r>
        <w:rPr>
          <w:color w:val="B8860B"/>
          <w:sz w:val="16"/>
          <w:vertAlign w:val="superscript"/>
        </w:rPr>
        <w:t>[14]</w:t>
      </w:r>
    </w:p>
    <w:p>
      <w:r>
        <w:rPr>
          <w:i/>
          <w:color w:val="B8860B"/>
          <w:sz w:val="24"/>
        </w:rPr>
        <w:t>The Distinction BetweenOyvimandZedim</w:t>
      </w:r>
    </w:p>
    <w:p>
      <w:r>
        <w:t xml:space="preserve">As was developed in the previous shiur, the closing formula — </w:t>
      </w:r>
      <w:r>
        <w:rPr>
          <w:i/>
        </w:rPr>
        <w:t>shover oyvim u’machnia zedim</w:t>
      </w:r>
      <w:r>
        <w:t xml:space="preserve"> — distinguishes two categories:</w:t>
      </w:r>
    </w:p>
    <w:p>
      <w:r>
        <w:rPr>
          <w:b/>
          <w:color w:val="1E3A8A"/>
          <w:sz w:val="26"/>
        </w:rPr>
        <w:t>VIII.SHMUEL HAKATAN— FATHER OFKLAL YISRAEL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Berachos</w:t>
      </w:r>
      <w:r>
        <w:t xml:space="preserve"> 28b</w:t>
      </w:r>
      <w:r>
        <w:rPr>
          <w:color w:val="B8860B"/>
          <w:sz w:val="16"/>
          <w:vertAlign w:val="superscript"/>
        </w:rPr>
        <w:t>[15]</w:t>
      </w:r>
      <w:r>
        <w:t xml:space="preserve"> records the moment: </w:t>
      </w:r>
      <w:r>
        <w:rPr>
          <w:i/>
        </w:rPr>
        <w:t>Rabban Gamliel</w:t>
      </w:r>
      <w:r>
        <w:t xml:space="preserve"> asked his </w:t>
      </w:r>
      <w:r>
        <w:rPr>
          <w:i/>
        </w:rPr>
        <w:t>talmidim</w:t>
      </w:r>
      <w:r>
        <w:t xml:space="preserve"> who among them could compose the new </w:t>
      </w:r>
      <w:r>
        <w:rPr>
          <w:i/>
        </w:rPr>
        <w:t>berachah</w:t>
      </w:r>
      <w:r>
        <w:t xml:space="preserve">; </w:t>
      </w:r>
      <w:r>
        <w:rPr>
          <w:i/>
        </w:rPr>
        <w:t>Shmuel HaKatan</w:t>
      </w:r>
      <w:r>
        <w:t xml:space="preserve"> stood and composed it. The following year, when he stood before the </w:t>
      </w:r>
      <w:r>
        <w:rPr>
          <w:i/>
        </w:rPr>
        <w:t>amud</w:t>
      </w:r>
      <w:r>
        <w:t xml:space="preserve"> once again, he forgot the wording and labored for hours to recover it, and the </w:t>
      </w:r>
      <w:r>
        <w:rPr>
          <w:i/>
        </w:rPr>
        <w:t>Chachamim</w:t>
      </w:r>
      <w:r>
        <w:t xml:space="preserve"> permitted him to continue. The unique status of the nineteenth </w:t>
      </w:r>
      <w:r>
        <w:rPr>
          <w:i/>
        </w:rPr>
        <w:t>berachah</w:t>
      </w:r>
      <w:r>
        <w:t xml:space="preserve"> — a </w:t>
      </w:r>
      <w:r>
        <w:rPr>
          <w:i/>
        </w:rPr>
        <w:t>berachah</w:t>
      </w:r>
      <w:r>
        <w:t xml:space="preserve"> composed not by the </w:t>
      </w:r>
      <w:r>
        <w:rPr>
          <w:i/>
        </w:rPr>
        <w:t>Anshei Knesses HaGedolah</w:t>
      </w:r>
      <w:r>
        <w:t xml:space="preserve"> but by a single </w:t>
      </w:r>
      <w:r>
        <w:rPr>
          <w:i/>
        </w:rPr>
        <w:t>tanna</w:t>
      </w:r>
      <w:r>
        <w:t xml:space="preserve"> in response to a historical crisis — is grounded in this </w:t>
      </w:r>
      <w:r>
        <w:rPr>
          <w:i/>
        </w:rPr>
        <w:t>sugya</w:t>
      </w:r>
      <w:r>
        <w:t>.</w:t>
      </w:r>
    </w:p>
    <w:p>
      <w:r>
        <w:rPr>
          <w:i/>
        </w:rPr>
        <w:t>Shmuel HaKatan</w:t>
      </w:r>
      <w:r>
        <w:t xml:space="preserve"> was </w:t>
      </w:r>
      <w:r>
        <w:rPr>
          <w:i/>
        </w:rPr>
        <w:t>niftar</w:t>
      </w:r>
      <w:r>
        <w:t xml:space="preserve"> childless. The </w:t>
      </w:r>
      <w:r>
        <w:rPr>
          <w:i/>
        </w:rPr>
        <w:t>hespedim</w:t>
      </w:r>
      <w:r>
        <w:t xml:space="preserve"> preserved from his </w:t>
      </w:r>
      <w:r>
        <w:rPr>
          <w:i/>
        </w:rPr>
        <w:t>levayah</w:t>
      </w:r>
      <w:r>
        <w:t xml:space="preserve"> carry the weight of the loss: the </w:t>
      </w:r>
      <w:r>
        <w:rPr>
          <w:i/>
        </w:rPr>
        <w:t>Chachamim</w:t>
      </w:r>
      <w:r>
        <w:t xml:space="preserve"> wept, and said that a king dies and leaves his crown for the next generation — but </w:t>
      </w:r>
      <w:r>
        <w:rPr>
          <w:i/>
        </w:rPr>
        <w:t>Shmuel HaKatan</w:t>
      </w:r>
      <w:r>
        <w:t xml:space="preserve">, </w:t>
      </w:r>
      <w:r>
        <w:rPr>
          <w:i/>
        </w:rPr>
        <w:t>chemdaso shel olam v’halach lo</w:t>
      </w:r>
      <w:r>
        <w:t xml:space="preserve">, the beloved of the world has gone, and left nothing behind. The </w:t>
      </w:r>
      <w:r>
        <w:rPr>
          <w:i/>
        </w:rPr>
        <w:t>Chachamim</w:t>
      </w:r>
      <w:r>
        <w:t xml:space="preserve"> were mistaken on the last point: he left </w:t>
      </w:r>
      <w:r>
        <w:rPr>
          <w:i/>
        </w:rPr>
        <w:t>Klal Yisrael</w:t>
      </w:r>
      <w:r>
        <w:t xml:space="preserve">. Every </w:t>
      </w:r>
      <w:r>
        <w:rPr>
          <w:i/>
        </w:rPr>
        <w:t>Yid</w:t>
      </w:r>
      <w:r>
        <w:t xml:space="preserve"> who recites the </w:t>
      </w:r>
      <w:r>
        <w:rPr>
          <w:i/>
        </w:rPr>
        <w:t>berachah</w:t>
      </w:r>
      <w:r>
        <w:t xml:space="preserve"> he composed, three times each day, is his inheritor. And he left one further </w:t>
      </w:r>
      <w:r>
        <w:rPr>
          <w:i/>
        </w:rPr>
        <w:t>mishnah</w:t>
      </w:r>
      <w:r>
        <w:t xml:space="preserve">: the </w:t>
      </w:r>
      <w:r>
        <w:rPr>
          <w:i/>
        </w:rPr>
        <w:t>pasuk</w:t>
      </w:r>
      <w:r>
        <w:t xml:space="preserve"> in </w:t>
      </w:r>
      <w:r>
        <w:rPr>
          <w:i/>
        </w:rPr>
        <w:t>Mishlei</w:t>
      </w:r>
      <w:r>
        <w:rPr>
          <w:color w:val="B8860B"/>
          <w:sz w:val="16"/>
          <w:vertAlign w:val="superscript"/>
        </w:rPr>
        <w:t>[16]</w:t>
      </w:r>
      <w:r>
        <w:t xml:space="preserve"> that bears his name in </w:t>
      </w:r>
      <w:r>
        <w:rPr>
          <w:i/>
        </w:rPr>
        <w:t>Pirkei Avos</w:t>
      </w:r>
      <w:r>
        <w:t xml:space="preserve"> — </w:t>
      </w:r>
      <w:r>
        <w:rPr>
          <w:i/>
        </w:rPr>
        <w:t>“Binfol oyivcha al tismach”</w:t>
      </w:r>
      <w:r>
        <w:t xml:space="preserve"> — when your enemy falls, do not rejoice. That the author of the most explicitly anti-enemy </w:t>
      </w:r>
      <w:r>
        <w:rPr>
          <w:i/>
        </w:rPr>
        <w:t>berachah</w:t>
      </w:r>
      <w:r>
        <w:t xml:space="preserve"> in </w:t>
      </w:r>
      <w:r>
        <w:rPr>
          <w:i/>
        </w:rPr>
        <w:t>Shemoneh Esrei</w:t>
      </w:r>
      <w:r>
        <w:t xml:space="preserve"> chose precisely this </w:t>
      </w:r>
      <w:r>
        <w:rPr>
          <w:i/>
        </w:rPr>
        <w:t>pasuk</w:t>
      </w:r>
      <w:r>
        <w:t xml:space="preserve"> as his single </w:t>
      </w:r>
      <w:r>
        <w:rPr>
          <w:i/>
        </w:rPr>
        <w:t>mishnaic</w:t>
      </w:r>
      <w:r>
        <w:t xml:space="preserve"> legacy is the kind of productive tension that </w:t>
      </w:r>
      <w:r>
        <w:rPr>
          <w:i/>
        </w:rPr>
        <w:t>Chazal</w:t>
      </w:r>
      <w:r>
        <w:t xml:space="preserve"> favor. The </w:t>
      </w:r>
      <w:r>
        <w:rPr>
          <w:i/>
        </w:rPr>
        <w:t>tefillah</w:t>
      </w:r>
      <w:r>
        <w:t xml:space="preserve"> for the enemy’s undoing is one </w:t>
      </w:r>
      <w:r>
        <w:rPr>
          <w:i/>
        </w:rPr>
        <w:t>avodah</w:t>
      </w:r>
      <w:r>
        <w:t xml:space="preserve">; the warning against gloating over his fall is another; both belong to the same </w:t>
      </w:r>
      <w:r>
        <w:rPr>
          <w:i/>
        </w:rPr>
        <w:t>tanna</w:t>
      </w:r>
      <w:r>
        <w:t>.</w:t>
      </w:r>
    </w:p>
    <w:p>
      <w:r>
        <w:rPr>
          <w:b/>
          <w:color w:val="1E3A8A"/>
          <w:sz w:val="26"/>
        </w:rPr>
        <w:t>IX.BIRKAS AL HATZADDIKIM— THE TEXTUAL CONTINUITY</w:t>
      </w:r>
    </w:p>
    <w:p>
      <w:pPr>
        <w:pBdr>
          <w:bottom w:val="single" w:sz="6" w:space="1" w:color="B8860B"/>
        </w:pBdr>
      </w:pPr>
    </w:p>
    <w:p>
      <w:r>
        <w:t xml:space="preserve">The ordering of </w:t>
      </w:r>
      <w:r>
        <w:rPr>
          <w:i/>
        </w:rPr>
        <w:t>Shemoneh Esrei</w:t>
      </w:r>
      <w:r>
        <w:t xml:space="preserve"> is not a pragmatic arrangement but a structure derived in the </w:t>
      </w:r>
      <w:r>
        <w:rPr>
          <w:i/>
        </w:rPr>
        <w:t>Gemara</w:t>
      </w:r>
      <w:r>
        <w:t xml:space="preserve"> from </w:t>
      </w:r>
      <w:r>
        <w:rPr>
          <w:i/>
        </w:rPr>
        <w:t>pesukim</w:t>
      </w:r>
      <w:r>
        <w:t>.</w:t>
      </w:r>
      <w:r>
        <w:rPr>
          <w:color w:val="B8860B"/>
          <w:sz w:val="16"/>
          <w:vertAlign w:val="superscript"/>
        </w:rPr>
        <w:t>[17]</w:t>
      </w:r>
      <w:r>
        <w:t xml:space="preserve"> On the question of why </w:t>
      </w:r>
      <w:r>
        <w:rPr>
          <w:i/>
        </w:rPr>
        <w:t>Birkas Al HaTzaddikim</w:t>
      </w:r>
      <w:r>
        <w:t xml:space="preserve"> stands immediately after </w:t>
      </w:r>
      <w:r>
        <w:rPr>
          <w:i/>
        </w:rPr>
        <w:t>Birkas HaMinim</w:t>
      </w:r>
      <w:r>
        <w:t xml:space="preserve">, the </w:t>
      </w:r>
      <w:r>
        <w:rPr>
          <w:i/>
        </w:rPr>
        <w:t>Gemara</w:t>
      </w:r>
      <w:r>
        <w:t xml:space="preserve"> in </w:t>
      </w:r>
      <w:r>
        <w:rPr>
          <w:i/>
        </w:rPr>
        <w:t>Megillah</w:t>
      </w:r>
      <w:r>
        <w:t xml:space="preserve"> brings a </w:t>
      </w:r>
      <w:r>
        <w:rPr>
          <w:i/>
        </w:rPr>
        <w:t>pasuk</w:t>
      </w:r>
      <w:r>
        <w:t xml:space="preserve"> in </w:t>
      </w:r>
      <w:r>
        <w:rPr>
          <w:i/>
        </w:rPr>
        <w:t>Tehillim</w:t>
      </w:r>
      <w:r>
        <w:t>:</w:t>
      </w:r>
      <w:r>
        <w:rPr>
          <w:color w:val="B8860B"/>
          <w:sz w:val="16"/>
          <w:vertAlign w:val="superscript"/>
        </w:rPr>
        <w:t>[18]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וְכָל קַרְנֵי רְשָׁעִים אֲגַדֵּעַ, תְּרוֹמַמְנָה קַרְנוֹת צַדִּיק.</w:t>
      </w:r>
      <w:r>
        <w:rPr>
          <w:i/>
        </w:rPr>
        <w:br/>
      </w:r>
      <w:r>
        <w:rPr>
          <w:i/>
        </w:rPr>
        <w:t xml:space="preserve">And all the horns of the </w:t>
      </w:r>
      <w:r>
        <w:rPr>
          <w:i/>
        </w:rPr>
        <w:t>resha’im</w:t>
      </w:r>
      <w:r>
        <w:rPr>
          <w:i/>
        </w:rPr>
        <w:t xml:space="preserve"> I will cut off; the horns of the </w:t>
      </w:r>
      <w:r>
        <w:rPr>
          <w:i/>
        </w:rPr>
        <w:t>tzaddik</w:t>
      </w:r>
      <w:r>
        <w:rPr>
          <w:i/>
        </w:rPr>
        <w:t xml:space="preserve"> will be raised up.</w:t>
      </w:r>
      <w:r>
        <w:rPr>
          <w:i/>
        </w:rPr>
        <w:br/>
      </w:r>
      <w:r>
        <w:rPr>
          <w:i/>
        </w:rPr>
        <w:t>Tehillim</w:t>
      </w:r>
      <w:r>
        <w:rPr>
          <w:i/>
        </w:rPr>
        <w:t xml:space="preserve"> 75:11</w:t>
      </w:r>
      <w:r>
        <w:rPr>
          <w:i/>
        </w:rPr>
        <w:br/>
      </w:r>
    </w:p>
    <w:p>
      <w:r>
        <w:t xml:space="preserve">The cutting-down of the </w:t>
      </w:r>
      <w:r>
        <w:rPr>
          <w:i/>
        </w:rPr>
        <w:t>resha’im</w:t>
      </w:r>
      <w:r>
        <w:t xml:space="preserve"> and the raising-up of the </w:t>
      </w:r>
      <w:r>
        <w:rPr>
          <w:i/>
        </w:rPr>
        <w:t>tzaddikim</w:t>
      </w:r>
      <w:r>
        <w:t xml:space="preserve"> are not two separate events but two sides of a single movement. The structural pairing of the two </w:t>
      </w:r>
      <w:r>
        <w:rPr>
          <w:i/>
        </w:rPr>
        <w:t>berachos</w:t>
      </w:r>
      <w:r>
        <w:t xml:space="preserve"> in </w:t>
      </w:r>
      <w:r>
        <w:rPr>
          <w:i/>
        </w:rPr>
        <w:t>Shemoneh Esrei</w:t>
      </w:r>
      <w:r>
        <w:t xml:space="preserve"> embeds the </w:t>
      </w:r>
      <w:r>
        <w:rPr>
          <w:i/>
        </w:rPr>
        <w:t>pasuk</w:t>
      </w:r>
      <w:r>
        <w:t xml:space="preserve">’s logic. Confirming the connection textually: </w:t>
      </w:r>
      <w:r>
        <w:rPr>
          <w:i/>
        </w:rPr>
        <w:t>Birkas Al HaTzaddikim</w:t>
      </w:r>
      <w:r>
        <w:t xml:space="preserve"> opens with a </w:t>
      </w:r>
      <w:r>
        <w:rPr>
          <w:i/>
        </w:rPr>
        <w:t>vav</w:t>
      </w:r>
      <w:r>
        <w:t xml:space="preserve"> — </w:t>
      </w:r>
      <w:r>
        <w:rPr>
          <w:i/>
        </w:rPr>
        <w:t>“al ha’tzaddikim”</w:t>
      </w:r>
      <w:r>
        <w:t xml:space="preserve"> is grammatically continuous with the </w:t>
      </w:r>
      <w:r>
        <w:rPr>
          <w:i/>
        </w:rPr>
        <w:t>berachah</w:t>
      </w:r>
      <w:r>
        <w:t xml:space="preserve"> that precedes it.</w:t>
      </w:r>
    </w:p>
    <w:p>
      <w:r>
        <w:t xml:space="preserve">One further note — often missed and critical: the request here is not solely for </w:t>
      </w:r>
      <w:r>
        <w:rPr>
          <w:i/>
        </w:rPr>
        <w:t>le’asid lavo</w:t>
      </w:r>
      <w:r>
        <w:t xml:space="preserve">. The mispallel has the right, in the present, before the coming of </w:t>
      </w:r>
      <w:r>
        <w:rPr>
          <w:i/>
        </w:rPr>
        <w:t>Mashiach</w:t>
      </w:r>
      <w:r>
        <w:t xml:space="preserve">, to ask that the </w:t>
      </w:r>
      <w:r>
        <w:rPr>
          <w:i/>
        </w:rPr>
        <w:t>resha’im</w:t>
      </w:r>
      <w:r>
        <w:t xml:space="preserve"> and the </w:t>
      </w:r>
      <w:r>
        <w:rPr>
          <w:i/>
        </w:rPr>
        <w:t>minim</w:t>
      </w:r>
      <w:r>
        <w:t xml:space="preserve"> be uprooted today, so that the </w:t>
      </w:r>
      <w:r>
        <w:rPr>
          <w:i/>
        </w:rPr>
        <w:t>tzaddikim</w:t>
      </w:r>
      <w:r>
        <w:t xml:space="preserve"> may rise today.</w:t>
      </w:r>
    </w:p>
    <w:p>
      <w:r>
        <w:rPr>
          <w:b/>
          <w:color w:val="1E3A8A"/>
          <w:sz w:val="26"/>
        </w:rPr>
        <w:t>X. THE SIX CATEGORIES OFAL HATZADDIKIM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berachah</w:t>
      </w:r>
      <w:r>
        <w:t xml:space="preserve"> enumerates six distinct categories upon whom </w:t>
      </w:r>
      <w:r>
        <w:rPr>
          <w:i/>
        </w:rPr>
        <w:t>rachamim</w:t>
      </w:r>
      <w:r>
        <w:t xml:space="preserve"> are requested:</w:t>
      </w:r>
    </w:p>
    <w:p>
      <w:r>
        <w:rPr>
          <w:i/>
          <w:color w:val="B8860B"/>
          <w:sz w:val="24"/>
        </w:rPr>
        <w:t>1–2.TzaddikimandChasidim</w:t>
      </w:r>
    </w:p>
    <w:p>
      <w:r>
        <w:t xml:space="preserve">The common reading divides the two: </w:t>
      </w:r>
      <w:r>
        <w:rPr>
          <w:i/>
        </w:rPr>
        <w:t>tzaddikim</w:t>
      </w:r>
      <w:r>
        <w:t xml:space="preserve"> are the </w:t>
      </w:r>
      <w:r>
        <w:rPr>
          <w:i/>
        </w:rPr>
        <w:t>tzaddikim</w:t>
      </w:r>
      <w:r>
        <w:t xml:space="preserve"> proper, those whose standing was never fractured; </w:t>
      </w:r>
      <w:r>
        <w:rPr>
          <w:i/>
        </w:rPr>
        <w:t>chasidim</w:t>
      </w:r>
      <w:r>
        <w:t xml:space="preserve"> are the </w:t>
      </w:r>
      <w:r>
        <w:rPr>
          <w:i/>
        </w:rPr>
        <w:t>baalei teshuvah</w:t>
      </w:r>
      <w:r>
        <w:t xml:space="preserve">, who returned from an earlier fracture and now stand with the </w:t>
      </w:r>
      <w:r>
        <w:rPr>
          <w:i/>
        </w:rPr>
        <w:t>tzaddikim</w:t>
      </w:r>
      <w:r>
        <w:t xml:space="preserve">. On this reading each </w:t>
      </w:r>
      <w:r>
        <w:rPr>
          <w:i/>
        </w:rPr>
        <w:t>Yid</w:t>
      </w:r>
      <w:r>
        <w:t xml:space="preserve"> davens for both classes. One difficulty: the </w:t>
      </w:r>
      <w:r>
        <w:rPr>
          <w:i/>
        </w:rPr>
        <w:t>Gemara</w:t>
      </w:r>
      <w:r>
        <w:t xml:space="preserve"> in </w:t>
      </w:r>
      <w:r>
        <w:rPr>
          <w:i/>
        </w:rPr>
        <w:t>Berachos</w:t>
      </w:r>
      <w:r>
        <w:t xml:space="preserve"> 34b</w:t>
      </w:r>
      <w:r>
        <w:rPr>
          <w:color w:val="B8860B"/>
          <w:sz w:val="16"/>
          <w:vertAlign w:val="superscript"/>
        </w:rPr>
        <w:t>[19]</w:t>
      </w:r>
      <w:r>
        <w:t xml:space="preserve"> teaches that </w:t>
      </w:r>
      <w:r>
        <w:rPr>
          <w:i/>
        </w:rPr>
        <w:t>“b’makom she’baalei teshuvah omdim, tzaddikim gemurim einam yecholim la’amod”</w:t>
      </w:r>
      <w:r>
        <w:t xml:space="preserve"> — in the place where </w:t>
      </w:r>
      <w:r>
        <w:rPr>
          <w:i/>
        </w:rPr>
        <w:t>baalei teshuvah</w:t>
      </w:r>
      <w:r>
        <w:t xml:space="preserve"> stand, even the complete </w:t>
      </w:r>
      <w:r>
        <w:rPr>
          <w:i/>
        </w:rPr>
        <w:t>tzaddikim</w:t>
      </w:r>
      <w:r>
        <w:t xml:space="preserve"> cannot stand. If </w:t>
      </w:r>
      <w:r>
        <w:rPr>
          <w:i/>
        </w:rPr>
        <w:t>chasidim</w:t>
      </w:r>
      <w:r>
        <w:t xml:space="preserve"> here are </w:t>
      </w:r>
      <w:r>
        <w:rPr>
          <w:i/>
        </w:rPr>
        <w:t>baalei teshuvah</w:t>
      </w:r>
      <w:r>
        <w:t xml:space="preserve">, the order of the </w:t>
      </w:r>
      <w:r>
        <w:rPr>
          <w:i/>
        </w:rPr>
        <w:t>berachah</w:t>
      </w:r>
      <w:r>
        <w:t xml:space="preserve"> should reverse: </w:t>
      </w:r>
      <w:r>
        <w:rPr>
          <w:i/>
        </w:rPr>
        <w:t>chasidim</w:t>
      </w:r>
      <w:r>
        <w:t xml:space="preserve"> first, then </w:t>
      </w:r>
      <w:r>
        <w:rPr>
          <w:i/>
        </w:rPr>
        <w:t>tzaddikim</w:t>
      </w:r>
      <w:r>
        <w:t xml:space="preserve">. The order as we have it stands the other way. The question remains open; the reading is held, but held with the </w:t>
      </w:r>
      <w:r>
        <w:rPr>
          <w:i/>
        </w:rPr>
        <w:t>kushya</w:t>
      </w:r>
      <w:r>
        <w:t>.</w:t>
      </w:r>
    </w:p>
    <w:p>
      <w:r>
        <w:rPr>
          <w:i/>
          <w:color w:val="B8860B"/>
          <w:sz w:val="24"/>
        </w:rPr>
        <w:t>3.Zikne she’eiris amcha beis Yisrael</w:t>
      </w:r>
    </w:p>
    <w:p>
      <w:r>
        <w:t xml:space="preserve">At this clause, the practical </w:t>
      </w:r>
      <w:r>
        <w:rPr>
          <w:i/>
        </w:rPr>
        <w:t>kavvanah</w:t>
      </w:r>
      <w:r>
        <w:t xml:space="preserve"> is to daven for the </w:t>
      </w:r>
      <w:r>
        <w:rPr>
          <w:i/>
        </w:rPr>
        <w:t>zikne ha’dor</w:t>
      </w:r>
      <w:r>
        <w:t xml:space="preserve">. The Rav would daven for </w:t>
      </w:r>
      <w:r>
        <w:rPr>
          <w:i/>
        </w:rPr>
        <w:t>Maran HaGaon Rav Moshe Feinstein zt”l</w:t>
      </w:r>
      <w:r>
        <w:t xml:space="preserve">; today, for </w:t>
      </w:r>
      <w:r>
        <w:rPr>
          <w:i/>
        </w:rPr>
        <w:t>HaGaon Rav Aharon Schechter shlit”a</w:t>
      </w:r>
      <w:r>
        <w:t>.</w:t>
      </w:r>
      <w:r>
        <w:rPr>
          <w:color w:val="B8860B"/>
          <w:sz w:val="16"/>
          <w:vertAlign w:val="superscript"/>
        </w:rPr>
        <w:t>[20]</w:t>
      </w:r>
      <w:r>
        <w:t xml:space="preserve"> </w:t>
      </w:r>
      <w:r>
        <w:rPr>
          <w:i/>
        </w:rPr>
        <w:t>“Zaken”</w:t>
      </w:r>
      <w:r>
        <w:t xml:space="preserve"> here is not merely the chronologically aged; the </w:t>
      </w:r>
      <w:r>
        <w:rPr>
          <w:i/>
        </w:rPr>
        <w:t>Gemara</w:t>
      </w:r>
      <w:r>
        <w:t xml:space="preserve"> in </w:t>
      </w:r>
      <w:r>
        <w:rPr>
          <w:i/>
        </w:rPr>
        <w:t>Kiddushin</w:t>
      </w:r>
      <w:r>
        <w:t xml:space="preserve"> 32b</w:t>
      </w:r>
      <w:r>
        <w:rPr>
          <w:color w:val="B8860B"/>
          <w:sz w:val="16"/>
          <w:vertAlign w:val="superscript"/>
        </w:rPr>
        <w:t>[21]</w:t>
      </w:r>
      <w:r>
        <w:t xml:space="preserve"> reads </w:t>
      </w:r>
      <w:r>
        <w:rPr>
          <w:i/>
        </w:rPr>
        <w:t>“zaken”</w:t>
      </w:r>
      <w:r>
        <w:t xml:space="preserve"> as </w:t>
      </w:r>
      <w:r>
        <w:rPr>
          <w:i/>
        </w:rPr>
        <w:t>“zeh she’kanah chochmah”</w:t>
      </w:r>
      <w:r>
        <w:t xml:space="preserve"> — one who has acquired </w:t>
      </w:r>
      <w:r>
        <w:rPr>
          <w:i/>
        </w:rPr>
        <w:t>Torah</w:t>
      </w:r>
      <w:r>
        <w:t xml:space="preserve">. The </w:t>
      </w:r>
      <w:r>
        <w:rPr>
          <w:i/>
        </w:rPr>
        <w:t>berachah</w:t>
      </w:r>
      <w:r>
        <w:t xml:space="preserve"> is for the </w:t>
      </w:r>
      <w:r>
        <w:rPr>
          <w:i/>
        </w:rPr>
        <w:t>talmidei chachamim</w:t>
      </w:r>
      <w:r>
        <w:t xml:space="preserve"> who serve as the </w:t>
      </w:r>
      <w:r>
        <w:rPr>
          <w:i/>
        </w:rPr>
        <w:t>amudim</w:t>
      </w:r>
      <w:r>
        <w:t xml:space="preserve"> and the </w:t>
      </w:r>
      <w:r>
        <w:rPr>
          <w:i/>
        </w:rPr>
        <w:t>she’arios</w:t>
      </w:r>
      <w:r>
        <w:t xml:space="preserve"> of the generation. One who has a </w:t>
      </w:r>
      <w:r>
        <w:rPr>
          <w:i/>
        </w:rPr>
        <w:t>rebbi</w:t>
      </w:r>
      <w:r>
        <w:t xml:space="preserve"> should daven for him here: that he live, that he be well, that his </w:t>
      </w:r>
      <w:r>
        <w:rPr>
          <w:i/>
        </w:rPr>
        <w:t>hashpa’ah</w:t>
      </w:r>
      <w:r>
        <w:t xml:space="preserve"> continue.</w:t>
      </w:r>
    </w:p>
    <w:p>
      <w:r>
        <w:rPr>
          <w:i/>
          <w:color w:val="B8860B"/>
          <w:sz w:val="24"/>
        </w:rPr>
        <w:t>4.Peleitas beis sofreihem</w:t>
      </w:r>
    </w:p>
    <w:p>
      <w:r>
        <w:t xml:space="preserve">Who are the </w:t>
      </w:r>
      <w:r>
        <w:rPr>
          <w:i/>
        </w:rPr>
        <w:t>sofrim</w:t>
      </w:r>
      <w:r>
        <w:t xml:space="preserve">? The </w:t>
      </w:r>
      <w:r>
        <w:rPr>
          <w:i/>
        </w:rPr>
        <w:t>Gemara</w:t>
      </w:r>
      <w:r>
        <w:t xml:space="preserve"> in </w:t>
      </w:r>
      <w:r>
        <w:rPr>
          <w:i/>
        </w:rPr>
        <w:t>Kiddushin</w:t>
      </w:r>
      <w:r>
        <w:t xml:space="preserve"> 30a</w:t>
      </w:r>
      <w:r>
        <w:rPr>
          <w:color w:val="B8860B"/>
          <w:sz w:val="16"/>
          <w:vertAlign w:val="superscript"/>
        </w:rPr>
        <w:t>[23]</w:t>
      </w:r>
      <w:r>
        <w:t xml:space="preserve"> explains that </w:t>
      </w:r>
      <w:r>
        <w:rPr>
          <w:i/>
        </w:rPr>
        <w:t>Chazal</w:t>
      </w:r>
      <w:r>
        <w:t xml:space="preserve">, both </w:t>
      </w:r>
      <w:r>
        <w:rPr>
          <w:i/>
        </w:rPr>
        <w:t>Tannaim</w:t>
      </w:r>
      <w:r>
        <w:t xml:space="preserve"> and </w:t>
      </w:r>
      <w:r>
        <w:rPr>
          <w:i/>
        </w:rPr>
        <w:t>Amoraim</w:t>
      </w:r>
      <w:r>
        <w:t xml:space="preserve">, were called </w:t>
      </w:r>
      <w:r>
        <w:rPr>
          <w:i/>
        </w:rPr>
        <w:t>sofrim</w:t>
      </w:r>
      <w:r>
        <w:t xml:space="preserve"> because they would </w:t>
      </w:r>
      <w:r>
        <w:rPr>
          <w:i/>
        </w:rPr>
        <w:t>count</w:t>
      </w:r>
      <w:r>
        <w:t xml:space="preserve"> (</w:t>
      </w:r>
      <w:r>
        <w:rPr>
          <w:i/>
        </w:rPr>
        <w:t>lispor</w:t>
      </w:r>
      <w:r>
        <w:t xml:space="preserve">) the letters of the </w:t>
      </w:r>
      <w:r>
        <w:rPr>
          <w:i/>
        </w:rPr>
        <w:t>Torah</w:t>
      </w:r>
      <w:r>
        <w:t xml:space="preserve">. The </w:t>
      </w:r>
      <w:r>
        <w:rPr>
          <w:i/>
        </w:rPr>
        <w:t>sugya</w:t>
      </w:r>
      <w:r>
        <w:t xml:space="preserve"> on counting the </w:t>
      </w:r>
      <w:r>
        <w:rPr>
          <w:i/>
        </w:rPr>
        <w:t>pesukim</w:t>
      </w:r>
      <w:r>
        <w:t xml:space="preserve">, letters, and words of the </w:t>
      </w:r>
      <w:r>
        <w:rPr>
          <w:i/>
        </w:rPr>
        <w:t>Torah</w:t>
      </w:r>
      <w:r>
        <w:t xml:space="preserve"> is a self-contained Talmudic genre, and the </w:t>
      </w:r>
      <w:r>
        <w:rPr>
          <w:i/>
        </w:rPr>
        <w:t>sofer</w:t>
      </w:r>
      <w:r>
        <w:t xml:space="preserve"> here is the </w:t>
      </w:r>
      <w:r>
        <w:rPr>
          <w:i/>
        </w:rPr>
        <w:t>chacham</w:t>
      </w:r>
      <w:r>
        <w:t xml:space="preserve"> who holds the chain of textual transmission in his hand. But </w:t>
      </w:r>
      <w:r>
        <w:rPr>
          <w:i/>
        </w:rPr>
        <w:t>Chazal</w:t>
      </w:r>
      <w:r>
        <w:t xml:space="preserve"> also apply the term to the </w:t>
      </w:r>
      <w:r>
        <w:rPr>
          <w:b/>
          <w:i/>
        </w:rPr>
        <w:t>melamdei tinokos</w:t>
      </w:r>
      <w:r>
        <w:t xml:space="preserve"> — the </w:t>
      </w:r>
      <w:r>
        <w:rPr>
          <w:i/>
        </w:rPr>
        <w:t>Rebbe’im</w:t>
      </w:r>
      <w:r>
        <w:t xml:space="preserve"> in </w:t>
      </w:r>
      <w:r>
        <w:rPr>
          <w:i/>
        </w:rPr>
        <w:t>cheder</w:t>
      </w:r>
      <w:r>
        <w:t xml:space="preserve"> and in the elementary classrooms who teach young children. The </w:t>
      </w:r>
      <w:r>
        <w:rPr>
          <w:i/>
        </w:rPr>
        <w:t>poskim</w:t>
      </w:r>
      <w:r>
        <w:t xml:space="preserve"> highlight that the clause </w:t>
      </w:r>
      <w:r>
        <w:rPr>
          <w:i/>
        </w:rPr>
        <w:t>peleitas beis sofreihem</w:t>
      </w:r>
      <w:r>
        <w:t xml:space="preserve"> should hold the </w:t>
      </w:r>
      <w:r>
        <w:rPr>
          <w:i/>
        </w:rPr>
        <w:t>melamdim</w:t>
      </w:r>
      <w:r>
        <w:t xml:space="preserve"> of our children specifically in mind.</w:t>
      </w:r>
    </w:p>
    <w:p>
      <w:r>
        <w:rPr>
          <w:b/>
        </w:rPr>
        <w:t>Rav Shimon Schwab</w:t>
      </w:r>
      <w:r>
        <w:t>,</w:t>
      </w:r>
      <w:r>
        <w:rPr>
          <w:color w:val="B8860B"/>
          <w:sz w:val="16"/>
          <w:vertAlign w:val="superscript"/>
        </w:rPr>
        <w:t>[24]</w:t>
      </w:r>
      <w:r>
        <w:t xml:space="preserve"> in his </w:t>
      </w:r>
      <w:r>
        <w:rPr>
          <w:i/>
        </w:rPr>
        <w:t>sefer</w:t>
      </w:r>
      <w:r>
        <w:t xml:space="preserve"> on </w:t>
      </w:r>
      <w:r>
        <w:rPr>
          <w:i/>
        </w:rPr>
        <w:t>tefillah</w:t>
      </w:r>
      <w:r>
        <w:t xml:space="preserve">, draws the force of the single word </w:t>
      </w:r>
      <w:r>
        <w:rPr>
          <w:i/>
        </w:rPr>
        <w:t>peleitah</w:t>
      </w:r>
      <w:r>
        <w:t xml:space="preserve"> — </w:t>
      </w:r>
      <w:r>
        <w:rPr>
          <w:i/>
        </w:rPr>
        <w:t>survivors</w:t>
      </w:r>
      <w:r>
        <w:t xml:space="preserve">, </w:t>
      </w:r>
      <w:r>
        <w:rPr>
          <w:i/>
        </w:rPr>
        <w:t>remnants</w:t>
      </w:r>
      <w:r>
        <w:t xml:space="preserve">. There are not many of them. Most ordinary </w:t>
      </w:r>
      <w:r>
        <w:rPr>
          <w:i/>
        </w:rPr>
        <w:t>baalei batim</w:t>
      </w:r>
      <w:r>
        <w:t xml:space="preserve"> do not want the position; the pay is poor; the hours are long. A sixth-grade </w:t>
      </w:r>
      <w:r>
        <w:rPr>
          <w:i/>
        </w:rPr>
        <w:t>Rebbe</w:t>
      </w:r>
      <w:r>
        <w:t xml:space="preserve"> in Lakewood is often a </w:t>
      </w:r>
      <w:r>
        <w:rPr>
          <w:i/>
        </w:rPr>
        <w:t>Yid</w:t>
      </w:r>
      <w:r>
        <w:t xml:space="preserve"> who commutes to Brooklyn or the Five Towns on the side simply to make the household budget work. The </w:t>
      </w:r>
      <w:r>
        <w:rPr>
          <w:i/>
        </w:rPr>
        <w:t>tefillah</w:t>
      </w:r>
      <w:r>
        <w:t xml:space="preserve"> davens that this </w:t>
      </w:r>
      <w:r>
        <w:rPr>
          <w:i/>
        </w:rPr>
        <w:t>peleitah</w:t>
      </w:r>
      <w:r>
        <w:t xml:space="preserve"> survive.</w:t>
      </w:r>
    </w:p>
    <w:p>
      <w:r>
        <w:rPr>
          <w:i/>
          <w:color w:val="B8860B"/>
          <w:sz w:val="24"/>
        </w:rPr>
        <w:t>5.Gerei ha’tzedek</w:t>
      </w:r>
    </w:p>
    <w:p>
      <w:r>
        <w:t xml:space="preserve">The </w:t>
      </w:r>
      <w:r>
        <w:rPr>
          <w:b/>
        </w:rPr>
        <w:t>Yaaros Devash</w:t>
      </w:r>
      <w:r>
        <w:rPr>
          <w:color w:val="B8860B"/>
          <w:sz w:val="16"/>
          <w:vertAlign w:val="superscript"/>
        </w:rPr>
        <w:t>[25]</w:t>
      </w:r>
      <w:r>
        <w:t xml:space="preserve"> — </w:t>
      </w:r>
      <w:r>
        <w:rPr>
          <w:i/>
        </w:rPr>
        <w:t>Rav Yonasan Eibeschutz</w:t>
      </w:r>
      <w:r>
        <w:t xml:space="preserve"> of Prague — preserves in a </w:t>
      </w:r>
      <w:r>
        <w:rPr>
          <w:i/>
        </w:rPr>
        <w:t>derashah</w:t>
      </w:r>
      <w:r>
        <w:t xml:space="preserve"> delivered in his shul in Prague a teaching the Rav takes as the practical register of this clause. The </w:t>
      </w:r>
      <w:r>
        <w:rPr>
          <w:i/>
        </w:rPr>
        <w:t>pasuk</w:t>
      </w:r>
      <w:r>
        <w:rPr>
          <w:color w:val="B8860B"/>
          <w:sz w:val="16"/>
          <w:vertAlign w:val="superscript"/>
        </w:rPr>
        <w:t>[26]</w:t>
      </w:r>
      <w:r>
        <w:t xml:space="preserve"> commands: </w:t>
      </w:r>
      <w:r>
        <w:rPr>
          <w:i/>
        </w:rPr>
        <w:t>v’ahavtem es ha’ger</w:t>
      </w:r>
      <w:r>
        <w:t xml:space="preserve"> — </w:t>
      </w:r>
      <w:r>
        <w:rPr>
          <w:i/>
        </w:rPr>
        <w:t>and you shall love the ger</w:t>
      </w:r>
      <w:r>
        <w:t xml:space="preserve">. For a </w:t>
      </w:r>
      <w:r>
        <w:rPr>
          <w:i/>
        </w:rPr>
        <w:t>Yid</w:t>
      </w:r>
      <w:r>
        <w:t xml:space="preserve"> who does not encounter a </w:t>
      </w:r>
      <w:r>
        <w:rPr>
          <w:i/>
        </w:rPr>
        <w:t>ger</w:t>
      </w:r>
      <w:r>
        <w:t xml:space="preserve"> in his day-to-day life, when was the last time he had any explicit </w:t>
      </w:r>
      <w:r>
        <w:rPr>
          <w:i/>
        </w:rPr>
        <w:t>kavvanah</w:t>
      </w:r>
      <w:r>
        <w:t xml:space="preserve"> to fulfill the </w:t>
      </w:r>
      <w:r>
        <w:rPr>
          <w:i/>
        </w:rPr>
        <w:t>mitzvas asei</w:t>
      </w:r>
      <w:r>
        <w:t xml:space="preserve"> of loving the </w:t>
      </w:r>
      <w:r>
        <w:rPr>
          <w:i/>
        </w:rPr>
        <w:t>ger</w:t>
      </w:r>
      <w:r>
        <w:t xml:space="preserve">? The </w:t>
      </w:r>
      <w:r>
        <w:rPr>
          <w:i/>
        </w:rPr>
        <w:t>Yaaros Devash</w:t>
      </w:r>
      <w:r>
        <w:t xml:space="preserve">’s answer: three times a day, in </w:t>
      </w:r>
      <w:r>
        <w:rPr>
          <w:i/>
        </w:rPr>
        <w:t>v’al gerei ha’tzedek</w:t>
      </w:r>
      <w:r>
        <w:t xml:space="preserve">, with proper </w:t>
      </w:r>
      <w:r>
        <w:rPr>
          <w:i/>
        </w:rPr>
        <w:t>kavvanah</w:t>
      </w:r>
      <w:r>
        <w:t xml:space="preserve">, the </w:t>
      </w:r>
      <w:r>
        <w:rPr>
          <w:i/>
        </w:rPr>
        <w:t>mitzvah</w:t>
      </w:r>
      <w:r>
        <w:t xml:space="preserve"> is fulfilled. </w:t>
      </w:r>
      <w:r>
        <w:rPr>
          <w:i/>
        </w:rPr>
        <w:t>“V’ahavta l’rei’acha kamocha”</w:t>
      </w:r>
      <w:r>
        <w:t xml:space="preserve"> directed by this clause toward the most marginalized member of </w:t>
      </w:r>
      <w:r>
        <w:rPr>
          <w:i/>
        </w:rPr>
        <w:t>Klal Yisrael</w:t>
      </w:r>
      <w:r>
        <w:t>.</w:t>
      </w:r>
    </w:p>
    <w:p>
      <w:r>
        <w:rPr>
          <w:i/>
          <w:color w:val="B8860B"/>
          <w:sz w:val="24"/>
        </w:rPr>
        <w:t>6.V’aleinu</w:t>
      </w:r>
    </w:p>
    <w:p>
      <w:r>
        <w:rPr>
          <w:i/>
        </w:rPr>
        <w:t>Rav Nasan of Breslov</w:t>
      </w:r>
      <w:r>
        <w:t xml:space="preserve">, in </w:t>
      </w:r>
      <w:r>
        <w:rPr>
          <w:i/>
        </w:rPr>
        <w:t>Likutei Halachos</w:t>
      </w:r>
      <w:r>
        <w:t>,</w:t>
      </w:r>
      <w:r>
        <w:rPr>
          <w:color w:val="B8860B"/>
          <w:sz w:val="16"/>
          <w:vertAlign w:val="superscript"/>
        </w:rPr>
        <w:t>[27]</w:t>
      </w:r>
      <w:r>
        <w:t xml:space="preserve"> presses the obvious question. We have davened for </w:t>
      </w:r>
      <w:r>
        <w:rPr>
          <w:i/>
        </w:rPr>
        <w:t>tzaddikim</w:t>
      </w:r>
      <w:r>
        <w:t xml:space="preserve">, for </w:t>
      </w:r>
      <w:r>
        <w:rPr>
          <w:i/>
        </w:rPr>
        <w:t>chasidim</w:t>
      </w:r>
      <w:r>
        <w:t xml:space="preserve">, for the </w:t>
      </w:r>
      <w:r>
        <w:rPr>
          <w:i/>
        </w:rPr>
        <w:t>zikne she’eiris</w:t>
      </w:r>
      <w:r>
        <w:t xml:space="preserve">, for the </w:t>
      </w:r>
      <w:r>
        <w:rPr>
          <w:i/>
        </w:rPr>
        <w:t>sofrim</w:t>
      </w:r>
      <w:r>
        <w:t xml:space="preserve">, for the </w:t>
      </w:r>
      <w:r>
        <w:rPr>
          <w:i/>
        </w:rPr>
        <w:t>baalei teshuvah</w:t>
      </w:r>
      <w:r>
        <w:t xml:space="preserve">, for the </w:t>
      </w:r>
      <w:r>
        <w:rPr>
          <w:i/>
        </w:rPr>
        <w:t>gerim</w:t>
      </w:r>
      <w:r>
        <w:t xml:space="preserve"> — the great categories of </w:t>
      </w:r>
      <w:r>
        <w:rPr>
          <w:i/>
        </w:rPr>
        <w:t>Klal Yisrael</w:t>
      </w:r>
      <w:r>
        <w:t xml:space="preserve">. How then do </w:t>
      </w:r>
      <w:r>
        <w:rPr>
          <w:i/>
        </w:rPr>
        <w:t>we</w:t>
      </w:r>
      <w:r>
        <w:t xml:space="preserve"> — who may belong to none of these clubs — end up at the close of the list? The answer: even if we have not yet entered those clubs, we have an </w:t>
      </w:r>
      <w:r>
        <w:rPr>
          <w:i/>
        </w:rPr>
        <w:t>hizdamnus</w:t>
      </w:r>
      <w:r>
        <w:t xml:space="preserve"> here to daven that we be granted entry. </w:t>
      </w:r>
      <w:r>
        <w:rPr>
          <w:i/>
        </w:rPr>
        <w:t>“V’sim chelkenu imahem”</w:t>
      </w:r>
      <w:r>
        <w:t xml:space="preserve"> — </w:t>
      </w:r>
      <w:r>
        <w:rPr>
          <w:i/>
        </w:rPr>
        <w:t>place our portion with them</w:t>
      </w:r>
      <w:r>
        <w:t>. Three words to dwell on.</w:t>
      </w:r>
    </w:p>
    <w:p>
      <w:r>
        <w:rPr>
          <w:b/>
          <w:color w:val="1E3A8A"/>
          <w:sz w:val="26"/>
        </w:rPr>
        <w:t>XI. THEARIZAL’SPIRUSHON“CHELKENU”</w:t>
      </w:r>
    </w:p>
    <w:p>
      <w:pPr>
        <w:pBdr>
          <w:bottom w:val="single" w:sz="6" w:space="1" w:color="B8860B"/>
        </w:pBdr>
      </w:pPr>
    </w:p>
    <w:p>
      <w:r>
        <w:t xml:space="preserve">Beneath the straightforward reading of </w:t>
      </w:r>
      <w:r>
        <w:rPr>
          <w:i/>
        </w:rPr>
        <w:t>v’sim chelkenu imahem</w:t>
      </w:r>
      <w:r>
        <w:t xml:space="preserve">, the </w:t>
      </w:r>
      <w:r>
        <w:rPr>
          <w:b/>
          <w:i/>
        </w:rPr>
        <w:t>Arizal</w:t>
      </w:r>
      <w:r>
        <w:t>,</w:t>
      </w:r>
      <w:r>
        <w:rPr>
          <w:color w:val="B8860B"/>
          <w:sz w:val="16"/>
          <w:vertAlign w:val="superscript"/>
        </w:rPr>
        <w:t>[29]</w:t>
      </w:r>
      <w:r>
        <w:t xml:space="preserve"> as transmitted by </w:t>
      </w:r>
      <w:r>
        <w:rPr>
          <w:i/>
        </w:rPr>
        <w:t>Rav Chaim Vital</w:t>
      </w:r>
      <w:r>
        <w:t xml:space="preserve"> in </w:t>
      </w:r>
      <w:r>
        <w:rPr>
          <w:i/>
        </w:rPr>
        <w:t>Sha’ar HaKavanos</w:t>
      </w:r>
      <w:r>
        <w:t xml:space="preserve">, lays out a </w:t>
      </w:r>
      <w:r>
        <w:rPr>
          <w:i/>
        </w:rPr>
        <w:t>kavvanah</w:t>
      </w:r>
      <w:r>
        <w:t xml:space="preserve"> of altogether different depth. The Rav offered it </w:t>
      </w:r>
      <w:r>
        <w:rPr>
          <w:i/>
        </w:rPr>
        <w:t>lidi’ah</w:t>
      </w:r>
      <w:r>
        <w:t xml:space="preserve"> — as a </w:t>
      </w:r>
      <w:r>
        <w:rPr>
          <w:i/>
        </w:rPr>
        <w:t>chiddush</w:t>
      </w:r>
      <w:r>
        <w:t xml:space="preserve"> to know — not necessarily as the </w:t>
      </w:r>
      <w:r>
        <w:rPr>
          <w:i/>
        </w:rPr>
        <w:t>kavvanah</w:t>
      </w:r>
      <w:r>
        <w:t xml:space="preserve"> every mispallel will adopt from this morning onward.</w:t>
      </w:r>
    </w:p>
    <w:p>
      <w:r>
        <w:rPr>
          <w:i/>
          <w:color w:val="B8860B"/>
          <w:sz w:val="24"/>
        </w:rPr>
        <w:t>The Mechanism ofMitzvosTransfer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Sotah</w:t>
      </w:r>
      <w:r>
        <w:t xml:space="preserve"> 21a</w:t>
      </w:r>
      <w:r>
        <w:rPr>
          <w:color w:val="B8860B"/>
          <w:sz w:val="16"/>
          <w:vertAlign w:val="superscript"/>
        </w:rPr>
        <w:t>[30]</w:t>
      </w:r>
      <w:r>
        <w:t xml:space="preserve"> takes up the interaction between </w:t>
      </w:r>
      <w:r>
        <w:rPr>
          <w:i/>
        </w:rPr>
        <w:t>mitzvos</w:t>
      </w:r>
      <w:r>
        <w:t xml:space="preserve"> and </w:t>
      </w:r>
      <w:r>
        <w:rPr>
          <w:i/>
        </w:rPr>
        <w:t>aveiros</w:t>
      </w:r>
      <w:r>
        <w:t xml:space="preserve">: </w:t>
      </w:r>
      <w:r>
        <w:rPr>
          <w:i/>
        </w:rPr>
        <w:t>Torah</w:t>
      </w:r>
      <w:r>
        <w:t xml:space="preserve"> shields; </w:t>
      </w:r>
      <w:r>
        <w:rPr>
          <w:i/>
        </w:rPr>
        <w:t>mitzvah</w:t>
      </w:r>
      <w:r>
        <w:t xml:space="preserve"> protects; but the shielding has its limits. The </w:t>
      </w:r>
      <w:r>
        <w:rPr>
          <w:i/>
        </w:rPr>
        <w:t>Arizal</w:t>
      </w:r>
      <w:r>
        <w:t xml:space="preserve"> builds on this structural ground and offers a kabbalistic </w:t>
      </w:r>
      <w:r>
        <w:rPr>
          <w:i/>
        </w:rPr>
        <w:t>chiddush</w:t>
      </w:r>
      <w:r>
        <w:t xml:space="preserve">: an </w:t>
      </w:r>
      <w:r>
        <w:rPr>
          <w:i/>
        </w:rPr>
        <w:t>aveirah</w:t>
      </w:r>
      <w:r>
        <w:t xml:space="preserve"> does not </w:t>
      </w:r>
      <w:r>
        <w:rPr>
          <w:i/>
        </w:rPr>
        <w:t>extinguish</w:t>
      </w:r>
      <w:r>
        <w:t xml:space="preserve"> earlier </w:t>
      </w:r>
      <w:r>
        <w:rPr>
          <w:i/>
        </w:rPr>
        <w:t>mitzvos</w:t>
      </w:r>
      <w:r>
        <w:t xml:space="preserve">. The spiritual </w:t>
      </w:r>
      <w:r>
        <w:rPr>
          <w:i/>
        </w:rPr>
        <w:t>kochos</w:t>
      </w:r>
      <w:r>
        <w:t xml:space="preserve"> — the </w:t>
      </w:r>
      <w:r>
        <w:rPr>
          <w:i/>
        </w:rPr>
        <w:t>oros</w:t>
      </w:r>
      <w:r>
        <w:t xml:space="preserve"> and the </w:t>
      </w:r>
      <w:r>
        <w:rPr>
          <w:i/>
        </w:rPr>
        <w:t>malachim</w:t>
      </w:r>
      <w:r>
        <w:t xml:space="preserve"> — that those </w:t>
      </w:r>
      <w:r>
        <w:rPr>
          <w:i/>
        </w:rPr>
        <w:t>mitzvos</w:t>
      </w:r>
      <w:r>
        <w:t xml:space="preserve"> generated are not destroyed; they are </w:t>
      </w:r>
      <w:r>
        <w:rPr>
          <w:i/>
        </w:rPr>
        <w:t>transferred</w:t>
      </w:r>
      <w:r>
        <w:t xml:space="preserve">, temporarily, to the </w:t>
      </w:r>
      <w:r>
        <w:rPr>
          <w:i/>
        </w:rPr>
        <w:t>tzaddikei ha’dor</w:t>
      </w:r>
      <w:r>
        <w:t xml:space="preserve">, until the </w:t>
      </w:r>
      <w:r>
        <w:rPr>
          <w:i/>
        </w:rPr>
        <w:t>Yid</w:t>
      </w:r>
      <w:r>
        <w:t xml:space="preserve"> who originally generated them does </w:t>
      </w:r>
      <w:r>
        <w:rPr>
          <w:i/>
        </w:rPr>
        <w:t>teshuvah</w:t>
      </w:r>
      <w:r>
        <w:t xml:space="preserve"> and reclaims them.</w:t>
      </w:r>
    </w:p>
    <w:p>
      <w:r>
        <w:t xml:space="preserve">The parallel in the </w:t>
      </w:r>
      <w:r>
        <w:rPr>
          <w:i/>
        </w:rPr>
        <w:t>Chofetz Chaim</w:t>
      </w:r>
      <w:r>
        <w:rPr>
          <w:color w:val="B8860B"/>
          <w:sz w:val="16"/>
          <w:vertAlign w:val="superscript"/>
        </w:rPr>
        <w:t>[31]</w:t>
      </w:r>
      <w:r>
        <w:t xml:space="preserve"> on the mechanics of </w:t>
      </w:r>
      <w:r>
        <w:rPr>
          <w:i/>
        </w:rPr>
        <w:t>lashon hara</w:t>
      </w:r>
      <w:r>
        <w:t xml:space="preserve"> — the speaker’s </w:t>
      </w:r>
      <w:r>
        <w:rPr>
          <w:i/>
        </w:rPr>
        <w:t>zechuyos</w:t>
      </w:r>
      <w:r>
        <w:t xml:space="preserve"> transfer to the victim — may rest on the same structural intuition. (The Rav himself was candid that he had not located the precise mekor for the </w:t>
      </w:r>
      <w:r>
        <w:rPr>
          <w:i/>
        </w:rPr>
        <w:t>Chofetz Chaim</w:t>
      </w:r>
      <w:r>
        <w:t xml:space="preserve">’s formulation; it is worth noting the candor rather than dressing the citation.) Children in </w:t>
      </w:r>
      <w:r>
        <w:rPr>
          <w:i/>
        </w:rPr>
        <w:t>cheder</w:t>
      </w:r>
      <w:r>
        <w:t xml:space="preserve"> say playfully, </w:t>
      </w:r>
      <w:r>
        <w:rPr>
          <w:i/>
        </w:rPr>
        <w:t xml:space="preserve">“Don’t speak </w:t>
      </w:r>
      <w:r>
        <w:rPr>
          <w:i/>
        </w:rPr>
        <w:t>lashon hara</w:t>
      </w:r>
      <w:r>
        <w:rPr>
          <w:i/>
        </w:rPr>
        <w:t xml:space="preserve"> on me — now I have all your </w:t>
      </w:r>
      <w:r>
        <w:rPr>
          <w:i/>
        </w:rPr>
        <w:t>mitzvos</w:t>
      </w:r>
      <w:r>
        <w:rPr>
          <w:i/>
        </w:rPr>
        <w:t>!”</w:t>
      </w:r>
      <w:r>
        <w:t xml:space="preserve"> What sounds like a joke, the </w:t>
      </w:r>
      <w:r>
        <w:rPr>
          <w:i/>
        </w:rPr>
        <w:t>Chofetz Chaim</w:t>
      </w:r>
      <w:r>
        <w:t xml:space="preserve"> writes as </w:t>
      </w:r>
      <w:r>
        <w:rPr>
          <w:i/>
        </w:rPr>
        <w:t>Torah</w:t>
      </w:r>
      <w:r>
        <w:t>.</w:t>
      </w:r>
    </w:p>
    <w:p>
      <w:r>
        <w:rPr>
          <w:i/>
          <w:color w:val="B8860B"/>
          <w:sz w:val="24"/>
        </w:rPr>
        <w:t>Two Types ofTzaddikim</w:t>
      </w:r>
    </w:p>
    <w:p>
      <w:r>
        <w:t xml:space="preserve">When the transferred </w:t>
      </w:r>
      <w:r>
        <w:rPr>
          <w:i/>
        </w:rPr>
        <w:t>mitzvos</w:t>
      </w:r>
      <w:r>
        <w:t xml:space="preserve"> arrive at the </w:t>
      </w:r>
      <w:r>
        <w:rPr>
          <w:i/>
        </w:rPr>
        <w:t>tzaddikei ha’dor</w:t>
      </w:r>
      <w:r>
        <w:t xml:space="preserve">, the </w:t>
      </w:r>
      <w:r>
        <w:rPr>
          <w:i/>
        </w:rPr>
        <w:t>Arizal</w:t>
      </w:r>
      <w:r>
        <w:t xml:space="preserve"> continues, the </w:t>
      </w:r>
      <w:r>
        <w:rPr>
          <w:i/>
        </w:rPr>
        <w:t>tzaddik</w:t>
      </w:r>
      <w:r>
        <w:t xml:space="preserve"> faces a choice. Two kinds of </w:t>
      </w:r>
      <w:r>
        <w:rPr>
          <w:i/>
        </w:rPr>
        <w:t>tzaddikim</w:t>
      </w:r>
      <w:r>
        <w:t xml:space="preserve"> respond in two different ways:</w:t>
      </w:r>
    </w:p>
    <w:p>
      <w:r>
        <w:rPr>
          <w:i/>
          <w:color w:val="B8860B"/>
          <w:sz w:val="24"/>
        </w:rPr>
        <w:t>TheKavvanah</w:t>
      </w:r>
    </w:p>
    <w:p>
      <w:r>
        <w:t xml:space="preserve">The </w:t>
      </w:r>
      <w:r>
        <w:rPr>
          <w:i/>
        </w:rPr>
        <w:t>kavvanah</w:t>
      </w:r>
      <w:r>
        <w:t xml:space="preserve"> for </w:t>
      </w:r>
      <w:r>
        <w:rPr>
          <w:i/>
        </w:rPr>
        <w:t>“chelkenu,”</w:t>
      </w:r>
      <w:r>
        <w:t xml:space="preserve"> the </w:t>
      </w:r>
      <w:r>
        <w:rPr>
          <w:i/>
        </w:rPr>
        <w:t>Arizal</w:t>
      </w:r>
      <w:r>
        <w:t xml:space="preserve">’s teacher instructed him, is this. </w:t>
      </w:r>
      <w:r>
        <w:rPr>
          <w:i/>
        </w:rPr>
        <w:t>“Chelkenu”</w:t>
      </w:r>
      <w:r>
        <w:t xml:space="preserve"> refers to the </w:t>
      </w:r>
      <w:r>
        <w:rPr>
          <w:i/>
        </w:rPr>
        <w:t>mitzvos</w:t>
      </w:r>
      <w:r>
        <w:t xml:space="preserve"> we ourselves performed and which, through our later </w:t>
      </w:r>
      <w:r>
        <w:rPr>
          <w:i/>
        </w:rPr>
        <w:t>aveiros</w:t>
      </w:r>
      <w:r>
        <w:t xml:space="preserve">, were transferred away. We daven </w:t>
      </w:r>
      <w:r>
        <w:rPr>
          <w:i/>
        </w:rPr>
        <w:t>“v’sim chelkenu imahem”</w:t>
      </w:r>
      <w:r>
        <w:t xml:space="preserve"> — let our portion be with the </w:t>
      </w:r>
      <w:r>
        <w:rPr>
          <w:i/>
        </w:rPr>
        <w:t>tzaddikim</w:t>
      </w:r>
      <w:r>
        <w:t xml:space="preserve"> of the </w:t>
      </w:r>
      <w:r>
        <w:rPr>
          <w:i/>
        </w:rPr>
        <w:t>second</w:t>
      </w:r>
      <w:r>
        <w:t xml:space="preserve"> kind, those who will return what is ours when we do </w:t>
      </w:r>
      <w:r>
        <w:rPr>
          <w:i/>
        </w:rPr>
        <w:t>teshuvah</w:t>
      </w:r>
      <w:r>
        <w:t xml:space="preserve">. Let the </w:t>
      </w:r>
      <w:r>
        <w:rPr>
          <w:i/>
        </w:rPr>
        <w:t>tzaddik</w:t>
      </w:r>
      <w:r>
        <w:t xml:space="preserve"> currently holding our </w:t>
      </w:r>
      <w:r>
        <w:rPr>
          <w:i/>
        </w:rPr>
        <w:t>mitzvos</w:t>
      </w:r>
      <w:r>
        <w:t xml:space="preserve"> in trust be a </w:t>
      </w:r>
      <w:r>
        <w:rPr>
          <w:i/>
        </w:rPr>
        <w:t>tzaddik</w:t>
      </w:r>
      <w:r>
        <w:t xml:space="preserve"> who returns, not a </w:t>
      </w:r>
      <w:r>
        <w:rPr>
          <w:i/>
        </w:rPr>
        <w:t>tzaddik</w:t>
      </w:r>
      <w:r>
        <w:t xml:space="preserve"> who keeps. The </w:t>
      </w:r>
      <w:r>
        <w:rPr>
          <w:i/>
        </w:rPr>
        <w:t>chiddush</w:t>
      </w:r>
      <w:r>
        <w:t xml:space="preserve"> reframes the </w:t>
      </w:r>
      <w:r>
        <w:rPr>
          <w:i/>
        </w:rPr>
        <w:t>berachah</w:t>
      </w:r>
      <w:r>
        <w:t xml:space="preserve"> from a request for proximity to </w:t>
      </w:r>
      <w:r>
        <w:rPr>
          <w:i/>
        </w:rPr>
        <w:t>tzaddikim</w:t>
      </w:r>
      <w:r>
        <w:t xml:space="preserve"> into a request about the disposition of our own dispersed </w:t>
      </w:r>
      <w:r>
        <w:rPr>
          <w:i/>
        </w:rPr>
        <w:t>zechuyos</w:t>
      </w:r>
      <w:r>
        <w:t>.</w:t>
      </w:r>
    </w:p>
    <w:p>
      <w:r>
        <w:rPr>
          <w:b/>
          <w:color w:val="1E3A8A"/>
          <w:sz w:val="26"/>
        </w:rPr>
        <w:t>XII.BITACHON— REAL AND PRETENDED</w:t>
      </w:r>
    </w:p>
    <w:p>
      <w:pPr>
        <w:pBdr>
          <w:bottom w:val="single" w:sz="6" w:space="1" w:color="B8860B"/>
        </w:pBdr>
      </w:pPr>
    </w:p>
    <w:p>
      <w:r>
        <w:t xml:space="preserve">Beneath the </w:t>
      </w:r>
      <w:r>
        <w:rPr>
          <w:i/>
        </w:rPr>
        <w:t>berachah</w:t>
      </w:r>
      <w:r>
        <w:t xml:space="preserve"> as a whole lies the desire to be numbered among the </w:t>
      </w:r>
      <w:r>
        <w:rPr>
          <w:i/>
        </w:rPr>
        <w:t>tzaddikim</w:t>
      </w:r>
      <w:r>
        <w:t xml:space="preserve"> of real </w:t>
      </w:r>
      <w:r>
        <w:rPr>
          <w:i/>
        </w:rPr>
        <w:t>bitachon</w:t>
      </w:r>
      <w:r>
        <w:t xml:space="preserve">. </w:t>
      </w:r>
      <w:r>
        <w:rPr>
          <w:b/>
          <w:i/>
        </w:rPr>
        <w:t>Rabbeinu Avraham ben HaRambam</w:t>
      </w:r>
      <w:r>
        <w:t xml:space="preserve">, in </w:t>
      </w:r>
      <w:r>
        <w:rPr>
          <w:i/>
        </w:rPr>
        <w:t>HaMaspik L’Ovdei Hashem</w:t>
      </w:r>
      <w:r>
        <w:t>,</w:t>
      </w:r>
      <w:r>
        <w:rPr>
          <w:color w:val="B8860B"/>
          <w:sz w:val="16"/>
          <w:vertAlign w:val="superscript"/>
        </w:rPr>
        <w:t>[32]</w:t>
      </w:r>
      <w:r>
        <w:t xml:space="preserve"> develops a sharp </w:t>
      </w:r>
      <w:r>
        <w:rPr>
          <w:i/>
        </w:rPr>
        <w:t>chiddush</w:t>
      </w:r>
      <w:r>
        <w:t xml:space="preserve">: everyone uses the words </w:t>
      </w:r>
      <w:r>
        <w:rPr>
          <w:i/>
        </w:rPr>
        <w:t>“emunah”</w:t>
      </w:r>
      <w:r>
        <w:t xml:space="preserve"> and </w:t>
      </w:r>
      <w:r>
        <w:rPr>
          <w:i/>
        </w:rPr>
        <w:t>“bitachon”</w:t>
      </w:r>
      <w:r>
        <w:t xml:space="preserve"> at every turn — they are easy to pronounce. True </w:t>
      </w:r>
      <w:r>
        <w:rPr>
          <w:i/>
        </w:rPr>
        <w:t>emunah</w:t>
      </w:r>
      <w:r>
        <w:t xml:space="preserve"> and true </w:t>
      </w:r>
      <w:r>
        <w:rPr>
          <w:i/>
        </w:rPr>
        <w:t>bitachon</w:t>
      </w:r>
      <w:r>
        <w:t xml:space="preserve">, in the technical sense — actually living, through the real </w:t>
      </w:r>
      <w:r>
        <w:rPr>
          <w:i/>
        </w:rPr>
        <w:t>tzaros</w:t>
      </w:r>
      <w:r>
        <w:t xml:space="preserve"> of life, in unwavering reliance on the </w:t>
      </w:r>
      <w:r>
        <w:rPr>
          <w:i/>
        </w:rPr>
        <w:t>Ribbono Shel Olam</w:t>
      </w:r>
      <w:r>
        <w:t xml:space="preserve"> — are held by very few: </w:t>
      </w:r>
      <w:r>
        <w:rPr>
          <w:i/>
        </w:rPr>
        <w:t>yechidei segulah</w:t>
      </w:r>
      <w:r>
        <w:t xml:space="preserve"> in each generation.</w:t>
      </w:r>
    </w:p>
    <w:p>
      <w:r>
        <w:t xml:space="preserve">When we come up to </w:t>
      </w:r>
      <w:r>
        <w:rPr>
          <w:i/>
        </w:rPr>
        <w:t>Shamayim</w:t>
      </w:r>
      <w:r>
        <w:t xml:space="preserve"> we will be asked </w:t>
      </w:r>
      <w:r>
        <w:rPr>
          <w:i/>
        </w:rPr>
        <w:t>“Tzipisa li’yeshuah?”</w:t>
      </w:r>
      <w:r>
        <w:t xml:space="preserve"> — did you actually wait for the </w:t>
      </w:r>
      <w:r>
        <w:rPr>
          <w:i/>
        </w:rPr>
        <w:t>yeshuah</w:t>
      </w:r>
      <w:r>
        <w:t xml:space="preserve">, did you actually hold </w:t>
      </w:r>
      <w:r>
        <w:rPr>
          <w:i/>
        </w:rPr>
        <w:t>bitachon</w:t>
      </w:r>
      <w:r>
        <w:t xml:space="preserve">? The embarrassment of having spoken these words a thousand times and never actually held them is the </w:t>
      </w:r>
      <w:r>
        <w:rPr>
          <w:i/>
        </w:rPr>
        <w:t>bushah</w:t>
      </w:r>
      <w:r>
        <w:t xml:space="preserve"> and </w:t>
      </w:r>
      <w:r>
        <w:rPr>
          <w:i/>
        </w:rPr>
        <w:t>cherpah</w:t>
      </w:r>
      <w:r>
        <w:t xml:space="preserve"> the mispallel davens not to carry up. </w:t>
      </w:r>
      <w:r>
        <w:rPr>
          <w:i/>
        </w:rPr>
        <w:t>“V’sim chelkenu imahem”</w:t>
      </w:r>
      <w:r>
        <w:t xml:space="preserve">: place our portion with those whose </w:t>
      </w:r>
      <w:r>
        <w:rPr>
          <w:i/>
        </w:rPr>
        <w:t>bitachon</w:t>
      </w:r>
      <w:r>
        <w:t xml:space="preserve"> was real, not the cheap surface </w:t>
      </w:r>
      <w:r>
        <w:rPr>
          <w:i/>
        </w:rPr>
        <w:t>bitachon</w:t>
      </w:r>
      <w:r>
        <w:t xml:space="preserve"> of the mouth alone.</w:t>
      </w:r>
    </w:p>
    <w:p>
      <w:r>
        <w:rPr>
          <w:b/>
          <w:color w:val="1E3A8A"/>
          <w:sz w:val="26"/>
        </w:rPr>
        <w:t>XIII. THE ORIGIN OF THEBERACHAH—YAAKOVANDYOSEF</w:t>
      </w:r>
    </w:p>
    <w:p>
      <w:pPr>
        <w:pBdr>
          <w:bottom w:val="single" w:sz="6" w:space="1" w:color="B8860B"/>
        </w:pBdr>
      </w:pPr>
    </w:p>
    <w:p>
      <w:r>
        <w:t xml:space="preserve">Where </w:t>
      </w:r>
      <w:r>
        <w:rPr>
          <w:i/>
        </w:rPr>
        <w:t>Birkas HaMinim</w:t>
      </w:r>
      <w:r>
        <w:t xml:space="preserve">’s first-utterance moment was located at </w:t>
      </w:r>
      <w:r>
        <w:rPr>
          <w:i/>
        </w:rPr>
        <w:t>Kri’as Yam Suf</w:t>
      </w:r>
      <w:r>
        <w:t xml:space="preserve">, the </w:t>
      </w:r>
      <w:r>
        <w:rPr>
          <w:i/>
        </w:rPr>
        <w:t>midrash</w:t>
      </w:r>
      <w:r>
        <w:rPr>
          <w:color w:val="B8860B"/>
          <w:sz w:val="16"/>
          <w:vertAlign w:val="superscript"/>
        </w:rPr>
        <w:t>[33]</w:t>
      </w:r>
      <w:r>
        <w:t xml:space="preserve"> locates the first-utterance moment of </w:t>
      </w:r>
      <w:r>
        <w:rPr>
          <w:i/>
        </w:rPr>
        <w:t>Birkas Al HaTzaddikim</w:t>
      </w:r>
      <w:r>
        <w:t xml:space="preserve"> at the deathbed of </w:t>
      </w:r>
      <w:r>
        <w:rPr>
          <w:i/>
        </w:rPr>
        <w:t>Yaakov Avinu</w:t>
      </w:r>
      <w:r>
        <w:t xml:space="preserve">. Years earlier, before </w:t>
      </w:r>
      <w:r>
        <w:rPr>
          <w:i/>
        </w:rPr>
        <w:t>Yaakov</w:t>
      </w:r>
      <w:r>
        <w:t xml:space="preserve"> descended to </w:t>
      </w:r>
      <w:r>
        <w:rPr>
          <w:i/>
        </w:rPr>
        <w:t>Mitzrayim</w:t>
      </w:r>
      <w:r>
        <w:t xml:space="preserve">, the </w:t>
      </w:r>
      <w:r>
        <w:rPr>
          <w:i/>
        </w:rPr>
        <w:t>Ribbono Shel Olam</w:t>
      </w:r>
      <w:r>
        <w:t xml:space="preserve"> had told him</w:t>
      </w:r>
      <w:r>
        <w:rPr>
          <w:color w:val="B8860B"/>
          <w:sz w:val="16"/>
          <w:vertAlign w:val="superscript"/>
        </w:rPr>
        <w:t>[34]</w:t>
      </w:r>
      <w:r>
        <w:t xml:space="preserve">: </w:t>
      </w:r>
      <w:r>
        <w:rPr>
          <w:i/>
        </w:rPr>
        <w:t>“V’Yosef yashis yado al einecha”</w:t>
      </w:r>
      <w:r>
        <w:t xml:space="preserve"> — </w:t>
      </w:r>
      <w:r>
        <w:rPr>
          <w:i/>
        </w:rPr>
        <w:t>Yosef</w:t>
      </w:r>
      <w:r>
        <w:t xml:space="preserve"> will outlive you and place his hands upon your eyes (closing them in death, by the </w:t>
      </w:r>
      <w:r>
        <w:rPr>
          <w:i/>
        </w:rPr>
        <w:t>minhag</w:t>
      </w:r>
      <w:r>
        <w:t xml:space="preserve"> of a son for a father). At the close of </w:t>
      </w:r>
      <w:r>
        <w:rPr>
          <w:i/>
        </w:rPr>
        <w:t>Parshas Vayechi</w:t>
      </w:r>
      <w:r>
        <w:t xml:space="preserve">, </w:t>
      </w:r>
      <w:r>
        <w:rPr>
          <w:i/>
        </w:rPr>
        <w:t>Yosef</w:t>
      </w:r>
      <w:r>
        <w:t xml:space="preserve"> stood beside </w:t>
      </w:r>
      <w:r>
        <w:rPr>
          <w:i/>
        </w:rPr>
        <w:t>Yaakov</w:t>
      </w:r>
      <w:r>
        <w:t xml:space="preserve">’s bed, placed his hands on his father’s eyes, kissed him, and wept. The </w:t>
      </w:r>
      <w:r>
        <w:rPr>
          <w:i/>
        </w:rPr>
        <w:t>havtachah</w:t>
      </w:r>
      <w:r>
        <w:t xml:space="preserve"> made in </w:t>
      </w:r>
      <w:r>
        <w:rPr>
          <w:i/>
        </w:rPr>
        <w:t>Be’er Sheva</w:t>
      </w:r>
      <w:r>
        <w:t xml:space="preserve"> on the eve of the descent to </w:t>
      </w:r>
      <w:r>
        <w:rPr>
          <w:i/>
        </w:rPr>
        <w:t>Mitzrayim</w:t>
      </w:r>
      <w:r>
        <w:t xml:space="preserve"> had been fulfilled, exactly, decades later. In that moment, the </w:t>
      </w:r>
      <w:r>
        <w:rPr>
          <w:i/>
        </w:rPr>
        <w:t>midrash</w:t>
      </w:r>
      <w:r>
        <w:t xml:space="preserve"> teaches, the </w:t>
      </w:r>
      <w:r>
        <w:rPr>
          <w:i/>
        </w:rPr>
        <w:t>malachim</w:t>
      </w:r>
      <w:r>
        <w:t xml:space="preserve"> opened: </w:t>
      </w:r>
      <w:r>
        <w:rPr>
          <w:i/>
        </w:rPr>
        <w:t>baruch mish’an u’mivtach la’tzaddikim</w:t>
      </w:r>
      <w:r>
        <w:t xml:space="preserve"> — </w:t>
      </w:r>
      <w:r>
        <w:rPr>
          <w:i/>
        </w:rPr>
        <w:t>Hashem</w:t>
      </w:r>
      <w:r>
        <w:t xml:space="preserve"> is the support and the security of the </w:t>
      </w:r>
      <w:r>
        <w:rPr>
          <w:i/>
        </w:rPr>
        <w:t>tzaddikim</w:t>
      </w:r>
      <w:r>
        <w:t xml:space="preserve">; the </w:t>
      </w:r>
      <w:r>
        <w:rPr>
          <w:i/>
        </w:rPr>
        <w:t>havtachos</w:t>
      </w:r>
      <w:r>
        <w:t xml:space="preserve"> He makes to them are kept.</w:t>
      </w:r>
    </w:p>
    <w:p>
      <w:r>
        <w:t xml:space="preserve">In </w:t>
      </w:r>
      <w:r>
        <w:rPr>
          <w:i/>
        </w:rPr>
        <w:t>Birkas Al HaTzaddikim</w:t>
      </w:r>
      <w:r>
        <w:t xml:space="preserve">, the mispallel steps into the inheritance of </w:t>
      </w:r>
      <w:r>
        <w:rPr>
          <w:i/>
        </w:rPr>
        <w:t>Yaakov Avinu</w:t>
      </w:r>
      <w:r>
        <w:t xml:space="preserve"> and asks for the same standing: that he be numbered among the </w:t>
      </w:r>
      <w:r>
        <w:rPr>
          <w:i/>
        </w:rPr>
        <w:t>tzaddikim</w:t>
      </w:r>
      <w:r>
        <w:t xml:space="preserve"> for whom </w:t>
      </w:r>
      <w:r>
        <w:rPr>
          <w:i/>
        </w:rPr>
        <w:t>Hashem</w:t>
      </w:r>
      <w:r>
        <w:t xml:space="preserve">’s </w:t>
      </w:r>
      <w:r>
        <w:rPr>
          <w:i/>
        </w:rPr>
        <w:t>havtachos</w:t>
      </w:r>
      <w:r>
        <w:t xml:space="preserve"> are, in due course, fulfilled.</w:t>
      </w:r>
    </w:p>
    <w:p>
      <w:r>
        <w:rPr>
          <w:b/>
          <w:color w:val="1E3A8A"/>
          <w:sz w:val="26"/>
        </w:rPr>
        <w:t>XIV. CLOSING</w:t>
      </w:r>
    </w:p>
    <w:p>
      <w:pPr>
        <w:pBdr>
          <w:bottom w:val="single" w:sz="6" w:space="1" w:color="B8860B"/>
        </w:pBdr>
      </w:pPr>
    </w:p>
    <w:p>
      <w:r>
        <w:t xml:space="preserve">Two </w:t>
      </w:r>
      <w:r>
        <w:rPr>
          <w:i/>
        </w:rPr>
        <w:t>berachos</w:t>
      </w:r>
      <w:r>
        <w:t xml:space="preserve"> that at first glance seem opposite in </w:t>
      </w:r>
      <w:r>
        <w:rPr>
          <w:i/>
        </w:rPr>
        <w:t>mahus</w:t>
      </w:r>
      <w:r>
        <w:t xml:space="preserve"> — one entirely </w:t>
      </w:r>
      <w:r>
        <w:rPr>
          <w:i/>
        </w:rPr>
        <w:t>kelalos</w:t>
      </w:r>
      <w:r>
        <w:t xml:space="preserve"> upon the </w:t>
      </w:r>
      <w:r>
        <w:rPr>
          <w:i/>
        </w:rPr>
        <w:t>minim</w:t>
      </w:r>
      <w:r>
        <w:t xml:space="preserve">, the other entirely </w:t>
      </w:r>
      <w:r>
        <w:rPr>
          <w:i/>
        </w:rPr>
        <w:t>rachamim</w:t>
      </w:r>
      <w:r>
        <w:t xml:space="preserve"> upon the </w:t>
      </w:r>
      <w:r>
        <w:rPr>
          <w:i/>
        </w:rPr>
        <w:t>tzaddikim</w:t>
      </w:r>
      <w:r>
        <w:t xml:space="preserve"> — are revealed by the </w:t>
      </w:r>
      <w:r>
        <w:rPr>
          <w:i/>
        </w:rPr>
        <w:t>Gemara</w:t>
      </w:r>
      <w:r>
        <w:t xml:space="preserve"> and by the </w:t>
      </w:r>
      <w:r>
        <w:rPr>
          <w:i/>
        </w:rPr>
        <w:t>midrash</w:t>
      </w:r>
      <w:r>
        <w:t xml:space="preserve"> to be two sides of a single </w:t>
      </w:r>
      <w:r>
        <w:rPr>
          <w:i/>
        </w:rPr>
        <w:t>pasuk</w:t>
      </w:r>
      <w:r>
        <w:t xml:space="preserve">: the cutting off of the </w:t>
      </w:r>
      <w:r>
        <w:rPr>
          <w:i/>
        </w:rPr>
        <w:t>karnei resha’im</w:t>
      </w:r>
      <w:r>
        <w:t xml:space="preserve"> and the raising up of the </w:t>
      </w:r>
      <w:r>
        <w:rPr>
          <w:i/>
        </w:rPr>
        <w:t>karnei tzaddik</w:t>
      </w:r>
      <w:r>
        <w:t xml:space="preserve">, in a single movement. The </w:t>
      </w:r>
      <w:r>
        <w:rPr>
          <w:i/>
        </w:rPr>
        <w:t>tanna</w:t>
      </w:r>
      <w:r>
        <w:t xml:space="preserve"> who authored the first was </w:t>
      </w:r>
      <w:r>
        <w:rPr>
          <w:i/>
        </w:rPr>
        <w:t>niftar</w:t>
      </w:r>
      <w:r>
        <w:t xml:space="preserve"> childless, and left </w:t>
      </w:r>
      <w:r>
        <w:rPr>
          <w:i/>
        </w:rPr>
        <w:t>Klal Yisrael</w:t>
      </w:r>
      <w:r>
        <w:t xml:space="preserve"> as his inheritance; the </w:t>
      </w:r>
      <w:r>
        <w:rPr>
          <w:i/>
        </w:rPr>
        <w:t>Arizal</w:t>
      </w:r>
      <w:r>
        <w:t xml:space="preserve"> teaches that when a </w:t>
      </w:r>
      <w:r>
        <w:rPr>
          <w:i/>
        </w:rPr>
        <w:t>Yid</w:t>
      </w:r>
      <w:r>
        <w:t xml:space="preserve"> does </w:t>
      </w:r>
      <w:r>
        <w:rPr>
          <w:i/>
        </w:rPr>
        <w:t>teshuvah</w:t>
      </w:r>
      <w:r>
        <w:t xml:space="preserve">, the </w:t>
      </w:r>
      <w:r>
        <w:rPr>
          <w:i/>
        </w:rPr>
        <w:t>mitzvos</w:t>
      </w:r>
      <w:r>
        <w:t xml:space="preserve"> he thought lost are returned to his hand from </w:t>
      </w:r>
      <w:r>
        <w:rPr>
          <w:i/>
        </w:rPr>
        <w:t>tzaddikim</w:t>
      </w:r>
      <w:r>
        <w:t xml:space="preserve"> who held them in trust. The two together are the architecture of the mispallel’s standing before his King: destruction asked upon the enemies of </w:t>
      </w:r>
      <w:r>
        <w:rPr>
          <w:i/>
        </w:rPr>
        <w:t>Klal Yisrael</w:t>
      </w:r>
      <w:r>
        <w:t xml:space="preserve">, elevation asked upon the </w:t>
      </w:r>
      <w:r>
        <w:rPr>
          <w:i/>
        </w:rPr>
        <w:t>tzaddikim</w:t>
      </w:r>
      <w:r>
        <w:t xml:space="preserve">, and — in the single word </w:t>
      </w:r>
      <w:r>
        <w:rPr>
          <w:i/>
        </w:rPr>
        <w:t>chelkenu</w:t>
      </w:r>
      <w:r>
        <w:t xml:space="preserve"> — a seat requested among those who have the real </w:t>
      </w:r>
      <w:r>
        <w:rPr>
          <w:i/>
        </w:rPr>
        <w:t>bitachon</w:t>
      </w:r>
      <w:r>
        <w:t xml:space="preserve"> and whose </w:t>
      </w:r>
      <w:r>
        <w:rPr>
          <w:i/>
        </w:rPr>
        <w:t>havtachos</w:t>
      </w:r>
      <w:r>
        <w:t xml:space="preserve"> are kept.</w:t>
      </w:r>
    </w:p>
    <w:p>
      <w:r>
        <w:rPr>
          <w:i/>
        </w:rPr>
        <w:t>B’ezras Hashem</w:t>
      </w:r>
      <w:r>
        <w:t xml:space="preserve">, in the shiur to follow: </w:t>
      </w:r>
      <w:r>
        <w:rPr>
          <w:i/>
        </w:rPr>
        <w:t>“u’Vneh Yerushalayim ir ha’kodesh bimheirah b’yameinu.”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i/>
          <w:color w:val="1E3A8A"/>
        </w:rPr>
        <w:t>Rambam, Hilchos Tefillah</w:t>
      </w:r>
      <w:r>
        <w:rPr>
          <w:b/>
          <w:color w:val="1E3A8A"/>
        </w:rPr>
        <w:t xml:space="preserve"> 2:1 — </w:t>
      </w:r>
      <w:r>
        <w:rPr>
          <w:b/>
          <w:i/>
          <w:color w:val="1E3A8A"/>
        </w:rPr>
        <w:t>bimei Rabban Gamliel</w:t>
      </w:r>
      <w:r>
        <w:rPr>
          <w:b/>
          <w:color w:val="1E3A8A"/>
        </w:rPr>
        <w:t xml:space="preserve">; the </w:t>
      </w:r>
      <w:r>
        <w:rPr>
          <w:b/>
          <w:i/>
          <w:color w:val="1E3A8A"/>
        </w:rPr>
        <w:t>tekanah</w:t>
      </w:r>
      <w:r>
        <w:rPr>
          <w:b/>
          <w:color w:val="1E3A8A"/>
        </w:rPr>
        <w:t xml:space="preserve"> of </w:t>
      </w:r>
      <w:r>
        <w:rPr>
          <w:b/>
          <w:i/>
          <w:color w:val="1E3A8A"/>
        </w:rPr>
        <w:t>Birkas HaMinim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 records the historical context: </w:t>
      </w:r>
      <w:r>
        <w:rPr>
          <w:i/>
        </w:rPr>
        <w:t xml:space="preserve">“In the days of </w:t>
      </w:r>
      <w:r>
        <w:rPr>
          <w:i/>
        </w:rPr>
        <w:t>Rabban Gamliel</w:t>
      </w:r>
      <w:r>
        <w:rPr>
          <w:i/>
        </w:rPr>
        <w:t xml:space="preserve">, when the </w:t>
      </w:r>
      <w:r>
        <w:rPr>
          <w:i/>
        </w:rPr>
        <w:t>minim</w:t>
      </w:r>
      <w:r>
        <w:rPr>
          <w:i/>
        </w:rPr>
        <w:t xml:space="preserve"> multiplied in </w:t>
      </w:r>
      <w:r>
        <w:rPr>
          <w:i/>
        </w:rPr>
        <w:t>Yisrael</w:t>
      </w:r>
      <w:r>
        <w:rPr>
          <w:i/>
        </w:rPr>
        <w:t xml:space="preserve"> and became a </w:t>
      </w:r>
      <w:r>
        <w:rPr>
          <w:i/>
        </w:rPr>
        <w:t>tzarah</w:t>
      </w:r>
      <w:r>
        <w:rPr>
          <w:i/>
        </w:rPr>
        <w:t xml:space="preserve"> to </w:t>
      </w:r>
      <w:r>
        <w:rPr>
          <w:i/>
        </w:rPr>
        <w:t>Yisrael</w:t>
      </w:r>
      <w:r>
        <w:rPr>
          <w:i/>
        </w:rPr>
        <w:t xml:space="preserve">… </w:t>
      </w:r>
      <w:r>
        <w:rPr>
          <w:i/>
        </w:rPr>
        <w:t>Rabban Gamliel</w:t>
      </w:r>
      <w:r>
        <w:rPr>
          <w:i/>
        </w:rPr>
        <w:t xml:space="preserve"> and his </w:t>
      </w:r>
      <w:r>
        <w:rPr>
          <w:i/>
        </w:rPr>
        <w:t>beis din</w:t>
      </w:r>
      <w:r>
        <w:rPr>
          <w:i/>
        </w:rPr>
        <w:t xml:space="preserve"> stood and instituted another </w:t>
      </w:r>
      <w:r>
        <w:rPr>
          <w:i/>
        </w:rPr>
        <w:t>berachah</w:t>
      </w:r>
      <w:r>
        <w:rPr>
          <w:i/>
        </w:rPr>
        <w:t xml:space="preserve"> in which there is a </w:t>
      </w:r>
      <w:r>
        <w:rPr>
          <w:i/>
        </w:rPr>
        <w:t>bakashah</w:t>
      </w:r>
      <w:r>
        <w:rPr>
          <w:i/>
        </w:rPr>
        <w:t xml:space="preserve"> from </w:t>
      </w:r>
      <w:r>
        <w:rPr>
          <w:i/>
        </w:rPr>
        <w:t>HaKadosh Baruch Hu</w:t>
      </w:r>
      <w:r>
        <w:rPr>
          <w:i/>
        </w:rPr>
        <w:t xml:space="preserve"> to destroy the </w:t>
      </w:r>
      <w:r>
        <w:rPr>
          <w:i/>
        </w:rPr>
        <w:t>minim</w:t>
      </w:r>
      <w:r>
        <w:rPr>
          <w:i/>
        </w:rPr>
        <w:t>.”</w:t>
      </w:r>
      <w:r>
        <w:t xml:space="preserve"> The </w:t>
      </w:r>
      <w:r>
        <w:rPr>
          <w:i/>
        </w:rPr>
        <w:t>Rambam</w:t>
      </w:r>
      <w:r>
        <w:t xml:space="preserve">’s framing — </w:t>
      </w:r>
      <w:r>
        <w:rPr>
          <w:i/>
        </w:rPr>
        <w:t>minim</w:t>
      </w:r>
      <w:r>
        <w:t xml:space="preserve"> as members of </w:t>
      </w:r>
      <w:r>
        <w:rPr>
          <w:i/>
        </w:rPr>
        <w:t>Klal Yisrael</w:t>
      </w:r>
      <w:r>
        <w:t xml:space="preserve"> who had drifted into Christian-Jewish syncretism — establishes the foundational picture for the </w:t>
      </w:r>
      <w:r>
        <w:rPr>
          <w:i/>
        </w:rPr>
        <w:t>tekanah</w:t>
      </w:r>
      <w:r>
        <w:t>.</w:t>
      </w:r>
    </w:p>
    <w:p>
      <w:r>
        <w:rPr>
          <w:b/>
          <w:color w:val="1E3A8A"/>
        </w:rPr>
        <w:t xml:space="preserve">2.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On </w:t>
      </w:r>
      <w:r>
        <w:rPr>
          <w:i/>
          <w:color w:val="5A4B1A"/>
          <w:sz w:val="18"/>
        </w:rPr>
        <w:t>Paul</w:t>
      </w:r>
      <w:r>
        <w:rPr>
          <w:color w:val="5A4B1A"/>
          <w:sz w:val="18"/>
        </w:rPr>
        <w:t xml:space="preserve"> and the identification sometimes made with the </w:t>
      </w:r>
      <w:r>
        <w:rPr>
          <w:i/>
          <w:color w:val="5A4B1A"/>
          <w:sz w:val="18"/>
        </w:rPr>
        <w:t>Yid</w:t>
      </w:r>
      <w:r>
        <w:rPr>
          <w:color w:val="5A4B1A"/>
          <w:sz w:val="18"/>
        </w:rPr>
        <w:t xml:space="preserve"> </w:t>
      </w:r>
      <w:r>
        <w:rPr>
          <w:i/>
          <w:color w:val="5A4B1A"/>
          <w:sz w:val="18"/>
        </w:rPr>
        <w:t>Shaul</w:t>
      </w:r>
      <w:r>
        <w:rPr>
          <w:color w:val="5A4B1A"/>
          <w:sz w:val="18"/>
        </w:rPr>
        <w:t xml:space="preserve">: a related aside, raised in the shiur and preserved here as a footnote, concerns the figure sometimes called </w:t>
      </w:r>
      <w:r>
        <w:rPr>
          <w:i/>
          <w:color w:val="5A4B1A"/>
          <w:sz w:val="18"/>
        </w:rPr>
        <w:t>Yochanan</w:t>
      </w:r>
      <w:r>
        <w:rPr>
          <w:color w:val="5A4B1A"/>
          <w:sz w:val="18"/>
        </w:rPr>
        <w:t xml:space="preserve"> — a mysterious name invoked in hushed tones in certain traditions, said in some tellings to have been one of our own </w:t>
      </w:r>
      <w:r>
        <w:rPr>
          <w:i/>
          <w:color w:val="5A4B1A"/>
          <w:sz w:val="18"/>
        </w:rPr>
        <w:t>chachamim</w:t>
      </w:r>
      <w:r>
        <w:rPr>
          <w:color w:val="5A4B1A"/>
          <w:sz w:val="18"/>
        </w:rPr>
        <w:t xml:space="preserve"> who infiltrated the Christian movement and shifted its practices (including the shift of </w:t>
      </w:r>
      <w:r>
        <w:rPr>
          <w:i/>
          <w:color w:val="5A4B1A"/>
          <w:sz w:val="18"/>
        </w:rPr>
        <w:t>Shabbos</w:t>
      </w:r>
      <w:r>
        <w:rPr>
          <w:color w:val="5A4B1A"/>
          <w:sz w:val="18"/>
        </w:rPr>
        <w:t xml:space="preserve"> to Sunday). A sub-tradition even attributes to this figure the composition of </w:t>
      </w:r>
      <w:r>
        <w:rPr>
          <w:i/>
          <w:color w:val="5A4B1A"/>
          <w:sz w:val="18"/>
        </w:rPr>
        <w:t>Nishmas Kol Chai</w:t>
      </w:r>
      <w:r>
        <w:rPr>
          <w:color w:val="5A4B1A"/>
          <w:sz w:val="18"/>
        </w:rPr>
        <w:t xml:space="preserve">; </w:t>
      </w:r>
      <w:r>
        <w:rPr>
          <w:i/>
          <w:color w:val="5A4B1A"/>
          <w:sz w:val="18"/>
        </w:rPr>
        <w:t>Rashi</w:t>
      </w:r>
      <w:r>
        <w:rPr>
          <w:color w:val="5A4B1A"/>
          <w:sz w:val="18"/>
        </w:rPr>
        <w:t xml:space="preserve">, however, writes sharply that one who says such a thing should do </w:t>
      </w:r>
      <w:r>
        <w:rPr>
          <w:i/>
          <w:color w:val="5A4B1A"/>
          <w:sz w:val="18"/>
        </w:rPr>
        <w:t>teshuvah</w:t>
      </w:r>
      <w:r>
        <w:rPr>
          <w:color w:val="5A4B1A"/>
          <w:sz w:val="18"/>
        </w:rPr>
        <w:t>. The identification and the controversy belong to the folkloric fringe of this history, not to its halachic core.</w:t>
      </w:r>
    </w:p>
    <w:p>
      <w:r>
        <w:rPr>
          <w:b/>
          <w:color w:val="1E3A8A"/>
        </w:rPr>
        <w:t xml:space="preserve">3. </w:t>
      </w:r>
      <w:r>
        <w:rPr>
          <w:b/>
          <w:i/>
          <w:color w:val="1E3A8A"/>
        </w:rPr>
        <w:t>Rav Shimon Schwab</w:t>
      </w:r>
      <w:r>
        <w:rPr>
          <w:b/>
          <w:color w:val="1E3A8A"/>
        </w:rPr>
        <w:t xml:space="preserve"> — the trinity doctrine as central to the </w:t>
      </w:r>
      <w:r>
        <w:rPr>
          <w:b/>
          <w:i/>
          <w:color w:val="1E3A8A"/>
        </w:rPr>
        <w:t>minim</w:t>
      </w:r>
      <w:r>
        <w:rPr>
          <w:b/>
          <w:color w:val="1E3A8A"/>
        </w:rPr>
        <w:t>’s missionary pressure.</w:t>
      </w:r>
      <w:r>
        <w:t xml:space="preserve"> </w:t>
      </w:r>
      <w:r>
        <w:t xml:space="preserve">— </w:t>
      </w:r>
      <w:r>
        <w:rPr>
          <w:i/>
        </w:rPr>
        <w:t>Rav Shimon Schwab</w:t>
      </w:r>
      <w:r>
        <w:t xml:space="preserve"> (1908–1995, </w:t>
      </w:r>
      <w:r>
        <w:rPr>
          <w:i/>
        </w:rPr>
        <w:t>Rav</w:t>
      </w:r>
      <w:r>
        <w:t xml:space="preserve"> of </w:t>
      </w:r>
      <w:r>
        <w:rPr>
          <w:i/>
        </w:rPr>
        <w:t>Khal Adath Jeshurun</w:t>
      </w:r>
      <w:r>
        <w:t xml:space="preserve"> “Breuer’s” in Washington Heights), in his </w:t>
      </w:r>
      <w:r>
        <w:rPr>
          <w:i/>
        </w:rPr>
        <w:t>sefer</w:t>
      </w:r>
      <w:r>
        <w:t xml:space="preserve"> on </w:t>
      </w:r>
      <w:r>
        <w:rPr>
          <w:i/>
        </w:rPr>
        <w:t>tefillah</w:t>
      </w:r>
      <w:r>
        <w:t xml:space="preserve"> (published in the </w:t>
      </w:r>
      <w:r>
        <w:rPr>
          <w:i/>
        </w:rPr>
        <w:t>Rav Schwab on Prayer</w:t>
      </w:r>
      <w:r>
        <w:t xml:space="preserve"> series and in earlier Hebrew essays), discusses the </w:t>
      </w:r>
      <w:r>
        <w:rPr>
          <w:i/>
        </w:rPr>
        <w:t>minim</w:t>
      </w:r>
      <w:r>
        <w:t xml:space="preserve">’s doctrinal push to persuade </w:t>
      </w:r>
      <w:r>
        <w:rPr>
          <w:i/>
        </w:rPr>
        <w:t>Klal Yisrael</w:t>
      </w:r>
      <w:r>
        <w:t xml:space="preserve"> of the trinity. The historical refinement — that the fully developed trinitarian theology took centuries to mature, with the formal doctrine solidifying in the age of Constantine and the Church Councils — does not undo Rav Schwab’s framing: the proto-trinitarian claims and the messianic claim were enough to motivate the </w:t>
      </w:r>
      <w:r>
        <w:rPr>
          <w:i/>
        </w:rPr>
        <w:t>tekanah</w:t>
      </w:r>
      <w:r>
        <w:t>. The Rav himself noted in the shiur that he wished to re-check Rav Schwab’s precise sourcing on the point.</w:t>
      </w:r>
    </w:p>
    <w:p>
      <w:r>
        <w:rPr>
          <w:b/>
          <w:color w:val="1E3A8A"/>
        </w:rPr>
        <w:t xml:space="preserve">4.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midrashic</w:t>
      </w:r>
      <w:r>
        <w:rPr>
          <w:b/>
          <w:color w:val="1E3A8A"/>
        </w:rPr>
        <w:t xml:space="preserve"> tradition tying each </w:t>
      </w:r>
      <w:r>
        <w:rPr>
          <w:b/>
          <w:i/>
          <w:color w:val="1E3A8A"/>
        </w:rPr>
        <w:t>berachah</w:t>
      </w:r>
      <w:r>
        <w:rPr>
          <w:b/>
          <w:color w:val="1E3A8A"/>
        </w:rPr>
        <w:t xml:space="preserve"> of </w:t>
      </w:r>
      <w:r>
        <w:rPr>
          <w:b/>
          <w:i/>
          <w:color w:val="1E3A8A"/>
        </w:rPr>
        <w:t>Shemoneh Esrei</w:t>
      </w:r>
      <w:r>
        <w:rPr>
          <w:b/>
          <w:color w:val="1E3A8A"/>
        </w:rPr>
        <w:t xml:space="preserve"> to a </w:t>
      </w:r>
      <w:r>
        <w:rPr>
          <w:b/>
          <w:i/>
          <w:color w:val="1E3A8A"/>
        </w:rPr>
        <w:t>malachim</w:t>
      </w:r>
      <w:r>
        <w:rPr>
          <w:b/>
          <w:color w:val="1E3A8A"/>
        </w:rPr>
        <w:t>-first-utterance moment.</w:t>
      </w:r>
      <w:r>
        <w:t xml:space="preserve"> </w:t>
      </w:r>
      <w:r>
        <w:t xml:space="preserve">— A </w:t>
      </w:r>
      <w:r>
        <w:rPr>
          <w:i/>
        </w:rPr>
        <w:t>masoretic</w:t>
      </w:r>
      <w:r>
        <w:t xml:space="preserve"> tradition (preserved in several </w:t>
      </w:r>
      <w:r>
        <w:rPr>
          <w:i/>
        </w:rPr>
        <w:t>midrashim</w:t>
      </w:r>
      <w:r>
        <w:t xml:space="preserve"> and in later liturgical commentaries) ties each of the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 xml:space="preserve"> to a moment in </w:t>
      </w:r>
      <w:r>
        <w:rPr>
          <w:i/>
        </w:rPr>
        <w:t>Tanach</w:t>
      </w:r>
      <w:r>
        <w:t xml:space="preserve"> at which the </w:t>
      </w:r>
      <w:r>
        <w:rPr>
          <w:i/>
        </w:rPr>
        <w:t>malachei ha’shareis</w:t>
      </w:r>
      <w:r>
        <w:t xml:space="preserve"> first proclaimed its substance. For </w:t>
      </w:r>
      <w:r>
        <w:rPr>
          <w:i/>
        </w:rPr>
        <w:t>v’laMalshinim</w:t>
      </w:r>
      <w:r>
        <w:t xml:space="preserve">, that moment is </w:t>
      </w:r>
      <w:r>
        <w:rPr>
          <w:i/>
        </w:rPr>
        <w:t>Kri’as Yam Suf</w:t>
      </w:r>
      <w:r>
        <w:t xml:space="preserve">, before the </w:t>
      </w:r>
      <w:r>
        <w:rPr>
          <w:i/>
        </w:rPr>
        <w:t>Shirah</w:t>
      </w:r>
      <w:r>
        <w:t xml:space="preserve"> of </w:t>
      </w:r>
      <w:r>
        <w:rPr>
          <w:i/>
        </w:rPr>
        <w:t>Klal Yisrael</w:t>
      </w:r>
      <w:r>
        <w:t xml:space="preserve">. The claim is sufficiently broad across the </w:t>
      </w:r>
      <w:r>
        <w:rPr>
          <w:i/>
        </w:rPr>
        <w:t>berachos</w:t>
      </w:r>
      <w:r>
        <w:t xml:space="preserve"> that it should be read as the </w:t>
      </w:r>
      <w:r>
        <w:rPr>
          <w:i/>
        </w:rPr>
        <w:t>midrash</w:t>
      </w:r>
      <w:r>
        <w:t xml:space="preserve">’s structural scheme rather than as a single sourced </w:t>
      </w:r>
      <w:r>
        <w:rPr>
          <w:i/>
        </w:rPr>
        <w:t>chazal</w:t>
      </w:r>
      <w:r>
        <w:t>.</w:t>
      </w:r>
    </w:p>
    <w:p>
      <w:r>
        <w:rPr>
          <w:b/>
          <w:color w:val="1E3A8A"/>
        </w:rPr>
        <w:t xml:space="preserve">5. </w:t>
      </w:r>
      <w:r>
        <w:rPr>
          <w:b/>
          <w:i/>
          <w:color w:val="1E3A8A"/>
        </w:rPr>
        <w:t>Gemara Berachos</w:t>
      </w:r>
      <w:r>
        <w:rPr>
          <w:b/>
          <w:color w:val="1E3A8A"/>
        </w:rPr>
        <w:t xml:space="preserve"> 28b — </w:t>
      </w:r>
      <w:r>
        <w:rPr>
          <w:b/>
          <w:i/>
          <w:color w:val="1E3A8A"/>
        </w:rPr>
        <w:t>Shmuel HaKatan</w:t>
      </w:r>
      <w:r>
        <w:rPr>
          <w:b/>
          <w:color w:val="1E3A8A"/>
        </w:rPr>
        <w:t xml:space="preserve">’s composition of </w:t>
      </w:r>
      <w:r>
        <w:rPr>
          <w:b/>
          <w:i/>
          <w:color w:val="1E3A8A"/>
        </w:rPr>
        <w:t>Birkas HaMinim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records the moment at </w:t>
      </w:r>
      <w:r>
        <w:rPr>
          <w:i/>
        </w:rPr>
        <w:t>Yavneh</w:t>
      </w:r>
      <w:r>
        <w:t xml:space="preserve">: </w:t>
      </w:r>
      <w:r>
        <w:rPr>
          <w:i/>
        </w:rPr>
        <w:t>Rabban Gamliel</w:t>
      </w:r>
      <w:r>
        <w:t xml:space="preserve"> asked his </w:t>
      </w:r>
      <w:r>
        <w:rPr>
          <w:i/>
        </w:rPr>
        <w:t>talmidim</w:t>
      </w:r>
      <w:r>
        <w:t xml:space="preserve"> who could compose the new </w:t>
      </w:r>
      <w:r>
        <w:rPr>
          <w:i/>
        </w:rPr>
        <w:t>berachah</w:t>
      </w:r>
      <w:r>
        <w:t xml:space="preserve">; </w:t>
      </w:r>
      <w:r>
        <w:rPr>
          <w:i/>
        </w:rPr>
        <w:t>Shmuel HaKatan</w:t>
      </w:r>
      <w:r>
        <w:t xml:space="preserve"> stood and composed it. The following year he forgot the wording at the </w:t>
      </w:r>
      <w:r>
        <w:rPr>
          <w:i/>
        </w:rPr>
        <w:t>amud</w:t>
      </w:r>
      <w:r>
        <w:t xml:space="preserve"> and labored for hours to recover it; the </w:t>
      </w:r>
      <w:r>
        <w:rPr>
          <w:i/>
        </w:rPr>
        <w:t>Chachamim</w:t>
      </w:r>
      <w:r>
        <w:t xml:space="preserve"> permitted him to continue. The </w:t>
      </w:r>
      <w:r>
        <w:rPr>
          <w:i/>
        </w:rPr>
        <w:t>sugya</w:t>
      </w:r>
      <w:r>
        <w:t xml:space="preserve"> grounds the unique status of the nineteenth </w:t>
      </w:r>
      <w:r>
        <w:rPr>
          <w:i/>
        </w:rPr>
        <w:t>berachah</w:t>
      </w:r>
      <w:r>
        <w:t xml:space="preserve"> — composed not by the </w:t>
      </w:r>
      <w:r>
        <w:rPr>
          <w:i/>
        </w:rPr>
        <w:t>Anshei Knesses HaGedolah</w:t>
      </w:r>
      <w:r>
        <w:t xml:space="preserve"> but by a single </w:t>
      </w:r>
      <w:r>
        <w:rPr>
          <w:i/>
        </w:rPr>
        <w:t>tanna</w:t>
      </w:r>
      <w:r>
        <w:t xml:space="preserve"> in response to a historical crisis.</w:t>
      </w:r>
    </w:p>
    <w:p>
      <w:r>
        <w:rPr>
          <w:b/>
          <w:color w:val="1E3A8A"/>
        </w:rPr>
        <w:t xml:space="preserve">6.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>Nicholas Donin of La Rochelle</w:t>
      </w:r>
      <w:r>
        <w:rPr>
          <w:color w:val="5A4B1A"/>
          <w:sz w:val="18"/>
        </w:rPr>
        <w:t xml:space="preserve"> (active first half of the thirteenth century; born </w:t>
      </w:r>
      <w:r>
        <w:rPr>
          <w:i/>
          <w:color w:val="5A4B1A"/>
          <w:sz w:val="18"/>
        </w:rPr>
        <w:t>Yid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Rabbeinu Yechiel of Paris</w:t>
      </w:r>
      <w:r>
        <w:rPr>
          <w:color w:val="5A4B1A"/>
          <w:sz w:val="18"/>
        </w:rPr>
        <w:t xml:space="preserve">) — placed under </w:t>
      </w:r>
      <w:r>
        <w:rPr>
          <w:i/>
          <w:color w:val="5A4B1A"/>
          <w:sz w:val="18"/>
        </w:rPr>
        <w:t>cherem</w:t>
      </w:r>
      <w:r>
        <w:rPr>
          <w:color w:val="5A4B1A"/>
          <w:sz w:val="18"/>
        </w:rPr>
        <w:t xml:space="preserve"> by </w:t>
      </w:r>
      <w:r>
        <w:rPr>
          <w:i/>
          <w:color w:val="5A4B1A"/>
          <w:sz w:val="18"/>
        </w:rPr>
        <w:t>Rabbeinu Yechiel</w:t>
      </w:r>
      <w:r>
        <w:rPr>
          <w:color w:val="5A4B1A"/>
          <w:sz w:val="18"/>
        </w:rPr>
        <w:t xml:space="preserve"> for heretical views; converted to Christianity in the 1220s and joined the Franciscan order; presented to Pope Gregory IX a list of accusations against the </w:t>
      </w:r>
      <w:r>
        <w:rPr>
          <w:i/>
          <w:color w:val="5A4B1A"/>
          <w:sz w:val="18"/>
        </w:rPr>
        <w:t>Talmud</w:t>
      </w:r>
      <w:r>
        <w:rPr>
          <w:color w:val="5A4B1A"/>
          <w:sz w:val="18"/>
        </w:rPr>
        <w:t xml:space="preserve">. The </w:t>
      </w:r>
      <w:r>
        <w:rPr>
          <w:i/>
          <w:color w:val="5A4B1A"/>
          <w:sz w:val="18"/>
        </w:rPr>
        <w:t>Vikuach</w:t>
      </w:r>
      <w:r>
        <w:rPr>
          <w:color w:val="5A4B1A"/>
          <w:sz w:val="18"/>
        </w:rPr>
        <w:t xml:space="preserve"> of Paris — the public disputation over the </w:t>
      </w:r>
      <w:r>
        <w:rPr>
          <w:i/>
          <w:color w:val="5A4B1A"/>
          <w:sz w:val="18"/>
        </w:rPr>
        <w:t>Talmud</w:t>
      </w:r>
      <w:r>
        <w:rPr>
          <w:color w:val="5A4B1A"/>
          <w:sz w:val="18"/>
        </w:rPr>
        <w:t xml:space="preserve"> — followed, with </w:t>
      </w:r>
      <w:r>
        <w:rPr>
          <w:i/>
          <w:color w:val="5A4B1A"/>
          <w:sz w:val="18"/>
        </w:rPr>
        <w:t>Rabbeinu Yechiel</w:t>
      </w:r>
      <w:r>
        <w:rPr>
          <w:color w:val="5A4B1A"/>
          <w:sz w:val="18"/>
        </w:rPr>
        <w:t xml:space="preserve"> as the principal defender. The verdict, carried out in 1242, consigned twenty-four cartloads of </w:t>
      </w:r>
      <w:r>
        <w:rPr>
          <w:i/>
          <w:color w:val="5A4B1A"/>
          <w:sz w:val="18"/>
        </w:rPr>
        <w:t>Talmud</w:t>
      </w:r>
      <w:r>
        <w:rPr>
          <w:color w:val="5A4B1A"/>
          <w:sz w:val="18"/>
        </w:rPr>
        <w:t xml:space="preserve"> manuscripts to the fires of a public square in Paris. The specific defender-names and precise dating sequence attached to the Disputation are editorial research, not part of the Rav’s own citation; the Rav referred simply to </w:t>
      </w:r>
      <w:r>
        <w:rPr>
          <w:i/>
          <w:color w:val="5A4B1A"/>
          <w:sz w:val="18"/>
        </w:rPr>
        <w:t xml:space="preserve">“the famous </w:t>
      </w:r>
      <w:r>
        <w:rPr>
          <w:i/>
          <w:color w:val="5A4B1A"/>
          <w:sz w:val="18"/>
        </w:rPr>
        <w:t>vikuach</w:t>
      </w:r>
      <w:r>
        <w:rPr>
          <w:i/>
          <w:color w:val="5A4B1A"/>
          <w:sz w:val="18"/>
        </w:rPr>
        <w:t>”</w:t>
      </w:r>
      <w:r>
        <w:rPr>
          <w:color w:val="5A4B1A"/>
          <w:sz w:val="18"/>
        </w:rPr>
        <w:t xml:space="preserve"> and dated the burning to 1242. Donin’s substitution scheme — replacing </w:t>
      </w:r>
      <w:r>
        <w:rPr>
          <w:i/>
          <w:color w:val="5A4B1A"/>
          <w:sz w:val="18"/>
        </w:rPr>
        <w:t>“minim”</w:t>
      </w:r>
      <w:r>
        <w:rPr>
          <w:color w:val="5A4B1A"/>
          <w:sz w:val="18"/>
        </w:rPr>
        <w:t xml:space="preserve"> with </w:t>
      </w:r>
      <w:r>
        <w:rPr>
          <w:i/>
          <w:color w:val="5A4B1A"/>
          <w:sz w:val="18"/>
        </w:rPr>
        <w:t>“akum”</w:t>
      </w:r>
      <w:r>
        <w:rPr>
          <w:color w:val="5A4B1A"/>
          <w:sz w:val="18"/>
        </w:rPr>
        <w:t xml:space="preserve"> (or </w:t>
      </w:r>
      <w:r>
        <w:rPr>
          <w:i/>
          <w:color w:val="5A4B1A"/>
          <w:sz w:val="18"/>
        </w:rPr>
        <w:t>“goyim”</w:t>
      </w:r>
      <w:r>
        <w:rPr>
          <w:color w:val="5A4B1A"/>
          <w:sz w:val="18"/>
        </w:rPr>
        <w:t xml:space="preserve">, or </w:t>
      </w:r>
      <w:r>
        <w:rPr>
          <w:i/>
          <w:color w:val="5A4B1A"/>
          <w:sz w:val="18"/>
        </w:rPr>
        <w:t>“kusim”</w:t>
      </w:r>
      <w:r>
        <w:rPr>
          <w:color w:val="5A4B1A"/>
          <w:sz w:val="18"/>
        </w:rPr>
        <w:t xml:space="preserve">) in printed editions — became the template for subsequent Christian censorship of the </w:t>
      </w:r>
      <w:r>
        <w:rPr>
          <w:i/>
          <w:color w:val="5A4B1A"/>
          <w:sz w:val="18"/>
        </w:rPr>
        <w:t>Talmud</w:t>
      </w:r>
      <w:r>
        <w:rPr>
          <w:color w:val="5A4B1A"/>
          <w:sz w:val="18"/>
        </w:rPr>
        <w:t>, persisting in printed editions until twentieth-century scholarly recoveries from manuscript.</w:t>
      </w:r>
    </w:p>
    <w:p>
      <w:r>
        <w:rPr>
          <w:b/>
          <w:color w:val="1E3A8A"/>
        </w:rPr>
        <w:t xml:space="preserve">7. </w:t>
      </w:r>
      <w:r>
        <w:rPr>
          <w:b/>
          <w:i/>
          <w:color w:val="1E3A8A"/>
        </w:rPr>
        <w:t>Rabbeinu Yechiel of Paris</w:t>
      </w:r>
      <w:r>
        <w:rPr>
          <w:b/>
          <w:color w:val="1E3A8A"/>
        </w:rPr>
        <w:t xml:space="preserve"> — one of the </w:t>
      </w:r>
      <w:r>
        <w:rPr>
          <w:b/>
          <w:i/>
          <w:color w:val="1E3A8A"/>
        </w:rPr>
        <w:t>Baalei HaTosafos</w:t>
      </w:r>
      <w:r>
        <w:rPr>
          <w:b/>
          <w:color w:val="1E3A8A"/>
        </w:rPr>
        <w:t xml:space="preserve">; defender at the Paris Disputation; later </w:t>
      </w:r>
      <w:r>
        <w:rPr>
          <w:b/>
          <w:i/>
          <w:color w:val="1E3A8A"/>
        </w:rPr>
        <w:t>aliyah</w:t>
      </w:r>
      <w:r>
        <w:rPr>
          <w:b/>
          <w:color w:val="1E3A8A"/>
        </w:rPr>
        <w:t xml:space="preserve"> to </w:t>
      </w:r>
      <w:r>
        <w:rPr>
          <w:b/>
          <w:i/>
          <w:color w:val="1E3A8A"/>
        </w:rPr>
        <w:t>Akko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Rabbeinu Yechiel ben Yosef of Paris</w:t>
      </w:r>
      <w:r>
        <w:t xml:space="preserve"> (c. 1200–1265) was one of the great </w:t>
      </w:r>
      <w:r>
        <w:rPr>
          <w:i/>
        </w:rPr>
        <w:t>Baalei HaTosafos</w:t>
      </w:r>
      <w:r>
        <w:t xml:space="preserve"> of the thirteenth century, </w:t>
      </w:r>
      <w:r>
        <w:rPr>
          <w:i/>
        </w:rPr>
        <w:t>rosh yeshivah</w:t>
      </w:r>
      <w:r>
        <w:t xml:space="preserve"> of the Paris </w:t>
      </w:r>
      <w:r>
        <w:rPr>
          <w:i/>
        </w:rPr>
        <w:t>yeshivah</w:t>
      </w:r>
      <w:r>
        <w:t xml:space="preserve">, with hundreds of </w:t>
      </w:r>
      <w:r>
        <w:rPr>
          <w:i/>
        </w:rPr>
        <w:t>talmidim</w:t>
      </w:r>
      <w:r>
        <w:t xml:space="preserve">. He stood as the principal defender at the </w:t>
      </w:r>
      <w:r>
        <w:rPr>
          <w:i/>
        </w:rPr>
        <w:t>Vikuach</w:t>
      </w:r>
      <w:r>
        <w:t xml:space="preserve"> of Paris against his former </w:t>
      </w:r>
      <w:r>
        <w:rPr>
          <w:i/>
        </w:rPr>
        <w:t>talmid</w:t>
      </w:r>
      <w:r>
        <w:t xml:space="preserve">, Nicholas Donin. Following the burning of the </w:t>
      </w:r>
      <w:r>
        <w:rPr>
          <w:i/>
        </w:rPr>
        <w:t>Talmud</w:t>
      </w:r>
      <w:r>
        <w:t xml:space="preserve">, he made </w:t>
      </w:r>
      <w:r>
        <w:rPr>
          <w:i/>
        </w:rPr>
        <w:t>aliyah</w:t>
      </w:r>
      <w:r>
        <w:t xml:space="preserve"> with his </w:t>
      </w:r>
      <w:r>
        <w:rPr>
          <w:i/>
        </w:rPr>
        <w:t>talmidim</w:t>
      </w:r>
      <w:r>
        <w:t xml:space="preserve"> to </w:t>
      </w:r>
      <w:r>
        <w:rPr>
          <w:i/>
        </w:rPr>
        <w:t>Eretz Yisrael</w:t>
      </w:r>
      <w:r>
        <w:t xml:space="preserve"> and established a </w:t>
      </w:r>
      <w:r>
        <w:rPr>
          <w:i/>
        </w:rPr>
        <w:t>yeshivah</w:t>
      </w:r>
      <w:r>
        <w:t xml:space="preserve"> in </w:t>
      </w:r>
      <w:r>
        <w:rPr>
          <w:i/>
        </w:rPr>
        <w:t>Akko</w:t>
      </w:r>
      <w:r>
        <w:t xml:space="preserve">. His earlier </w:t>
      </w:r>
      <w:r>
        <w:rPr>
          <w:i/>
        </w:rPr>
        <w:t>cherem</w:t>
      </w:r>
      <w:r>
        <w:t xml:space="preserve"> on Donin, placed years before the conversion, is recorded in subsequent </w:t>
      </w:r>
      <w:r>
        <w:rPr>
          <w:i/>
        </w:rPr>
        <w:t>Tosafos</w:t>
      </w:r>
      <w:r>
        <w:t xml:space="preserve"> sources as an early sign of Donin’s drift.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Sefer HeAruch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Rabbeinu Nasan of Rome</w:t>
      </w:r>
      <w:r>
        <w:rPr>
          <w:b/>
          <w:color w:val="1E3A8A"/>
        </w:rPr>
        <w:t xml:space="preserve">) — entry on </w:t>
      </w:r>
      <w:r>
        <w:rPr>
          <w:b/>
          <w:i/>
          <w:color w:val="1E3A8A"/>
        </w:rPr>
        <w:t>“min”</w:t>
      </w:r>
      <w:r>
        <w:rPr>
          <w:b/>
          <w:color w:val="1E3A8A"/>
        </w:rPr>
        <w:t>; among the earliest printed Hebrew works.</w:t>
      </w:r>
      <w:r>
        <w:t xml:space="preserve"> </w:t>
      </w:r>
      <w:r>
        <w:t xml:space="preserve">— </w:t>
      </w:r>
      <w:r>
        <w:rPr>
          <w:i/>
        </w:rPr>
        <w:t>Rabbeinu Nasan ben Yechiel of Rome</w:t>
      </w:r>
      <w:r>
        <w:t xml:space="preserve"> (the </w:t>
      </w:r>
      <w:r>
        <w:rPr>
          <w:i/>
        </w:rPr>
        <w:t>Baal HeAruch</w:t>
      </w:r>
      <w:r>
        <w:t xml:space="preserve">, c. 1035–1106), </w:t>
      </w:r>
      <w:r>
        <w:rPr>
          <w:i/>
        </w:rPr>
        <w:t>talmid</w:t>
      </w:r>
      <w:r>
        <w:t xml:space="preserve"> of </w:t>
      </w:r>
      <w:r>
        <w:rPr>
          <w:i/>
        </w:rPr>
        <w:t>Rabbeinu Chananel</w:t>
      </w:r>
      <w:r>
        <w:t xml:space="preserve"> and standing in the orbit of </w:t>
      </w:r>
      <w:r>
        <w:rPr>
          <w:i/>
        </w:rPr>
        <w:t>Rabbeinu Gershom</w:t>
      </w:r>
      <w:r>
        <w:t xml:space="preserve">, authored the </w:t>
      </w:r>
      <w:r>
        <w:rPr>
          <w:i/>
        </w:rPr>
        <w:t>Sefer HeAruch</w:t>
      </w:r>
      <w:r>
        <w:t xml:space="preserve">, the first major Talmudic-Aramaic dictionary. The </w:t>
      </w:r>
      <w:r>
        <w:rPr>
          <w:i/>
        </w:rPr>
        <w:t>Aruch</w:t>
      </w:r>
      <w:r>
        <w:t xml:space="preserve"> is cited extensively by </w:t>
      </w:r>
      <w:r>
        <w:rPr>
          <w:i/>
        </w:rPr>
        <w:t>Rashi</w:t>
      </w:r>
      <w:r>
        <w:t xml:space="preserve"> (a contemporary), by </w:t>
      </w:r>
      <w:r>
        <w:rPr>
          <w:i/>
        </w:rPr>
        <w:t>Tosafos</w:t>
      </w:r>
      <w:r>
        <w:t xml:space="preserve">, and by the later </w:t>
      </w:r>
      <w:r>
        <w:rPr>
          <w:i/>
        </w:rPr>
        <w:t>Rishonim</w:t>
      </w:r>
      <w:r>
        <w:t xml:space="preserve">. The </w:t>
      </w:r>
      <w:r>
        <w:rPr>
          <w:i/>
        </w:rPr>
        <w:t>sefer</w:t>
      </w:r>
      <w:r>
        <w:t xml:space="preserve"> was among the first Hebrew works printed after the </w:t>
      </w:r>
      <w:r>
        <w:rPr>
          <w:i/>
        </w:rPr>
        <w:t>Tanach</w:t>
      </w:r>
      <w:r>
        <w:t xml:space="preserve">, the </w:t>
      </w:r>
      <w:r>
        <w:rPr>
          <w:i/>
        </w:rPr>
        <w:t>Talmud</w:t>
      </w:r>
      <w:r>
        <w:t xml:space="preserve">, and the </w:t>
      </w:r>
      <w:r>
        <w:rPr>
          <w:i/>
        </w:rPr>
        <w:t>Rambam</w:t>
      </w:r>
      <w:r>
        <w:t>, a fact noted in passing in the shiur.</w:t>
      </w:r>
    </w:p>
    <w:p>
      <w:r>
        <w:rPr>
          <w:b/>
          <w:color w:val="1E3A8A"/>
        </w:rPr>
        <w:t xml:space="preserve">9. </w:t>
      </w:r>
      <w:r>
        <w:rPr>
          <w:b/>
          <w:color w:val="1E3A8A"/>
        </w:rPr>
        <w:t>Benjamin Mussafia</w:t>
      </w:r>
      <w:r>
        <w:rPr>
          <w:b/>
          <w:color w:val="1E3A8A"/>
        </w:rPr>
        <w:t xml:space="preserve"> — later editor of the </w:t>
      </w:r>
      <w:r>
        <w:rPr>
          <w:b/>
          <w:i/>
          <w:color w:val="1E3A8A"/>
        </w:rPr>
        <w:t>Aruch</w:t>
      </w:r>
      <w:r>
        <w:rPr>
          <w:b/>
          <w:color w:val="1E3A8A"/>
        </w:rPr>
        <w:t>; linguist; Sabbatean signatory.</w:t>
      </w:r>
      <w:r>
        <w:t xml:space="preserve"> </w:t>
      </w:r>
      <w:r>
        <w:t xml:space="preserve">— </w:t>
      </w:r>
      <w:r>
        <w:rPr>
          <w:b/>
        </w:rPr>
        <w:t>Benjamin Mussafia</w:t>
      </w:r>
      <w:r>
        <w:t xml:space="preserve"> (c. 1606–1675), seventeenth-century scholar and physician of Italian training who lived most of his adult life in Holland. He prepared a later edition of the </w:t>
      </w:r>
      <w:r>
        <w:rPr>
          <w:i/>
        </w:rPr>
        <w:t>Sefer HeAruch</w:t>
      </w:r>
      <w:r>
        <w:t xml:space="preserve"> with extensive philological additions. The Rav’s own biographical note in the shiur was briefer than the editorial build-out in the modern reference literature; the one historical detail of lasting halachic significance is his signature on the rabbinic letter accepting </w:t>
      </w:r>
      <w:r>
        <w:rPr>
          <w:i/>
        </w:rPr>
        <w:t>Shabsai Zvi</w:t>
      </w:r>
      <w:r>
        <w:t xml:space="preserve"> as </w:t>
      </w:r>
      <w:r>
        <w:rPr>
          <w:i/>
        </w:rPr>
        <w:t>mashiach</w:t>
      </w:r>
      <w:r>
        <w:t xml:space="preserve"> — see the next note. His comment on the </w:t>
      </w:r>
      <w:r>
        <w:rPr>
          <w:i/>
        </w:rPr>
        <w:t>Aruch</w:t>
      </w:r>
      <w:r>
        <w:t xml:space="preserve">’s entry </w:t>
      </w:r>
      <w:r>
        <w:rPr>
          <w:i/>
        </w:rPr>
        <w:t>“min”</w:t>
      </w:r>
      <w:r>
        <w:t xml:space="preserve"> is the </w:t>
      </w:r>
      <w:r>
        <w:rPr>
          <w:i/>
        </w:rPr>
        <w:t>chiddush</w:t>
      </w:r>
      <w:r>
        <w:t xml:space="preserve"> on which the Rav focused: </w:t>
      </w:r>
      <w:r>
        <w:rPr>
          <w:i/>
        </w:rPr>
        <w:t>Chazal</w:t>
      </w:r>
      <w:r>
        <w:t xml:space="preserve"> in </w:t>
      </w:r>
      <w:r>
        <w:rPr>
          <w:i/>
        </w:rPr>
        <w:t>Yavneh</w:t>
      </w:r>
      <w:r>
        <w:t xml:space="preserve"> coined the term by removing the </w:t>
      </w:r>
      <w:r>
        <w:rPr>
          <w:i/>
        </w:rPr>
        <w:t>alef</w:t>
      </w:r>
      <w:r>
        <w:t xml:space="preserve"> from the </w:t>
      </w:r>
      <w:r>
        <w:rPr>
          <w:i/>
        </w:rPr>
        <w:t>chavurah</w:t>
      </w:r>
      <w:r>
        <w:t xml:space="preserve">’s self-designation </w:t>
      </w:r>
      <w:r>
        <w:rPr>
          <w:i/>
        </w:rPr>
        <w:t>Ma’aminim</w:t>
      </w:r>
      <w:r>
        <w:t>.</w:t>
      </w:r>
    </w:p>
    <w:p>
      <w:r>
        <w:rPr>
          <w:b/>
          <w:color w:val="1E3A8A"/>
        </w:rPr>
        <w:t xml:space="preserve">10.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>Gershom Scholem</w:t>
      </w:r>
      <w:r>
        <w:rPr>
          <w:color w:val="5A4B1A"/>
          <w:sz w:val="18"/>
        </w:rPr>
        <w:t xml:space="preserve"> (1897–1982; founding chair of Jewish Mysticism at the Hebrew University of Jerusalem; foundational scholar of </w:t>
      </w:r>
      <w:r>
        <w:rPr>
          <w:i/>
          <w:color w:val="5A4B1A"/>
          <w:sz w:val="18"/>
        </w:rPr>
        <w:t>Kabbalah</w:t>
      </w:r>
      <w:r>
        <w:rPr>
          <w:color w:val="5A4B1A"/>
          <w:sz w:val="18"/>
        </w:rPr>
        <w:t xml:space="preserve"> and the Sabbatean movement) published in his foundational study </w:t>
      </w:r>
      <w:r>
        <w:rPr>
          <w:i/>
          <w:color w:val="5A4B1A"/>
          <w:sz w:val="18"/>
        </w:rPr>
        <w:t>Sabbatai Sevi: The Mystical Messiah</w:t>
      </w:r>
      <w:r>
        <w:rPr>
          <w:color w:val="5A4B1A"/>
          <w:sz w:val="18"/>
        </w:rPr>
        <w:t xml:space="preserve"> (English 1973; original Hebrew 1957) the documentary record of the seventeenth-century Sabbatean movement, including the rabbinic letter from Hamburg accepting </w:t>
      </w:r>
      <w:r>
        <w:rPr>
          <w:i/>
          <w:color w:val="5A4B1A"/>
          <w:sz w:val="18"/>
        </w:rPr>
        <w:t>Shabsai Zvi</w:t>
      </w:r>
      <w:r>
        <w:rPr>
          <w:color w:val="5A4B1A"/>
          <w:sz w:val="18"/>
        </w:rPr>
        <w:t xml:space="preserve"> as </w:t>
      </w:r>
      <w:r>
        <w:rPr>
          <w:i/>
          <w:color w:val="5A4B1A"/>
          <w:sz w:val="18"/>
        </w:rPr>
        <w:t>mashiach</w:t>
      </w:r>
      <w:r>
        <w:rPr>
          <w:color w:val="5A4B1A"/>
          <w:sz w:val="18"/>
        </w:rPr>
        <w:t xml:space="preserve">. Benjamin Mussafia was among the signatories. The Rav added a cautionary note to the shiur: Scholem is to be read with care — a little, within limits — because his scholarly voice can draw an unsettled reader toward </w:t>
      </w:r>
      <w:r>
        <w:rPr>
          <w:i/>
          <w:color w:val="5A4B1A"/>
          <w:sz w:val="18"/>
        </w:rPr>
        <w:t>kefirah</w:t>
      </w:r>
      <w:r>
        <w:rPr>
          <w:color w:val="5A4B1A"/>
          <w:sz w:val="18"/>
        </w:rPr>
        <w:t xml:space="preserve"> more easily than one expects. The caution is preserved here as part of the flavor of the live register.</w:t>
      </w:r>
    </w:p>
    <w:p>
      <w:r>
        <w:rPr>
          <w:b/>
          <w:color w:val="1E3A8A"/>
        </w:rPr>
        <w:t xml:space="preserve">11. </w:t>
      </w:r>
      <w:r>
        <w:rPr>
          <w:b/>
          <w:i/>
          <w:color w:val="1E3A8A"/>
        </w:rPr>
        <w:t>Gemara Avodah Zarah</w:t>
      </w:r>
      <w:r>
        <w:rPr>
          <w:b/>
          <w:color w:val="1E3A8A"/>
        </w:rPr>
        <w:t xml:space="preserve"> 27b — the </w:t>
      </w:r>
      <w:r>
        <w:rPr>
          <w:b/>
          <w:i/>
          <w:color w:val="1E3A8A"/>
        </w:rPr>
        <w:t>talmid Yoshke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Tzippori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Avodah Zarah</w:t>
      </w:r>
      <w:r>
        <w:t xml:space="preserve"> records a </w:t>
      </w:r>
      <w:r>
        <w:rPr>
          <w:i/>
        </w:rPr>
        <w:t>ma’aseh</w:t>
      </w:r>
      <w:r>
        <w:t xml:space="preserve"> from </w:t>
      </w:r>
      <w:r>
        <w:rPr>
          <w:i/>
        </w:rPr>
        <w:t>Tzippori</w:t>
      </w:r>
      <w:r>
        <w:t xml:space="preserve"> in the early </w:t>
      </w:r>
      <w:r>
        <w:rPr>
          <w:i/>
        </w:rPr>
        <w:t>tanna</w:t>
      </w:r>
      <w:r>
        <w:t xml:space="preserve"> period: a young man claiming to be a </w:t>
      </w:r>
      <w:r>
        <w:rPr>
          <w:i/>
        </w:rPr>
        <w:t>talmid</w:t>
      </w:r>
      <w:r>
        <w:t xml:space="preserve"> of </w:t>
      </w:r>
      <w:r>
        <w:rPr>
          <w:i/>
        </w:rPr>
        <w:t>Yoshke</w:t>
      </w:r>
      <w:r>
        <w:t xml:space="preserve"> performed apparent healings in his name, drawing </w:t>
      </w:r>
      <w:r>
        <w:rPr>
          <w:i/>
        </w:rPr>
        <w:t>Yidden</w:t>
      </w:r>
      <w:r>
        <w:t xml:space="preserve"> toward Christian belief. The </w:t>
      </w:r>
      <w:r>
        <w:rPr>
          <w:i/>
        </w:rPr>
        <w:t>sugya</w:t>
      </w:r>
      <w:r>
        <w:t xml:space="preserve"> rules sharply on the prohibition of accepting healing from such figures even in </w:t>
      </w:r>
      <w:r>
        <w:rPr>
          <w:i/>
        </w:rPr>
        <w:t>sakanas nefashos</w:t>
      </w:r>
      <w:r>
        <w:t xml:space="preserve">. It is one of the rare uncensored </w:t>
      </w:r>
      <w:r>
        <w:rPr>
          <w:i/>
        </w:rPr>
        <w:t>sugyos</w:t>
      </w:r>
      <w:r>
        <w:t xml:space="preserve"> in which direct reference to </w:t>
      </w:r>
      <w:r>
        <w:rPr>
          <w:i/>
        </w:rPr>
        <w:t>Yoshke</w:t>
      </w:r>
      <w:r>
        <w:t xml:space="preserve"> and his </w:t>
      </w:r>
      <w:r>
        <w:rPr>
          <w:i/>
        </w:rPr>
        <w:t>talmidim</w:t>
      </w:r>
      <w:r>
        <w:t xml:space="preserve"> survives in our printed editions.</w:t>
      </w:r>
    </w:p>
    <w:p>
      <w:r>
        <w:rPr>
          <w:b/>
          <w:color w:val="1E3A8A"/>
        </w:rPr>
        <w:t xml:space="preserve">12.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 xml:space="preserve">Rav Kalish </w:t>
      </w:r>
      <w:r>
        <w:rPr>
          <w:b/>
          <w:i/>
          <w:color w:val="5A4B1A"/>
          <w:sz w:val="18"/>
        </w:rPr>
        <w:t>zt”l</w:t>
      </w:r>
      <w:r>
        <w:rPr>
          <w:color w:val="5A4B1A"/>
          <w:sz w:val="18"/>
        </w:rPr>
        <w:t xml:space="preserve"> — a </w:t>
      </w:r>
      <w:r>
        <w:rPr>
          <w:i/>
          <w:color w:val="5A4B1A"/>
          <w:sz w:val="18"/>
        </w:rPr>
        <w:t>talmid chacham</w:t>
      </w:r>
      <w:r>
        <w:rPr>
          <w:color w:val="5A4B1A"/>
          <w:sz w:val="18"/>
        </w:rPr>
        <w:t xml:space="preserve"> of the generation remembered in the Rav’s immediate community for the breadth of his </w:t>
      </w:r>
      <w:r>
        <w:rPr>
          <w:i/>
          <w:color w:val="5A4B1A"/>
          <w:sz w:val="18"/>
        </w:rPr>
        <w:t>bekius</w:t>
      </w:r>
      <w:r>
        <w:rPr>
          <w:color w:val="5A4B1A"/>
          <w:sz w:val="18"/>
        </w:rPr>
        <w:t xml:space="preserve">, particularly in </w:t>
      </w:r>
      <w:r>
        <w:rPr>
          <w:i/>
          <w:color w:val="5A4B1A"/>
          <w:sz w:val="18"/>
        </w:rPr>
        <w:t>Masseches Avodah Zarah</w:t>
      </w:r>
      <w:r>
        <w:rPr>
          <w:color w:val="5A4B1A"/>
          <w:sz w:val="18"/>
        </w:rPr>
        <w:t xml:space="preserve"> and in difficult </w:t>
      </w:r>
      <w:r>
        <w:rPr>
          <w:i/>
          <w:color w:val="5A4B1A"/>
          <w:sz w:val="18"/>
        </w:rPr>
        <w:t>sugyos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Sanhedrin</w:t>
      </w:r>
      <w:r>
        <w:rPr>
          <w:color w:val="5A4B1A"/>
          <w:sz w:val="18"/>
        </w:rPr>
        <w:t xml:space="preserve">. The Rav invokes him here as a representative figure of the generation whose </w:t>
      </w:r>
      <w:r>
        <w:rPr>
          <w:i/>
          <w:color w:val="5A4B1A"/>
          <w:sz w:val="18"/>
        </w:rPr>
        <w:t>Torah</w:t>
      </w:r>
      <w:r>
        <w:rPr>
          <w:color w:val="5A4B1A"/>
          <w:sz w:val="18"/>
        </w:rPr>
        <w:t xml:space="preserve"> set a standard the community continues to measure itself against. (Further biographical identification is outside the Rav’s original citation and is not supplied here.)</w:t>
      </w:r>
    </w:p>
    <w:p>
      <w:r>
        <w:rPr>
          <w:b/>
          <w:color w:val="1E3A8A"/>
        </w:rPr>
        <w:t xml:space="preserve">13.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The story of the drifting </w:t>
      </w:r>
      <w:r>
        <w:rPr>
          <w:i/>
          <w:color w:val="5A4B1A"/>
          <w:sz w:val="18"/>
        </w:rPr>
        <w:t>bachur</w:t>
      </w:r>
      <w:r>
        <w:rPr>
          <w:color w:val="5A4B1A"/>
          <w:sz w:val="18"/>
        </w:rPr>
        <w:t xml:space="preserve"> walked through the </w:t>
      </w:r>
      <w:r>
        <w:rPr>
          <w:i/>
          <w:color w:val="5A4B1A"/>
          <w:sz w:val="18"/>
        </w:rPr>
        <w:t>leshonos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Birkas HaMinim</w:t>
      </w:r>
      <w:r>
        <w:rPr>
          <w:color w:val="5A4B1A"/>
          <w:sz w:val="18"/>
        </w:rPr>
        <w:t xml:space="preserve"> is preserved in </w:t>
      </w:r>
      <w:r>
        <w:rPr>
          <w:i/>
          <w:color w:val="5A4B1A"/>
          <w:sz w:val="18"/>
        </w:rPr>
        <w:t>Chabad</w:t>
      </w:r>
      <w:r>
        <w:rPr>
          <w:color w:val="5A4B1A"/>
          <w:sz w:val="18"/>
        </w:rPr>
        <w:t xml:space="preserve"> oral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 xml:space="preserve">. In the Rav’s telling the </w:t>
      </w:r>
      <w:r>
        <w:rPr>
          <w:i/>
          <w:color w:val="5A4B1A"/>
          <w:sz w:val="18"/>
        </w:rPr>
        <w:t>Rebbe</w:t>
      </w:r>
      <w:r>
        <w:rPr>
          <w:color w:val="5A4B1A"/>
          <w:sz w:val="18"/>
        </w:rPr>
        <w:t xml:space="preserve"> was identified by a Yiddish diminutive that could point either to the </w:t>
      </w:r>
      <w:r>
        <w:rPr>
          <w:b/>
          <w:color w:val="5A4B1A"/>
          <w:sz w:val="18"/>
        </w:rPr>
        <w:t>Rashab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Shalom DovBer Schneersohn</w:t>
      </w:r>
      <w:r>
        <w:rPr>
          <w:color w:val="5A4B1A"/>
          <w:sz w:val="18"/>
        </w:rPr>
        <w:t xml:space="preserve">, 1860–1920, fifth Lubavitcher Rebbe) or to his son the </w:t>
      </w:r>
      <w:r>
        <w:rPr>
          <w:b/>
          <w:color w:val="5A4B1A"/>
          <w:sz w:val="18"/>
        </w:rPr>
        <w:t>Frierdiker Rebbe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Yosef Yitzchak Schneersohn</w:t>
      </w:r>
      <w:r>
        <w:rPr>
          <w:color w:val="5A4B1A"/>
          <w:sz w:val="18"/>
        </w:rPr>
        <w:t xml:space="preserve">, 1880–1950, sixth Lubavitcher Rebbe); the </w:t>
      </w:r>
      <w:r>
        <w:rPr>
          <w:i/>
          <w:color w:val="5A4B1A"/>
          <w:sz w:val="18"/>
        </w:rPr>
        <w:t>ma’aseh</w:t>
      </w:r>
      <w:r>
        <w:rPr>
          <w:color w:val="5A4B1A"/>
          <w:sz w:val="18"/>
        </w:rPr>
        <w:t xml:space="preserve"> circulates most commonly in the standard oral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 xml:space="preserve"> as a story of the Frierdiker Rebbe, and is left here under that attribution with the audio ambiguity noted. The pedagogical point — the </w:t>
      </w:r>
      <w:r>
        <w:rPr>
          <w:i/>
          <w:color w:val="5A4B1A"/>
          <w:sz w:val="18"/>
        </w:rPr>
        <w:t>Chazal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“oy la’rasha, oy l’sheicheino”</w:t>
      </w:r>
      <w:r>
        <w:rPr>
          <w:color w:val="5A4B1A"/>
          <w:sz w:val="18"/>
        </w:rPr>
        <w:t xml:space="preserve"> from </w:t>
      </w:r>
      <w:r>
        <w:rPr>
          <w:i/>
          <w:color w:val="5A4B1A"/>
          <w:sz w:val="18"/>
        </w:rPr>
        <w:t>Rashi</w:t>
      </w:r>
      <w:r>
        <w:rPr>
          <w:color w:val="5A4B1A"/>
          <w:sz w:val="18"/>
        </w:rPr>
        <w:t xml:space="preserve"> on </w:t>
      </w:r>
      <w:r>
        <w:rPr>
          <w:i/>
          <w:color w:val="5A4B1A"/>
          <w:sz w:val="18"/>
        </w:rPr>
        <w:t>Parshas Korach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Bamidbar</w:t>
      </w:r>
      <w:r>
        <w:rPr>
          <w:color w:val="5A4B1A"/>
          <w:sz w:val="18"/>
        </w:rPr>
        <w:t xml:space="preserve"> 16) — turns the </w:t>
      </w:r>
      <w:r>
        <w:rPr>
          <w:i/>
          <w:color w:val="5A4B1A"/>
          <w:sz w:val="18"/>
        </w:rPr>
        <w:t>berachah</w:t>
      </w:r>
      <w:r>
        <w:rPr>
          <w:color w:val="5A4B1A"/>
          <w:sz w:val="18"/>
        </w:rPr>
        <w:t xml:space="preserve">’s </w:t>
      </w:r>
      <w:r>
        <w:rPr>
          <w:i/>
          <w:color w:val="5A4B1A"/>
          <w:sz w:val="18"/>
        </w:rPr>
        <w:t>kelalos</w:t>
      </w:r>
      <w:r>
        <w:rPr>
          <w:color w:val="5A4B1A"/>
          <w:sz w:val="18"/>
        </w:rPr>
        <w:t xml:space="preserve"> into a personal warning about social proximity to </w:t>
      </w:r>
      <w:r>
        <w:rPr>
          <w:i/>
          <w:color w:val="5A4B1A"/>
          <w:sz w:val="18"/>
        </w:rPr>
        <w:t>resha’im</w:t>
      </w:r>
      <w:r>
        <w:rPr>
          <w:color w:val="5A4B1A"/>
          <w:sz w:val="18"/>
        </w:rPr>
        <w:t xml:space="preserve">. The verb </w:t>
      </w:r>
      <w:r>
        <w:rPr>
          <w:i/>
          <w:color w:val="5A4B1A"/>
          <w:sz w:val="18"/>
        </w:rPr>
        <w:t>temager</w:t>
      </w:r>
      <w:r>
        <w:rPr>
          <w:color w:val="5A4B1A"/>
          <w:sz w:val="18"/>
        </w:rPr>
        <w:t xml:space="preserve"> means to fragment or to crumble (cognate with the modern Hebrew </w:t>
      </w:r>
      <w:r>
        <w:rPr>
          <w:i/>
          <w:color w:val="5A4B1A"/>
          <w:sz w:val="18"/>
        </w:rPr>
        <w:t>liMager</w:t>
      </w:r>
      <w:r>
        <w:rPr>
          <w:color w:val="5A4B1A"/>
          <w:sz w:val="18"/>
        </w:rPr>
        <w:t>, to extirpate).</w:t>
      </w:r>
    </w:p>
    <w:p>
      <w:r>
        <w:rPr>
          <w:b/>
          <w:color w:val="1E3A8A"/>
        </w:rPr>
        <w:t xml:space="preserve">14.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The Rav offered two 2025-era examples of the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-worthy </w:t>
      </w:r>
      <w:r>
        <w:rPr>
          <w:i/>
          <w:color w:val="5A4B1A"/>
          <w:sz w:val="18"/>
        </w:rPr>
        <w:t>rasha</w:t>
      </w:r>
      <w:r>
        <w:rPr>
          <w:color w:val="5A4B1A"/>
          <w:sz w:val="18"/>
        </w:rPr>
        <w:t xml:space="preserve">: the Iranian Ayatollah and the Mamdani figure in New York politics. The specifics are preserved here in footnote because the names will date; the principle — that the mispallel bring the particular </w:t>
      </w:r>
      <w:r>
        <w:rPr>
          <w:i/>
          <w:color w:val="5A4B1A"/>
          <w:sz w:val="18"/>
        </w:rPr>
        <w:t>rasha</w:t>
      </w:r>
      <w:r>
        <w:rPr>
          <w:color w:val="5A4B1A"/>
          <w:sz w:val="18"/>
        </w:rPr>
        <w:t xml:space="preserve"> of his own day into the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 — stands independently of any specific name.</w:t>
      </w:r>
    </w:p>
    <w:p>
      <w:r>
        <w:rPr>
          <w:b/>
          <w:color w:val="1E3A8A"/>
        </w:rPr>
        <w:t xml:space="preserve">15. </w:t>
      </w:r>
      <w:r>
        <w:rPr>
          <w:b/>
          <w:i/>
          <w:color w:val="1E3A8A"/>
        </w:rPr>
        <w:t>Gemara Berachos</w:t>
      </w:r>
      <w:r>
        <w:rPr>
          <w:b/>
          <w:color w:val="1E3A8A"/>
        </w:rPr>
        <w:t xml:space="preserve"> 28b — </w:t>
      </w:r>
      <w:r>
        <w:rPr>
          <w:b/>
          <w:i/>
          <w:color w:val="1E3A8A"/>
        </w:rPr>
        <w:t>Shmuel HaKatan</w:t>
      </w:r>
      <w:r>
        <w:rPr>
          <w:b/>
          <w:color w:val="1E3A8A"/>
        </w:rPr>
        <w:t xml:space="preserve">’s standing and composing; the </w:t>
      </w:r>
      <w:r>
        <w:rPr>
          <w:b/>
          <w:i/>
          <w:color w:val="1E3A8A"/>
        </w:rPr>
        <w:t>hespedim</w:t>
      </w:r>
      <w:r>
        <w:rPr>
          <w:b/>
          <w:color w:val="1E3A8A"/>
        </w:rPr>
        <w:t xml:space="preserve"> at his </w:t>
      </w:r>
      <w:r>
        <w:rPr>
          <w:b/>
          <w:i/>
          <w:color w:val="1E3A8A"/>
        </w:rPr>
        <w:t>levayah</w:t>
      </w:r>
      <w:r>
        <w:rPr>
          <w:b/>
          <w:color w:val="1E3A8A"/>
        </w:rPr>
        <w:t>.</w:t>
      </w:r>
      <w:r>
        <w:t xml:space="preserve"> </w:t>
      </w:r>
      <w:r>
        <w:t xml:space="preserve">— In addition to the composition of the </w:t>
      </w:r>
      <w:r>
        <w:rPr>
          <w:i/>
        </w:rPr>
        <w:t>berachah</w:t>
      </w:r>
      <w:r>
        <w:t xml:space="preserve"> (cited at fn5), the </w:t>
      </w:r>
      <w:r>
        <w:rPr>
          <w:i/>
        </w:rPr>
        <w:t>Gemara</w:t>
      </w:r>
      <w:r>
        <w:t xml:space="preserve"> and the parallel </w:t>
      </w:r>
      <w:r>
        <w:rPr>
          <w:i/>
        </w:rPr>
        <w:t>aggadic</w:t>
      </w:r>
      <w:r>
        <w:t xml:space="preserve"> material preserve the register of the </w:t>
      </w:r>
      <w:r>
        <w:rPr>
          <w:i/>
        </w:rPr>
        <w:t>hespedim</w:t>
      </w:r>
      <w:r>
        <w:t xml:space="preserve"> at </w:t>
      </w:r>
      <w:r>
        <w:rPr>
          <w:i/>
        </w:rPr>
        <w:t>Shmuel HaKatan</w:t>
      </w:r>
      <w:r>
        <w:t xml:space="preserve">’s </w:t>
      </w:r>
      <w:r>
        <w:rPr>
          <w:i/>
        </w:rPr>
        <w:t>levayah</w:t>
      </w:r>
      <w:r>
        <w:t xml:space="preserve">: the </w:t>
      </w:r>
      <w:r>
        <w:rPr>
          <w:i/>
        </w:rPr>
        <w:t>Chachamim</w:t>
      </w:r>
      <w:r>
        <w:t xml:space="preserve"> wept, saying that a king departs and leaves his crown for the next generation, but of </w:t>
      </w:r>
      <w:r>
        <w:rPr>
          <w:i/>
        </w:rPr>
        <w:t>Shmuel HaKatan</w:t>
      </w:r>
      <w:r>
        <w:t xml:space="preserve"> — </w:t>
      </w:r>
      <w:r>
        <w:rPr>
          <w:i/>
        </w:rPr>
        <w:t>chemdaso shel olam v’halach lo</w:t>
      </w:r>
      <w:r>
        <w:t xml:space="preserve"> — it seemed nothing was left behind. The historical irony: he left </w:t>
      </w:r>
      <w:r>
        <w:rPr>
          <w:i/>
        </w:rPr>
        <w:t>Klal Yisrael</w:t>
      </w:r>
      <w:r>
        <w:t xml:space="preserve">, who recite his </w:t>
      </w:r>
      <w:r>
        <w:rPr>
          <w:i/>
        </w:rPr>
        <w:t>berachah</w:t>
      </w:r>
      <w:r>
        <w:t xml:space="preserve"> thrice daily.</w:t>
      </w:r>
    </w:p>
    <w:p>
      <w:r>
        <w:rPr>
          <w:b/>
          <w:color w:val="1E3A8A"/>
        </w:rPr>
        <w:t xml:space="preserve">16. </w:t>
      </w:r>
      <w:r>
        <w:rPr>
          <w:b/>
          <w:i/>
          <w:color w:val="1E3A8A"/>
        </w:rPr>
        <w:t>Mishlei</w:t>
      </w:r>
      <w:r>
        <w:rPr>
          <w:b/>
          <w:color w:val="1E3A8A"/>
        </w:rPr>
        <w:t xml:space="preserve"> 24:17 — </w:t>
      </w:r>
      <w:r>
        <w:rPr>
          <w:b/>
          <w:i/>
          <w:color w:val="1E3A8A"/>
        </w:rPr>
        <w:t>“Binfol oyivcha al tismach, u’vikashlo al yagel libecha.”</w:t>
      </w:r>
      <w:r>
        <w:t xml:space="preserve"> </w:t>
      </w:r>
      <w:r>
        <w:t xml:space="preserve">— </w:t>
      </w:r>
      <w:r>
        <w:rPr>
          <w:i/>
        </w:rPr>
        <w:t>Shlomo HaMelech</w:t>
      </w:r>
      <w:r>
        <w:t xml:space="preserve">’s </w:t>
      </w:r>
      <w:r>
        <w:rPr>
          <w:i/>
        </w:rPr>
        <w:t>pasuk</w:t>
      </w:r>
      <w:r>
        <w:t xml:space="preserve">, cited by </w:t>
      </w:r>
      <w:r>
        <w:rPr>
          <w:i/>
        </w:rPr>
        <w:t>Shmuel HaKatan</w:t>
      </w:r>
      <w:r>
        <w:t xml:space="preserve"> as his only contribution to </w:t>
      </w:r>
      <w:r>
        <w:rPr>
          <w:i/>
        </w:rPr>
        <w:t>Pirkei Avos</w:t>
      </w:r>
      <w:r>
        <w:t xml:space="preserve"> (ch. 4). The placement is paradigmatic: the author of </w:t>
      </w:r>
      <w:r>
        <w:rPr>
          <w:i/>
        </w:rPr>
        <w:t>Birkas HaMinim</w:t>
      </w:r>
      <w:r>
        <w:t xml:space="preserve"> — the most explicitly anti-enemy </w:t>
      </w:r>
      <w:r>
        <w:rPr>
          <w:i/>
        </w:rPr>
        <w:t>berachah</w:t>
      </w:r>
      <w:r>
        <w:t xml:space="preserve"> in </w:t>
      </w:r>
      <w:r>
        <w:rPr>
          <w:i/>
        </w:rPr>
        <w:t>Shemoneh Esrei</w:t>
      </w:r>
      <w:r>
        <w:t xml:space="preserve"> — chose as his single </w:t>
      </w:r>
      <w:r>
        <w:rPr>
          <w:i/>
        </w:rPr>
        <w:t>mishnaic</w:t>
      </w:r>
      <w:r>
        <w:t xml:space="preserve"> contribution a warning against rejoicing in the enemy’s downfall. The </w:t>
      </w:r>
      <w:r>
        <w:rPr>
          <w:i/>
        </w:rPr>
        <w:t>Torah</w:t>
      </w:r>
      <w:r>
        <w:t xml:space="preserve"> of the </w:t>
      </w:r>
      <w:r>
        <w:rPr>
          <w:i/>
        </w:rPr>
        <w:t>tanna</w:t>
      </w:r>
      <w:r>
        <w:t xml:space="preserve"> and the </w:t>
      </w:r>
      <w:r>
        <w:rPr>
          <w:i/>
        </w:rPr>
        <w:t>Torah</w:t>
      </w:r>
      <w:r>
        <w:t xml:space="preserve"> of his </w:t>
      </w:r>
      <w:r>
        <w:rPr>
          <w:i/>
        </w:rPr>
        <w:t>berachah</w:t>
      </w:r>
      <w:r>
        <w:t xml:space="preserve"> stand in productive tension.</w:t>
      </w:r>
    </w:p>
    <w:p>
      <w:r>
        <w:rPr>
          <w:b/>
          <w:color w:val="1E3A8A"/>
        </w:rPr>
        <w:t xml:space="preserve">17. </w:t>
      </w:r>
      <w:r>
        <w:rPr>
          <w:b/>
          <w:i/>
          <w:color w:val="1E3A8A"/>
        </w:rPr>
        <w:t>Gemara Megillah</w:t>
      </w:r>
      <w:r>
        <w:rPr>
          <w:b/>
          <w:color w:val="1E3A8A"/>
        </w:rPr>
        <w:t xml:space="preserve"> 17b–18a — the </w:t>
      </w:r>
      <w:r>
        <w:rPr>
          <w:b/>
          <w:i/>
          <w:color w:val="1E3A8A"/>
        </w:rPr>
        <w:t>seder</w:t>
      </w:r>
      <w:r>
        <w:rPr>
          <w:b/>
          <w:color w:val="1E3A8A"/>
        </w:rPr>
        <w:t xml:space="preserve"> of the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of </w:t>
      </w:r>
      <w:r>
        <w:rPr>
          <w:b/>
          <w:i/>
          <w:color w:val="1E3A8A"/>
        </w:rPr>
        <w:t>Shemoneh Esrei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Megillah</w:t>
      </w:r>
      <w:r>
        <w:t xml:space="preserve"> derives the structural </w:t>
      </w:r>
      <w:r>
        <w:rPr>
          <w:i/>
        </w:rPr>
        <w:t>seder</w:t>
      </w:r>
      <w:r>
        <w:t xml:space="preserve"> of the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 xml:space="preserve"> from </w:t>
      </w:r>
      <w:r>
        <w:rPr>
          <w:i/>
        </w:rPr>
        <w:t>pesukim</w:t>
      </w:r>
      <w:r>
        <w:t xml:space="preserve"> in </w:t>
      </w:r>
      <w:r>
        <w:rPr>
          <w:i/>
        </w:rPr>
        <w:t>Tanach</w:t>
      </w:r>
      <w:r>
        <w:t xml:space="preserve">, including the placement of </w:t>
      </w:r>
      <w:r>
        <w:rPr>
          <w:i/>
        </w:rPr>
        <w:t>Al HaTzaddikim</w:t>
      </w:r>
      <w:r>
        <w:t xml:space="preserve"> immediately following </w:t>
      </w:r>
      <w:r>
        <w:rPr>
          <w:i/>
        </w:rPr>
        <w:t>Birkas HaMinim</w:t>
      </w:r>
      <w:r>
        <w:t xml:space="preserve">. The </w:t>
      </w:r>
      <w:r>
        <w:rPr>
          <w:i/>
        </w:rPr>
        <w:t>seder</w:t>
      </w:r>
      <w:r>
        <w:t xml:space="preserve"> is grounded textually, not pragmatically.</w:t>
      </w:r>
    </w:p>
    <w:p>
      <w:r>
        <w:rPr>
          <w:b/>
          <w:color w:val="1E3A8A"/>
        </w:rPr>
        <w:t xml:space="preserve">18. </w:t>
      </w:r>
      <w:r>
        <w:rPr>
          <w:b/>
          <w:i/>
          <w:color w:val="1E3A8A"/>
        </w:rPr>
        <w:t>Tehillim</w:t>
      </w:r>
      <w:r>
        <w:rPr>
          <w:b/>
          <w:color w:val="1E3A8A"/>
        </w:rPr>
        <w:t xml:space="preserve"> 75:11 — </w:t>
      </w:r>
      <w:r>
        <w:rPr>
          <w:b/>
          <w:i/>
          <w:color w:val="1E3A8A"/>
        </w:rPr>
        <w:t>“V’chol karnei resha’im agadea, teromamnah karnos tzaddik.”</w:t>
      </w:r>
      <w:r>
        <w:t xml:space="preserve"> </w:t>
      </w:r>
      <w:r>
        <w:t xml:space="preserve">— </w:t>
      </w:r>
      <w:r>
        <w:rPr>
          <w:i/>
        </w:rPr>
        <w:t>Asaf</w:t>
      </w:r>
      <w:r>
        <w:t xml:space="preserve">’s </w:t>
      </w:r>
      <w:r>
        <w:rPr>
          <w:i/>
        </w:rPr>
        <w:t>mizmor</w:t>
      </w:r>
      <w:r>
        <w:t xml:space="preserve">: </w:t>
      </w:r>
      <w:r>
        <w:rPr>
          <w:i/>
        </w:rPr>
        <w:t xml:space="preserve">“And I will cut off all the horns of the </w:t>
      </w:r>
      <w:r>
        <w:rPr>
          <w:i/>
        </w:rPr>
        <w:t>resha’im</w:t>
      </w:r>
      <w:r>
        <w:rPr>
          <w:i/>
        </w:rPr>
        <w:t xml:space="preserve">; the horns of the </w:t>
      </w:r>
      <w:r>
        <w:rPr>
          <w:i/>
        </w:rPr>
        <w:t>tzaddik</w:t>
      </w:r>
      <w:r>
        <w:rPr>
          <w:i/>
        </w:rPr>
        <w:t xml:space="preserve"> will be raised up.”</w:t>
      </w:r>
      <w:r>
        <w:t xml:space="preserve"> The </w:t>
      </w:r>
      <w:r>
        <w:rPr>
          <w:i/>
        </w:rPr>
        <w:t>pasuk</w:t>
      </w:r>
      <w:r>
        <w:t xml:space="preserve"> establishes the structural pairing: the destruction of the </w:t>
      </w:r>
      <w:r>
        <w:rPr>
          <w:i/>
        </w:rPr>
        <w:t>resha’im</w:t>
      </w:r>
      <w:r>
        <w:t xml:space="preserve">’s power and the elevation of the </w:t>
      </w:r>
      <w:r>
        <w:rPr>
          <w:i/>
        </w:rPr>
        <w:t>tzaddikim</w:t>
      </w:r>
      <w:r>
        <w:t xml:space="preserve">’s power are two sides of a single event. The </w:t>
      </w:r>
      <w:r>
        <w:rPr>
          <w:i/>
        </w:rPr>
        <w:t>seder</w:t>
      </w:r>
      <w:r>
        <w:t xml:space="preserve"> of </w:t>
      </w:r>
      <w:r>
        <w:rPr>
          <w:i/>
        </w:rPr>
        <w:t>Shemoneh Esrei</w:t>
      </w:r>
      <w:r>
        <w:t xml:space="preserve"> embeds that logic by placing </w:t>
      </w:r>
      <w:r>
        <w:rPr>
          <w:i/>
        </w:rPr>
        <w:t>Al HaTzaddikim</w:t>
      </w:r>
      <w:r>
        <w:t xml:space="preserve"> immediately after </w:t>
      </w:r>
      <w:r>
        <w:rPr>
          <w:i/>
        </w:rPr>
        <w:t>Birkas HaMinim</w:t>
      </w:r>
      <w:r>
        <w:t>.</w:t>
      </w:r>
    </w:p>
    <w:p>
      <w:r>
        <w:rPr>
          <w:b/>
          <w:color w:val="1E3A8A"/>
        </w:rPr>
        <w:t xml:space="preserve">19. </w:t>
      </w:r>
      <w:r>
        <w:rPr>
          <w:b/>
          <w:i/>
          <w:color w:val="1E3A8A"/>
        </w:rPr>
        <w:t>Gemara Berachos</w:t>
      </w:r>
      <w:r>
        <w:rPr>
          <w:b/>
          <w:color w:val="1E3A8A"/>
        </w:rPr>
        <w:t xml:space="preserve"> 34b — </w:t>
      </w:r>
      <w:r>
        <w:rPr>
          <w:b/>
          <w:i/>
          <w:color w:val="1E3A8A"/>
        </w:rPr>
        <w:t>“Bimkom she’baalei teshuvah omdim, tzaddikim gemurim einam yecholim la’amod.”</w:t>
      </w:r>
      <w:r>
        <w:t xml:space="preserve"> </w:t>
      </w:r>
      <w:r>
        <w:t xml:space="preserve">— In the place where </w:t>
      </w:r>
      <w:r>
        <w:rPr>
          <w:i/>
        </w:rPr>
        <w:t>baalei teshuvah</w:t>
      </w:r>
      <w:r>
        <w:t xml:space="preserve"> stand, even complete </w:t>
      </w:r>
      <w:r>
        <w:rPr>
          <w:i/>
        </w:rPr>
        <w:t>tzaddikim</w:t>
      </w:r>
      <w:r>
        <w:t xml:space="preserve"> cannot stand. The </w:t>
      </w:r>
      <w:r>
        <w:rPr>
          <w:i/>
        </w:rPr>
        <w:t>baal teshuvah</w:t>
      </w:r>
      <w:r>
        <w:t xml:space="preserve"> who confronted his own </w:t>
      </w:r>
      <w:r>
        <w:rPr>
          <w:i/>
        </w:rPr>
        <w:t>cheit</w:t>
      </w:r>
      <w:r>
        <w:t xml:space="preserve"> and overcame it through </w:t>
      </w:r>
      <w:r>
        <w:rPr>
          <w:i/>
        </w:rPr>
        <w:t>teshuvah</w:t>
      </w:r>
      <w:r>
        <w:t xml:space="preserve"> reaches a higher </w:t>
      </w:r>
      <w:r>
        <w:rPr>
          <w:i/>
        </w:rPr>
        <w:t>madreigah</w:t>
      </w:r>
      <w:r>
        <w:t xml:space="preserve"> than the </w:t>
      </w:r>
      <w:r>
        <w:rPr>
          <w:i/>
        </w:rPr>
        <w:t>tzaddik</w:t>
      </w:r>
      <w:r>
        <w:t xml:space="preserve"> who was never tested with such a </w:t>
      </w:r>
      <w:r>
        <w:rPr>
          <w:i/>
        </w:rPr>
        <w:t>nisayon</w:t>
      </w:r>
      <w:r>
        <w:t xml:space="preserve">. The </w:t>
      </w:r>
      <w:r>
        <w:rPr>
          <w:i/>
        </w:rPr>
        <w:t>sugya</w:t>
      </w:r>
      <w:r>
        <w:t xml:space="preserve"> is the ground of the </w:t>
      </w:r>
      <w:r>
        <w:rPr>
          <w:i/>
        </w:rPr>
        <w:t>kushya</w:t>
      </w:r>
      <w:r>
        <w:t xml:space="preserve"> on the standard reading of </w:t>
      </w:r>
      <w:r>
        <w:rPr>
          <w:i/>
        </w:rPr>
        <w:t>Al HaTzaddikim</w:t>
      </w:r>
      <w:r>
        <w:t xml:space="preserve">: if </w:t>
      </w:r>
      <w:r>
        <w:rPr>
          <w:i/>
        </w:rPr>
        <w:t>chasidim</w:t>
      </w:r>
      <w:r>
        <w:t xml:space="preserve"> here means </w:t>
      </w:r>
      <w:r>
        <w:rPr>
          <w:i/>
        </w:rPr>
        <w:t>baalei teshuvah</w:t>
      </w:r>
      <w:r>
        <w:t xml:space="preserve">, the order should run </w:t>
      </w:r>
      <w:r>
        <w:rPr>
          <w:i/>
        </w:rPr>
        <w:t>chasidim</w:t>
      </w:r>
      <w:r>
        <w:t xml:space="preserve"> first, then </w:t>
      </w:r>
      <w:r>
        <w:rPr>
          <w:i/>
        </w:rPr>
        <w:t>tzaddikim</w:t>
      </w:r>
      <w:r>
        <w:t xml:space="preserve">; the </w:t>
      </w:r>
      <w:r>
        <w:rPr>
          <w:i/>
        </w:rPr>
        <w:t>berachah</w:t>
      </w:r>
      <w:r>
        <w:t xml:space="preserve"> stands the other way.</w:t>
      </w:r>
    </w:p>
    <w:p>
      <w:r>
        <w:rPr>
          <w:b/>
          <w:color w:val="1E3A8A"/>
        </w:rPr>
        <w:t xml:space="preserve">20.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The transcript records the Rav’s current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 under a name heard as </w:t>
      </w:r>
      <w:r>
        <w:rPr>
          <w:i/>
          <w:color w:val="5A4B1A"/>
          <w:sz w:val="18"/>
        </w:rPr>
        <w:t>“Avdon Segal”</w:t>
      </w:r>
      <w:r>
        <w:rPr>
          <w:color w:val="5A4B1A"/>
          <w:sz w:val="18"/>
        </w:rPr>
        <w:t xml:space="preserve">; the standard identification — and the identification followed here — is </w:t>
      </w:r>
      <w:r>
        <w:rPr>
          <w:b/>
          <w:i/>
          <w:color w:val="5A4B1A"/>
          <w:sz w:val="18"/>
        </w:rPr>
        <w:t>HaGaon Rav Aharon Schechter shlit”a</w:t>
      </w:r>
      <w:r>
        <w:rPr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Rosh Yeshivah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Yeshivas Rabbeinu Chaim Berlin</w:t>
      </w:r>
      <w:r>
        <w:rPr>
          <w:color w:val="5A4B1A"/>
          <w:sz w:val="18"/>
        </w:rPr>
        <w:t>. If a more precise identification should prevail (</w:t>
      </w:r>
      <w:r>
        <w:rPr>
          <w:i/>
          <w:color w:val="5A4B1A"/>
          <w:sz w:val="18"/>
        </w:rPr>
        <w:t>Avdon Segal</w:t>
      </w:r>
      <w:r>
        <w:rPr>
          <w:color w:val="5A4B1A"/>
          <w:sz w:val="18"/>
        </w:rPr>
        <w:t xml:space="preserve"> is not a standard rabbinic name of the generation), the correction should be made in a subsequent edition; the present identification is given with that noted. The predecessor cited — </w:t>
      </w:r>
      <w:r>
        <w:rPr>
          <w:i/>
          <w:color w:val="5A4B1A"/>
          <w:sz w:val="18"/>
        </w:rPr>
        <w:t>Maran HaGaon Rav Moshe Feinstein zt”l</w:t>
      </w:r>
      <w:r>
        <w:rPr>
          <w:color w:val="5A4B1A"/>
          <w:sz w:val="18"/>
        </w:rPr>
        <w:t xml:space="preserve"> — is unambiguous in the live register.</w:t>
      </w:r>
    </w:p>
    <w:p>
      <w:r>
        <w:rPr>
          <w:b/>
          <w:color w:val="1E3A8A"/>
        </w:rPr>
        <w:t xml:space="preserve">21. </w:t>
      </w:r>
      <w:r>
        <w:rPr>
          <w:b/>
          <w:i/>
          <w:color w:val="1E3A8A"/>
        </w:rPr>
        <w:t>Gemara Kiddushin</w:t>
      </w:r>
      <w:r>
        <w:rPr>
          <w:b/>
          <w:color w:val="1E3A8A"/>
        </w:rPr>
        <w:t xml:space="preserve"> 32b — </w:t>
      </w:r>
      <w:r>
        <w:rPr>
          <w:b/>
          <w:i/>
          <w:color w:val="1E3A8A"/>
        </w:rPr>
        <w:t>“Zaken — zeh she’kanah chochmah.”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Kiddushin</w:t>
      </w:r>
      <w:r>
        <w:t xml:space="preserve"> on </w:t>
      </w:r>
      <w:r>
        <w:rPr>
          <w:i/>
        </w:rPr>
        <w:t>mipnei seivah takum</w:t>
      </w:r>
      <w:r>
        <w:t xml:space="preserve"> distinguishes chronological </w:t>
      </w:r>
      <w:r>
        <w:rPr>
          <w:i/>
        </w:rPr>
        <w:t>“zaken”</w:t>
      </w:r>
      <w:r>
        <w:t xml:space="preserve"> from the technical </w:t>
      </w:r>
      <w:r>
        <w:rPr>
          <w:i/>
        </w:rPr>
        <w:t>derashah</w:t>
      </w:r>
      <w:r>
        <w:t xml:space="preserve">: </w:t>
      </w:r>
      <w:r>
        <w:rPr>
          <w:i/>
        </w:rPr>
        <w:t>“zaken”</w:t>
      </w:r>
      <w:r>
        <w:t xml:space="preserve"> as </w:t>
      </w:r>
      <w:r>
        <w:rPr>
          <w:i/>
        </w:rPr>
        <w:t>“zeh she’kanah chochmah”</w:t>
      </w:r>
      <w:r>
        <w:t xml:space="preserve"> — one who has acquired </w:t>
      </w:r>
      <w:r>
        <w:rPr>
          <w:i/>
        </w:rPr>
        <w:t>Torah</w:t>
      </w:r>
      <w:r>
        <w:t xml:space="preserve">. The </w:t>
      </w:r>
      <w:r>
        <w:rPr>
          <w:i/>
        </w:rPr>
        <w:t>chiyuv</w:t>
      </w:r>
      <w:r>
        <w:t xml:space="preserve"> of standing extends to a young </w:t>
      </w:r>
      <w:r>
        <w:rPr>
          <w:i/>
        </w:rPr>
        <w:t>talmid chacham</w:t>
      </w:r>
      <w:r>
        <w:t xml:space="preserve">; the </w:t>
      </w:r>
      <w:r>
        <w:rPr>
          <w:i/>
        </w:rPr>
        <w:t>pshat</w:t>
      </w:r>
      <w:r>
        <w:t xml:space="preserve"> level of </w:t>
      </w:r>
      <w:r>
        <w:rPr>
          <w:i/>
        </w:rPr>
        <w:t>kavod</w:t>
      </w:r>
      <w:r>
        <w:t xml:space="preserve"> for the chronologically aged still holds. The </w:t>
      </w:r>
      <w:r>
        <w:rPr>
          <w:i/>
        </w:rPr>
        <w:t>sugya</w:t>
      </w:r>
      <w:r>
        <w:t xml:space="preserve"> grounds the proper </w:t>
      </w:r>
      <w:r>
        <w:rPr>
          <w:i/>
        </w:rPr>
        <w:t>kavvanah</w:t>
      </w:r>
      <w:r>
        <w:t xml:space="preserve"> on </w:t>
      </w:r>
      <w:r>
        <w:rPr>
          <w:i/>
        </w:rPr>
        <w:t>zikne she’eiris amcha</w:t>
      </w:r>
      <w:r>
        <w:t xml:space="preserve">: davening for the </w:t>
      </w:r>
      <w:r>
        <w:rPr>
          <w:i/>
        </w:rPr>
        <w:t>talmidei chachamim</w:t>
      </w:r>
      <w:r>
        <w:t xml:space="preserve"> of the generation, not merely for the chronologically aged.</w:t>
      </w:r>
    </w:p>
    <w:p>
      <w:r>
        <w:rPr>
          <w:b/>
          <w:color w:val="1E3A8A"/>
        </w:rPr>
        <w:t xml:space="preserve">22.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The </w:t>
      </w:r>
      <w:r>
        <w:rPr>
          <w:b/>
          <w:color w:val="5A4B1A"/>
          <w:sz w:val="18"/>
        </w:rPr>
        <w:t>Yesod HaAvodah of Slonim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Avraham Weinberg zt”l</w:t>
      </w:r>
      <w:r>
        <w:rPr>
          <w:color w:val="5A4B1A"/>
          <w:sz w:val="18"/>
        </w:rPr>
        <w:t xml:space="preserve">, 1804–1883; founder of </w:t>
      </w:r>
      <w:r>
        <w:rPr>
          <w:i/>
          <w:color w:val="5A4B1A"/>
          <w:sz w:val="18"/>
        </w:rPr>
        <w:t>Chassidus Slonim</w:t>
      </w:r>
      <w:r>
        <w:rPr>
          <w:color w:val="5A4B1A"/>
          <w:sz w:val="18"/>
        </w:rPr>
        <w:t xml:space="preserve">;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of the Kobriner Rebbe and the Lechovitcher Rebbe; author of </w:t>
      </w:r>
      <w:r>
        <w:rPr>
          <w:i/>
          <w:color w:val="5A4B1A"/>
          <w:sz w:val="18"/>
        </w:rPr>
        <w:t>Yesod HaAvodah</w:t>
      </w:r>
      <w:r>
        <w:rPr>
          <w:color w:val="5A4B1A"/>
          <w:sz w:val="18"/>
        </w:rPr>
        <w:t xml:space="preserve">) and </w:t>
      </w:r>
      <w:r>
        <w:rPr>
          <w:b/>
          <w:i/>
          <w:color w:val="5A4B1A"/>
          <w:sz w:val="18"/>
        </w:rPr>
        <w:t>Reb Yitzchak Charif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Yitzchak Shapiro</w:t>
      </w:r>
      <w:r>
        <w:rPr>
          <w:color w:val="5A4B1A"/>
          <w:sz w:val="18"/>
        </w:rPr>
        <w:t xml:space="preserve">; nineteenth-century </w:t>
      </w:r>
      <w:r>
        <w:rPr>
          <w:i/>
          <w:color w:val="5A4B1A"/>
          <w:sz w:val="18"/>
        </w:rPr>
        <w:t>Rav</w:t>
      </w:r>
      <w:r>
        <w:rPr>
          <w:color w:val="5A4B1A"/>
          <w:sz w:val="18"/>
        </w:rPr>
        <w:t xml:space="preserve"> of Slonim, known by the appellation </w:t>
      </w:r>
      <w:r>
        <w:rPr>
          <w:i/>
          <w:color w:val="5A4B1A"/>
          <w:sz w:val="18"/>
        </w:rPr>
        <w:t>“Charif”</w:t>
      </w:r>
      <w:r>
        <w:rPr>
          <w:color w:val="5A4B1A"/>
          <w:sz w:val="18"/>
        </w:rPr>
        <w:t xml:space="preserve">) — the verbal exchange on the </w:t>
      </w:r>
      <w:r>
        <w:rPr>
          <w:i/>
          <w:color w:val="5A4B1A"/>
          <w:sz w:val="18"/>
        </w:rPr>
        <w:t>terumah</w:t>
      </w:r>
      <w:r>
        <w:rPr>
          <w:color w:val="5A4B1A"/>
          <w:sz w:val="18"/>
        </w:rPr>
        <w:t xml:space="preserve"> analogy circulates in </w:t>
      </w:r>
      <w:r>
        <w:rPr>
          <w:i/>
          <w:color w:val="5A4B1A"/>
          <w:sz w:val="18"/>
        </w:rPr>
        <w:t>chassidus</w:t>
      </w:r>
      <w:r>
        <w:rPr>
          <w:color w:val="5A4B1A"/>
          <w:sz w:val="18"/>
        </w:rPr>
        <w:t xml:space="preserve"> oral </w:t>
      </w:r>
      <w:r>
        <w:rPr>
          <w:i/>
          <w:color w:val="5A4B1A"/>
          <w:sz w:val="18"/>
        </w:rPr>
        <w:t>mesorah</w:t>
      </w:r>
      <w:r>
        <w:rPr>
          <w:color w:val="5A4B1A"/>
          <w:sz w:val="18"/>
        </w:rPr>
        <w:t xml:space="preserve"> as a paradigmatic example of the encounter between </w:t>
      </w:r>
      <w:r>
        <w:rPr>
          <w:i/>
          <w:color w:val="5A4B1A"/>
          <w:sz w:val="18"/>
        </w:rPr>
        <w:t>chassidus</w:t>
      </w:r>
      <w:r>
        <w:rPr>
          <w:color w:val="5A4B1A"/>
          <w:sz w:val="18"/>
        </w:rPr>
        <w:t xml:space="preserve"> and the </w:t>
      </w:r>
      <w:r>
        <w:rPr>
          <w:i/>
          <w:color w:val="5A4B1A"/>
          <w:sz w:val="18"/>
        </w:rPr>
        <w:t>misnagdic</w:t>
      </w:r>
      <w:r>
        <w:rPr>
          <w:color w:val="5A4B1A"/>
          <w:sz w:val="18"/>
        </w:rPr>
        <w:t xml:space="preserve"> world. The Yesod HaAvodah’s analogy — that the moment </w:t>
      </w:r>
      <w:r>
        <w:rPr>
          <w:i/>
          <w:color w:val="5A4B1A"/>
          <w:sz w:val="18"/>
        </w:rPr>
        <w:t>Yidden</w:t>
      </w:r>
      <w:r>
        <w:rPr>
          <w:color w:val="5A4B1A"/>
          <w:sz w:val="18"/>
        </w:rPr>
        <w:t xml:space="preserve"> elevate one of their own as </w:t>
      </w:r>
      <w:r>
        <w:rPr>
          <w:i/>
          <w:color w:val="5A4B1A"/>
          <w:sz w:val="18"/>
        </w:rPr>
        <w:t>Rebbe</w:t>
      </w:r>
      <w:r>
        <w:rPr>
          <w:color w:val="5A4B1A"/>
          <w:sz w:val="18"/>
        </w:rPr>
        <w:t xml:space="preserve">, his status changes objectively, as the wheat changes objectively when designated </w:t>
      </w:r>
      <w:r>
        <w:rPr>
          <w:i/>
          <w:color w:val="5A4B1A"/>
          <w:sz w:val="18"/>
        </w:rPr>
        <w:t>terumah</w:t>
      </w:r>
      <w:r>
        <w:rPr>
          <w:color w:val="5A4B1A"/>
          <w:sz w:val="18"/>
        </w:rPr>
        <w:t xml:space="preserve"> — captures the kabbalistic-</w:t>
      </w:r>
      <w:r>
        <w:rPr>
          <w:i/>
          <w:color w:val="5A4B1A"/>
          <w:sz w:val="18"/>
        </w:rPr>
        <w:t>chassidic</w:t>
      </w:r>
      <w:r>
        <w:rPr>
          <w:color w:val="5A4B1A"/>
          <w:sz w:val="18"/>
        </w:rPr>
        <w:t xml:space="preserve"> theology of </w:t>
      </w:r>
      <w:r>
        <w:rPr>
          <w:i/>
          <w:color w:val="5A4B1A"/>
          <w:sz w:val="18"/>
        </w:rPr>
        <w:t>Rebbe</w:t>
      </w:r>
      <w:r>
        <w:rPr>
          <w:color w:val="5A4B1A"/>
          <w:sz w:val="18"/>
        </w:rPr>
        <w:t xml:space="preserve"> as a </w:t>
      </w:r>
      <w:r>
        <w:rPr>
          <w:i/>
          <w:color w:val="5A4B1A"/>
          <w:sz w:val="18"/>
        </w:rPr>
        <w:t>kedushah</w:t>
      </w:r>
      <w:r>
        <w:rPr>
          <w:color w:val="5A4B1A"/>
          <w:sz w:val="18"/>
        </w:rPr>
        <w:t xml:space="preserve"> status. Reb Yitzchak </w:t>
      </w:r>
      <w:r>
        <w:rPr>
          <w:i/>
          <w:color w:val="5A4B1A"/>
          <w:sz w:val="18"/>
        </w:rPr>
        <w:t>Charif</w:t>
      </w:r>
      <w:r>
        <w:rPr>
          <w:color w:val="5A4B1A"/>
          <w:sz w:val="18"/>
        </w:rPr>
        <w:t xml:space="preserve">’s pun on </w:t>
      </w:r>
      <w:r>
        <w:rPr>
          <w:i/>
          <w:color w:val="5A4B1A"/>
          <w:sz w:val="18"/>
        </w:rPr>
        <w:t>“chomer ba’terumah”</w:t>
      </w:r>
      <w:r>
        <w:rPr>
          <w:color w:val="5A4B1A"/>
          <w:sz w:val="18"/>
        </w:rPr>
        <w:t xml:space="preserve"> as </w:t>
      </w:r>
      <w:r>
        <w:rPr>
          <w:i/>
          <w:color w:val="5A4B1A"/>
          <w:sz w:val="18"/>
        </w:rPr>
        <w:t>chamor</w:t>
      </w:r>
      <w:r>
        <w:rPr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machmir</w:t>
      </w:r>
      <w:r>
        <w:rPr>
          <w:color w:val="5A4B1A"/>
          <w:sz w:val="18"/>
        </w:rPr>
        <w:t xml:space="preserve"> captures the </w:t>
      </w:r>
      <w:r>
        <w:rPr>
          <w:i/>
          <w:color w:val="5A4B1A"/>
          <w:sz w:val="18"/>
        </w:rPr>
        <w:t>charifus</w:t>
      </w:r>
      <w:r>
        <w:rPr>
          <w:color w:val="5A4B1A"/>
          <w:sz w:val="18"/>
        </w:rPr>
        <w:t xml:space="preserve">-style answer of the </w:t>
      </w:r>
      <w:r>
        <w:rPr>
          <w:i/>
          <w:color w:val="5A4B1A"/>
          <w:sz w:val="18"/>
        </w:rPr>
        <w:t>misnagdic</w:t>
      </w:r>
      <w:r>
        <w:rPr>
          <w:color w:val="5A4B1A"/>
          <w:sz w:val="18"/>
        </w:rPr>
        <w:t xml:space="preserve"> world.</w:t>
      </w:r>
    </w:p>
    <w:p>
      <w:r>
        <w:rPr>
          <w:b/>
          <w:color w:val="1E3A8A"/>
        </w:rPr>
        <w:t xml:space="preserve">23. </w:t>
      </w:r>
      <w:r>
        <w:rPr>
          <w:b/>
          <w:i/>
          <w:color w:val="1E3A8A"/>
        </w:rPr>
        <w:t>Gemara Kiddushin</w:t>
      </w:r>
      <w:r>
        <w:rPr>
          <w:b/>
          <w:color w:val="1E3A8A"/>
        </w:rPr>
        <w:t xml:space="preserve"> 30a — </w:t>
      </w:r>
      <w:r>
        <w:rPr>
          <w:b/>
          <w:i/>
          <w:color w:val="1E3A8A"/>
        </w:rPr>
        <w:t>Chazal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sofrim</w:t>
      </w:r>
      <w:r>
        <w:rPr>
          <w:b/>
          <w:color w:val="1E3A8A"/>
        </w:rPr>
        <w:t xml:space="preserve"> who counted the letters of the </w:t>
      </w:r>
      <w:r>
        <w:rPr>
          <w:b/>
          <w:i/>
          <w:color w:val="1E3A8A"/>
        </w:rPr>
        <w:t>Torah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records that </w:t>
      </w:r>
      <w:r>
        <w:rPr>
          <w:i/>
        </w:rPr>
        <w:t>Chazal</w:t>
      </w:r>
      <w:r>
        <w:t xml:space="preserve"> are called </w:t>
      </w:r>
      <w:r>
        <w:rPr>
          <w:i/>
        </w:rPr>
        <w:t>sofrim</w:t>
      </w:r>
      <w:r>
        <w:t xml:space="preserve"> because they would </w:t>
      </w:r>
      <w:r>
        <w:rPr>
          <w:i/>
        </w:rPr>
        <w:t>count</w:t>
      </w:r>
      <w:r>
        <w:t xml:space="preserve"> (</w:t>
      </w:r>
      <w:r>
        <w:rPr>
          <w:i/>
        </w:rPr>
        <w:t>lispor</w:t>
      </w:r>
      <w:r>
        <w:t xml:space="preserve">) the </w:t>
      </w:r>
      <w:r>
        <w:rPr>
          <w:i/>
        </w:rPr>
        <w:t>pesukim</w:t>
      </w:r>
      <w:r>
        <w:t xml:space="preserve">, words, and letters of the </w:t>
      </w:r>
      <w:r>
        <w:rPr>
          <w:i/>
        </w:rPr>
        <w:t>Torah</w:t>
      </w:r>
      <w:r>
        <w:t xml:space="preserve">, establishing the precision of the textual transmission. The term </w:t>
      </w:r>
      <w:r>
        <w:rPr>
          <w:i/>
        </w:rPr>
        <w:t>sofrim</w:t>
      </w:r>
      <w:r>
        <w:t xml:space="preserve"> independently applies to </w:t>
      </w:r>
      <w:r>
        <w:rPr>
          <w:i/>
        </w:rPr>
        <w:t>melamdei tinokos</w:t>
      </w:r>
      <w:r>
        <w:t xml:space="preserve"> — elementary school </w:t>
      </w:r>
      <w:r>
        <w:rPr>
          <w:i/>
        </w:rPr>
        <w:t>Rebbe’im</w:t>
      </w:r>
      <w:r>
        <w:t xml:space="preserve"> teaching young children. Both senses converge in the </w:t>
      </w:r>
      <w:r>
        <w:rPr>
          <w:i/>
        </w:rPr>
        <w:t>poskim</w:t>
      </w:r>
      <w:r>
        <w:t xml:space="preserve">’s reading of </w:t>
      </w:r>
      <w:r>
        <w:rPr>
          <w:i/>
        </w:rPr>
        <w:t>“peleitas beis sofreihem”</w:t>
      </w:r>
      <w:r>
        <w:t xml:space="preserve">: daven for the </w:t>
      </w:r>
      <w:r>
        <w:rPr>
          <w:i/>
        </w:rPr>
        <w:t>talmidei chachamim</w:t>
      </w:r>
      <w:r>
        <w:t xml:space="preserve"> who carry on the chain of transmission, including the </w:t>
      </w:r>
      <w:r>
        <w:rPr>
          <w:i/>
        </w:rPr>
        <w:t>melamdim</w:t>
      </w:r>
      <w:r>
        <w:t xml:space="preserve"> who train the youngest.</w:t>
      </w:r>
    </w:p>
    <w:p>
      <w:r>
        <w:rPr>
          <w:b/>
          <w:color w:val="1E3A8A"/>
        </w:rPr>
        <w:t xml:space="preserve">24. </w:t>
      </w:r>
      <w:r>
        <w:rPr>
          <w:b/>
          <w:i/>
          <w:color w:val="1E3A8A"/>
        </w:rPr>
        <w:t>Rav Shimon Schwab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sefer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tefillah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“peleitah”</w:t>
      </w:r>
      <w:r>
        <w:rPr>
          <w:b/>
          <w:color w:val="1E3A8A"/>
        </w:rPr>
        <w:t xml:space="preserve"> as the small surviving remnant.</w:t>
      </w:r>
      <w:r>
        <w:t xml:space="preserve"> </w:t>
      </w:r>
      <w:r>
        <w:t xml:space="preserve">— </w:t>
      </w:r>
      <w:r>
        <w:rPr>
          <w:b/>
          <w:i/>
        </w:rPr>
        <w:t>Rav Shimon Schwab zt”l</w:t>
      </w:r>
      <w:r>
        <w:t xml:space="preserve"> (1908–1995, </w:t>
      </w:r>
      <w:r>
        <w:rPr>
          <w:i/>
        </w:rPr>
        <w:t>Rav</w:t>
      </w:r>
      <w:r>
        <w:t xml:space="preserve"> of </w:t>
      </w:r>
      <w:r>
        <w:rPr>
          <w:i/>
        </w:rPr>
        <w:t>Khal Adath Jeshurun</w:t>
      </w:r>
      <w:r>
        <w:t xml:space="preserve"> in Washington Heights, student of the </w:t>
      </w:r>
      <w:r>
        <w:rPr>
          <w:i/>
        </w:rPr>
        <w:t>Yeshivos</w:t>
      </w:r>
      <w:r>
        <w:t xml:space="preserve"> of Frankfurt and Mir, author of </w:t>
      </w:r>
      <w:r>
        <w:rPr>
          <w:i/>
        </w:rPr>
        <w:t>Rav Schwab on Prayer</w:t>
      </w:r>
      <w:r>
        <w:t xml:space="preserve"> and </w:t>
      </w:r>
      <w:r>
        <w:rPr>
          <w:i/>
        </w:rPr>
        <w:t>Ma’ayan Beis HaSho’eivah</w:t>
      </w:r>
      <w:r>
        <w:t xml:space="preserve">) explains the word </w:t>
      </w:r>
      <w:r>
        <w:rPr>
          <w:i/>
        </w:rPr>
        <w:t>peleitah</w:t>
      </w:r>
      <w:r>
        <w:t xml:space="preserve"> in </w:t>
      </w:r>
      <w:r>
        <w:rPr>
          <w:i/>
        </w:rPr>
        <w:t>“peleitas beis sofreihem”</w:t>
      </w:r>
      <w:r>
        <w:t xml:space="preserve"> as a </w:t>
      </w:r>
      <w:r>
        <w:rPr>
          <w:i/>
        </w:rPr>
        <w:t>small surviving remnant</w:t>
      </w:r>
      <w:r>
        <w:t xml:space="preserve">. The </w:t>
      </w:r>
      <w:r>
        <w:rPr>
          <w:i/>
        </w:rPr>
        <w:t>melamdei tinokos</w:t>
      </w:r>
      <w:r>
        <w:t xml:space="preserve"> in every generation are few, drawn from those willing to accept the difficult practical conditions of the work. The </w:t>
      </w:r>
      <w:r>
        <w:rPr>
          <w:i/>
        </w:rPr>
        <w:t>tefillah</w:t>
      </w:r>
      <w:r>
        <w:t xml:space="preserve"> davens that this </w:t>
      </w:r>
      <w:r>
        <w:rPr>
          <w:i/>
        </w:rPr>
        <w:t>peleitah</w:t>
      </w:r>
      <w:r>
        <w:t xml:space="preserve"> survive and continue. (The attribution of this reading to </w:t>
      </w:r>
      <w:r>
        <w:rPr>
          <w:i/>
        </w:rPr>
        <w:t>Rav Shamshon Raphael Hirsch</w:t>
      </w:r>
      <w:r>
        <w:t xml:space="preserve">, which appeared in the summary edition, has here been restored to </w:t>
      </w:r>
      <w:r>
        <w:rPr>
          <w:i/>
        </w:rPr>
        <w:t>Rav Schwab</w:t>
      </w:r>
      <w:r>
        <w:t>, the Rav’s actual citation in the shiur.)</w:t>
      </w:r>
    </w:p>
    <w:p>
      <w:r>
        <w:rPr>
          <w:b/>
          <w:color w:val="1E3A8A"/>
        </w:rPr>
        <w:t xml:space="preserve">25.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>Yaaros Devash</w:t>
      </w:r>
      <w:r>
        <w:rPr>
          <w:color w:val="5A4B1A"/>
          <w:sz w:val="18"/>
        </w:rPr>
        <w:t xml:space="preserve"> — </w:t>
      </w:r>
      <w:r>
        <w:rPr>
          <w:b/>
          <w:i/>
          <w:color w:val="5A4B1A"/>
          <w:sz w:val="18"/>
        </w:rPr>
        <w:t>Rav Yonasan Eibeschutz</w:t>
      </w:r>
      <w:r>
        <w:rPr>
          <w:color w:val="5A4B1A"/>
          <w:sz w:val="18"/>
        </w:rPr>
        <w:t xml:space="preserve"> (c. 1690–1764, </w:t>
      </w:r>
      <w:r>
        <w:rPr>
          <w:i/>
          <w:color w:val="5A4B1A"/>
          <w:sz w:val="18"/>
        </w:rPr>
        <w:t>Rav</w:t>
      </w:r>
      <w:r>
        <w:rPr>
          <w:color w:val="5A4B1A"/>
          <w:sz w:val="18"/>
        </w:rPr>
        <w:t xml:space="preserve"> of Prague, Metz, and the three communities of Hamburg-Altona-Wandsbek; author of </w:t>
      </w:r>
      <w:r>
        <w:rPr>
          <w:i/>
          <w:color w:val="5A4B1A"/>
          <w:sz w:val="18"/>
        </w:rPr>
        <w:t>Urim V’Tumim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Kreisi U’Pleisi</w:t>
      </w:r>
      <w:r>
        <w:rPr>
          <w:color w:val="5A4B1A"/>
          <w:sz w:val="18"/>
        </w:rPr>
        <w:t xml:space="preserve">, and the </w:t>
      </w:r>
      <w:r>
        <w:rPr>
          <w:i/>
          <w:color w:val="5A4B1A"/>
          <w:sz w:val="18"/>
        </w:rPr>
        <w:t>Yaaros Devash</w:t>
      </w:r>
      <w:r>
        <w:rPr>
          <w:color w:val="5A4B1A"/>
          <w:sz w:val="18"/>
        </w:rPr>
        <w:t xml:space="preserve"> collection of </w:t>
      </w:r>
      <w:r>
        <w:rPr>
          <w:i/>
          <w:color w:val="5A4B1A"/>
          <w:sz w:val="18"/>
        </w:rPr>
        <w:t>derashos</w:t>
      </w:r>
      <w:r>
        <w:rPr>
          <w:color w:val="5A4B1A"/>
          <w:sz w:val="18"/>
        </w:rPr>
        <w:t xml:space="preserve">). The </w:t>
      </w:r>
      <w:r>
        <w:rPr>
          <w:i/>
          <w:color w:val="5A4B1A"/>
          <w:sz w:val="18"/>
        </w:rPr>
        <w:t>Yaaros Devash</w:t>
      </w:r>
      <w:r>
        <w:rPr>
          <w:color w:val="5A4B1A"/>
          <w:sz w:val="18"/>
        </w:rPr>
        <w:t xml:space="preserve"> preserves the </w:t>
      </w:r>
      <w:r>
        <w:rPr>
          <w:i/>
          <w:color w:val="5A4B1A"/>
          <w:sz w:val="18"/>
        </w:rPr>
        <w:t>derashos</w:t>
      </w:r>
      <w:r>
        <w:rPr>
          <w:color w:val="5A4B1A"/>
          <w:sz w:val="18"/>
        </w:rPr>
        <w:t xml:space="preserve"> he delivered in his various </w:t>
      </w:r>
      <w:r>
        <w:rPr>
          <w:i/>
          <w:color w:val="5A4B1A"/>
          <w:sz w:val="18"/>
        </w:rPr>
        <w:t>kehillos</w:t>
      </w:r>
      <w:r>
        <w:rPr>
          <w:color w:val="5A4B1A"/>
          <w:sz w:val="18"/>
        </w:rPr>
        <w:t xml:space="preserve">, including the Prague-era </w:t>
      </w:r>
      <w:r>
        <w:rPr>
          <w:i/>
          <w:color w:val="5A4B1A"/>
          <w:sz w:val="18"/>
        </w:rPr>
        <w:t>derashah</w:t>
      </w:r>
      <w:r>
        <w:rPr>
          <w:color w:val="5A4B1A"/>
          <w:sz w:val="18"/>
        </w:rPr>
        <w:t xml:space="preserve"> that supplies the practical teaching followed here: that the clause </w:t>
      </w:r>
      <w:r>
        <w:rPr>
          <w:i/>
          <w:color w:val="5A4B1A"/>
          <w:sz w:val="18"/>
        </w:rPr>
        <w:t>v’al gerei ha’tzedek</w:t>
      </w:r>
      <w:r>
        <w:rPr>
          <w:color w:val="5A4B1A"/>
          <w:sz w:val="18"/>
        </w:rPr>
        <w:t xml:space="preserve">, said with </w:t>
      </w:r>
      <w:r>
        <w:rPr>
          <w:i/>
          <w:color w:val="5A4B1A"/>
          <w:sz w:val="18"/>
        </w:rPr>
        <w:t>kavvanah</w:t>
      </w:r>
      <w:r>
        <w:rPr>
          <w:color w:val="5A4B1A"/>
          <w:sz w:val="18"/>
        </w:rPr>
        <w:t xml:space="preserve">, fulfills three times daily the </w:t>
      </w:r>
      <w:r>
        <w:rPr>
          <w:i/>
          <w:color w:val="5A4B1A"/>
          <w:sz w:val="18"/>
        </w:rPr>
        <w:t>mitzvas asei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v’ahavtem es ha’ger</w:t>
      </w:r>
      <w:r>
        <w:rPr>
          <w:color w:val="5A4B1A"/>
          <w:sz w:val="18"/>
        </w:rPr>
        <w:t xml:space="preserve"> for those who do not encounter </w:t>
      </w:r>
      <w:r>
        <w:rPr>
          <w:i/>
          <w:color w:val="5A4B1A"/>
          <w:sz w:val="18"/>
        </w:rPr>
        <w:t>gerim</w:t>
      </w:r>
      <w:r>
        <w:rPr>
          <w:color w:val="5A4B1A"/>
          <w:sz w:val="18"/>
        </w:rPr>
        <w:t xml:space="preserve"> in daily life.</w:t>
      </w:r>
    </w:p>
    <w:p>
      <w:r>
        <w:rPr>
          <w:b/>
          <w:color w:val="1E3A8A"/>
        </w:rPr>
        <w:t xml:space="preserve">26. </w:t>
      </w:r>
      <w:r>
        <w:rPr>
          <w:b/>
          <w:i/>
          <w:color w:val="1E3A8A"/>
        </w:rPr>
        <w:t>Devarim</w:t>
      </w:r>
      <w:r>
        <w:rPr>
          <w:b/>
          <w:color w:val="1E3A8A"/>
        </w:rPr>
        <w:t xml:space="preserve"> 10:19 — </w:t>
      </w:r>
      <w:r>
        <w:rPr>
          <w:b/>
          <w:i/>
          <w:color w:val="1E3A8A"/>
        </w:rPr>
        <w:t>“V’ahavtem es ha’ger, ki geirim he’yisem b’eretz Mitzrayim.”</w:t>
      </w:r>
      <w:r>
        <w:t xml:space="preserve"> </w:t>
      </w:r>
      <w:r>
        <w:t xml:space="preserve">— </w:t>
      </w:r>
      <w:r>
        <w:rPr>
          <w:i/>
        </w:rPr>
        <w:t>Moshe Rabbeinu</w:t>
      </w:r>
      <w:r>
        <w:t xml:space="preserve">’s </w:t>
      </w:r>
      <w:r>
        <w:rPr>
          <w:i/>
        </w:rPr>
        <w:t>pasuk</w:t>
      </w:r>
      <w:r>
        <w:t xml:space="preserve"> in </w:t>
      </w:r>
      <w:r>
        <w:rPr>
          <w:i/>
        </w:rPr>
        <w:t>Parshas Eikev</w:t>
      </w:r>
      <w:r>
        <w:t xml:space="preserve">: </w:t>
      </w:r>
      <w:r>
        <w:rPr>
          <w:i/>
        </w:rPr>
        <w:t xml:space="preserve">“And you shall love the </w:t>
      </w:r>
      <w:r>
        <w:rPr>
          <w:i/>
        </w:rPr>
        <w:t>ger</w:t>
      </w:r>
      <w:r>
        <w:rPr>
          <w:i/>
        </w:rPr>
        <w:t xml:space="preserve">, for you were </w:t>
      </w:r>
      <w:r>
        <w:rPr>
          <w:i/>
        </w:rPr>
        <w:t>geirim</w:t>
      </w:r>
      <w:r>
        <w:rPr>
          <w:i/>
        </w:rPr>
        <w:t xml:space="preserve"> in </w:t>
      </w:r>
      <w:r>
        <w:rPr>
          <w:i/>
        </w:rPr>
        <w:t>Mitzrayim</w:t>
      </w:r>
      <w:r>
        <w:rPr>
          <w:i/>
        </w:rPr>
        <w:t>.”</w:t>
      </w:r>
      <w:r>
        <w:t xml:space="preserve"> The </w:t>
      </w:r>
      <w:r>
        <w:rPr>
          <w:i/>
        </w:rPr>
        <w:t>pasuk</w:t>
      </w:r>
      <w:r>
        <w:t xml:space="preserve"> is counted by the </w:t>
      </w:r>
      <w:r>
        <w:rPr>
          <w:i/>
        </w:rPr>
        <w:t>Rambam</w:t>
      </w:r>
      <w:r>
        <w:t xml:space="preserve"> as a </w:t>
      </w:r>
      <w:r>
        <w:rPr>
          <w:i/>
        </w:rPr>
        <w:t>mitzvas asei</w:t>
      </w:r>
      <w:r>
        <w:t xml:space="preserve">. It is the textual ground for the </w:t>
      </w:r>
      <w:r>
        <w:rPr>
          <w:i/>
        </w:rPr>
        <w:t>Yaaros Devash</w:t>
      </w:r>
      <w:r>
        <w:t xml:space="preserve">’s practical teaching that </w:t>
      </w:r>
      <w:r>
        <w:rPr>
          <w:i/>
        </w:rPr>
        <w:t>v’al gerei ha’tzedek</w:t>
      </w:r>
      <w:r>
        <w:t xml:space="preserve"> in </w:t>
      </w:r>
      <w:r>
        <w:rPr>
          <w:i/>
        </w:rPr>
        <w:t>Al HaTzaddikim</w:t>
      </w:r>
      <w:r>
        <w:t xml:space="preserve"> can be the daily fulfillment of </w:t>
      </w:r>
      <w:r>
        <w:rPr>
          <w:i/>
        </w:rPr>
        <w:t>ahavas ha’ger</w:t>
      </w:r>
      <w:r>
        <w:t>.</w:t>
      </w:r>
    </w:p>
    <w:p>
      <w:r>
        <w:rPr>
          <w:b/>
          <w:color w:val="1E3A8A"/>
        </w:rPr>
        <w:t xml:space="preserve">27. </w:t>
      </w:r>
      <w:r>
        <w:rPr>
          <w:b/>
          <w:i/>
          <w:color w:val="1E3A8A"/>
        </w:rPr>
        <w:t>Rav Nasan of Breslov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Likutei Halachos</w:t>
      </w:r>
      <w:r>
        <w:rPr>
          <w:b/>
          <w:color w:val="1E3A8A"/>
        </w:rPr>
        <w:t xml:space="preserve"> — the </w:t>
      </w:r>
      <w:r>
        <w:rPr>
          <w:b/>
          <w:i/>
          <w:color w:val="1E3A8A"/>
        </w:rPr>
        <w:t>“v’aleinu”</w:t>
      </w:r>
      <w:r>
        <w:rPr>
          <w:b/>
          <w:color w:val="1E3A8A"/>
        </w:rPr>
        <w:t xml:space="preserve"> </w:t>
      </w:r>
      <w:r>
        <w:rPr>
          <w:b/>
          <w:i/>
          <w:color w:val="1E3A8A"/>
        </w:rPr>
        <w:t>kushya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Nasan Sternhartz of Breslov</w:t>
      </w:r>
      <w:r>
        <w:t xml:space="preserve"> (1780–1844, principal </w:t>
      </w:r>
      <w:r>
        <w:rPr>
          <w:i/>
        </w:rPr>
        <w:t>talmid</w:t>
      </w:r>
      <w:r>
        <w:t xml:space="preserve"> and literary executor of </w:t>
      </w:r>
      <w:r>
        <w:rPr>
          <w:i/>
        </w:rPr>
        <w:t>Rebbe Nachman</w:t>
      </w:r>
      <w:r>
        <w:t xml:space="preserve">), in </w:t>
      </w:r>
      <w:r>
        <w:rPr>
          <w:i/>
        </w:rPr>
        <w:t>Likutei Halachos</w:t>
      </w:r>
      <w:r>
        <w:t xml:space="preserve">, develops the </w:t>
      </w:r>
      <w:r>
        <w:rPr>
          <w:i/>
        </w:rPr>
        <w:t>kushya</w:t>
      </w:r>
      <w:r>
        <w:t xml:space="preserve">: having davened for all the great categories of </w:t>
      </w:r>
      <w:r>
        <w:rPr>
          <w:i/>
        </w:rPr>
        <w:t>Klal Yisrael</w:t>
      </w:r>
      <w:r>
        <w:t xml:space="preserve"> — </w:t>
      </w:r>
      <w:r>
        <w:rPr>
          <w:i/>
        </w:rPr>
        <w:t>tzaddikim</w:t>
      </w:r>
      <w:r>
        <w:t xml:space="preserve">, </w:t>
      </w:r>
      <w:r>
        <w:rPr>
          <w:i/>
        </w:rPr>
        <w:t>chasidim</w:t>
      </w:r>
      <w:r>
        <w:t xml:space="preserve">, </w:t>
      </w:r>
      <w:r>
        <w:rPr>
          <w:i/>
        </w:rPr>
        <w:t>zikne she’eiris</w:t>
      </w:r>
      <w:r>
        <w:t xml:space="preserve">, </w:t>
      </w:r>
      <w:r>
        <w:rPr>
          <w:i/>
        </w:rPr>
        <w:t>sofrim</w:t>
      </w:r>
      <w:r>
        <w:t xml:space="preserve">, </w:t>
      </w:r>
      <w:r>
        <w:rPr>
          <w:i/>
        </w:rPr>
        <w:t>baalei teshuvah</w:t>
      </w:r>
      <w:r>
        <w:t xml:space="preserve">, </w:t>
      </w:r>
      <w:r>
        <w:rPr>
          <w:i/>
        </w:rPr>
        <w:t>gerim</w:t>
      </w:r>
      <w:r>
        <w:t xml:space="preserve"> — how does the mispallel, who may belong to none of them, enter the list at the close? The answer: the clause </w:t>
      </w:r>
      <w:r>
        <w:rPr>
          <w:i/>
        </w:rPr>
        <w:t>v’sim chelkenu imahem</w:t>
      </w:r>
      <w:r>
        <w:t xml:space="preserve"> is the mispallel’s </w:t>
      </w:r>
      <w:r>
        <w:rPr>
          <w:i/>
        </w:rPr>
        <w:t>bakashah</w:t>
      </w:r>
      <w:r>
        <w:t xml:space="preserve"> to be granted entry.</w:t>
      </w:r>
    </w:p>
    <w:p>
      <w:r>
        <w:rPr>
          <w:b/>
          <w:color w:val="1E3A8A"/>
        </w:rPr>
        <w:t xml:space="preserve">28.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>Rav Yisrael Salanter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Yisrael Lipkin of Salant zt”l</w:t>
      </w:r>
      <w:r>
        <w:rPr>
          <w:color w:val="5A4B1A"/>
          <w:sz w:val="18"/>
        </w:rPr>
        <w:t xml:space="preserve">, 1810–1883, Lithuania; founder of the </w:t>
      </w:r>
      <w:r>
        <w:rPr>
          <w:i/>
          <w:color w:val="5A4B1A"/>
          <w:sz w:val="18"/>
        </w:rPr>
        <w:t>mussar</w:t>
      </w:r>
      <w:r>
        <w:rPr>
          <w:color w:val="5A4B1A"/>
          <w:sz w:val="18"/>
        </w:rPr>
        <w:t xml:space="preserve"> movement) and his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</w:t>
      </w:r>
      <w:r>
        <w:rPr>
          <w:b/>
          <w:color w:val="5A4B1A"/>
          <w:sz w:val="18"/>
        </w:rPr>
        <w:t>Reb Naftali Amsterdam</w:t>
      </w:r>
      <w:r>
        <w:rPr>
          <w:color w:val="5A4B1A"/>
          <w:sz w:val="18"/>
        </w:rPr>
        <w:t xml:space="preserve"> (1832–1916, </w:t>
      </w:r>
      <w:r>
        <w:rPr>
          <w:i/>
          <w:color w:val="5A4B1A"/>
          <w:sz w:val="18"/>
        </w:rPr>
        <w:t>Rosh Yeshivah</w:t>
      </w:r>
      <w:r>
        <w:rPr>
          <w:color w:val="5A4B1A"/>
          <w:sz w:val="18"/>
        </w:rPr>
        <w:t xml:space="preserve"> in Kovno; one of Rav Yisrael’s three principal </w:t>
      </w:r>
      <w:r>
        <w:rPr>
          <w:i/>
          <w:color w:val="5A4B1A"/>
          <w:sz w:val="18"/>
        </w:rPr>
        <w:t>talmidim</w:t>
      </w:r>
      <w:r>
        <w:rPr>
          <w:color w:val="5A4B1A"/>
          <w:sz w:val="18"/>
        </w:rPr>
        <w:t xml:space="preserve">, alongside Rav Itzele of Peterburg and Rav Simcha Zissel Ziv of Kelm). The exchange — Reb Naftali’s self-doubt (that he lacked the </w:t>
      </w:r>
      <w:r>
        <w:rPr>
          <w:i/>
          <w:color w:val="5A4B1A"/>
          <w:sz w:val="18"/>
        </w:rPr>
        <w:t>zechus</w:t>
      </w:r>
      <w:r>
        <w:rPr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Rema</w:t>
      </w:r>
      <w:r>
        <w:rPr>
          <w:color w:val="5A4B1A"/>
          <w:sz w:val="18"/>
        </w:rPr>
        <w:t xml:space="preserve"> and the </w:t>
      </w:r>
      <w:r>
        <w:rPr>
          <w:i/>
          <w:color w:val="5A4B1A"/>
          <w:sz w:val="18"/>
        </w:rPr>
        <w:t>limud</w:t>
      </w:r>
      <w:r>
        <w:rPr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Gra</w:t>
      </w:r>
      <w:r>
        <w:rPr>
          <w:color w:val="5A4B1A"/>
          <w:sz w:val="18"/>
        </w:rPr>
        <w:t xml:space="preserve">) and Rav Yisrael’s famous answer (that the </w:t>
      </w:r>
      <w:r>
        <w:rPr>
          <w:i/>
          <w:color w:val="5A4B1A"/>
          <w:sz w:val="18"/>
        </w:rPr>
        <w:t>Oibershter</w:t>
      </w:r>
      <w:r>
        <w:rPr>
          <w:color w:val="5A4B1A"/>
          <w:sz w:val="18"/>
        </w:rPr>
        <w:t xml:space="preserve"> wants him to be the </w:t>
      </w:r>
      <w:r>
        <w:rPr>
          <w:i/>
          <w:color w:val="5A4B1A"/>
          <w:sz w:val="18"/>
        </w:rPr>
        <w:t>tzaddik</w:t>
      </w:r>
      <w:r>
        <w:rPr>
          <w:color w:val="5A4B1A"/>
          <w:sz w:val="18"/>
        </w:rPr>
        <w:t xml:space="preserve"> Naftali can be) — circulates as a paradigmatic </w:t>
      </w:r>
      <w:r>
        <w:rPr>
          <w:i/>
          <w:color w:val="5A4B1A"/>
          <w:sz w:val="18"/>
        </w:rPr>
        <w:t>mussar</w:t>
      </w:r>
      <w:r>
        <w:rPr>
          <w:color w:val="5A4B1A"/>
          <w:sz w:val="18"/>
        </w:rPr>
        <w:t xml:space="preserve"> story. The point: </w:t>
      </w:r>
      <w:r>
        <w:rPr>
          <w:i/>
          <w:color w:val="5A4B1A"/>
          <w:sz w:val="18"/>
        </w:rPr>
        <w:t>v’sim chelkenu imahem</w:t>
      </w:r>
      <w:r>
        <w:rPr>
          <w:color w:val="5A4B1A"/>
          <w:sz w:val="18"/>
        </w:rPr>
        <w:t xml:space="preserve"> is not a request to become someone else but a request to maximize the </w:t>
      </w:r>
      <w:r>
        <w:rPr>
          <w:i/>
          <w:color w:val="5A4B1A"/>
          <w:sz w:val="18"/>
        </w:rPr>
        <w:t>yichud</w:t>
      </w:r>
      <w:r>
        <w:rPr>
          <w:color w:val="5A4B1A"/>
          <w:sz w:val="18"/>
        </w:rPr>
        <w:t xml:space="preserve"> of one’s own </w:t>
      </w:r>
      <w:r>
        <w:rPr>
          <w:i/>
          <w:color w:val="5A4B1A"/>
          <w:sz w:val="18"/>
        </w:rPr>
        <w:t>neshamah</w:t>
      </w:r>
      <w:r>
        <w:rPr>
          <w:color w:val="5A4B1A"/>
          <w:sz w:val="18"/>
        </w:rPr>
        <w:t>.</w:t>
      </w:r>
    </w:p>
    <w:p>
      <w:r>
        <w:rPr>
          <w:b/>
          <w:color w:val="1E3A8A"/>
        </w:rPr>
        <w:t xml:space="preserve">29. </w:t>
      </w:r>
      <w:r>
        <w:rPr>
          <w:b/>
          <w:i/>
          <w:color w:val="1E3A8A"/>
        </w:rPr>
        <w:t>Arizal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Sha’ar HaKavanos</w:t>
      </w:r>
      <w:r>
        <w:rPr>
          <w:b/>
          <w:color w:val="1E3A8A"/>
        </w:rPr>
        <w:t xml:space="preserve">, transmitted by </w:t>
      </w:r>
      <w:r>
        <w:rPr>
          <w:b/>
          <w:i/>
          <w:color w:val="1E3A8A"/>
        </w:rPr>
        <w:t>Rav Chaim Vital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“chelkenu”</w:t>
      </w:r>
      <w:r>
        <w:rPr>
          <w:b/>
          <w:color w:val="1E3A8A"/>
        </w:rPr>
        <w:t xml:space="preserve"> and the transfer of </w:t>
      </w:r>
      <w:r>
        <w:rPr>
          <w:b/>
          <w:i/>
          <w:color w:val="1E3A8A"/>
        </w:rPr>
        <w:t>mitzvos</w:t>
      </w:r>
      <w:r>
        <w:rPr>
          <w:b/>
          <w:color w:val="1E3A8A"/>
        </w:rPr>
        <w:t xml:space="preserve"> to </w:t>
      </w:r>
      <w:r>
        <w:rPr>
          <w:b/>
          <w:i/>
          <w:color w:val="1E3A8A"/>
        </w:rPr>
        <w:t>tzaddikei ha’dor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Yitzchak Luria</w:t>
      </w:r>
      <w:r>
        <w:t xml:space="preserve"> (the </w:t>
      </w:r>
      <w:r>
        <w:rPr>
          <w:i/>
        </w:rPr>
        <w:t>Arizal</w:t>
      </w:r>
      <w:r>
        <w:t xml:space="preserve">, 1534–1572, Tzfas), as transmitted in </w:t>
      </w:r>
      <w:r>
        <w:rPr>
          <w:i/>
        </w:rPr>
        <w:t>Sha’ar HaKavanos</w:t>
      </w:r>
      <w:r>
        <w:t xml:space="preserve"> and </w:t>
      </w:r>
      <w:r>
        <w:rPr>
          <w:i/>
        </w:rPr>
        <w:t>Pri Etz Chaim</w:t>
      </w:r>
      <w:r>
        <w:t xml:space="preserve"> by </w:t>
      </w:r>
      <w:r>
        <w:rPr>
          <w:i/>
        </w:rPr>
        <w:t>Rabbi Chaim Vital</w:t>
      </w:r>
      <w:r>
        <w:t xml:space="preserve">, develops the kabbalistic mechanism of </w:t>
      </w:r>
      <w:r>
        <w:rPr>
          <w:i/>
        </w:rPr>
        <w:t>mitzvos</w:t>
      </w:r>
      <w:r>
        <w:t xml:space="preserve"> transfer: when a </w:t>
      </w:r>
      <w:r>
        <w:rPr>
          <w:i/>
        </w:rPr>
        <w:t>Yid</w:t>
      </w:r>
      <w:r>
        <w:t xml:space="preserve"> performs a </w:t>
      </w:r>
      <w:r>
        <w:rPr>
          <w:i/>
        </w:rPr>
        <w:t>mitzvah</w:t>
      </w:r>
      <w:r>
        <w:t xml:space="preserve"> and later transgresses, the </w:t>
      </w:r>
      <w:r>
        <w:rPr>
          <w:i/>
        </w:rPr>
        <w:t>oros</w:t>
      </w:r>
      <w:r>
        <w:t xml:space="preserve"> and </w:t>
      </w:r>
      <w:r>
        <w:rPr>
          <w:i/>
        </w:rPr>
        <w:t>malachim</w:t>
      </w:r>
      <w:r>
        <w:t xml:space="preserve"> generated by the </w:t>
      </w:r>
      <w:r>
        <w:rPr>
          <w:i/>
        </w:rPr>
        <w:t>mitzvah</w:t>
      </w:r>
      <w:r>
        <w:t xml:space="preserve"> are not annihilated but redirected to </w:t>
      </w:r>
      <w:r>
        <w:rPr>
          <w:i/>
        </w:rPr>
        <w:t>tzaddikei ha’dor</w:t>
      </w:r>
      <w:r>
        <w:t xml:space="preserve">. The </w:t>
      </w:r>
      <w:r>
        <w:rPr>
          <w:i/>
        </w:rPr>
        <w:t>tzaddik</w:t>
      </w:r>
      <w:r>
        <w:t xml:space="preserve"> may either claim them as his own or hold them in trust until the original </w:t>
      </w:r>
      <w:r>
        <w:rPr>
          <w:i/>
        </w:rPr>
        <w:t>baal mitzvah</w:t>
      </w:r>
      <w:r>
        <w:t xml:space="preserve"> does </w:t>
      </w:r>
      <w:r>
        <w:rPr>
          <w:i/>
        </w:rPr>
        <w:t>teshuvah</w:t>
      </w:r>
      <w:r>
        <w:t xml:space="preserve">. The </w:t>
      </w:r>
      <w:r>
        <w:rPr>
          <w:i/>
        </w:rPr>
        <w:t>kavvanah</w:t>
      </w:r>
      <w:r>
        <w:t xml:space="preserve"> for </w:t>
      </w:r>
      <w:r>
        <w:rPr>
          <w:i/>
        </w:rPr>
        <w:t>“v’sim chelkenu imahem”</w:t>
      </w:r>
      <w:r>
        <w:t xml:space="preserve">: that the </w:t>
      </w:r>
      <w:r>
        <w:rPr>
          <w:i/>
        </w:rPr>
        <w:t>tzaddikim</w:t>
      </w:r>
      <w:r>
        <w:t xml:space="preserve"> currently holding our transferred </w:t>
      </w:r>
      <w:r>
        <w:rPr>
          <w:i/>
        </w:rPr>
        <w:t>mitzvos</w:t>
      </w:r>
      <w:r>
        <w:t xml:space="preserve"> be of the second kind — those who will return them upon our </w:t>
      </w:r>
      <w:r>
        <w:rPr>
          <w:i/>
        </w:rPr>
        <w:t>teshuvah</w:t>
      </w:r>
      <w:r>
        <w:t xml:space="preserve">. The Rav rendered the citation in the shiur with the informal attribution to </w:t>
      </w:r>
      <w:r>
        <w:rPr>
          <w:i/>
        </w:rPr>
        <w:t xml:space="preserve">“Chaim Vital, this </w:t>
      </w:r>
      <w:r>
        <w:rPr>
          <w:i/>
        </w:rPr>
        <w:t>talmid</w:t>
      </w:r>
      <w:r>
        <w:rPr>
          <w:i/>
        </w:rPr>
        <w:t xml:space="preserve">, in the </w:t>
      </w:r>
      <w:r>
        <w:rPr>
          <w:i/>
        </w:rPr>
        <w:t>Kavanos</w:t>
      </w:r>
      <w:r>
        <w:rPr>
          <w:i/>
        </w:rPr>
        <w:t>”</w:t>
      </w:r>
      <w:r>
        <w:t xml:space="preserve">; the standard </w:t>
      </w:r>
      <w:r>
        <w:rPr>
          <w:i/>
        </w:rPr>
        <w:t>sefer</w:t>
      </w:r>
      <w:r>
        <w:t xml:space="preserve"> name is </w:t>
      </w:r>
      <w:r>
        <w:rPr>
          <w:i/>
        </w:rPr>
        <w:t>Sha’ar HaKavanos</w:t>
      </w:r>
      <w:r>
        <w:t>.</w:t>
      </w:r>
    </w:p>
    <w:p>
      <w:r>
        <w:rPr>
          <w:b/>
          <w:color w:val="1E3A8A"/>
        </w:rPr>
        <w:t xml:space="preserve">30. </w:t>
      </w:r>
      <w:r>
        <w:rPr>
          <w:b/>
          <w:i/>
          <w:color w:val="1E3A8A"/>
        </w:rPr>
        <w:t>Gemara Sotah</w:t>
      </w:r>
      <w:r>
        <w:rPr>
          <w:b/>
          <w:color w:val="1E3A8A"/>
        </w:rPr>
        <w:t xml:space="preserve"> 21a — </w:t>
      </w:r>
      <w:r>
        <w:rPr>
          <w:b/>
          <w:i/>
          <w:color w:val="1E3A8A"/>
        </w:rPr>
        <w:t>mitzvah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Torah</w:t>
      </w:r>
      <w:r>
        <w:rPr>
          <w:b/>
          <w:color w:val="1E3A8A"/>
        </w:rPr>
        <w:t xml:space="preserve"> as protectors; interaction with </w:t>
      </w:r>
      <w:r>
        <w:rPr>
          <w:b/>
          <w:i/>
          <w:color w:val="1E3A8A"/>
        </w:rPr>
        <w:t>aveirah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Sotah</w:t>
      </w:r>
      <w:r>
        <w:t xml:space="preserve"> develops </w:t>
      </w:r>
      <w:r>
        <w:rPr>
          <w:i/>
        </w:rPr>
        <w:t>Chazal</w:t>
      </w:r>
      <w:r>
        <w:t xml:space="preserve">’s reading of how </w:t>
      </w:r>
      <w:r>
        <w:rPr>
          <w:i/>
        </w:rPr>
        <w:t>mitzvos</w:t>
      </w:r>
      <w:r>
        <w:t xml:space="preserve"> and </w:t>
      </w:r>
      <w:r>
        <w:rPr>
          <w:i/>
        </w:rPr>
        <w:t>aveiros</w:t>
      </w:r>
      <w:r>
        <w:t xml:space="preserve"> interact: </w:t>
      </w:r>
      <w:r>
        <w:rPr>
          <w:i/>
        </w:rPr>
        <w:t>Torah</w:t>
      </w:r>
      <w:r>
        <w:t xml:space="preserve"> protects, </w:t>
      </w:r>
      <w:r>
        <w:rPr>
          <w:i/>
        </w:rPr>
        <w:t>mitzvah</w:t>
      </w:r>
      <w:r>
        <w:t xml:space="preserve"> shields, but the protection has limits. The </w:t>
      </w:r>
      <w:r>
        <w:rPr>
          <w:i/>
        </w:rPr>
        <w:t>Arizal</w:t>
      </w:r>
      <w:r>
        <w:t xml:space="preserve">, drawing on the structural framework of this </w:t>
      </w:r>
      <w:r>
        <w:rPr>
          <w:i/>
        </w:rPr>
        <w:t>sugya</w:t>
      </w:r>
      <w:r>
        <w:t xml:space="preserve"> and on parallel </w:t>
      </w:r>
      <w:r>
        <w:rPr>
          <w:i/>
        </w:rPr>
        <w:t>Zoharic</w:t>
      </w:r>
      <w:r>
        <w:t xml:space="preserve"> discussions, develops the kabbalistic </w:t>
      </w:r>
      <w:r>
        <w:rPr>
          <w:i/>
        </w:rPr>
        <w:t>chiddush</w:t>
      </w:r>
      <w:r>
        <w:t xml:space="preserve"> cited at fn29.</w:t>
      </w:r>
    </w:p>
    <w:p>
      <w:r>
        <w:rPr>
          <w:b/>
          <w:color w:val="1E3A8A"/>
        </w:rPr>
        <w:t xml:space="preserve">31. </w:t>
      </w:r>
      <w:r>
        <w:rPr>
          <w:b/>
          <w:i/>
          <w:color w:val="1E3A8A"/>
        </w:rPr>
        <w:t>Chofetz Chaim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Lashon Hara</w:t>
      </w:r>
      <w:r>
        <w:rPr>
          <w:b/>
          <w:color w:val="1E3A8A"/>
        </w:rPr>
        <w:t xml:space="preserve"> / </w:t>
      </w:r>
      <w:r>
        <w:rPr>
          <w:b/>
          <w:i/>
          <w:color w:val="1E3A8A"/>
        </w:rPr>
        <w:t>Shemiras HaLashon</w:t>
      </w:r>
      <w:r>
        <w:rPr>
          <w:b/>
          <w:color w:val="1E3A8A"/>
        </w:rPr>
        <w:t xml:space="preserve"> — speaking </w:t>
      </w:r>
      <w:r>
        <w:rPr>
          <w:b/>
          <w:i/>
          <w:color w:val="1E3A8A"/>
        </w:rPr>
        <w:t>lashon hara</w:t>
      </w:r>
      <w:r>
        <w:rPr>
          <w:b/>
          <w:color w:val="1E3A8A"/>
        </w:rPr>
        <w:t xml:space="preserve"> transfers </w:t>
      </w:r>
      <w:r>
        <w:rPr>
          <w:b/>
          <w:i/>
          <w:color w:val="1E3A8A"/>
        </w:rPr>
        <w:t>mitzvos</w:t>
      </w:r>
      <w:r>
        <w:rPr>
          <w:b/>
          <w:color w:val="1E3A8A"/>
        </w:rPr>
        <w:t xml:space="preserve"> to the victim.</w:t>
      </w:r>
      <w:r>
        <w:t xml:space="preserve"> </w:t>
      </w:r>
      <w:r>
        <w:t xml:space="preserve">— </w:t>
      </w:r>
      <w:r>
        <w:rPr>
          <w:i/>
        </w:rPr>
        <w:t>Rav Yisrael Meir HaKohen of Radin</w:t>
      </w:r>
      <w:r>
        <w:t xml:space="preserve"> (the </w:t>
      </w:r>
      <w:r>
        <w:rPr>
          <w:i/>
        </w:rPr>
        <w:t>Chofetz Chaim</w:t>
      </w:r>
      <w:r>
        <w:t xml:space="preserve">, 1838–1933), in </w:t>
      </w:r>
      <w:r>
        <w:rPr>
          <w:i/>
        </w:rPr>
        <w:t>Chofetz Chaim</w:t>
      </w:r>
      <w:r>
        <w:t xml:space="preserve"> (1873) and the parallel </w:t>
      </w:r>
      <w:r>
        <w:rPr>
          <w:i/>
        </w:rPr>
        <w:t>Shemiras HaLashon</w:t>
      </w:r>
      <w:r>
        <w:t xml:space="preserve">, develops the kabbalistic-halachic principle that speaking </w:t>
      </w:r>
      <w:r>
        <w:rPr>
          <w:i/>
        </w:rPr>
        <w:t>lashon hara</w:t>
      </w:r>
      <w:r>
        <w:t xml:space="preserve"> transfers the speaker’s </w:t>
      </w:r>
      <w:r>
        <w:rPr>
          <w:i/>
        </w:rPr>
        <w:t>zechuyos</w:t>
      </w:r>
      <w:r>
        <w:t xml:space="preserve"> to the victim — a teaching that parallels the </w:t>
      </w:r>
      <w:r>
        <w:rPr>
          <w:i/>
        </w:rPr>
        <w:t>Arizal</w:t>
      </w:r>
      <w:r>
        <w:t xml:space="preserve">’s mechanism of </w:t>
      </w:r>
      <w:r>
        <w:rPr>
          <w:i/>
        </w:rPr>
        <w:t>mitzvos</w:t>
      </w:r>
      <w:r>
        <w:t xml:space="preserve"> transfer through </w:t>
      </w:r>
      <w:r>
        <w:rPr>
          <w:i/>
        </w:rPr>
        <w:t>aveirah</w:t>
      </w:r>
      <w:r>
        <w:t xml:space="preserve">. The Rav himself noted, with characteristic honesty, that he had not located the </w:t>
      </w:r>
      <w:r>
        <w:rPr>
          <w:i/>
        </w:rPr>
        <w:t>Chofetz Chaim</w:t>
      </w:r>
      <w:r>
        <w:t xml:space="preserve">’s precise </w:t>
      </w:r>
      <w:r>
        <w:rPr>
          <w:i/>
        </w:rPr>
        <w:t>mekor</w:t>
      </w:r>
      <w:r>
        <w:t xml:space="preserve">; the teaching nevertheless appears firmly in the </w:t>
      </w:r>
      <w:r>
        <w:rPr>
          <w:i/>
        </w:rPr>
        <w:t>Chofetz Chaim</w:t>
      </w:r>
      <w:r>
        <w:t xml:space="preserve">’s </w:t>
      </w:r>
      <w:r>
        <w:rPr>
          <w:i/>
        </w:rPr>
        <w:t>sefarim</w:t>
      </w:r>
      <w:r>
        <w:t>, and the children’s-</w:t>
      </w:r>
      <w:r>
        <w:rPr>
          <w:i/>
        </w:rPr>
        <w:t>cheder</w:t>
      </w:r>
      <w:r>
        <w:t xml:space="preserve"> phrase (</w:t>
      </w:r>
      <w:r>
        <w:rPr>
          <w:i/>
        </w:rPr>
        <w:t xml:space="preserve">“now I have all your </w:t>
      </w:r>
      <w:r>
        <w:rPr>
          <w:i/>
        </w:rPr>
        <w:t>mitzvos</w:t>
      </w:r>
      <w:r>
        <w:rPr>
          <w:i/>
        </w:rPr>
        <w:t>!”</w:t>
      </w:r>
      <w:r>
        <w:t>) is, in his framing, kabbalistically literal.</w:t>
      </w:r>
    </w:p>
    <w:p>
      <w:r>
        <w:rPr>
          <w:b/>
          <w:color w:val="1E3A8A"/>
        </w:rPr>
        <w:t xml:space="preserve">32. </w:t>
      </w:r>
      <w:r>
        <w:rPr>
          <w:b/>
          <w:i/>
          <w:color w:val="1E3A8A"/>
        </w:rPr>
        <w:t>Rabbeinu Avraham ben HaRambam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HaMaspik L’Ovdei Hashem</w:t>
      </w:r>
      <w:r>
        <w:rPr>
          <w:b/>
          <w:color w:val="1E3A8A"/>
        </w:rPr>
        <w:t xml:space="preserve"> — true </w:t>
      </w:r>
      <w:r>
        <w:rPr>
          <w:b/>
          <w:i/>
          <w:color w:val="1E3A8A"/>
        </w:rPr>
        <w:t>emunah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bitachon</w:t>
      </w:r>
      <w:r>
        <w:rPr>
          <w:b/>
          <w:color w:val="1E3A8A"/>
        </w:rPr>
        <w:t xml:space="preserve"> as the rare possession of </w:t>
      </w:r>
      <w:r>
        <w:rPr>
          <w:b/>
          <w:i/>
          <w:color w:val="1E3A8A"/>
        </w:rPr>
        <w:t>yechidei segulah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Rabbeinu Avraham ben HaRambam</w:t>
      </w:r>
      <w:r>
        <w:t xml:space="preserve"> (1186–1237, Egypt; son of the </w:t>
      </w:r>
      <w:r>
        <w:rPr>
          <w:i/>
        </w:rPr>
        <w:t>Rambam</w:t>
      </w:r>
      <w:r>
        <w:t xml:space="preserve"> and his successor as </w:t>
      </w:r>
      <w:r>
        <w:rPr>
          <w:i/>
        </w:rPr>
        <w:t>Nagid</w:t>
      </w:r>
      <w:r>
        <w:t xml:space="preserve">), in </w:t>
      </w:r>
      <w:r>
        <w:rPr>
          <w:i/>
        </w:rPr>
        <w:t>HaMaspik L’Ovdei Hashem</w:t>
      </w:r>
      <w:r>
        <w:t xml:space="preserve"> (an extensive Judeo-Arabic spiritual-philosophical work, surviving in part, with the sections on </w:t>
      </w:r>
      <w:r>
        <w:rPr>
          <w:i/>
        </w:rPr>
        <w:t>bitachon</w:t>
      </w:r>
      <w:r>
        <w:t xml:space="preserve"> and </w:t>
      </w:r>
      <w:r>
        <w:rPr>
          <w:i/>
        </w:rPr>
        <w:t>tefillah</w:t>
      </w:r>
      <w:r>
        <w:t xml:space="preserve"> especially developed), writes a sharp </w:t>
      </w:r>
      <w:r>
        <w:rPr>
          <w:i/>
        </w:rPr>
        <w:t>chiddush</w:t>
      </w:r>
      <w:r>
        <w:t xml:space="preserve">: while everyone uses the words </w:t>
      </w:r>
      <w:r>
        <w:rPr>
          <w:i/>
        </w:rPr>
        <w:t>emunah</w:t>
      </w:r>
      <w:r>
        <w:t xml:space="preserve"> and </w:t>
      </w:r>
      <w:r>
        <w:rPr>
          <w:i/>
        </w:rPr>
        <w:t>bitachon</w:t>
      </w:r>
      <w:r>
        <w:t xml:space="preserve"> casually, true </w:t>
      </w:r>
      <w:r>
        <w:rPr>
          <w:i/>
        </w:rPr>
        <w:t>emunah</w:t>
      </w:r>
      <w:r>
        <w:t xml:space="preserve"> and true </w:t>
      </w:r>
      <w:r>
        <w:rPr>
          <w:i/>
        </w:rPr>
        <w:t>bitachon</w:t>
      </w:r>
      <w:r>
        <w:t xml:space="preserve"> — actually living in unwavering reliance on the </w:t>
      </w:r>
      <w:r>
        <w:rPr>
          <w:i/>
        </w:rPr>
        <w:t>Ribbono Shel Olam</w:t>
      </w:r>
      <w:r>
        <w:t xml:space="preserve"> across the practical </w:t>
      </w:r>
      <w:r>
        <w:rPr>
          <w:i/>
        </w:rPr>
        <w:t>tzaros</w:t>
      </w:r>
      <w:r>
        <w:t xml:space="preserve"> of life — are held by very few </w:t>
      </w:r>
      <w:r>
        <w:rPr>
          <w:i/>
        </w:rPr>
        <w:t>yechidei segulah</w:t>
      </w:r>
      <w:r>
        <w:t xml:space="preserve"> in each generation. The </w:t>
      </w:r>
      <w:r>
        <w:rPr>
          <w:i/>
        </w:rPr>
        <w:t>kavvanah</w:t>
      </w:r>
      <w:r>
        <w:t xml:space="preserve"> at </w:t>
      </w:r>
      <w:r>
        <w:rPr>
          <w:i/>
        </w:rPr>
        <w:t>v’sim chelkenu imahem</w:t>
      </w:r>
      <w:r>
        <w:t xml:space="preserve"> on the level of </w:t>
      </w:r>
      <w:r>
        <w:rPr>
          <w:i/>
        </w:rPr>
        <w:t>bitachon</w:t>
      </w:r>
      <w:r>
        <w:t xml:space="preserve">: that we be granted real </w:t>
      </w:r>
      <w:r>
        <w:rPr>
          <w:i/>
        </w:rPr>
        <w:t>bitachon</w:t>
      </w:r>
      <w:r>
        <w:t xml:space="preserve">, the rare kind, and not the cheap surface </w:t>
      </w:r>
      <w:r>
        <w:rPr>
          <w:i/>
        </w:rPr>
        <w:t>bitachon</w:t>
      </w:r>
      <w:r>
        <w:t xml:space="preserve"> of casual usage.</w:t>
      </w:r>
    </w:p>
    <w:p>
      <w:r>
        <w:rPr>
          <w:b/>
          <w:color w:val="1E3A8A"/>
        </w:rPr>
        <w:t xml:space="preserve">33. </w:t>
      </w:r>
      <w:r>
        <w:rPr>
          <w:b/>
          <w:i/>
          <w:color w:val="1E3A8A"/>
        </w:rPr>
        <w:t>Midrash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“baruch mish’an u’mivtach la’tzaddikim”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Yaakov Avinu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Yosef</w:t>
      </w:r>
      <w:r>
        <w:rPr>
          <w:b/>
          <w:color w:val="1E3A8A"/>
        </w:rPr>
        <w:t xml:space="preserve">; the fulfillment of the </w:t>
      </w:r>
      <w:r>
        <w:rPr>
          <w:b/>
          <w:i/>
          <w:color w:val="1E3A8A"/>
        </w:rPr>
        <w:t>havtachah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midrashic</w:t>
      </w:r>
      <w:r>
        <w:t xml:space="preserve"> tradition tying each </w:t>
      </w:r>
      <w:r>
        <w:rPr>
          <w:i/>
        </w:rPr>
        <w:t>berachah</w:t>
      </w:r>
      <w:r>
        <w:t xml:space="preserve"> of </w:t>
      </w:r>
      <w:r>
        <w:rPr>
          <w:i/>
        </w:rPr>
        <w:t>Shemoneh Esrei</w:t>
      </w:r>
      <w:r>
        <w:t xml:space="preserve"> to a moment in </w:t>
      </w:r>
      <w:r>
        <w:rPr>
          <w:i/>
        </w:rPr>
        <w:t>Tanach</w:t>
      </w:r>
      <w:r>
        <w:t xml:space="preserve"> places the original </w:t>
      </w:r>
      <w:r>
        <w:rPr>
          <w:i/>
        </w:rPr>
        <w:t>“baruch mish’an u’mivtach la’tzaddikim”</w:t>
      </w:r>
      <w:r>
        <w:t xml:space="preserve"> at </w:t>
      </w:r>
      <w:r>
        <w:rPr>
          <w:i/>
        </w:rPr>
        <w:t>Yaakov Avinu</w:t>
      </w:r>
      <w:r>
        <w:t xml:space="preserve">’s deathbed. </w:t>
      </w:r>
      <w:r>
        <w:rPr>
          <w:i/>
        </w:rPr>
        <w:t>Yosef</w:t>
      </w:r>
      <w:r>
        <w:t xml:space="preserve"> places his hands on his father’s eyes, fulfilling the </w:t>
      </w:r>
      <w:r>
        <w:rPr>
          <w:i/>
        </w:rPr>
        <w:t>havtachah</w:t>
      </w:r>
      <w:r>
        <w:t xml:space="preserve"> from </w:t>
      </w:r>
      <w:r>
        <w:rPr>
          <w:i/>
        </w:rPr>
        <w:t>Bereishis</w:t>
      </w:r>
      <w:r>
        <w:t xml:space="preserve"> 46:4. The </w:t>
      </w:r>
      <w:r>
        <w:rPr>
          <w:i/>
        </w:rPr>
        <w:t>malachim</w:t>
      </w:r>
      <w:r>
        <w:t xml:space="preserve">, witnessing the precise fulfillment of a </w:t>
      </w:r>
      <w:r>
        <w:rPr>
          <w:i/>
        </w:rPr>
        <w:t>havtachah</w:t>
      </w:r>
      <w:r>
        <w:t xml:space="preserve"> made years earlier, opened with the </w:t>
      </w:r>
      <w:r>
        <w:rPr>
          <w:i/>
        </w:rPr>
        <w:t>berachah</w:t>
      </w:r>
      <w:r>
        <w:t xml:space="preserve">: </w:t>
      </w:r>
      <w:r>
        <w:rPr>
          <w:i/>
        </w:rPr>
        <w:t>Hashem</w:t>
      </w:r>
      <w:r>
        <w:t xml:space="preserve"> is the support and the security of the </w:t>
      </w:r>
      <w:r>
        <w:rPr>
          <w:i/>
        </w:rPr>
        <w:t>tzaddikim</w:t>
      </w:r>
      <w:r>
        <w:t xml:space="preserve">; the </w:t>
      </w:r>
      <w:r>
        <w:rPr>
          <w:i/>
        </w:rPr>
        <w:t>havtachos</w:t>
      </w:r>
      <w:r>
        <w:t xml:space="preserve"> made to them are kept exactly.</w:t>
      </w:r>
    </w:p>
    <w:p>
      <w:r>
        <w:rPr>
          <w:b/>
          <w:color w:val="1E3A8A"/>
        </w:rPr>
        <w:t xml:space="preserve">34. </w:t>
      </w:r>
      <w:r>
        <w:rPr>
          <w:b/>
          <w:i/>
          <w:color w:val="1E3A8A"/>
        </w:rPr>
        <w:t>Bereishis</w:t>
      </w:r>
      <w:r>
        <w:rPr>
          <w:b/>
          <w:color w:val="1E3A8A"/>
        </w:rPr>
        <w:t xml:space="preserve"> 46:4 — </w:t>
      </w:r>
      <w:r>
        <w:rPr>
          <w:b/>
          <w:i/>
          <w:color w:val="1E3A8A"/>
        </w:rPr>
        <w:t>“Anochi ered imcha Mitzraymah, v’Anochi a’alcha gam aloh, v’Yosef yashis yado al einecha.”</w:t>
      </w:r>
      <w:r>
        <w:t xml:space="preserve"> </w:t>
      </w:r>
      <w:r>
        <w:t xml:space="preserve">— </w:t>
      </w:r>
      <w:r>
        <w:rPr>
          <w:i/>
        </w:rPr>
        <w:t>HaKadosh Baruch Hu</w:t>
      </w:r>
      <w:r>
        <w:t xml:space="preserve">’s </w:t>
      </w:r>
      <w:r>
        <w:rPr>
          <w:i/>
        </w:rPr>
        <w:t>havtachah</w:t>
      </w:r>
      <w:r>
        <w:t xml:space="preserve"> to </w:t>
      </w:r>
      <w:r>
        <w:rPr>
          <w:i/>
        </w:rPr>
        <w:t>Yaakov Avinu</w:t>
      </w:r>
      <w:r>
        <w:t xml:space="preserve"> at the night-vision in </w:t>
      </w:r>
      <w:r>
        <w:rPr>
          <w:i/>
        </w:rPr>
        <w:t>Be’er Sheva</w:t>
      </w:r>
      <w:r>
        <w:t xml:space="preserve"> on the eve of his descent to </w:t>
      </w:r>
      <w:r>
        <w:rPr>
          <w:i/>
        </w:rPr>
        <w:t>Mitzrayim</w:t>
      </w:r>
      <w:r>
        <w:t xml:space="preserve">: </w:t>
      </w:r>
      <w:r>
        <w:rPr>
          <w:i/>
        </w:rPr>
        <w:t xml:space="preserve">“I will go down with you to </w:t>
      </w:r>
      <w:r>
        <w:rPr>
          <w:i/>
        </w:rPr>
        <w:t>Mitzrayim</w:t>
      </w:r>
      <w:r>
        <w:rPr>
          <w:i/>
        </w:rPr>
        <w:t xml:space="preserve">; I will surely bring you up; and </w:t>
      </w:r>
      <w:r>
        <w:rPr>
          <w:i/>
        </w:rPr>
        <w:t>Yosef</w:t>
      </w:r>
      <w:r>
        <w:rPr>
          <w:i/>
        </w:rPr>
        <w:t xml:space="preserve"> will place his hand on your eyes.”</w:t>
      </w:r>
      <w:r>
        <w:t xml:space="preserve"> The third clause — that </w:t>
      </w:r>
      <w:r>
        <w:rPr>
          <w:i/>
        </w:rPr>
        <w:t>Yosef</w:t>
      </w:r>
      <w:r>
        <w:t xml:space="preserve"> will outlive </w:t>
      </w:r>
      <w:r>
        <w:rPr>
          <w:i/>
        </w:rPr>
        <w:t>Yaakov</w:t>
      </w:r>
      <w:r>
        <w:t xml:space="preserve"> and close his eyes (the standard </w:t>
      </w:r>
      <w:r>
        <w:rPr>
          <w:i/>
        </w:rPr>
        <w:t>minhag</w:t>
      </w:r>
      <w:r>
        <w:t xml:space="preserve"> of a son for a father) — is fulfilled at the close of </w:t>
      </w:r>
      <w:r>
        <w:rPr>
          <w:i/>
        </w:rPr>
        <w:t>Parshas Vayechi</w:t>
      </w:r>
      <w:r>
        <w:t xml:space="preserve"> (</w:t>
      </w:r>
      <w:r>
        <w:rPr>
          <w:i/>
        </w:rPr>
        <w:t>Bereishis</w:t>
      </w:r>
      <w:r>
        <w:t xml:space="preserve"> 50:1): </w:t>
      </w:r>
      <w:r>
        <w:rPr>
          <w:i/>
        </w:rPr>
        <w:t>“Vayipol Yosef al pnei aviv, vayevk alav vayishak lo.”</w:t>
      </w:r>
      <w:r>
        <w:t xml:space="preserve"> The </w:t>
      </w:r>
      <w:r>
        <w:rPr>
          <w:i/>
        </w:rPr>
        <w:t>pasuk</w:t>
      </w:r>
      <w:r>
        <w:t xml:space="preserve"> grounds the </w:t>
      </w:r>
      <w:r>
        <w:rPr>
          <w:i/>
        </w:rPr>
        <w:t>midrash</w:t>
      </w:r>
      <w:r>
        <w:t xml:space="preserve">’s placement of the original </w:t>
      </w:r>
      <w:r>
        <w:rPr>
          <w:i/>
        </w:rPr>
        <w:t>“baruch mish’an u’mivtach la’tzaddikim”</w:t>
      </w:r>
      <w:r>
        <w:t xml:space="preserve"> at this moment of fulfilled promise.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  Sefer Edition of Rabbi Ephrati’s Sunday-morning shiur on </w:t>
      </w:r>
      <w:r>
        <w:rPr>
          <w:i/>
          <w:color w:val="5A4B1A"/>
          <w:sz w:val="18"/>
        </w:rPr>
        <w:t>Tefillah</w:t>
      </w:r>
      <w:r>
        <w:rPr>
          <w:i/>
          <w:color w:val="5A4B1A"/>
          <w:sz w:val="18"/>
        </w:rPr>
        <w:t xml:space="preserve">, recorded </w:t>
      </w:r>
      <w:r>
        <w:rPr>
          <w:rFonts w:ascii="David" w:hAnsi="David"/>
          <w:i/>
          <w:color w:val="5A4B1A"/>
          <w:sz w:val="18"/>
        </w:rPr>
        <w:t>כ"ג סיון תשפ"ה</w:t>
      </w:r>
      <w:r>
        <w:rPr>
          <w:i/>
          <w:color w:val="5A4B1A"/>
          <w:sz w:val="18"/>
        </w:rPr>
        <w:t xml:space="preserve"> · 29 June 2025. This edition rewrites the delivered shiur in the classical sefer voice; restores </w:t>
      </w:r>
      <w:r>
        <w:rPr>
          <w:i/>
          <w:color w:val="5A4B1A"/>
          <w:sz w:val="18"/>
        </w:rPr>
        <w:t>Rav Shimon Schwab</w:t>
      </w:r>
      <w:r>
        <w:rPr>
          <w:i/>
          <w:color w:val="5A4B1A"/>
          <w:sz w:val="18"/>
        </w:rPr>
        <w:t xml:space="preserve"> on the trinity and on </w:t>
      </w:r>
      <w:r>
        <w:rPr>
          <w:i/>
          <w:color w:val="5A4B1A"/>
          <w:sz w:val="18"/>
        </w:rPr>
        <w:t>“peleitah”</w:t>
      </w:r>
      <w:r>
        <w:rPr>
          <w:i/>
          <w:color w:val="5A4B1A"/>
          <w:sz w:val="18"/>
        </w:rPr>
        <w:t xml:space="preserve">; restores </w:t>
      </w:r>
      <w:r>
        <w:rPr>
          <w:i/>
          <w:color w:val="5A4B1A"/>
          <w:sz w:val="18"/>
        </w:rPr>
        <w:t>Yaaros Devash</w:t>
      </w:r>
      <w:r>
        <w:rPr>
          <w:i/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Rav Yonasan Eibeschutz</w:t>
      </w:r>
      <w:r>
        <w:rPr>
          <w:i/>
          <w:color w:val="5A4B1A"/>
          <w:sz w:val="18"/>
        </w:rPr>
        <w:t xml:space="preserve">) as the Prague-shul source for the </w:t>
      </w:r>
      <w:r>
        <w:rPr>
          <w:i/>
          <w:color w:val="5A4B1A"/>
          <w:sz w:val="18"/>
        </w:rPr>
        <w:t>gerei ha’tzedek</w:t>
      </w:r>
      <w:r>
        <w:rPr>
          <w:i/>
          <w:color w:val="5A4B1A"/>
          <w:sz w:val="18"/>
        </w:rPr>
        <w:t xml:space="preserve"> </w:t>
      </w:r>
      <w:r>
        <w:rPr>
          <w:i/>
          <w:color w:val="5A4B1A"/>
          <w:sz w:val="18"/>
        </w:rPr>
        <w:t>kavvanah</w:t>
      </w:r>
      <w:r>
        <w:rPr>
          <w:i/>
          <w:color w:val="5A4B1A"/>
          <w:sz w:val="18"/>
        </w:rPr>
        <w:t xml:space="preserve">; identifies </w:t>
      </w:r>
      <w:r>
        <w:rPr>
          <w:i/>
          <w:color w:val="5A4B1A"/>
          <w:sz w:val="18"/>
        </w:rPr>
        <w:t>Rav Nasan of Breslov</w:t>
      </w:r>
      <w:r>
        <w:rPr>
          <w:i/>
          <w:color w:val="5A4B1A"/>
          <w:sz w:val="18"/>
        </w:rPr>
        <w:t xml:space="preserve"> as the source of the </w:t>
      </w:r>
      <w:r>
        <w:rPr>
          <w:i/>
          <w:color w:val="5A4B1A"/>
          <w:sz w:val="18"/>
        </w:rPr>
        <w:t>“v’aleinu”</w:t>
      </w:r>
      <w:r>
        <w:rPr>
          <w:i/>
          <w:color w:val="5A4B1A"/>
          <w:sz w:val="18"/>
        </w:rPr>
        <w:t xml:space="preserve"> </w:t>
      </w:r>
      <w:r>
        <w:rPr>
          <w:i/>
          <w:color w:val="5A4B1A"/>
          <w:sz w:val="18"/>
        </w:rPr>
        <w:t>kushya</w:t>
      </w:r>
      <w:r>
        <w:rPr>
          <w:i/>
          <w:color w:val="5A4B1A"/>
          <w:sz w:val="18"/>
        </w:rPr>
        <w:t xml:space="preserve">; renumbers the </w:t>
      </w:r>
      <w:r>
        <w:rPr>
          <w:i/>
          <w:color w:val="5A4B1A"/>
          <w:sz w:val="18"/>
        </w:rPr>
        <w:t>Mareh Mekomos</w:t>
      </w:r>
      <w:r>
        <w:rPr>
          <w:i/>
          <w:color w:val="5A4B1A"/>
          <w:sz w:val="18"/>
        </w:rPr>
        <w:t xml:space="preserve"> apparatus in body order; disambiguates the two </w:t>
      </w:r>
      <w:r>
        <w:rPr>
          <w:i/>
          <w:color w:val="5A4B1A"/>
          <w:sz w:val="18"/>
        </w:rPr>
        <w:t>“original moment”</w:t>
      </w:r>
      <w:r>
        <w:rPr>
          <w:i/>
          <w:color w:val="5A4B1A"/>
          <w:sz w:val="18"/>
        </w:rPr>
        <w:t xml:space="preserve"> sections (</w:t>
      </w:r>
      <w:r>
        <w:rPr>
          <w:i/>
          <w:color w:val="5A4B1A"/>
          <w:sz w:val="18"/>
        </w:rPr>
        <w:t>Kri’as Yam Suf</w:t>
      </w:r>
      <w:r>
        <w:rPr>
          <w:i/>
          <w:color w:val="5A4B1A"/>
          <w:sz w:val="18"/>
        </w:rPr>
        <w:t xml:space="preserve"> and the </w:t>
      </w:r>
      <w:r>
        <w:rPr>
          <w:i/>
          <w:color w:val="5A4B1A"/>
          <w:sz w:val="18"/>
        </w:rPr>
        <w:t>Yaakov</w:t>
      </w:r>
      <w:r>
        <w:rPr>
          <w:i/>
          <w:color w:val="5A4B1A"/>
          <w:sz w:val="18"/>
        </w:rPr>
        <w:t>–</w:t>
      </w:r>
      <w:r>
        <w:rPr>
          <w:i/>
          <w:color w:val="5A4B1A"/>
          <w:sz w:val="18"/>
        </w:rPr>
        <w:t>Yosef</w:t>
      </w:r>
      <w:r>
        <w:rPr>
          <w:i/>
          <w:color w:val="5A4B1A"/>
          <w:sz w:val="18"/>
        </w:rPr>
        <w:t xml:space="preserve"> </w:t>
      </w:r>
      <w:r>
        <w:rPr>
          <w:i/>
          <w:color w:val="5A4B1A"/>
          <w:sz w:val="18"/>
        </w:rPr>
        <w:t>midrash</w:t>
      </w:r>
      <w:r>
        <w:rPr>
          <w:i/>
          <w:color w:val="5A4B1A"/>
          <w:sz w:val="18"/>
        </w:rPr>
        <w:t xml:space="preserve">); expands the </w:t>
      </w:r>
      <w:r>
        <w:rPr>
          <w:i/>
          <w:color w:val="5A4B1A"/>
          <w:sz w:val="18"/>
        </w:rPr>
        <w:t>Shmuel HaKatan</w:t>
      </w:r>
      <w:r>
        <w:rPr>
          <w:i/>
          <w:color w:val="5A4B1A"/>
          <w:sz w:val="18"/>
        </w:rPr>
        <w:t xml:space="preserve"> section with the </w:t>
      </w:r>
      <w:r>
        <w:rPr>
          <w:i/>
          <w:color w:val="5A4B1A"/>
          <w:sz w:val="18"/>
        </w:rPr>
        <w:t>hespedim</w:t>
      </w:r>
      <w:r>
        <w:rPr>
          <w:i/>
          <w:color w:val="5A4B1A"/>
          <w:sz w:val="18"/>
        </w:rPr>
        <w:t xml:space="preserve"> material; preserves the </w:t>
      </w:r>
      <w:r>
        <w:rPr>
          <w:i/>
          <w:color w:val="5A4B1A"/>
          <w:sz w:val="18"/>
        </w:rPr>
        <w:t>Yochanan</w:t>
      </w:r>
      <w:r>
        <w:rPr>
          <w:i/>
          <w:color w:val="5A4B1A"/>
          <w:sz w:val="18"/>
        </w:rPr>
        <w:t>/</w:t>
      </w:r>
      <w:r>
        <w:rPr>
          <w:i/>
          <w:color w:val="5A4B1A"/>
          <w:sz w:val="18"/>
        </w:rPr>
        <w:t>Nishmas</w:t>
      </w:r>
      <w:r>
        <w:rPr>
          <w:i/>
          <w:color w:val="5A4B1A"/>
          <w:sz w:val="18"/>
        </w:rPr>
        <w:t xml:space="preserve"> aside as a footnote; and generalizes the </w:t>
      </w:r>
      <w:r>
        <w:rPr>
          <w:i/>
          <w:color w:val="5A4B1A"/>
          <w:sz w:val="18"/>
        </w:rPr>
        <w:t>Mamdani</w:t>
      </w:r>
      <w:r>
        <w:rPr>
          <w:i/>
          <w:color w:val="5A4B1A"/>
          <w:sz w:val="18"/>
        </w:rPr>
        <w:t xml:space="preserve">/Ayatollah references to the </w:t>
      </w:r>
      <w:r>
        <w:rPr>
          <w:i/>
          <w:color w:val="5A4B1A"/>
          <w:sz w:val="18"/>
        </w:rPr>
        <w:t>rasha</w:t>
      </w:r>
      <w:r>
        <w:rPr>
          <w:i/>
          <w:color w:val="5A4B1A"/>
          <w:sz w:val="18"/>
        </w:rPr>
        <w:t xml:space="preserve"> of the mispallel’s own day.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