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rFonts w:ascii="David" w:hAnsi="David"/>
          <w:b/>
          <w:color w:val="1E3A8A"/>
          <w:sz w:val="36"/>
        </w:rPr>
        <w:t>וְלִירוּשָׁלַיִם עִירְךָ וְאֶת צֶמַח דָּוִד</w:t>
      </w:r>
    </w:p>
    <w:p>
      <w:pPr>
        <w:pBdr>
          <w:bottom w:val="single" w:sz="6" w:space="1" w:color="B8860B"/>
        </w:pBdr>
      </w:pPr>
    </w:p>
    <w:p>
      <w:r>
        <w:rPr>
          <w:b/>
          <w:color w:val="1E3A8A"/>
          <w:sz w:val="26"/>
        </w:rPr>
        <w:t>HAKDAMAH</w:t>
      </w:r>
    </w:p>
    <w:p>
      <w:pPr>
        <w:pBdr>
          <w:bottom w:val="single" w:sz="6" w:space="1" w:color="B8860B"/>
        </w:pBdr>
      </w:pPr>
    </w:p>
    <w:p>
      <w:r>
        <w:t xml:space="preserve">Two </w:t>
      </w:r>
      <w:r>
        <w:rPr>
          <w:i/>
        </w:rPr>
        <w:t>berachos</w:t>
      </w:r>
      <w:r>
        <w:t xml:space="preserve"> (</w:t>
      </w:r>
      <w:r>
        <w:rPr>
          <w:rFonts w:ascii="David" w:hAnsi="David"/>
        </w:rPr>
        <w:t>ברכות</w:t>
      </w:r>
      <w:r>
        <w:t xml:space="preserve">) stand at the threshold of the </w:t>
      </w:r>
      <w:r>
        <w:rPr>
          <w:i/>
        </w:rPr>
        <w:t>geulah</w:t>
      </w:r>
      <w:r>
        <w:t xml:space="preserve"> (</w:t>
      </w:r>
      <w:r>
        <w:rPr>
          <w:rFonts w:ascii="David" w:hAnsi="David"/>
        </w:rPr>
        <w:t>גאולה</w:t>
      </w:r>
      <w:r>
        <w:t xml:space="preserve">) in </w:t>
      </w:r>
      <w:r>
        <w:rPr>
          <w:i/>
        </w:rPr>
        <w:t>Shemoneh Esrei</w:t>
      </w:r>
      <w:r>
        <w:t xml:space="preserve"> (</w:t>
      </w:r>
      <w:r>
        <w:rPr>
          <w:rFonts w:ascii="David" w:hAnsi="David"/>
        </w:rPr>
        <w:t>שמונה עשרה</w:t>
      </w:r>
      <w:r>
        <w:t xml:space="preserve">): </w:t>
      </w:r>
      <w:r>
        <w:rPr>
          <w:i/>
        </w:rPr>
        <w:t>Ulirushalayim Ircha</w:t>
      </w:r>
      <w:r>
        <w:t xml:space="preserve"> (</w:t>
      </w:r>
      <w:r>
        <w:rPr>
          <w:rFonts w:ascii="David" w:hAnsi="David"/>
        </w:rPr>
        <w:t>ולירושלים עירך</w:t>
      </w:r>
      <w:r>
        <w:t xml:space="preserve">) and </w:t>
      </w:r>
      <w:r>
        <w:rPr>
          <w:i/>
        </w:rPr>
        <w:t>Es Tzemach Dovid</w:t>
      </w:r>
      <w:r>
        <w:t xml:space="preserve"> (</w:t>
      </w:r>
      <w:r>
        <w:rPr>
          <w:rFonts w:ascii="David" w:hAnsi="David"/>
        </w:rPr>
        <w:t>את צמח דוד</w:t>
      </w:r>
      <w:r>
        <w:t xml:space="preserve">). In </w:t>
      </w:r>
      <w:r>
        <w:rPr>
          <w:i/>
        </w:rPr>
        <w:t>Eretz Yisrael</w:t>
      </w:r>
      <w:r>
        <w:t xml:space="preserve"> (</w:t>
      </w:r>
      <w:r>
        <w:rPr>
          <w:rFonts w:ascii="David" w:hAnsi="David"/>
        </w:rPr>
        <w:t>ארץ ישראל</w:t>
      </w:r>
      <w:r>
        <w:t xml:space="preserve">) they were once recited as a single </w:t>
      </w:r>
      <w:r>
        <w:rPr>
          <w:i/>
        </w:rPr>
        <w:t>berachah</w:t>
      </w:r>
      <w:r>
        <w:t xml:space="preserve"> (</w:t>
      </w:r>
      <w:r>
        <w:rPr>
          <w:rFonts w:ascii="David" w:hAnsi="David"/>
        </w:rPr>
        <w:t>ברכה</w:t>
      </w:r>
      <w:r>
        <w:t xml:space="preserve">); today they stand as two. The inquiry that follows proceeds from the </w:t>
      </w:r>
      <w:r>
        <w:rPr>
          <w:i/>
        </w:rPr>
        <w:t>Tur</w:t>
      </w:r>
      <w:r>
        <w:t>’s (</w:t>
      </w:r>
      <w:r>
        <w:rPr>
          <w:rFonts w:ascii="David" w:hAnsi="David"/>
        </w:rPr>
        <w:t>טור</w:t>
      </w:r>
      <w:r>
        <w:t xml:space="preserve">) </w:t>
      </w:r>
      <w:r>
        <w:rPr>
          <w:i/>
        </w:rPr>
        <w:t>gematria</w:t>
      </w:r>
      <w:r>
        <w:t xml:space="preserve"> (</w:t>
      </w:r>
      <w:r>
        <w:rPr>
          <w:rFonts w:ascii="David" w:hAnsi="David"/>
        </w:rPr>
        <w:t>גימטריא</w:t>
      </w:r>
      <w:r>
        <w:t xml:space="preserve">) of 1,800, drawn from the opening letters of the </w:t>
      </w:r>
      <w:r>
        <w:rPr>
          <w:i/>
        </w:rPr>
        <w:t>berachos</w:t>
      </w:r>
      <w:r>
        <w:t xml:space="preserve">, to the question on </w:t>
      </w:r>
      <w:r>
        <w:rPr>
          <w:i/>
        </w:rPr>
        <w:t>mein ha’chasimah</w:t>
      </w:r>
      <w:r>
        <w:t xml:space="preserve"> (</w:t>
      </w:r>
      <w:r>
        <w:rPr>
          <w:rFonts w:ascii="David" w:hAnsi="David"/>
        </w:rPr>
        <w:t>מעין החתימה</w:t>
      </w:r>
      <w:r>
        <w:t xml:space="preserve">) put to the </w:t>
      </w:r>
      <w:r>
        <w:rPr>
          <w:i/>
        </w:rPr>
        <w:t>Bach</w:t>
      </w:r>
      <w:r>
        <w:t xml:space="preserve"> (</w:t>
      </w:r>
      <w:r>
        <w:rPr>
          <w:rFonts w:ascii="David" w:hAnsi="David"/>
        </w:rPr>
        <w:t>ב״ח</w:t>
      </w:r>
      <w:r>
        <w:t xml:space="preserve">) by the blind </w:t>
      </w:r>
      <w:r>
        <w:rPr>
          <w:i/>
        </w:rPr>
        <w:t>Rav Shabsai Sofer</w:t>
      </w:r>
      <w:r>
        <w:t xml:space="preserve"> (</w:t>
      </w:r>
      <w:r>
        <w:rPr>
          <w:rFonts w:ascii="David" w:hAnsi="David"/>
        </w:rPr>
        <w:t>רב שבתי סופר</w:t>
      </w:r>
      <w:r>
        <w:t xml:space="preserve">); to the </w:t>
      </w:r>
      <w:r>
        <w:rPr>
          <w:i/>
        </w:rPr>
        <w:t>kavanah</w:t>
      </w:r>
      <w:r>
        <w:t xml:space="preserve"> (</w:t>
      </w:r>
      <w:r>
        <w:rPr>
          <w:rFonts w:ascii="David" w:hAnsi="David"/>
        </w:rPr>
        <w:t>כוונה</w:t>
      </w:r>
      <w:r>
        <w:t xml:space="preserve">) that the </w:t>
      </w:r>
      <w:r>
        <w:rPr>
          <w:i/>
        </w:rPr>
        <w:t>Arizal</w:t>
      </w:r>
      <w:r>
        <w:t xml:space="preserve"> (</w:t>
      </w:r>
      <w:r>
        <w:rPr>
          <w:rFonts w:ascii="David" w:hAnsi="David"/>
        </w:rPr>
        <w:t>אריז״ל</w:t>
      </w:r>
      <w:r>
        <w:t xml:space="preserve">) received from </w:t>
      </w:r>
      <w:r>
        <w:rPr>
          <w:i/>
        </w:rPr>
        <w:t>Shmaya v’Avtalyon</w:t>
      </w:r>
      <w:r>
        <w:t xml:space="preserve"> (</w:t>
      </w:r>
      <w:r>
        <w:rPr>
          <w:rFonts w:ascii="David" w:hAnsi="David"/>
        </w:rPr>
        <w:t>שמעיה ואבטליון</w:t>
      </w:r>
      <w:r>
        <w:t xml:space="preserve">) in their cave at </w:t>
      </w:r>
      <w:r>
        <w:rPr>
          <w:i/>
        </w:rPr>
        <w:t>Gush Chalav</w:t>
      </w:r>
      <w:r>
        <w:t xml:space="preserve"> (</w:t>
      </w:r>
      <w:r>
        <w:rPr>
          <w:rFonts w:ascii="David" w:hAnsi="David"/>
        </w:rPr>
        <w:t>גוש חלב</w:t>
      </w:r>
      <w:r>
        <w:t xml:space="preserve">) — that </w:t>
      </w:r>
      <w:r>
        <w:rPr>
          <w:i/>
        </w:rPr>
        <w:t>Mashiach ben Yosef</w:t>
      </w:r>
      <w:r>
        <w:t xml:space="preserve"> (</w:t>
      </w:r>
      <w:r>
        <w:rPr>
          <w:rFonts w:ascii="David" w:hAnsi="David"/>
        </w:rPr>
        <w:t>משיח בן יוסף</w:t>
      </w:r>
      <w:r>
        <w:t xml:space="preserve">) not be slain by </w:t>
      </w:r>
      <w:r>
        <w:rPr>
          <w:i/>
        </w:rPr>
        <w:t>Armilus HaRasha</w:t>
      </w:r>
      <w:r>
        <w:t xml:space="preserve"> (</w:t>
      </w:r>
      <w:r>
        <w:rPr>
          <w:rFonts w:ascii="David" w:hAnsi="David"/>
        </w:rPr>
        <w:t>ארמילוס הרשע</w:t>
      </w:r>
      <w:r>
        <w:t xml:space="preserve">); to </w:t>
      </w:r>
      <w:r>
        <w:rPr>
          <w:i/>
        </w:rPr>
        <w:t>Sefer Zerubavel</w:t>
      </w:r>
      <w:r>
        <w:t xml:space="preserve"> (</w:t>
      </w:r>
      <w:r>
        <w:rPr>
          <w:rFonts w:ascii="David" w:hAnsi="David"/>
        </w:rPr>
        <w:t>ספר זרובבל</w:t>
      </w:r>
      <w:r>
        <w:t xml:space="preserve">) and the war between </w:t>
      </w:r>
      <w:r>
        <w:rPr>
          <w:i/>
        </w:rPr>
        <w:t>Paras</w:t>
      </w:r>
      <w:r>
        <w:t xml:space="preserve"> (</w:t>
      </w:r>
      <w:r>
        <w:rPr>
          <w:rFonts w:ascii="David" w:hAnsi="David"/>
        </w:rPr>
        <w:t>פרס</w:t>
      </w:r>
      <w:r>
        <w:t xml:space="preserve">) and </w:t>
      </w:r>
      <w:r>
        <w:rPr>
          <w:i/>
        </w:rPr>
        <w:t>Edom</w:t>
      </w:r>
      <w:r>
        <w:t xml:space="preserve"> (</w:t>
      </w:r>
      <w:r>
        <w:rPr>
          <w:rFonts w:ascii="David" w:hAnsi="David"/>
        </w:rPr>
        <w:t>אדום</w:t>
      </w:r>
      <w:r>
        <w:t xml:space="preserve">); to the names of </w:t>
      </w:r>
      <w:r>
        <w:rPr>
          <w:i/>
        </w:rPr>
        <w:t>Mashiach</w:t>
      </w:r>
      <w:r>
        <w:t xml:space="preserve"> (</w:t>
      </w:r>
      <w:r>
        <w:rPr>
          <w:rFonts w:ascii="David" w:hAnsi="David"/>
        </w:rPr>
        <w:t>משיח</w:t>
      </w:r>
      <w:r>
        <w:t xml:space="preserve">) and the acrostic </w:t>
      </w:r>
      <w:r>
        <w:rPr>
          <w:i/>
        </w:rPr>
        <w:t>“Chaim”</w:t>
      </w:r>
      <w:r>
        <w:t xml:space="preserve"> (</w:t>
      </w:r>
      <w:r>
        <w:rPr>
          <w:rFonts w:ascii="David" w:hAnsi="David"/>
        </w:rPr>
        <w:t>חיים</w:t>
      </w:r>
      <w:r>
        <w:t xml:space="preserve">); and finally to </w:t>
      </w:r>
      <w:r>
        <w:rPr>
          <w:i/>
        </w:rPr>
        <w:t>Rav Schwab</w:t>
      </w:r>
      <w:r>
        <w:t xml:space="preserve"> (</w:t>
      </w:r>
      <w:r>
        <w:rPr>
          <w:rFonts w:ascii="David" w:hAnsi="David"/>
        </w:rPr>
        <w:t>רב שוואב</w:t>
      </w:r>
      <w:r>
        <w:t xml:space="preserve">) on the tears that water the </w:t>
      </w:r>
      <w:r>
        <w:rPr>
          <w:i/>
        </w:rPr>
        <w:t>tzemach</w:t>
      </w:r>
      <w:r>
        <w:t xml:space="preserve"> (</w:t>
      </w:r>
      <w:r>
        <w:rPr>
          <w:rFonts w:ascii="David" w:hAnsi="David"/>
        </w:rPr>
        <w:t>צמח</w:t>
      </w:r>
      <w:r>
        <w:t xml:space="preserve">), and </w:t>
      </w:r>
      <w:r>
        <w:rPr>
          <w:i/>
        </w:rPr>
        <w:t>Rav Shimshon Raphael Hirsch</w:t>
      </w:r>
      <w:r>
        <w:t xml:space="preserve"> (</w:t>
      </w:r>
      <w:r>
        <w:rPr>
          <w:rFonts w:ascii="David" w:hAnsi="David"/>
        </w:rPr>
        <w:t>רב שמשון רפאל הירש</w:t>
      </w:r>
      <w:r>
        <w:t>) on the long struggle against the influence of the nations.</w:t>
      </w:r>
    </w:p>
    <w:p>
      <w:r>
        <w:rPr>
          <w:b/>
          <w:color w:val="1E3A8A"/>
          <w:sz w:val="26"/>
        </w:rPr>
        <w:t>I. THE OPENINGVAVAND THE THIRDBEIS HAMIKDASH</w:t>
      </w:r>
    </w:p>
    <w:p>
      <w:pPr>
        <w:pBdr>
          <w:bottom w:val="single" w:sz="6" w:space="1" w:color="B8860B"/>
        </w:pBdr>
      </w:pPr>
    </w:p>
    <w:p>
      <w:r>
        <w:t xml:space="preserve">Two </w:t>
      </w:r>
      <w:r>
        <w:rPr>
          <w:i/>
        </w:rPr>
        <w:t>berachos</w:t>
      </w:r>
      <w:r>
        <w:t xml:space="preserve"> of </w:t>
      </w:r>
      <w:r>
        <w:rPr>
          <w:i/>
        </w:rPr>
        <w:t>Shemoneh Esrei</w:t>
      </w:r>
      <w:r>
        <w:t xml:space="preserve"> open with a </w:t>
      </w:r>
      <w:r>
        <w:rPr>
          <w:i/>
        </w:rPr>
        <w:t>vav</w:t>
      </w:r>
      <w:r>
        <w:t xml:space="preserve"> (</w:t>
      </w:r>
      <w:r>
        <w:rPr>
          <w:rFonts w:ascii="David" w:hAnsi="David"/>
        </w:rPr>
        <w:t>ו׳</w:t>
      </w:r>
      <w:r>
        <w:t xml:space="preserve">): </w:t>
      </w:r>
      <w:r>
        <w:rPr>
          <w:i/>
        </w:rPr>
        <w:t>Velamalshinim</w:t>
      </w:r>
      <w:r>
        <w:t xml:space="preserve"> (</w:t>
      </w:r>
      <w:r>
        <w:rPr>
          <w:rFonts w:ascii="David" w:hAnsi="David"/>
        </w:rPr>
        <w:t>ולמלשינים</w:t>
      </w:r>
      <w:r>
        <w:t xml:space="preserve">) and </w:t>
      </w:r>
      <w:r>
        <w:rPr>
          <w:i/>
        </w:rPr>
        <w:t>Ulirushalayim</w:t>
      </w:r>
      <w:r>
        <w:t xml:space="preserve"> (</w:t>
      </w:r>
      <w:r>
        <w:rPr>
          <w:rFonts w:ascii="David" w:hAnsi="David"/>
        </w:rPr>
        <w:t>ולירושלים</w:t>
      </w:r>
      <w:r>
        <w:t xml:space="preserve">). No other </w:t>
      </w:r>
      <w:r>
        <w:rPr>
          <w:i/>
        </w:rPr>
        <w:t>berachah</w:t>
      </w:r>
      <w:r>
        <w:t xml:space="preserve"> begins so.</w:t>
      </w:r>
    </w:p>
    <w:p>
      <w:r>
        <w:t xml:space="preserve">The </w:t>
      </w:r>
      <w:r>
        <w:rPr>
          <w:i/>
        </w:rPr>
        <w:t>Gemara</w:t>
      </w:r>
      <w:r>
        <w:t xml:space="preserve"> (</w:t>
      </w:r>
      <w:r>
        <w:rPr>
          <w:rFonts w:ascii="David" w:hAnsi="David"/>
        </w:rPr>
        <w:t>גמרא</w:t>
      </w:r>
      <w:r>
        <w:t xml:space="preserve">) in </w:t>
      </w:r>
      <w:r>
        <w:rPr>
          <w:i/>
        </w:rPr>
        <w:t>Megillah</w:t>
      </w:r>
      <w:r>
        <w:t xml:space="preserve"> 17b</w:t>
      </w:r>
      <w:r>
        <w:rPr>
          <w:color w:val="B8860B"/>
          <w:sz w:val="16"/>
          <w:vertAlign w:val="superscript"/>
        </w:rPr>
        <w:t>[1]</w:t>
      </w:r>
      <w:r>
        <w:t xml:space="preserve"> derives the order of the </w:t>
      </w:r>
      <w:r>
        <w:rPr>
          <w:i/>
        </w:rPr>
        <w:t>berachos</w:t>
      </w:r>
      <w:r>
        <w:t xml:space="preserve">: </w:t>
      </w:r>
      <w:r>
        <w:rPr>
          <w:i/>
        </w:rPr>
        <w:t>Yerushalayim</w:t>
      </w:r>
      <w:r>
        <w:t xml:space="preserve"> (</w:t>
      </w:r>
      <w:r>
        <w:rPr>
          <w:rFonts w:ascii="David" w:hAnsi="David"/>
        </w:rPr>
        <w:t>ירושלים</w:t>
      </w:r>
      <w:r>
        <w:t xml:space="preserve">) follows </w:t>
      </w:r>
      <w:r>
        <w:rPr>
          <w:i/>
        </w:rPr>
        <w:t>Al HaTzaddikim</w:t>
      </w:r>
      <w:r>
        <w:t xml:space="preserve"> (</w:t>
      </w:r>
      <w:r>
        <w:rPr>
          <w:rFonts w:ascii="David" w:hAnsi="David"/>
        </w:rPr>
        <w:t>על הצדיקים</w:t>
      </w:r>
      <w:r>
        <w:t xml:space="preserve">) because the </w:t>
      </w:r>
      <w:r>
        <w:rPr>
          <w:i/>
        </w:rPr>
        <w:t>keren</w:t>
      </w:r>
      <w:r>
        <w:t xml:space="preserve"> (</w:t>
      </w:r>
      <w:r>
        <w:rPr>
          <w:rFonts w:ascii="David" w:hAnsi="David"/>
        </w:rPr>
        <w:t>קרן</w:t>
      </w:r>
      <w:r>
        <w:t xml:space="preserve">) of the </w:t>
      </w:r>
      <w:r>
        <w:rPr>
          <w:i/>
        </w:rPr>
        <w:t>tzaddikim</w:t>
      </w:r>
      <w:r>
        <w:t xml:space="preserve"> (</w:t>
      </w:r>
      <w:r>
        <w:rPr>
          <w:rFonts w:ascii="David" w:hAnsi="David"/>
        </w:rPr>
        <w:t>צדיקים</w:t>
      </w:r>
      <w:r>
        <w:t xml:space="preserve">) can be raised only in </w:t>
      </w:r>
      <w:r>
        <w:rPr>
          <w:i/>
        </w:rPr>
        <w:t>Yerushalayim</w:t>
      </w:r>
      <w:r>
        <w:t xml:space="preserve">. The </w:t>
      </w:r>
      <w:r>
        <w:rPr>
          <w:i/>
        </w:rPr>
        <w:t>pasuk</w:t>
      </w:r>
      <w:r>
        <w:t xml:space="preserve"> (</w:t>
      </w:r>
      <w:r>
        <w:rPr>
          <w:rFonts w:ascii="David" w:hAnsi="David"/>
        </w:rPr>
        <w:t>פסוק</w:t>
      </w:r>
      <w:r>
        <w:t xml:space="preserve">) reads </w:t>
      </w:r>
      <w:r>
        <w:rPr>
          <w:i/>
        </w:rPr>
        <w:t>“yishlayu ohavayich”</w:t>
      </w:r>
      <w:r>
        <w:t xml:space="preserve"> (</w:t>
      </w:r>
      <w:r>
        <w:rPr>
          <w:rFonts w:ascii="David" w:hAnsi="David"/>
        </w:rPr>
        <w:t>ישליו אוהביך</w:t>
      </w:r>
      <w:r>
        <w:t xml:space="preserve">) — a </w:t>
      </w:r>
      <w:r>
        <w:rPr>
          <w:i/>
        </w:rPr>
        <w:t>lashon</w:t>
      </w:r>
      <w:r>
        <w:t xml:space="preserve"> (</w:t>
      </w:r>
      <w:r>
        <w:rPr>
          <w:rFonts w:ascii="David" w:hAnsi="David"/>
        </w:rPr>
        <w:t>לשון</w:t>
      </w:r>
      <w:r>
        <w:t xml:space="preserve">) of </w:t>
      </w:r>
      <w:r>
        <w:rPr>
          <w:i/>
        </w:rPr>
        <w:t>shalvah</w:t>
      </w:r>
      <w:r>
        <w:t xml:space="preserve"> (</w:t>
      </w:r>
      <w:r>
        <w:rPr>
          <w:rFonts w:ascii="David" w:hAnsi="David"/>
        </w:rPr>
        <w:t>שלוה</w:t>
      </w:r>
      <w:r>
        <w:t xml:space="preserve">), tranquillity. The ultimate </w:t>
      </w:r>
      <w:r>
        <w:rPr>
          <w:i/>
        </w:rPr>
        <w:t>shalvah</w:t>
      </w:r>
      <w:r>
        <w:t xml:space="preserve"> of the </w:t>
      </w:r>
      <w:r>
        <w:rPr>
          <w:i/>
        </w:rPr>
        <w:t>tzaddikim</w:t>
      </w:r>
      <w:r>
        <w:t xml:space="preserve"> at the end of days is bound to </w:t>
      </w:r>
      <w:r>
        <w:rPr>
          <w:i/>
        </w:rPr>
        <w:t>Yerushalayim</w:t>
      </w:r>
      <w:r>
        <w:t xml:space="preserve">; hence the </w:t>
      </w:r>
      <w:r>
        <w:rPr>
          <w:i/>
        </w:rPr>
        <w:t>vav</w:t>
      </w:r>
      <w:r>
        <w:t xml:space="preserve"> of </w:t>
      </w:r>
      <w:r>
        <w:rPr>
          <w:i/>
        </w:rPr>
        <w:t>Ulirushalayim</w:t>
      </w:r>
      <w:r>
        <w:t xml:space="preserve">, the structural continuation of </w:t>
      </w:r>
      <w:r>
        <w:rPr>
          <w:i/>
        </w:rPr>
        <w:t>Al HaTzaddikim</w:t>
      </w:r>
      <w:r>
        <w:t>.</w:t>
      </w:r>
    </w:p>
    <w:p>
      <w:r>
        <w:rPr>
          <w:i/>
          <w:color w:val="B8860B"/>
          <w:sz w:val="24"/>
        </w:rPr>
        <w:t>The Midrash of theShibbolei HaLeket</w:t>
      </w:r>
    </w:p>
    <w:p>
      <w:r>
        <w:t xml:space="preserve">The </w:t>
      </w:r>
      <w:r>
        <w:rPr>
          <w:i/>
        </w:rPr>
        <w:t>Shibbolei HaLeket</w:t>
      </w:r>
      <w:r>
        <w:t xml:space="preserve"> (</w:t>
      </w:r>
      <w:r>
        <w:rPr>
          <w:rFonts w:ascii="David" w:hAnsi="David"/>
        </w:rPr>
        <w:t>שבולי הלקט</w:t>
      </w:r>
      <w:r>
        <w:t>)</w:t>
      </w:r>
      <w:r>
        <w:rPr>
          <w:color w:val="B8860B"/>
          <w:sz w:val="16"/>
          <w:vertAlign w:val="superscript"/>
        </w:rPr>
        <w:t>[2]</w:t>
      </w:r>
      <w:r>
        <w:t xml:space="preserve"> brings a </w:t>
      </w:r>
      <w:r>
        <w:rPr>
          <w:i/>
        </w:rPr>
        <w:t>midrash</w:t>
      </w:r>
      <w:r>
        <w:t xml:space="preserve"> (</w:t>
      </w:r>
      <w:r>
        <w:rPr>
          <w:rFonts w:ascii="David" w:hAnsi="David"/>
        </w:rPr>
        <w:t>מדרש</w:t>
      </w:r>
      <w:r>
        <w:t xml:space="preserve">): when </w:t>
      </w:r>
      <w:r>
        <w:rPr>
          <w:i/>
        </w:rPr>
        <w:t>Shlomo HaMelech</w:t>
      </w:r>
      <w:r>
        <w:t xml:space="preserve"> (</w:t>
      </w:r>
      <w:r>
        <w:rPr>
          <w:rFonts w:ascii="David" w:hAnsi="David"/>
        </w:rPr>
        <w:t>שלמה המלך</w:t>
      </w:r>
      <w:r>
        <w:t xml:space="preserve">) completed the building of the </w:t>
      </w:r>
      <w:r>
        <w:rPr>
          <w:i/>
        </w:rPr>
        <w:t>Beis HaMikdash</w:t>
      </w:r>
      <w:r>
        <w:t xml:space="preserve"> (</w:t>
      </w:r>
      <w:r>
        <w:rPr>
          <w:rFonts w:ascii="David" w:hAnsi="David"/>
        </w:rPr>
        <w:t>בית המקדש</w:t>
      </w:r>
      <w:r>
        <w:t xml:space="preserve">), the </w:t>
      </w:r>
      <w:r>
        <w:rPr>
          <w:i/>
        </w:rPr>
        <w:t>malachei hashareis</w:t>
      </w:r>
      <w:r>
        <w:t xml:space="preserve"> (</w:t>
      </w:r>
      <w:r>
        <w:rPr>
          <w:rFonts w:ascii="David" w:hAnsi="David"/>
        </w:rPr>
        <w:t>מלאכי השרת</w:t>
      </w:r>
      <w:r>
        <w:t xml:space="preserve">) rejoiced and proclaimed </w:t>
      </w:r>
      <w:r>
        <w:rPr>
          <w:i/>
        </w:rPr>
        <w:t>“Baruch atah Hashem boneh Yerushalayim”</w:t>
      </w:r>
      <w:r>
        <w:t xml:space="preserve"> (</w:t>
      </w:r>
      <w:r>
        <w:rPr>
          <w:rFonts w:ascii="David" w:hAnsi="David"/>
        </w:rPr>
        <w:t>ברוך אתה ה׳ בונה ירושלים</w:t>
      </w:r>
      <w:r>
        <w:t xml:space="preserve">). The prayer recited today, however, is not for the </w:t>
      </w:r>
      <w:r>
        <w:rPr>
          <w:i/>
        </w:rPr>
        <w:t>Yerushalayim</w:t>
      </w:r>
      <w:r>
        <w:t xml:space="preserve"> of </w:t>
      </w:r>
      <w:r>
        <w:rPr>
          <w:i/>
        </w:rPr>
        <w:t>Shlomo</w:t>
      </w:r>
      <w:r>
        <w:t xml:space="preserve"> but for the </w:t>
      </w:r>
      <w:r>
        <w:rPr>
          <w:i/>
        </w:rPr>
        <w:t>Beis HaMikdash HaShlishi</w:t>
      </w:r>
      <w:r>
        <w:t xml:space="preserve"> (</w:t>
      </w:r>
      <w:r>
        <w:rPr>
          <w:rFonts w:ascii="David" w:hAnsi="David"/>
        </w:rPr>
        <w:t>בית המקדש השלישי</w:t>
      </w:r>
      <w:r>
        <w:t xml:space="preserve">). The first and second were destroyed; the third, say </w:t>
      </w:r>
      <w:r>
        <w:rPr>
          <w:i/>
        </w:rPr>
        <w:t>Chazal</w:t>
      </w:r>
      <w:r>
        <w:t xml:space="preserve"> (</w:t>
      </w:r>
      <w:r>
        <w:rPr>
          <w:rFonts w:ascii="David" w:hAnsi="David"/>
        </w:rPr>
        <w:t>חז״ל</w:t>
      </w:r>
      <w:r>
        <w:t xml:space="preserve">), will stand forever — </w:t>
      </w:r>
      <w:r>
        <w:rPr>
          <w:i/>
        </w:rPr>
        <w:t>binyan olam</w:t>
      </w:r>
      <w:r>
        <w:t xml:space="preserve"> (</w:t>
      </w:r>
      <w:r>
        <w:rPr>
          <w:rFonts w:ascii="David" w:hAnsi="David"/>
        </w:rPr>
        <w:t>בנין עולם</w:t>
      </w:r>
      <w:r>
        <w:t>).</w:t>
      </w:r>
    </w:p>
    <w:p>
      <w:r>
        <w:t xml:space="preserve">A question raised in the course of the shiur — whether the third </w:t>
      </w:r>
      <w:r>
        <w:rPr>
          <w:i/>
        </w:rPr>
        <w:t>Beis HaMikdash</w:t>
      </w:r>
      <w:r>
        <w:t xml:space="preserve"> can be built by human hands — touches a </w:t>
      </w:r>
      <w:r>
        <w:rPr>
          <w:i/>
        </w:rPr>
        <w:t>machlokes</w:t>
      </w:r>
      <w:r>
        <w:t xml:space="preserve"> (</w:t>
      </w:r>
      <w:r>
        <w:rPr>
          <w:rFonts w:ascii="David" w:hAnsi="David"/>
        </w:rPr>
        <w:t>מחלוקת</w:t>
      </w:r>
      <w:r>
        <w:t xml:space="preserve">) over the manner of its coming: whether it is built by man, or is already built above and will descend whole. </w:t>
      </w:r>
      <w:r>
        <w:rPr>
          <w:i/>
        </w:rPr>
        <w:t>Rashi</w:t>
      </w:r>
      <w:r>
        <w:t xml:space="preserve"> (</w:t>
      </w:r>
      <w:r>
        <w:rPr>
          <w:rFonts w:ascii="David" w:hAnsi="David"/>
        </w:rPr>
        <w:t>רש״י</w:t>
      </w:r>
      <w:r>
        <w:t>) is cited for the second view.</w:t>
      </w:r>
      <w:r>
        <w:rPr>
          <w:color w:val="B8860B"/>
          <w:sz w:val="16"/>
          <w:vertAlign w:val="superscript"/>
        </w:rPr>
        <w:t>[3]</w:t>
      </w:r>
    </w:p>
    <w:p>
      <w:r>
        <w:rPr>
          <w:b/>
          <w:color w:val="1E3A8A"/>
          <w:sz w:val="26"/>
        </w:rPr>
        <w:t>II. THETURAND THE NUMBER 1,800</w:t>
      </w:r>
    </w:p>
    <w:p>
      <w:pPr>
        <w:pBdr>
          <w:bottom w:val="single" w:sz="6" w:space="1" w:color="B8860B"/>
        </w:pBdr>
      </w:pPr>
    </w:p>
    <w:p>
      <w:r>
        <w:t xml:space="preserve">A question of </w:t>
      </w:r>
      <w:r>
        <w:rPr>
          <w:i/>
        </w:rPr>
        <w:t>nusach</w:t>
      </w:r>
      <w:r>
        <w:t xml:space="preserve"> (</w:t>
      </w:r>
      <w:r>
        <w:rPr>
          <w:rFonts w:ascii="David" w:hAnsi="David"/>
        </w:rPr>
        <w:t>נוסח</w:t>
      </w:r>
      <w:r>
        <w:t xml:space="preserve">) opens the matter. </w:t>
      </w:r>
      <w:r>
        <w:rPr>
          <w:i/>
        </w:rPr>
        <w:t>Nusach Edos HaMizrach</w:t>
      </w:r>
      <w:r>
        <w:t xml:space="preserve"> (</w:t>
      </w:r>
      <w:r>
        <w:rPr>
          <w:rFonts w:ascii="David" w:hAnsi="David"/>
        </w:rPr>
        <w:t>נוסח עדות המזרח</w:t>
      </w:r>
      <w:r>
        <w:t xml:space="preserve">) begins this </w:t>
      </w:r>
      <w:r>
        <w:rPr>
          <w:i/>
        </w:rPr>
        <w:t>berachah</w:t>
      </w:r>
      <w:r>
        <w:t xml:space="preserve"> not with </w:t>
      </w:r>
      <w:r>
        <w:rPr>
          <w:i/>
        </w:rPr>
        <w:t>“Ulirushalayim”</w:t>
      </w:r>
      <w:r>
        <w:t xml:space="preserve"> but with </w:t>
      </w:r>
      <w:r>
        <w:rPr>
          <w:i/>
        </w:rPr>
        <w:t>“Tishkon”</w:t>
      </w:r>
      <w:r>
        <w:t xml:space="preserve"> (</w:t>
      </w:r>
      <w:r>
        <w:rPr>
          <w:rFonts w:ascii="David" w:hAnsi="David"/>
        </w:rPr>
        <w:t>תשכון</w:t>
      </w:r>
      <w:r>
        <w:t xml:space="preserve">) — without the opening </w:t>
      </w:r>
      <w:r>
        <w:rPr>
          <w:i/>
        </w:rPr>
        <w:t>vav</w:t>
      </w:r>
      <w:r>
        <w:t>. The difference is not slight.</w:t>
      </w:r>
    </w:p>
    <w:p>
      <w:r>
        <w:t xml:space="preserve">The </w:t>
      </w:r>
      <w:r>
        <w:rPr>
          <w:i/>
        </w:rPr>
        <w:t>Tur</w:t>
      </w:r>
      <w:r>
        <w:t xml:space="preserve"> (</w:t>
      </w:r>
      <w:r>
        <w:rPr>
          <w:rFonts w:ascii="David" w:hAnsi="David"/>
        </w:rPr>
        <w:t>טור</w:t>
      </w:r>
      <w:r>
        <w:t xml:space="preserve">) in </w:t>
      </w:r>
      <w:r>
        <w:rPr>
          <w:i/>
        </w:rPr>
        <w:t>Orach Chaim</w:t>
      </w:r>
      <w:r>
        <w:t xml:space="preserve"> (</w:t>
      </w:r>
      <w:r>
        <w:rPr>
          <w:rFonts w:ascii="David" w:hAnsi="David"/>
        </w:rPr>
        <w:t>אורח חיים</w:t>
      </w:r>
      <w:r>
        <w:t xml:space="preserve">) </w:t>
      </w:r>
      <w:r>
        <w:rPr>
          <w:i/>
        </w:rPr>
        <w:t>siman</w:t>
      </w:r>
      <w:r>
        <w:t xml:space="preserve"> 118</w:t>
      </w:r>
      <w:r>
        <w:rPr>
          <w:color w:val="B8860B"/>
          <w:sz w:val="16"/>
          <w:vertAlign w:val="superscript"/>
        </w:rPr>
        <w:t>[4]</w:t>
      </w:r>
      <w:r>
        <w:t xml:space="preserve"> defends the </w:t>
      </w:r>
      <w:r>
        <w:rPr>
          <w:i/>
        </w:rPr>
        <w:t>vav</w:t>
      </w:r>
      <w:r>
        <w:t xml:space="preserve">. He brings a </w:t>
      </w:r>
      <w:r>
        <w:rPr>
          <w:i/>
        </w:rPr>
        <w:t>midrash</w:t>
      </w:r>
      <w:r>
        <w:t xml:space="preserve"> of the </w:t>
      </w:r>
      <w:r>
        <w:rPr>
          <w:i/>
        </w:rPr>
        <w:t>darshei reshumos</w:t>
      </w:r>
      <w:r>
        <w:t xml:space="preserve"> (</w:t>
      </w:r>
      <w:r>
        <w:rPr>
          <w:rFonts w:ascii="David" w:hAnsi="David"/>
        </w:rPr>
        <w:t>דורשי רשומות</w:t>
      </w:r>
      <w:r>
        <w:t xml:space="preserve">): the </w:t>
      </w:r>
      <w:r>
        <w:rPr>
          <w:i/>
        </w:rPr>
        <w:t>roshei teivos</w:t>
      </w:r>
      <w:r>
        <w:t xml:space="preserve"> (</w:t>
      </w:r>
      <w:r>
        <w:rPr>
          <w:rFonts w:ascii="David" w:hAnsi="David"/>
        </w:rPr>
        <w:t>ראשי תיבות</w:t>
      </w:r>
      <w:r>
        <w:t xml:space="preserve">) — the opening letters — of the eighteen </w:t>
      </w:r>
      <w:r>
        <w:rPr>
          <w:i/>
        </w:rPr>
        <w:t>berachos</w:t>
      </w:r>
      <w:r>
        <w:t xml:space="preserve"> sum, by </w:t>
      </w:r>
      <w:r>
        <w:rPr>
          <w:i/>
        </w:rPr>
        <w:t>gematria</w:t>
      </w:r>
      <w:r>
        <w:t>, to 1,800 (</w:t>
      </w:r>
      <w:r>
        <w:rPr>
          <w:rFonts w:ascii="David" w:hAnsi="David"/>
        </w:rPr>
        <w:t>אלף ות״ת</w:t>
      </w:r>
      <w:r>
        <w:t xml:space="preserve">), the number of the </w:t>
      </w:r>
      <w:r>
        <w:rPr>
          <w:i/>
        </w:rPr>
        <w:t>malachim</w:t>
      </w:r>
      <w:r>
        <w:t xml:space="preserve"> (</w:t>
      </w:r>
      <w:r>
        <w:rPr>
          <w:rFonts w:ascii="David" w:hAnsi="David"/>
        </w:rPr>
        <w:t>מלאכים</w:t>
      </w:r>
      <w:r>
        <w:t xml:space="preserve">) who receive the </w:t>
      </w:r>
      <w:r>
        <w:rPr>
          <w:i/>
        </w:rPr>
        <w:t>tefilos</w:t>
      </w:r>
      <w:r>
        <w:t xml:space="preserve"> (</w:t>
      </w:r>
      <w:r>
        <w:rPr>
          <w:rFonts w:ascii="David" w:hAnsi="David"/>
        </w:rPr>
        <w:t>תפילות</w:t>
      </w:r>
      <w:r>
        <w:t xml:space="preserve">) of </w:t>
      </w:r>
      <w:r>
        <w:rPr>
          <w:i/>
        </w:rPr>
        <w:t>Klal Yisrael</w:t>
      </w:r>
      <w:r>
        <w:t xml:space="preserve"> (</w:t>
      </w:r>
      <w:r>
        <w:rPr>
          <w:rFonts w:ascii="David" w:hAnsi="David"/>
        </w:rPr>
        <w:t>כלל ישראל</w:t>
      </w:r>
      <w:r>
        <w:t xml:space="preserve">). The count is exact only according to the </w:t>
      </w:r>
      <w:r>
        <w:rPr>
          <w:i/>
        </w:rPr>
        <w:t>nusach</w:t>
      </w:r>
      <w:r>
        <w:t xml:space="preserve"> that includes the </w:t>
      </w:r>
      <w:r>
        <w:rPr>
          <w:i/>
        </w:rPr>
        <w:t>vav</w:t>
      </w:r>
      <w:r>
        <w:t xml:space="preserve"> of </w:t>
      </w:r>
      <w:r>
        <w:rPr>
          <w:i/>
        </w:rPr>
        <w:t>Ulirushalayim</w:t>
      </w:r>
      <w:r>
        <w:t xml:space="preserve">. The </w:t>
      </w:r>
      <w:r>
        <w:rPr>
          <w:i/>
        </w:rPr>
        <w:t>Zohar HaKadosh</w:t>
      </w:r>
      <w:r>
        <w:t xml:space="preserve"> (</w:t>
      </w:r>
      <w:r>
        <w:rPr>
          <w:rFonts w:ascii="David" w:hAnsi="David"/>
        </w:rPr>
        <w:t>זוהר הקדוש</w:t>
      </w:r>
      <w:r>
        <w:t xml:space="preserve">) is also invoked, in the shiur, for the 1,800 angels appointed over the prayers of </w:t>
      </w:r>
      <w:r>
        <w:rPr>
          <w:i/>
        </w:rPr>
        <w:t>Klal Yisrael</w:t>
      </w:r>
      <w:r>
        <w:t xml:space="preserve">; the exactness of the tally — </w:t>
      </w:r>
      <w:r>
        <w:rPr>
          <w:i/>
        </w:rPr>
        <w:t>mamash</w:t>
      </w:r>
      <w:r>
        <w:t xml:space="preserve"> the opening letter of every single </w:t>
      </w:r>
      <w:r>
        <w:rPr>
          <w:i/>
        </w:rPr>
        <w:t>berachah</w:t>
      </w:r>
      <w:r>
        <w:t xml:space="preserve"> — is itself a cause for wonder.</w:t>
      </w:r>
      <w:r>
        <w:rPr>
          <w:color w:val="B8860B"/>
          <w:sz w:val="16"/>
          <w:vertAlign w:val="superscript"/>
        </w:rPr>
        <w:t>[5]</w:t>
      </w:r>
    </w:p>
    <w:p>
      <w:r>
        <w:rPr>
          <w:i/>
          <w:color w:val="B8860B"/>
          <w:sz w:val="24"/>
        </w:rPr>
        <w:t>TheArizalandNusach Sefard</w:t>
      </w:r>
    </w:p>
    <w:p>
      <w:r>
        <w:t xml:space="preserve">The </w:t>
      </w:r>
      <w:r>
        <w:rPr>
          <w:i/>
        </w:rPr>
        <w:t>Arizal</w:t>
      </w:r>
      <w:r>
        <w:t xml:space="preserve"> (</w:t>
      </w:r>
      <w:r>
        <w:rPr>
          <w:rFonts w:ascii="David" w:hAnsi="David"/>
        </w:rPr>
        <w:t>אריז״ל</w:t>
      </w:r>
      <w:r>
        <w:t>)</w:t>
      </w:r>
      <w:r>
        <w:rPr>
          <w:color w:val="B8860B"/>
          <w:sz w:val="16"/>
          <w:vertAlign w:val="superscript"/>
        </w:rPr>
        <w:t>[6]</w:t>
      </w:r>
      <w:r>
        <w:t xml:space="preserve">, however, recited </w:t>
      </w:r>
      <w:r>
        <w:rPr>
          <w:i/>
        </w:rPr>
        <w:t>“Tishkon”</w:t>
      </w:r>
      <w:r>
        <w:t xml:space="preserve"> without the </w:t>
      </w:r>
      <w:r>
        <w:rPr>
          <w:i/>
        </w:rPr>
        <w:t>vav</w:t>
      </w:r>
      <w:r>
        <w:t xml:space="preserve">. He was not troubled by the </w:t>
      </w:r>
      <w:r>
        <w:rPr>
          <w:i/>
        </w:rPr>
        <w:t>gematria</w:t>
      </w:r>
      <w:r>
        <w:t xml:space="preserve">. </w:t>
      </w:r>
      <w:r>
        <w:rPr>
          <w:i/>
        </w:rPr>
        <w:t>Nusach Ashkenaz</w:t>
      </w:r>
      <w:r>
        <w:t xml:space="preserve"> (</w:t>
      </w:r>
      <w:r>
        <w:rPr>
          <w:rFonts w:ascii="David" w:hAnsi="David"/>
        </w:rPr>
        <w:t>נוסח אשכנז</w:t>
      </w:r>
      <w:r>
        <w:t xml:space="preserve">) — and what is called </w:t>
      </w:r>
      <w:r>
        <w:rPr>
          <w:i/>
        </w:rPr>
        <w:t>nusach Sefard</w:t>
      </w:r>
      <w:r>
        <w:t xml:space="preserve"> (</w:t>
      </w:r>
      <w:r>
        <w:rPr>
          <w:rFonts w:ascii="David" w:hAnsi="David"/>
        </w:rPr>
        <w:t>נוסח ספרד</w:t>
      </w:r>
      <w:r>
        <w:t xml:space="preserve">) today — follows the </w:t>
      </w:r>
      <w:r>
        <w:rPr>
          <w:i/>
        </w:rPr>
        <w:t>Tur</w:t>
      </w:r>
      <w:r>
        <w:t xml:space="preserve">’s calculation; the </w:t>
      </w:r>
      <w:r>
        <w:rPr>
          <w:i/>
        </w:rPr>
        <w:t>Sefardim</w:t>
      </w:r>
      <w:r>
        <w:t xml:space="preserve"> of </w:t>
      </w:r>
      <w:r>
        <w:rPr>
          <w:i/>
        </w:rPr>
        <w:t>Edos HaMizrach</w:t>
      </w:r>
      <w:r>
        <w:t xml:space="preserve"> follow the </w:t>
      </w:r>
      <w:r>
        <w:rPr>
          <w:i/>
        </w:rPr>
        <w:t>Arizal</w:t>
      </w:r>
      <w:r>
        <w:t xml:space="preserve">, and have their own </w:t>
      </w:r>
      <w:r>
        <w:rPr>
          <w:i/>
        </w:rPr>
        <w:t>mesorah</w:t>
      </w:r>
      <w:r>
        <w:t xml:space="preserve"> (</w:t>
      </w:r>
      <w:r>
        <w:rPr>
          <w:rFonts w:ascii="David" w:hAnsi="David"/>
        </w:rPr>
        <w:t>מסורה</w:t>
      </w:r>
      <w:r>
        <w:t>).</w:t>
      </w:r>
    </w:p>
    <w:p>
      <w:r>
        <w:rPr>
          <w:b/>
          <w:color w:val="1E3A8A"/>
          <w:sz w:val="26"/>
        </w:rPr>
        <w:t>III. THE QUESTION OFMEIN HACHASIMAH</w:t>
      </w:r>
    </w:p>
    <w:p>
      <w:pPr>
        <w:pBdr>
          <w:bottom w:val="single" w:sz="6" w:space="1" w:color="B8860B"/>
        </w:pBdr>
      </w:pPr>
    </w:p>
    <w:p>
      <w:r>
        <w:t xml:space="preserve">The </w:t>
      </w:r>
      <w:r>
        <w:rPr>
          <w:i/>
        </w:rPr>
        <w:t>berachah</w:t>
      </w:r>
      <w:r>
        <w:t xml:space="preserve"> reads: </w:t>
      </w:r>
      <w:r>
        <w:rPr>
          <w:i/>
        </w:rPr>
        <w:t>“Return in mercy to Yerushalayim Your city, and dwell in it as You have spoken, and build it…”</w:t>
      </w:r>
      <w:r>
        <w:t xml:space="preserve"> It then continues </w:t>
      </w:r>
      <w:r>
        <w:rPr>
          <w:i/>
        </w:rPr>
        <w:t>“v’chisei Dovid avdecha meheirah l’socha tachin”</w:t>
      </w:r>
      <w:r>
        <w:t xml:space="preserve"> (</w:t>
      </w:r>
      <w:r>
        <w:rPr>
          <w:rFonts w:ascii="David" w:hAnsi="David"/>
        </w:rPr>
        <w:t>וכסא דוד עבדך מהרה לתוכה תכין</w:t>
      </w:r>
      <w:r>
        <w:t xml:space="preserve">) and closes </w:t>
      </w:r>
      <w:r>
        <w:rPr>
          <w:i/>
        </w:rPr>
        <w:t>“Baruch atah Hashem boneh Yerushalayim.”</w:t>
      </w:r>
      <w:r>
        <w:t xml:space="preserve"> The final line before every </w:t>
      </w:r>
      <w:r>
        <w:rPr>
          <w:i/>
        </w:rPr>
        <w:t>chasimah</w:t>
      </w:r>
      <w:r>
        <w:t xml:space="preserve"> (</w:t>
      </w:r>
      <w:r>
        <w:rPr>
          <w:rFonts w:ascii="David" w:hAnsi="David"/>
        </w:rPr>
        <w:t>חתימה</w:t>
      </w:r>
      <w:r>
        <w:t xml:space="preserve">) must be </w:t>
      </w:r>
      <w:r>
        <w:rPr>
          <w:i/>
        </w:rPr>
        <w:t>mein ha’chasimah</w:t>
      </w:r>
      <w:r>
        <w:t xml:space="preserve"> (</w:t>
      </w:r>
      <w:r>
        <w:rPr>
          <w:rFonts w:ascii="David" w:hAnsi="David"/>
        </w:rPr>
        <w:t>מעין החתימה</w:t>
      </w:r>
      <w:r>
        <w:t xml:space="preserve">) — substantively close to the </w:t>
      </w:r>
      <w:r>
        <w:rPr>
          <w:i/>
        </w:rPr>
        <w:t>chasimah</w:t>
      </w:r>
      <w:r>
        <w:t xml:space="preserve"> itself. Here the preceding line concerns the throne of </w:t>
      </w:r>
      <w:r>
        <w:rPr>
          <w:i/>
        </w:rPr>
        <w:t>Dovid</w:t>
      </w:r>
      <w:r>
        <w:t xml:space="preserve"> (</w:t>
      </w:r>
      <w:r>
        <w:rPr>
          <w:rFonts w:ascii="David" w:hAnsi="David"/>
        </w:rPr>
        <w:t>דוד</w:t>
      </w:r>
      <w:r>
        <w:t xml:space="preserve">), while the </w:t>
      </w:r>
      <w:r>
        <w:rPr>
          <w:i/>
        </w:rPr>
        <w:t>chasimah</w:t>
      </w:r>
      <w:r>
        <w:t xml:space="preserve"> concerns the rebuilding of </w:t>
      </w:r>
      <w:r>
        <w:rPr>
          <w:i/>
        </w:rPr>
        <w:t>Yerushalayim</w:t>
      </w:r>
      <w:r>
        <w:t>. They appear to be different subjects.</w:t>
      </w:r>
    </w:p>
    <w:p>
      <w:r>
        <w:rPr>
          <w:i/>
          <w:color w:val="B8860B"/>
          <w:sz w:val="24"/>
        </w:rPr>
        <w:t>The Answer of theBach</w:t>
      </w:r>
    </w:p>
    <w:p>
      <w:r>
        <w:t xml:space="preserve">The </w:t>
      </w:r>
      <w:r>
        <w:rPr>
          <w:i/>
        </w:rPr>
        <w:t>Bach</w:t>
      </w:r>
      <w:r>
        <w:t xml:space="preserve"> (</w:t>
      </w:r>
      <w:r>
        <w:rPr>
          <w:rFonts w:ascii="David" w:hAnsi="David"/>
        </w:rPr>
        <w:t>ב״ח</w:t>
      </w:r>
      <w:r>
        <w:t>)</w:t>
      </w:r>
      <w:r>
        <w:rPr>
          <w:color w:val="B8860B"/>
          <w:sz w:val="16"/>
          <w:vertAlign w:val="superscript"/>
        </w:rPr>
        <w:t>[7]</w:t>
      </w:r>
      <w:r>
        <w:t xml:space="preserve"> takes up the question, and records the name of the one who put it to him: </w:t>
      </w:r>
      <w:r>
        <w:rPr>
          <w:i/>
        </w:rPr>
        <w:t>Rav Shabsai Sofer</w:t>
      </w:r>
      <w:r>
        <w:t xml:space="preserve"> (</w:t>
      </w:r>
      <w:r>
        <w:rPr>
          <w:rFonts w:ascii="David" w:hAnsi="David"/>
        </w:rPr>
        <w:t>רב שבתי סופר</w:t>
      </w:r>
      <w:r>
        <w:t>).</w:t>
      </w:r>
      <w:r>
        <w:rPr>
          <w:color w:val="B8860B"/>
          <w:sz w:val="16"/>
          <w:vertAlign w:val="superscript"/>
        </w:rPr>
        <w:t>[8]</w:t>
      </w:r>
    </w:p>
    <w:p>
      <w:pPr>
        <w:ind w:left="288"/>
      </w:pPr>
      <w:r>
        <w:rPr>
          <w:i/>
        </w:rPr>
        <w:t>Rav Shabsai Sofer</w:t>
      </w:r>
      <w:r>
        <w:t xml:space="preserve"> (</w:t>
      </w:r>
      <w:r>
        <w:rPr>
          <w:rFonts w:ascii="David" w:hAnsi="David"/>
        </w:rPr>
        <w:t>רב שבתי סופר</w:t>
      </w:r>
      <w:r>
        <w:t xml:space="preserve">) flourished at the turn of the seventeenth century and was a </w:t>
      </w:r>
      <w:r>
        <w:rPr>
          <w:i/>
        </w:rPr>
        <w:t>talmid</w:t>
      </w:r>
      <w:r>
        <w:t xml:space="preserve"> (</w:t>
      </w:r>
      <w:r>
        <w:rPr>
          <w:rFonts w:ascii="David" w:hAnsi="David"/>
        </w:rPr>
        <w:t>תלמיד</w:t>
      </w:r>
      <w:r>
        <w:t xml:space="preserve">) of the </w:t>
      </w:r>
      <w:r>
        <w:rPr>
          <w:i/>
        </w:rPr>
        <w:t>Levush</w:t>
      </w:r>
      <w:r>
        <w:t xml:space="preserve"> (</w:t>
      </w:r>
      <w:r>
        <w:rPr>
          <w:rFonts w:ascii="David" w:hAnsi="David"/>
        </w:rPr>
        <w:t>לבוש</w:t>
      </w:r>
      <w:r>
        <w:t xml:space="preserve">). He was called </w:t>
      </w:r>
      <w:r>
        <w:rPr>
          <w:i/>
        </w:rPr>
        <w:t>Rav Shabsai Sagi Nahor</w:t>
      </w:r>
      <w:r>
        <w:t xml:space="preserve"> (</w:t>
      </w:r>
      <w:r>
        <w:rPr>
          <w:rFonts w:ascii="David" w:hAnsi="David"/>
        </w:rPr>
        <w:t>רב שבתי סגי נהור</w:t>
      </w:r>
      <w:r>
        <w:t xml:space="preserve">) — literally “full of light,” the euphemism for blindness — because he lost his sight in old age. Despite the blindness he became one of the most consequential figures in the history of the </w:t>
      </w:r>
      <w:r>
        <w:rPr>
          <w:i/>
        </w:rPr>
        <w:t>siddur</w:t>
      </w:r>
      <w:r>
        <w:t xml:space="preserve"> (</w:t>
      </w:r>
      <w:r>
        <w:rPr>
          <w:rFonts w:ascii="David" w:hAnsi="David"/>
        </w:rPr>
        <w:t>סידור</w:t>
      </w:r>
      <w:r>
        <w:t xml:space="preserve">), authoring a </w:t>
      </w:r>
      <w:r>
        <w:rPr>
          <w:i/>
        </w:rPr>
        <w:t>siddur</w:t>
      </w:r>
      <w:r>
        <w:t xml:space="preserve"> according to our </w:t>
      </w:r>
      <w:r>
        <w:rPr>
          <w:i/>
        </w:rPr>
        <w:t>nusach</w:t>
      </w:r>
      <w:r>
        <w:t xml:space="preserve"> at the request of the </w:t>
      </w:r>
      <w:r>
        <w:rPr>
          <w:i/>
        </w:rPr>
        <w:t>gedolei hador</w:t>
      </w:r>
      <w:r>
        <w:t xml:space="preserve"> (</w:t>
      </w:r>
      <w:r>
        <w:rPr>
          <w:rFonts w:ascii="David" w:hAnsi="David"/>
        </w:rPr>
        <w:t>גדולי הדור</w:t>
      </w:r>
      <w:r>
        <w:t>).</w:t>
      </w:r>
    </w:p>
    <w:p>
      <w:pPr>
        <w:ind w:left="288"/>
      </w:pPr>
      <w:r>
        <w:t xml:space="preserve">He lived in </w:t>
      </w:r>
      <w:r>
        <w:rPr>
          <w:i/>
        </w:rPr>
        <w:t>Przemyśl</w:t>
      </w:r>
      <w:r>
        <w:t xml:space="preserve"> (not </w:t>
      </w:r>
      <w:r>
        <w:rPr>
          <w:i/>
        </w:rPr>
        <w:t>Premishlan</w:t>
      </w:r>
      <w:r>
        <w:t xml:space="preserve">), in southeastern Poland — Galicia, today on the Polish–Ukrainian border — and was called </w:t>
      </w:r>
      <w:r>
        <w:rPr>
          <w:i/>
        </w:rPr>
        <w:t>“Shabsai Premishla”</w:t>
      </w:r>
      <w:r>
        <w:t xml:space="preserve"> after his city. The </w:t>
      </w:r>
      <w:r>
        <w:rPr>
          <w:i/>
        </w:rPr>
        <w:t>hakdamah</w:t>
      </w:r>
      <w:r>
        <w:t xml:space="preserve"> (</w:t>
      </w:r>
      <w:r>
        <w:rPr>
          <w:rFonts w:ascii="David" w:hAnsi="David"/>
        </w:rPr>
        <w:t>הקדמה</w:t>
      </w:r>
      <w:r>
        <w:t xml:space="preserve">) to his </w:t>
      </w:r>
      <w:r>
        <w:rPr>
          <w:i/>
        </w:rPr>
        <w:t>siddur</w:t>
      </w:r>
      <w:r>
        <w:t xml:space="preserve"> alone runs six hundred pages. In it he relates that he was blind throughout the project and had to dictate everything. The work was undertaken at the instance of, and received </w:t>
      </w:r>
      <w:r>
        <w:rPr>
          <w:i/>
        </w:rPr>
        <w:t>haskamos</w:t>
      </w:r>
      <w:r>
        <w:t xml:space="preserve"> (</w:t>
      </w:r>
      <w:r>
        <w:rPr>
          <w:rFonts w:ascii="David" w:hAnsi="David"/>
        </w:rPr>
        <w:t>הסכמות</w:t>
      </w:r>
      <w:r>
        <w:t xml:space="preserve">) from, the </w:t>
      </w:r>
      <w:r>
        <w:rPr>
          <w:i/>
        </w:rPr>
        <w:t>Maharsha</w:t>
      </w:r>
      <w:r>
        <w:t xml:space="preserve"> (</w:t>
      </w:r>
      <w:r>
        <w:rPr>
          <w:rFonts w:ascii="David" w:hAnsi="David"/>
        </w:rPr>
        <w:t>מהרש״א</w:t>
      </w:r>
      <w:r>
        <w:t xml:space="preserve">), the </w:t>
      </w:r>
      <w:r>
        <w:rPr>
          <w:i/>
        </w:rPr>
        <w:t>Bach</w:t>
      </w:r>
      <w:r>
        <w:t xml:space="preserve">, the </w:t>
      </w:r>
      <w:r>
        <w:rPr>
          <w:i/>
        </w:rPr>
        <w:t>Rema</w:t>
      </w:r>
      <w:r>
        <w:t xml:space="preserve"> (</w:t>
      </w:r>
      <w:r>
        <w:rPr>
          <w:rFonts w:ascii="David" w:hAnsi="David"/>
        </w:rPr>
        <w:t>רמ״א</w:t>
      </w:r>
      <w:r>
        <w:t xml:space="preserve">) school, and the </w:t>
      </w:r>
      <w:r>
        <w:rPr>
          <w:i/>
        </w:rPr>
        <w:t>Shelah</w:t>
      </w:r>
      <w:r>
        <w:t xml:space="preserve"> (</w:t>
      </w:r>
      <w:r>
        <w:rPr>
          <w:rFonts w:ascii="David" w:hAnsi="David"/>
        </w:rPr>
        <w:t>של״ה</w:t>
      </w:r>
      <w:r>
        <w:t xml:space="preserve">). Dozens of </w:t>
      </w:r>
      <w:r>
        <w:rPr>
          <w:i/>
        </w:rPr>
        <w:t>talmidei chachamim</w:t>
      </w:r>
      <w:r>
        <w:t xml:space="preserve"> (</w:t>
      </w:r>
      <w:r>
        <w:rPr>
          <w:rFonts w:ascii="David" w:hAnsi="David"/>
        </w:rPr>
        <w:t>תלמידי חכמים</w:t>
      </w:r>
      <w:r>
        <w:t>) assisted in the compilation.</w:t>
      </w:r>
    </w:p>
    <w:p>
      <w:pPr>
        <w:ind w:left="288"/>
      </w:pPr>
      <w:r>
        <w:t xml:space="preserve">The </w:t>
      </w:r>
      <w:r>
        <w:rPr>
          <w:i/>
        </w:rPr>
        <w:t>Vaad Arba Aratzos</w:t>
      </w:r>
      <w:r>
        <w:t xml:space="preserve"> (</w:t>
      </w:r>
      <w:r>
        <w:rPr>
          <w:rFonts w:ascii="David" w:hAnsi="David"/>
        </w:rPr>
        <w:t>ועד ארבע ארצות</w:t>
      </w:r>
      <w:r>
        <w:t>)</w:t>
      </w:r>
      <w:r>
        <w:rPr>
          <w:color w:val="B8860B"/>
          <w:sz w:val="16"/>
          <w:vertAlign w:val="superscript"/>
        </w:rPr>
        <w:t>[9]</w:t>
      </w:r>
      <w:r>
        <w:t xml:space="preserve"> — the central rabbinic authority of Polish Jewry, whose standing was such that one hesitates to say </w:t>
      </w:r>
      <w:r>
        <w:rPr>
          <w:i/>
        </w:rPr>
        <w:t>Sanhedrin</w:t>
      </w:r>
      <w:r>
        <w:t xml:space="preserve"> (</w:t>
      </w:r>
      <w:r>
        <w:rPr>
          <w:rFonts w:ascii="David" w:hAnsi="David"/>
        </w:rPr>
        <w:t>סנהדרין</w:t>
      </w:r>
      <w:r>
        <w:t xml:space="preserve">), yet the idea is very similar — issued a </w:t>
      </w:r>
      <w:r>
        <w:rPr>
          <w:i/>
        </w:rPr>
        <w:t>kol koreh</w:t>
      </w:r>
      <w:r>
        <w:t xml:space="preserve"> (</w:t>
      </w:r>
      <w:r>
        <w:rPr>
          <w:rFonts w:ascii="David" w:hAnsi="David"/>
        </w:rPr>
        <w:t>קול קורא</w:t>
      </w:r>
      <w:r>
        <w:t xml:space="preserve">) that every </w:t>
      </w:r>
      <w:r>
        <w:rPr>
          <w:i/>
        </w:rPr>
        <w:t>beis knesses</w:t>
      </w:r>
      <w:r>
        <w:t xml:space="preserve"> (</w:t>
      </w:r>
      <w:r>
        <w:rPr>
          <w:rFonts w:ascii="David" w:hAnsi="David"/>
        </w:rPr>
        <w:t>בית כנסת</w:t>
      </w:r>
      <w:r>
        <w:t xml:space="preserve">) within its jurisdiction should own a copy. Hand-copied </w:t>
      </w:r>
      <w:r>
        <w:rPr>
          <w:i/>
        </w:rPr>
        <w:t>siddurim</w:t>
      </w:r>
      <w:r>
        <w:t xml:space="preserve"> were rare; in many wooden synagogues the </w:t>
      </w:r>
      <w:r>
        <w:rPr>
          <w:i/>
        </w:rPr>
        <w:t>nusach</w:t>
      </w:r>
      <w:r>
        <w:t xml:space="preserve"> of </w:t>
      </w:r>
      <w:r>
        <w:rPr>
          <w:i/>
        </w:rPr>
        <w:t>Rav Shabsai</w:t>
      </w:r>
      <w:r>
        <w:t xml:space="preserve"> was written on the walls so that the </w:t>
      </w:r>
      <w:r>
        <w:rPr>
          <w:i/>
        </w:rPr>
        <w:t>kahal</w:t>
      </w:r>
      <w:r>
        <w:t xml:space="preserve"> (</w:t>
      </w:r>
      <w:r>
        <w:rPr>
          <w:rFonts w:ascii="David" w:hAnsi="David"/>
        </w:rPr>
        <w:t>קהל</w:t>
      </w:r>
      <w:r>
        <w:t xml:space="preserve">) might compare. The trust placed in his </w:t>
      </w:r>
      <w:r>
        <w:rPr>
          <w:i/>
        </w:rPr>
        <w:t>diyuk</w:t>
      </w:r>
      <w:r>
        <w:t xml:space="preserve"> (</w:t>
      </w:r>
      <w:r>
        <w:rPr>
          <w:rFonts w:ascii="David" w:hAnsi="David"/>
        </w:rPr>
        <w:t>דיוק</w:t>
      </w:r>
      <w:r>
        <w:t>), his exactitude, was unique.</w:t>
      </w:r>
    </w:p>
    <w:p>
      <w:r>
        <w:rPr>
          <w:i/>
        </w:rPr>
        <w:t>Rav Shabsai</w:t>
      </w:r>
      <w:r>
        <w:t xml:space="preserve"> put the </w:t>
      </w:r>
      <w:r>
        <w:rPr>
          <w:i/>
        </w:rPr>
        <w:t>kushya</w:t>
      </w:r>
      <w:r>
        <w:t xml:space="preserve"> (</w:t>
      </w:r>
      <w:r>
        <w:rPr>
          <w:rFonts w:ascii="David" w:hAnsi="David"/>
        </w:rPr>
        <w:t>קושיא</w:t>
      </w:r>
      <w:r>
        <w:t xml:space="preserve">) to the </w:t>
      </w:r>
      <w:r>
        <w:rPr>
          <w:i/>
        </w:rPr>
        <w:t>Bach</w:t>
      </w:r>
      <w:r>
        <w:t xml:space="preserve">: how can the line before the </w:t>
      </w:r>
      <w:r>
        <w:rPr>
          <w:i/>
        </w:rPr>
        <w:t>chasimah</w:t>
      </w:r>
      <w:r>
        <w:t xml:space="preserve"> speak of the throne of </w:t>
      </w:r>
      <w:r>
        <w:rPr>
          <w:i/>
        </w:rPr>
        <w:t>Dovid</w:t>
      </w:r>
      <w:r>
        <w:t xml:space="preserve"> when the </w:t>
      </w:r>
      <w:r>
        <w:rPr>
          <w:i/>
        </w:rPr>
        <w:t>chasimah</w:t>
      </w:r>
      <w:r>
        <w:t xml:space="preserve"> is </w:t>
      </w:r>
      <w:r>
        <w:rPr>
          <w:i/>
        </w:rPr>
        <w:t>“boneh Yerushalayim”</w:t>
      </w:r>
      <w:r>
        <w:t xml:space="preserve">? No other </w:t>
      </w:r>
      <w:r>
        <w:rPr>
          <w:i/>
        </w:rPr>
        <w:t>berachah</w:t>
      </w:r>
      <w:r>
        <w:t xml:space="preserve"> in </w:t>
      </w:r>
      <w:r>
        <w:rPr>
          <w:i/>
        </w:rPr>
        <w:t>Shemoneh Esrei</w:t>
      </w:r>
      <w:r>
        <w:t xml:space="preserve"> shows such a discrepancy.</w:t>
      </w:r>
    </w:p>
    <w:p>
      <w:r>
        <w:t xml:space="preserve">The </w:t>
      </w:r>
      <w:r>
        <w:rPr>
          <w:i/>
        </w:rPr>
        <w:t>Bach</w:t>
      </w:r>
      <w:r>
        <w:t xml:space="preserve"> answered, and </w:t>
      </w:r>
      <w:r>
        <w:rPr>
          <w:i/>
        </w:rPr>
        <w:t>Rav Shabsai</w:t>
      </w:r>
      <w:r>
        <w:t xml:space="preserve"> accepted his answer: </w:t>
      </w:r>
      <w:r>
        <w:rPr>
          <w:b/>
        </w:rPr>
        <w:t xml:space="preserve">the entire </w:t>
      </w:r>
      <w:r>
        <w:rPr>
          <w:b/>
          <w:i/>
        </w:rPr>
        <w:t>tachlis</w:t>
      </w:r>
      <w:r>
        <w:rPr>
          <w:b/>
        </w:rPr>
        <w:t xml:space="preserve"> (</w:t>
      </w:r>
      <w:r>
        <w:rPr>
          <w:rFonts w:ascii="David" w:hAnsi="David"/>
          <w:b/>
        </w:rPr>
        <w:t>תכלית</w:t>
      </w:r>
      <w:r>
        <w:rPr>
          <w:b/>
        </w:rPr>
        <w:t xml:space="preserve">) of </w:t>
      </w:r>
      <w:r>
        <w:rPr>
          <w:b/>
          <w:i/>
        </w:rPr>
        <w:t>Yerushalayim</w:t>
      </w:r>
      <w:r>
        <w:rPr>
          <w:b/>
        </w:rPr>
        <w:t xml:space="preserve"> is </w:t>
      </w:r>
      <w:r>
        <w:rPr>
          <w:b/>
          <w:i/>
        </w:rPr>
        <w:t>malchus beis Dovid</w:t>
      </w:r>
      <w:r>
        <w:t xml:space="preserve"> (</w:t>
      </w:r>
      <w:r>
        <w:rPr>
          <w:rFonts w:ascii="David" w:hAnsi="David"/>
        </w:rPr>
        <w:t>מלכות בית דוד</w:t>
      </w:r>
      <w:r>
        <w:t xml:space="preserve">). </w:t>
      </w:r>
      <w:r>
        <w:rPr>
          <w:i/>
        </w:rPr>
        <w:t>Yerushalayim</w:t>
      </w:r>
      <w:r>
        <w:t xml:space="preserve"> is not what one might imagine today — buildings, holy sites. </w:t>
      </w:r>
      <w:r>
        <w:rPr>
          <w:i/>
        </w:rPr>
        <w:t>Yerushalayim</w:t>
      </w:r>
      <w:r>
        <w:t xml:space="preserve"> is </w:t>
      </w:r>
      <w:r>
        <w:rPr>
          <w:i/>
        </w:rPr>
        <w:t>Yerushalayim</w:t>
      </w:r>
      <w:r>
        <w:t xml:space="preserve"> only when </w:t>
      </w:r>
      <w:r>
        <w:rPr>
          <w:i/>
        </w:rPr>
        <w:t>Dovid HaMelech</w:t>
      </w:r>
      <w:r>
        <w:t xml:space="preserve"> (</w:t>
      </w:r>
      <w:r>
        <w:rPr>
          <w:rFonts w:ascii="David" w:hAnsi="David"/>
        </w:rPr>
        <w:t>דוד המלך</w:t>
      </w:r>
      <w:r>
        <w:t xml:space="preserve">) sits upon his throne — or whoever will be </w:t>
      </w:r>
      <w:r>
        <w:rPr>
          <w:i/>
        </w:rPr>
        <w:t>Mashiach ben Dovid</w:t>
      </w:r>
      <w:r>
        <w:t xml:space="preserve"> (</w:t>
      </w:r>
      <w:r>
        <w:rPr>
          <w:rFonts w:ascii="David" w:hAnsi="David"/>
        </w:rPr>
        <w:t>משיח בן דוד</w:t>
      </w:r>
      <w:r>
        <w:t xml:space="preserve">) — and the kingdom of </w:t>
      </w:r>
      <w:r>
        <w:rPr>
          <w:i/>
        </w:rPr>
        <w:t>Dovid</w:t>
      </w:r>
      <w:r>
        <w:t xml:space="preserve"> is intact. </w:t>
      </w:r>
      <w:r>
        <w:rPr>
          <w:i/>
        </w:rPr>
        <w:t>Kisei Dovid</w:t>
      </w:r>
      <w:r>
        <w:t xml:space="preserve"> (</w:t>
      </w:r>
      <w:r>
        <w:rPr>
          <w:rFonts w:ascii="David" w:hAnsi="David"/>
        </w:rPr>
        <w:t>כסא דוד</w:t>
      </w:r>
      <w:r>
        <w:t xml:space="preserve">) </w:t>
      </w:r>
      <w:r>
        <w:rPr>
          <w:i/>
        </w:rPr>
        <w:t>is</w:t>
      </w:r>
      <w:r>
        <w:t xml:space="preserve"> the rebuilding of </w:t>
      </w:r>
      <w:r>
        <w:rPr>
          <w:i/>
        </w:rPr>
        <w:t>Yerushalayim</w:t>
      </w:r>
      <w:r>
        <w:t xml:space="preserve">. The line before the </w:t>
      </w:r>
      <w:r>
        <w:rPr>
          <w:i/>
        </w:rPr>
        <w:t>chasimah</w:t>
      </w:r>
      <w:r>
        <w:t xml:space="preserve"> is therefore, in truth, </w:t>
      </w:r>
      <w:r>
        <w:rPr>
          <w:i/>
        </w:rPr>
        <w:t>mein ha’chasimah</w:t>
      </w:r>
      <w:r>
        <w:t>, pointing at the same target from another side.</w:t>
      </w:r>
    </w:p>
    <w:p>
      <w:r>
        <w:rPr>
          <w:i/>
          <w:color w:val="B8860B"/>
          <w:sz w:val="24"/>
        </w:rPr>
        <w:t>Tzarich Iyun: The Question ofBentching</w:t>
      </w:r>
    </w:p>
    <w:p>
      <w:r>
        <w:t xml:space="preserve">A question was put in the course of the shiur, which the </w:t>
      </w:r>
      <w:r>
        <w:rPr>
          <w:i/>
        </w:rPr>
        <w:t>maggid shiur</w:t>
      </w:r>
      <w:r>
        <w:t xml:space="preserve"> (</w:t>
      </w:r>
      <w:r>
        <w:rPr>
          <w:rFonts w:ascii="David" w:hAnsi="David"/>
        </w:rPr>
        <w:t>מגיד שיעור</w:t>
      </w:r>
      <w:r>
        <w:t xml:space="preserve">) called an excellent one, acknowledged that he had never considered, and left open: if, as the </w:t>
      </w:r>
      <w:r>
        <w:rPr>
          <w:i/>
        </w:rPr>
        <w:t>Bach</w:t>
      </w:r>
      <w:r>
        <w:t xml:space="preserve"> holds, </w:t>
      </w:r>
      <w:r>
        <w:rPr>
          <w:i/>
        </w:rPr>
        <w:t>Yerushalayim</w:t>
      </w:r>
      <w:r>
        <w:t xml:space="preserve"> and </w:t>
      </w:r>
      <w:r>
        <w:rPr>
          <w:i/>
        </w:rPr>
        <w:t>malchus beis Dovid</w:t>
      </w:r>
      <w:r>
        <w:t xml:space="preserve"> are inseparable, why does </w:t>
      </w:r>
      <w:r>
        <w:rPr>
          <w:i/>
        </w:rPr>
        <w:t>Boneh Yerushalayim</w:t>
      </w:r>
      <w:r>
        <w:t xml:space="preserve"> in </w:t>
      </w:r>
      <w:r>
        <w:rPr>
          <w:i/>
        </w:rPr>
        <w:t>Birkas HaMazon</w:t>
      </w:r>
      <w:r>
        <w:t xml:space="preserve"> (</w:t>
      </w:r>
      <w:r>
        <w:rPr>
          <w:rFonts w:ascii="David" w:hAnsi="David"/>
        </w:rPr>
        <w:t>ברכת המזון</w:t>
      </w:r>
      <w:r>
        <w:t xml:space="preserve">) close without any reference to the throne of </w:t>
      </w:r>
      <w:r>
        <w:rPr>
          <w:i/>
        </w:rPr>
        <w:t>Dovid</w:t>
      </w:r>
      <w:r>
        <w:t>?</w:t>
      </w:r>
    </w:p>
    <w:p>
      <w:r>
        <w:t xml:space="preserve">The question remains a </w:t>
      </w:r>
      <w:r>
        <w:rPr>
          <w:i/>
        </w:rPr>
        <w:t>tzarich iyun</w:t>
      </w:r>
      <w:r>
        <w:t xml:space="preserve"> (</w:t>
      </w:r>
      <w:r>
        <w:rPr>
          <w:rFonts w:ascii="David" w:hAnsi="David"/>
        </w:rPr>
        <w:t>צריך עיון</w:t>
      </w:r>
      <w:r>
        <w:t xml:space="preserve">). Two directions suggest themselves, offered here as editorial observations and not as teachings of the shiur. First, the </w:t>
      </w:r>
      <w:r>
        <w:rPr>
          <w:i/>
        </w:rPr>
        <w:t>berachah</w:t>
      </w:r>
      <w:r>
        <w:t xml:space="preserve"> of </w:t>
      </w:r>
      <w:r>
        <w:rPr>
          <w:i/>
        </w:rPr>
        <w:t>Bentching</w:t>
      </w:r>
      <w:r>
        <w:t xml:space="preserve"> may be a request for the rebuilding of the city alone, whereas the </w:t>
      </w:r>
      <w:r>
        <w:rPr>
          <w:i/>
        </w:rPr>
        <w:t>berachah</w:t>
      </w:r>
      <w:r>
        <w:t xml:space="preserve"> of </w:t>
      </w:r>
      <w:r>
        <w:rPr>
          <w:i/>
        </w:rPr>
        <w:t>Shemoneh Esrei</w:t>
      </w:r>
      <w:r>
        <w:t xml:space="preserve"> is a petition for the complete </w:t>
      </w:r>
      <w:r>
        <w:rPr>
          <w:i/>
        </w:rPr>
        <w:t>geulah</w:t>
      </w:r>
      <w:r>
        <w:t xml:space="preserve"> — the city together with the kingdom. Second, the principle of the </w:t>
      </w:r>
      <w:r>
        <w:rPr>
          <w:i/>
        </w:rPr>
        <w:t>Bach</w:t>
      </w:r>
      <w:r>
        <w:t xml:space="preserve"> may operate only at the level of </w:t>
      </w:r>
      <w:r>
        <w:rPr>
          <w:i/>
        </w:rPr>
        <w:t>mein ha’chasimah</w:t>
      </w:r>
      <w:r>
        <w:t xml:space="preserve">, a technical law in the construction of a </w:t>
      </w:r>
      <w:r>
        <w:rPr>
          <w:i/>
        </w:rPr>
        <w:t>berachah</w:t>
      </w:r>
      <w:r>
        <w:t xml:space="preserve">; the </w:t>
      </w:r>
      <w:r>
        <w:rPr>
          <w:i/>
        </w:rPr>
        <w:t>berachah</w:t>
      </w:r>
      <w:r>
        <w:t xml:space="preserve"> of </w:t>
      </w:r>
      <w:r>
        <w:rPr>
          <w:i/>
        </w:rPr>
        <w:t>Bentching</w:t>
      </w:r>
      <w:r>
        <w:t xml:space="preserve">, which has no preceding line about the throne of </w:t>
      </w:r>
      <w:r>
        <w:rPr>
          <w:i/>
        </w:rPr>
        <w:t>Dovid</w:t>
      </w:r>
      <w:r>
        <w:t xml:space="preserve"> that stands in need of explanation, simply never raises the difficulty.</w:t>
      </w:r>
    </w:p>
    <w:p>
      <w:r>
        <w:rPr>
          <w:b/>
          <w:color w:val="1E3A8A"/>
          <w:sz w:val="26"/>
        </w:rPr>
        <w:t>IV. ONEBERACHAHINERETZ YISRAEL</w:t>
      </w:r>
    </w:p>
    <w:p>
      <w:pPr>
        <w:pBdr>
          <w:bottom w:val="single" w:sz="6" w:space="1" w:color="B8860B"/>
        </w:pBdr>
      </w:pPr>
    </w:p>
    <w:p>
      <w:r>
        <w:t xml:space="preserve">The answer of the </w:t>
      </w:r>
      <w:r>
        <w:rPr>
          <w:i/>
        </w:rPr>
        <w:t>Bach</w:t>
      </w:r>
      <w:r>
        <w:t xml:space="preserve"> explains a structural fact: in ancient </w:t>
      </w:r>
      <w:r>
        <w:rPr>
          <w:i/>
        </w:rPr>
        <w:t>Eretz Yisrael</w:t>
      </w:r>
      <w:r>
        <w:t xml:space="preserve">, </w:t>
      </w:r>
      <w:r>
        <w:rPr>
          <w:i/>
        </w:rPr>
        <w:t>“Ulirushalayim”</w:t>
      </w:r>
      <w:r>
        <w:t xml:space="preserve"> and </w:t>
      </w:r>
      <w:r>
        <w:rPr>
          <w:i/>
        </w:rPr>
        <w:t>“Es Tzemach Dovid”</w:t>
      </w:r>
      <w:r>
        <w:t xml:space="preserve"> were </w:t>
      </w:r>
      <w:r>
        <w:rPr>
          <w:b/>
        </w:rPr>
        <w:t>one</w:t>
      </w:r>
      <w:r>
        <w:t xml:space="preserve"> </w:t>
      </w:r>
      <w:r>
        <w:rPr>
          <w:i/>
        </w:rPr>
        <w:t>berachah</w:t>
      </w:r>
      <w:r>
        <w:t xml:space="preserve">. The </w:t>
      </w:r>
      <w:r>
        <w:rPr>
          <w:i/>
        </w:rPr>
        <w:t>Tosefta</w:t>
      </w:r>
      <w:r>
        <w:t xml:space="preserve"> (</w:t>
      </w:r>
      <w:r>
        <w:rPr>
          <w:rFonts w:ascii="David" w:hAnsi="David"/>
        </w:rPr>
        <w:t>תוספתא</w:t>
      </w:r>
      <w:r>
        <w:t xml:space="preserve">) and the </w:t>
      </w:r>
      <w:r>
        <w:rPr>
          <w:i/>
        </w:rPr>
        <w:t>Yerushalmi</w:t>
      </w:r>
      <w:r>
        <w:t xml:space="preserve"> (</w:t>
      </w:r>
      <w:r>
        <w:rPr>
          <w:rFonts w:ascii="David" w:hAnsi="David"/>
        </w:rPr>
        <w:t>ירושלמי</w:t>
      </w:r>
      <w:r>
        <w:t>)</w:t>
      </w:r>
      <w:r>
        <w:rPr>
          <w:color w:val="B8860B"/>
          <w:sz w:val="16"/>
          <w:vertAlign w:val="superscript"/>
        </w:rPr>
        <w:t>[10]</w:t>
      </w:r>
      <w:r>
        <w:t xml:space="preserve"> reflect a tradition that </w:t>
      </w:r>
      <w:r>
        <w:rPr>
          <w:i/>
        </w:rPr>
        <w:t>Yerushalayim</w:t>
      </w:r>
      <w:r>
        <w:t xml:space="preserve"> and </w:t>
      </w:r>
      <w:r>
        <w:rPr>
          <w:i/>
        </w:rPr>
        <w:t>Dovid HaMelech</w:t>
      </w:r>
      <w:r>
        <w:t xml:space="preserve"> were one — the </w:t>
      </w:r>
      <w:r>
        <w:rPr>
          <w:i/>
        </w:rPr>
        <w:t>Tosefta</w:t>
      </w:r>
      <w:r>
        <w:t xml:space="preserve"> permits including </w:t>
      </w:r>
      <w:r>
        <w:rPr>
          <w:i/>
        </w:rPr>
        <w:t>Dovid</w:t>
      </w:r>
      <w:r>
        <w:t xml:space="preserve"> within </w:t>
      </w:r>
      <w:r>
        <w:rPr>
          <w:i/>
        </w:rPr>
        <w:t>Boneh Yerushalayim</w:t>
      </w:r>
      <w:r>
        <w:t xml:space="preserve">. This confirms the reading of the </w:t>
      </w:r>
      <w:r>
        <w:rPr>
          <w:i/>
        </w:rPr>
        <w:t>Bach</w:t>
      </w:r>
      <w:r>
        <w:t>: they are not two themes but one.</w:t>
      </w:r>
    </w:p>
    <w:p>
      <w:r>
        <w:t xml:space="preserve">If they were originally one, the older count was </w:t>
      </w:r>
      <w:r>
        <w:rPr>
          <w:b/>
        </w:rPr>
        <w:t>seventeen</w:t>
      </w:r>
      <w:r>
        <w:t xml:space="preserve"> </w:t>
      </w:r>
      <w:r>
        <w:rPr>
          <w:i/>
        </w:rPr>
        <w:t>berachos</w:t>
      </w:r>
      <w:r>
        <w:t xml:space="preserve">. With the addition of </w:t>
      </w:r>
      <w:r>
        <w:rPr>
          <w:i/>
        </w:rPr>
        <w:t>Velamalshinim</w:t>
      </w:r>
      <w:r>
        <w:t xml:space="preserve">, the number reached eighteen. Our practice today is otherwise: the two are recited separately, and the </w:t>
      </w:r>
      <w:r>
        <w:rPr>
          <w:i/>
        </w:rPr>
        <w:t>berachos</w:t>
      </w:r>
      <w:r>
        <w:t xml:space="preserve"> number nineteen. The </w:t>
      </w:r>
      <w:r>
        <w:rPr>
          <w:i/>
        </w:rPr>
        <w:t>Gemara</w:t>
      </w:r>
      <w:r>
        <w:t xml:space="preserve"> in </w:t>
      </w:r>
      <w:r>
        <w:rPr>
          <w:i/>
        </w:rPr>
        <w:t>Megillah</w:t>
      </w:r>
      <w:r>
        <w:t xml:space="preserve"> records them as separate, and it is that </w:t>
      </w:r>
      <w:r>
        <w:rPr>
          <w:i/>
        </w:rPr>
        <w:t>Gemara</w:t>
      </w:r>
      <w:r>
        <w:t xml:space="preserve"> that we follow.</w:t>
      </w:r>
    </w:p>
    <w:p>
      <w:r>
        <w:rPr>
          <w:i/>
          <w:color w:val="B8860B"/>
          <w:sz w:val="24"/>
        </w:rPr>
        <w:t>The Proof from theKalir’sKerovetzforPurim</w:t>
      </w:r>
    </w:p>
    <w:p>
      <w:r>
        <w:t xml:space="preserve">On </w:t>
      </w:r>
      <w:r>
        <w:rPr>
          <w:i/>
        </w:rPr>
        <w:t>Purim</w:t>
      </w:r>
      <w:r>
        <w:t xml:space="preserve"> (</w:t>
      </w:r>
      <w:r>
        <w:rPr>
          <w:rFonts w:ascii="David" w:hAnsi="David"/>
        </w:rPr>
        <w:t>פורים</w:t>
      </w:r>
      <w:r>
        <w:t xml:space="preserve">) morning the </w:t>
      </w:r>
      <w:r>
        <w:rPr>
          <w:i/>
        </w:rPr>
        <w:t>kerovetz</w:t>
      </w:r>
      <w:r>
        <w:t xml:space="preserve"> (</w:t>
      </w:r>
      <w:r>
        <w:rPr>
          <w:rFonts w:ascii="David" w:hAnsi="David"/>
        </w:rPr>
        <w:t>קרובץ</w:t>
      </w:r>
      <w:r>
        <w:t xml:space="preserve">) of the </w:t>
      </w:r>
      <w:r>
        <w:rPr>
          <w:i/>
        </w:rPr>
        <w:t>Kalir</w:t>
      </w:r>
      <w:r>
        <w:t xml:space="preserve"> (</w:t>
      </w:r>
      <w:r>
        <w:rPr>
          <w:rFonts w:ascii="David" w:hAnsi="David"/>
        </w:rPr>
        <w:t>הקליר</w:t>
      </w:r>
      <w:r>
        <w:t xml:space="preserve">) is recited — a </w:t>
      </w:r>
      <w:r>
        <w:rPr>
          <w:i/>
        </w:rPr>
        <w:t>piyut</w:t>
      </w:r>
      <w:r>
        <w:t xml:space="preserve"> (</w:t>
      </w:r>
      <w:r>
        <w:rPr>
          <w:rFonts w:ascii="David" w:hAnsi="David"/>
        </w:rPr>
        <w:t>פיוט</w:t>
      </w:r>
      <w:r>
        <w:t xml:space="preserve">) corresponding to each </w:t>
      </w:r>
      <w:r>
        <w:rPr>
          <w:i/>
        </w:rPr>
        <w:t>berachah</w:t>
      </w:r>
      <w:r>
        <w:t xml:space="preserve"> of </w:t>
      </w:r>
      <w:r>
        <w:rPr>
          <w:i/>
        </w:rPr>
        <w:t>Shemoneh Esrei</w:t>
      </w:r>
      <w:r>
        <w:t xml:space="preserve">, tying that </w:t>
      </w:r>
      <w:r>
        <w:rPr>
          <w:i/>
        </w:rPr>
        <w:t>berachah</w:t>
      </w:r>
      <w:r>
        <w:t xml:space="preserve"> to the events of </w:t>
      </w:r>
      <w:r>
        <w:rPr>
          <w:i/>
        </w:rPr>
        <w:t>Purim</w:t>
      </w:r>
      <w:r>
        <w:t xml:space="preserve">. The </w:t>
      </w:r>
      <w:r>
        <w:rPr>
          <w:i/>
        </w:rPr>
        <w:t>Kalir</w:t>
      </w:r>
      <w:r>
        <w:t xml:space="preserve"> composed a piece for every </w:t>
      </w:r>
      <w:r>
        <w:rPr>
          <w:i/>
        </w:rPr>
        <w:t>berachah</w:t>
      </w:r>
      <w:r>
        <w:t xml:space="preserve"> </w:t>
      </w:r>
      <w:r>
        <w:rPr>
          <w:i/>
        </w:rPr>
        <w:t>except</w:t>
      </w:r>
      <w:r>
        <w:t xml:space="preserve"> </w:t>
      </w:r>
      <w:r>
        <w:rPr>
          <w:i/>
        </w:rPr>
        <w:t>Es Tzemach Dovid</w:t>
      </w:r>
      <w:r>
        <w:t xml:space="preserve">. In his </w:t>
      </w:r>
      <w:r>
        <w:rPr>
          <w:i/>
        </w:rPr>
        <w:t>mesorah</w:t>
      </w:r>
      <w:r>
        <w:t xml:space="preserve"> there was no separate </w:t>
      </w:r>
      <w:r>
        <w:rPr>
          <w:i/>
        </w:rPr>
        <w:t>berachah</w:t>
      </w:r>
      <w:r>
        <w:t xml:space="preserve"> of </w:t>
      </w:r>
      <w:r>
        <w:rPr>
          <w:i/>
        </w:rPr>
        <w:t>Tzemach Dovid</w:t>
      </w:r>
      <w:r>
        <w:t>; in his time and tradition the two were combined.</w:t>
      </w:r>
    </w:p>
    <w:p>
      <w:r>
        <w:t xml:space="preserve">The proof is strong, though not conclusive. The absence of a </w:t>
      </w:r>
      <w:r>
        <w:rPr>
          <w:i/>
        </w:rPr>
        <w:t>Tzemach Dovid</w:t>
      </w:r>
      <w:r>
        <w:t xml:space="preserve"> piece may reflect a liturgical rather than a </w:t>
      </w:r>
      <w:r>
        <w:rPr>
          <w:i/>
        </w:rPr>
        <w:t>halachic</w:t>
      </w:r>
      <w:r>
        <w:t xml:space="preserve"> (</w:t>
      </w:r>
      <w:r>
        <w:rPr>
          <w:rFonts w:ascii="David" w:hAnsi="David"/>
        </w:rPr>
        <w:t>הלכתי</w:t>
      </w:r>
      <w:r>
        <w:t xml:space="preserve">) merger, or some other reason particular to the </w:t>
      </w:r>
      <w:r>
        <w:rPr>
          <w:i/>
        </w:rPr>
        <w:t>paytan</w:t>
      </w:r>
      <w:r>
        <w:t xml:space="preserve"> (</w:t>
      </w:r>
      <w:r>
        <w:rPr>
          <w:rFonts w:ascii="David" w:hAnsi="David"/>
        </w:rPr>
        <w:t>פייטן</w:t>
      </w:r>
      <w:r>
        <w:t xml:space="preserve">); and the textual witnesses to the older count of the </w:t>
      </w:r>
      <w:r>
        <w:rPr>
          <w:i/>
        </w:rPr>
        <w:t>berachos</w:t>
      </w:r>
      <w:r>
        <w:t xml:space="preserve"> are not uniform.</w:t>
      </w:r>
      <w:r>
        <w:rPr>
          <w:color w:val="B8860B"/>
          <w:sz w:val="16"/>
          <w:vertAlign w:val="superscript"/>
        </w:rPr>
        <w:t>[11]</w:t>
      </w:r>
    </w:p>
    <w:p>
      <w:r>
        <w:rPr>
          <w:i/>
          <w:color w:val="B8860B"/>
          <w:sz w:val="24"/>
        </w:rPr>
        <w:t>Who Composed“Yerushalayim Irecha”?</w:t>
      </w:r>
    </w:p>
    <w:p>
      <w:r>
        <w:t xml:space="preserve">The </w:t>
      </w:r>
      <w:r>
        <w:rPr>
          <w:i/>
        </w:rPr>
        <w:t>paytan</w:t>
      </w:r>
      <w:r>
        <w:t xml:space="preserve"> who composed </w:t>
      </w:r>
      <w:r>
        <w:rPr>
          <w:i/>
        </w:rPr>
        <w:t>“Yerushalayim Irecha”</w:t>
      </w:r>
      <w:r>
        <w:t xml:space="preserve"> (</w:t>
      </w:r>
      <w:r>
        <w:rPr>
          <w:rFonts w:ascii="David" w:hAnsi="David"/>
        </w:rPr>
        <w:t>ירושלים עירך</w:t>
      </w:r>
      <w:r>
        <w:t xml:space="preserve">) was an early poet of </w:t>
      </w:r>
      <w:r>
        <w:rPr>
          <w:i/>
        </w:rPr>
        <w:t>Eretz Yisrael</w:t>
      </w:r>
      <w:r>
        <w:t xml:space="preserve">. A major </w:t>
      </w:r>
      <w:r>
        <w:rPr>
          <w:i/>
        </w:rPr>
        <w:t>machlokes</w:t>
      </w:r>
      <w:r>
        <w:t xml:space="preserve"> surrounds his identity: some attribute the </w:t>
      </w:r>
      <w:r>
        <w:rPr>
          <w:i/>
        </w:rPr>
        <w:t>piyut</w:t>
      </w:r>
      <w:r>
        <w:t xml:space="preserve"> to </w:t>
      </w:r>
      <w:r>
        <w:rPr>
          <w:i/>
        </w:rPr>
        <w:t>Rabbi Elazar b’Rabbi Shimon</w:t>
      </w:r>
      <w:r>
        <w:t xml:space="preserve"> (</w:t>
      </w:r>
      <w:r>
        <w:rPr>
          <w:rFonts w:ascii="David" w:hAnsi="David"/>
        </w:rPr>
        <w:t>רבי אלעזר ברבי שמעון</w:t>
      </w:r>
      <w:r>
        <w:t xml:space="preserve">), the son of </w:t>
      </w:r>
      <w:r>
        <w:rPr>
          <w:i/>
        </w:rPr>
        <w:t>Rabbi Shimon bar Yochai</w:t>
      </w:r>
      <w:r>
        <w:t xml:space="preserve"> (</w:t>
      </w:r>
      <w:r>
        <w:rPr>
          <w:rFonts w:ascii="David" w:hAnsi="David"/>
        </w:rPr>
        <w:t>רבי שמעון בר יוחאי</w:t>
      </w:r>
      <w:r>
        <w:t>). Most scholars today, on the strength of discoveries in the Cairo Geniza,</w:t>
      </w:r>
      <w:r>
        <w:rPr>
          <w:color w:val="B8860B"/>
          <w:sz w:val="16"/>
          <w:vertAlign w:val="superscript"/>
        </w:rPr>
        <w:t>[12]</w:t>
      </w:r>
      <w:r>
        <w:t xml:space="preserve"> hold that he was an earlier, anonymous poet of </w:t>
      </w:r>
      <w:r>
        <w:rPr>
          <w:i/>
        </w:rPr>
        <w:t>Eretz Yisrael</w:t>
      </w:r>
      <w:r>
        <w:t xml:space="preserve">. Like the </w:t>
      </w:r>
      <w:r>
        <w:rPr>
          <w:i/>
        </w:rPr>
        <w:t>Kalir</w:t>
      </w:r>
      <w:r>
        <w:t xml:space="preserve">, he wrote no separate piece for </w:t>
      </w:r>
      <w:r>
        <w:rPr>
          <w:i/>
        </w:rPr>
        <w:t>Tzemach Dovid</w:t>
      </w:r>
      <w:r>
        <w:t xml:space="preserve"> — for him, too, the two were one. The </w:t>
      </w:r>
      <w:r>
        <w:rPr>
          <w:i/>
        </w:rPr>
        <w:t>Gemara</w:t>
      </w:r>
      <w:r>
        <w:t xml:space="preserve"> in </w:t>
      </w:r>
      <w:r>
        <w:rPr>
          <w:i/>
        </w:rPr>
        <w:t>Megillah</w:t>
      </w:r>
      <w:r>
        <w:t xml:space="preserve">, however, records the two as separate </w:t>
      </w:r>
      <w:r>
        <w:rPr>
          <w:i/>
        </w:rPr>
        <w:t>berachos</w:t>
      </w:r>
      <w:r>
        <w:t>, and we follow it.</w:t>
      </w:r>
    </w:p>
    <w:p>
      <w:r>
        <w:rPr>
          <w:i/>
          <w:color w:val="B8860B"/>
          <w:sz w:val="24"/>
        </w:rPr>
        <w:t>The Meaning ofKerovos</w:t>
      </w:r>
    </w:p>
    <w:p>
      <w:r>
        <w:t xml:space="preserve">The </w:t>
      </w:r>
      <w:r>
        <w:rPr>
          <w:i/>
        </w:rPr>
        <w:t>Taz</w:t>
      </w:r>
      <w:r>
        <w:t xml:space="preserve"> (</w:t>
      </w:r>
      <w:r>
        <w:rPr>
          <w:rFonts w:ascii="David" w:hAnsi="David"/>
        </w:rPr>
        <w:t>ט״ז</w:t>
      </w:r>
      <w:r>
        <w:t xml:space="preserve">) on </w:t>
      </w:r>
      <w:r>
        <w:rPr>
          <w:i/>
        </w:rPr>
        <w:t>Orach Chaim</w:t>
      </w:r>
      <w:r>
        <w:t>,</w:t>
      </w:r>
      <w:r>
        <w:rPr>
          <w:color w:val="B8860B"/>
          <w:sz w:val="16"/>
          <w:vertAlign w:val="superscript"/>
        </w:rPr>
        <w:t>[13]</w:t>
      </w:r>
      <w:r>
        <w:t xml:space="preserve"> reporting the teaching of a senior member of his family, explains that </w:t>
      </w:r>
      <w:r>
        <w:rPr>
          <w:i/>
        </w:rPr>
        <w:t>any</w:t>
      </w:r>
      <w:r>
        <w:t xml:space="preserve"> </w:t>
      </w:r>
      <w:r>
        <w:rPr>
          <w:i/>
        </w:rPr>
        <w:t>piyut</w:t>
      </w:r>
      <w:r>
        <w:t xml:space="preserve"> incorporated into </w:t>
      </w:r>
      <w:r>
        <w:rPr>
          <w:i/>
        </w:rPr>
        <w:t>Shemoneh Esrei</w:t>
      </w:r>
      <w:r>
        <w:t xml:space="preserve"> is called </w:t>
      </w:r>
      <w:r>
        <w:rPr>
          <w:i/>
        </w:rPr>
        <w:t>kerovos</w:t>
      </w:r>
      <w:r>
        <w:t xml:space="preserve"> (</w:t>
      </w:r>
      <w:r>
        <w:rPr>
          <w:rFonts w:ascii="David" w:hAnsi="David"/>
        </w:rPr>
        <w:t>קרובות</w:t>
      </w:r>
      <w:r>
        <w:t xml:space="preserve">). Today </w:t>
      </w:r>
      <w:r>
        <w:rPr>
          <w:i/>
        </w:rPr>
        <w:t>kerovos</w:t>
      </w:r>
      <w:r>
        <w:t xml:space="preserve"> are said principally on </w:t>
      </w:r>
      <w:r>
        <w:rPr>
          <w:i/>
        </w:rPr>
        <w:t>Purim</w:t>
      </w:r>
      <w:r>
        <w:t xml:space="preserve">; in earlier centuries the practice was wider. The pronunciation evolved into </w:t>
      </w:r>
      <w:r>
        <w:rPr>
          <w:i/>
        </w:rPr>
        <w:t>“kroivitz”</w:t>
      </w:r>
      <w:r>
        <w:t xml:space="preserve"> (</w:t>
      </w:r>
      <w:r>
        <w:rPr>
          <w:rFonts w:ascii="David" w:hAnsi="David"/>
        </w:rPr>
        <w:t>קרויביץ</w:t>
      </w:r>
      <w:r>
        <w:t>).</w:t>
      </w:r>
    </w:p>
    <w:p>
      <w:r>
        <w:rPr>
          <w:b/>
          <w:color w:val="1E3A8A"/>
          <w:sz w:val="26"/>
        </w:rPr>
        <w:t>V. THEKAVANAHOF THEARIZAL— A CAVE INGUSH CHALAV</w:t>
      </w:r>
    </w:p>
    <w:p>
      <w:pPr>
        <w:pBdr>
          <w:bottom w:val="single" w:sz="6" w:space="1" w:color="B8860B"/>
        </w:pBdr>
      </w:pPr>
    </w:p>
    <w:p>
      <w:r>
        <w:t xml:space="preserve">Certain </w:t>
      </w:r>
      <w:r>
        <w:rPr>
          <w:i/>
        </w:rPr>
        <w:t>siddurim</w:t>
      </w:r>
      <w:r>
        <w:t xml:space="preserve"> — in particular those of </w:t>
      </w:r>
      <w:r>
        <w:rPr>
          <w:i/>
        </w:rPr>
        <w:t>nusach Sefard</w:t>
      </w:r>
      <w:r>
        <w:t xml:space="preserve"> and </w:t>
      </w:r>
      <w:r>
        <w:rPr>
          <w:i/>
        </w:rPr>
        <w:t>Edos HaMizrach</w:t>
      </w:r>
      <w:r>
        <w:t xml:space="preserve"> — print a parenthetical instruction for </w:t>
      </w:r>
      <w:r>
        <w:rPr>
          <w:i/>
        </w:rPr>
        <w:t>kavanah</w:t>
      </w:r>
      <w:r>
        <w:t xml:space="preserve"> at </w:t>
      </w:r>
      <w:r>
        <w:rPr>
          <w:i/>
        </w:rPr>
        <w:t>Tzemach Dovid</w:t>
      </w:r>
      <w:r>
        <w:t xml:space="preserve">. It may be thought that the </w:t>
      </w:r>
      <w:r>
        <w:rPr>
          <w:i/>
        </w:rPr>
        <w:t>Arizal</w:t>
      </w:r>
      <w:r>
        <w:t xml:space="preserve"> and </w:t>
      </w:r>
      <w:r>
        <w:rPr>
          <w:i/>
        </w:rPr>
        <w:t>Kabbalah</w:t>
      </w:r>
      <w:r>
        <w:t xml:space="preserve"> (</w:t>
      </w:r>
      <w:r>
        <w:rPr>
          <w:rFonts w:ascii="David" w:hAnsi="David"/>
        </w:rPr>
        <w:t>קבלה</w:t>
      </w:r>
      <w:r>
        <w:t xml:space="preserve">) are not for us, who are simple </w:t>
      </w:r>
      <w:r>
        <w:rPr>
          <w:i/>
        </w:rPr>
        <w:t>Yehudim</w:t>
      </w:r>
      <w:r>
        <w:t xml:space="preserve"> (</w:t>
      </w:r>
      <w:r>
        <w:rPr>
          <w:rFonts w:ascii="David" w:hAnsi="David"/>
        </w:rPr>
        <w:t>יהודים</w:t>
      </w:r>
      <w:r>
        <w:t xml:space="preserve">). The reality is that an enormous portion of what is said and done in </w:t>
      </w:r>
      <w:r>
        <w:rPr>
          <w:i/>
        </w:rPr>
        <w:t>tefillah</w:t>
      </w:r>
      <w:r>
        <w:t xml:space="preserve"> (</w:t>
      </w:r>
      <w:r>
        <w:rPr>
          <w:rFonts w:ascii="David" w:hAnsi="David"/>
        </w:rPr>
        <w:t>תפילה</w:t>
      </w:r>
      <w:r>
        <w:t xml:space="preserve">) rests upon the </w:t>
      </w:r>
      <w:r>
        <w:rPr>
          <w:i/>
        </w:rPr>
        <w:t>Toras HaArizal</w:t>
      </w:r>
      <w:r>
        <w:t xml:space="preserve"> (</w:t>
      </w:r>
      <w:r>
        <w:rPr>
          <w:rFonts w:ascii="David" w:hAnsi="David"/>
        </w:rPr>
        <w:t>תורת האריז״ל</w:t>
      </w:r>
      <w:r>
        <w:t>), even when this goes unnoticed.</w:t>
      </w:r>
    </w:p>
    <w:p>
      <w:r>
        <w:rPr>
          <w:i/>
          <w:color w:val="B8860B"/>
          <w:sz w:val="24"/>
        </w:rPr>
        <w:t>TheArizaland theKivrei Tzaddikim</w:t>
      </w:r>
    </w:p>
    <w:p>
      <w:r>
        <w:rPr>
          <w:i/>
        </w:rPr>
        <w:t>Rav Chaim Vital</w:t>
      </w:r>
      <w:r>
        <w:t xml:space="preserve"> (</w:t>
      </w:r>
      <w:r>
        <w:rPr>
          <w:rFonts w:ascii="David" w:hAnsi="David"/>
        </w:rPr>
        <w:t>רב חיים ויטאל</w:t>
      </w:r>
      <w:r>
        <w:t>)</w:t>
      </w:r>
      <w:r>
        <w:rPr>
          <w:color w:val="B8860B"/>
          <w:sz w:val="16"/>
          <w:vertAlign w:val="superscript"/>
        </w:rPr>
        <w:t>[14]</w:t>
      </w:r>
      <w:r>
        <w:t xml:space="preserve">, the principal </w:t>
      </w:r>
      <w:r>
        <w:rPr>
          <w:i/>
        </w:rPr>
        <w:t>talmid</w:t>
      </w:r>
      <w:r>
        <w:t xml:space="preserve"> of the </w:t>
      </w:r>
      <w:r>
        <w:rPr>
          <w:i/>
        </w:rPr>
        <w:t>Arizal</w:t>
      </w:r>
      <w:r>
        <w:t xml:space="preserve">, used to accompany his </w:t>
      </w:r>
      <w:r>
        <w:rPr>
          <w:i/>
        </w:rPr>
        <w:t>rebbe</w:t>
      </w:r>
      <w:r>
        <w:t xml:space="preserve"> (</w:t>
      </w:r>
      <w:r>
        <w:rPr>
          <w:rFonts w:ascii="David" w:hAnsi="David"/>
        </w:rPr>
        <w:t>רבי</w:t>
      </w:r>
      <w:r>
        <w:t xml:space="preserve">) on regular journeys to prostrate himself at the graves of </w:t>
      </w:r>
      <w:r>
        <w:rPr>
          <w:i/>
        </w:rPr>
        <w:t>tzaddikim</w:t>
      </w:r>
      <w:r>
        <w:t xml:space="preserve"> (</w:t>
      </w:r>
      <w:r>
        <w:rPr>
          <w:i/>
        </w:rPr>
        <w:t>kivrei tzaddikim</w:t>
      </w:r>
      <w:r>
        <w:t xml:space="preserve">, </w:t>
      </w:r>
      <w:r>
        <w:rPr>
          <w:rFonts w:ascii="David" w:hAnsi="David"/>
        </w:rPr>
        <w:t>קברי צדיקים</w:t>
      </w:r>
      <w:r>
        <w:t xml:space="preserve">). </w:t>
      </w:r>
      <w:r>
        <w:rPr>
          <w:i/>
        </w:rPr>
        <w:t>Most of the graves of tanna’im (</w:t>
      </w:r>
      <w:r>
        <w:rPr>
          <w:rFonts w:ascii="David" w:hAnsi="David"/>
          <w:i/>
        </w:rPr>
        <w:t>תנאים</w:t>
      </w:r>
      <w:r>
        <w:rPr>
          <w:i/>
        </w:rPr>
        <w:t>) and amora’im (</w:t>
      </w:r>
      <w:r>
        <w:rPr>
          <w:rFonts w:ascii="David" w:hAnsi="David"/>
          <w:i/>
        </w:rPr>
        <w:t>אמוראים</w:t>
      </w:r>
      <w:r>
        <w:rPr>
          <w:i/>
        </w:rPr>
        <w:t>) in Eretz Yisrael were identified by the Arizal himself.</w:t>
      </w:r>
      <w:r>
        <w:t xml:space="preserve"> The blue paint still seen on graves in </w:t>
      </w:r>
      <w:r>
        <w:rPr>
          <w:i/>
        </w:rPr>
        <w:t>Tzfas</w:t>
      </w:r>
      <w:r>
        <w:t xml:space="preserve"> (</w:t>
      </w:r>
      <w:r>
        <w:rPr>
          <w:rFonts w:ascii="David" w:hAnsi="David"/>
        </w:rPr>
        <w:t>צפת</w:t>
      </w:r>
      <w:r>
        <w:t xml:space="preserve">) goes back to him: when he came to </w:t>
      </w:r>
      <w:r>
        <w:rPr>
          <w:i/>
        </w:rPr>
        <w:t>Eretz Yisrael</w:t>
      </w:r>
      <w:r>
        <w:t xml:space="preserve"> he travelled with his </w:t>
      </w:r>
      <w:r>
        <w:rPr>
          <w:i/>
        </w:rPr>
        <w:t>talmidim</w:t>
      </w:r>
      <w:r>
        <w:t xml:space="preserve"> and pointed to particular spots — </w:t>
      </w:r>
      <w:r>
        <w:rPr>
          <w:i/>
        </w:rPr>
        <w:t>“Here this tanna is buried; here this amora is buried.”</w:t>
      </w:r>
      <w:r>
        <w:t xml:space="preserve"> They marked the sites, and the marking became the basis of what is today an entire enterprise of </w:t>
      </w:r>
      <w:r>
        <w:rPr>
          <w:i/>
        </w:rPr>
        <w:t>kivrei tzaddikim</w:t>
      </w:r>
      <w:r>
        <w:t xml:space="preserve"> travel — buses, hotels, food. </w:t>
      </w:r>
      <w:r>
        <w:rPr>
          <w:i/>
        </w:rPr>
        <w:t>Baruch Hashem</w:t>
      </w:r>
      <w:r>
        <w:t xml:space="preserve"> (</w:t>
      </w:r>
      <w:r>
        <w:rPr>
          <w:rFonts w:ascii="David" w:hAnsi="David"/>
        </w:rPr>
        <w:t>ברוך השם</w:t>
      </w:r>
      <w:r>
        <w:t xml:space="preserve">), the </w:t>
      </w:r>
      <w:r>
        <w:rPr>
          <w:i/>
        </w:rPr>
        <w:t>Arizal</w:t>
      </w:r>
      <w:r>
        <w:t xml:space="preserve"> has provided </w:t>
      </w:r>
      <w:r>
        <w:rPr>
          <w:i/>
        </w:rPr>
        <w:t>parnassah</w:t>
      </w:r>
      <w:r>
        <w:t xml:space="preserve"> (</w:t>
      </w:r>
      <w:r>
        <w:rPr>
          <w:rFonts w:ascii="David" w:hAnsi="David"/>
        </w:rPr>
        <w:t>פרנסה</w:t>
      </w:r>
      <w:r>
        <w:t>) for many Jewish children.</w:t>
      </w:r>
    </w:p>
    <w:p>
      <w:r>
        <w:rPr>
          <w:i/>
          <w:color w:val="B8860B"/>
          <w:sz w:val="24"/>
        </w:rPr>
        <w:t>The Cave ofShmaya v’Avtalyon</w:t>
      </w:r>
    </w:p>
    <w:p>
      <w:r>
        <w:t xml:space="preserve">The </w:t>
      </w:r>
      <w:r>
        <w:rPr>
          <w:i/>
        </w:rPr>
        <w:t>Arizal</w:t>
      </w:r>
      <w:r>
        <w:t xml:space="preserve"> once visited the cave of </w:t>
      </w:r>
      <w:r>
        <w:rPr>
          <w:i/>
        </w:rPr>
        <w:t>Shmaya v’Avtalyon</w:t>
      </w:r>
      <w:r>
        <w:t xml:space="preserve"> (</w:t>
      </w:r>
      <w:r>
        <w:rPr>
          <w:rFonts w:ascii="David" w:hAnsi="David"/>
        </w:rPr>
        <w:t>שמעיה ואבטליון</w:t>
      </w:r>
      <w:r>
        <w:t xml:space="preserve">) in </w:t>
      </w:r>
      <w:r>
        <w:rPr>
          <w:i/>
        </w:rPr>
        <w:t>Gush Chalav</w:t>
      </w:r>
      <w:r>
        <w:t xml:space="preserve"> (today, in its Arabic name, </w:t>
      </w:r>
      <w:r>
        <w:rPr>
          <w:i/>
        </w:rPr>
        <w:t>Jish</w:t>
      </w:r>
      <w:r>
        <w:t xml:space="preserve">), a short distance from </w:t>
      </w:r>
      <w:r>
        <w:rPr>
          <w:i/>
        </w:rPr>
        <w:t>Tzfas</w:t>
      </w:r>
      <w:r>
        <w:t xml:space="preserve">. </w:t>
      </w:r>
      <w:r>
        <w:rPr>
          <w:i/>
        </w:rPr>
        <w:t>Shmaya</w:t>
      </w:r>
      <w:r>
        <w:t xml:space="preserve"> and </w:t>
      </w:r>
      <w:r>
        <w:rPr>
          <w:i/>
        </w:rPr>
        <w:t>Avtalyon</w:t>
      </w:r>
      <w:r>
        <w:t xml:space="preserve"> were the teachers of </w:t>
      </w:r>
      <w:r>
        <w:rPr>
          <w:i/>
        </w:rPr>
        <w:t>Hillel</w:t>
      </w:r>
      <w:r>
        <w:t xml:space="preserve"> (</w:t>
      </w:r>
      <w:r>
        <w:rPr>
          <w:rFonts w:ascii="David" w:hAnsi="David"/>
        </w:rPr>
        <w:t>הלל</w:t>
      </w:r>
      <w:r>
        <w:t xml:space="preserve">) and </w:t>
      </w:r>
      <w:r>
        <w:rPr>
          <w:i/>
        </w:rPr>
        <w:t>Shammai</w:t>
      </w:r>
      <w:r>
        <w:t xml:space="preserve"> (</w:t>
      </w:r>
      <w:r>
        <w:rPr>
          <w:rFonts w:ascii="David" w:hAnsi="David"/>
        </w:rPr>
        <w:t>שמאי</w:t>
      </w:r>
      <w:r>
        <w:t xml:space="preserve">). </w:t>
      </w:r>
      <w:r>
        <w:rPr>
          <w:i/>
        </w:rPr>
        <w:t>Chazal</w:t>
      </w:r>
      <w:r>
        <w:t xml:space="preserve"> say that they were </w:t>
      </w:r>
      <w:r>
        <w:rPr>
          <w:i/>
        </w:rPr>
        <w:t>geirei tzedek</w:t>
      </w:r>
      <w:r>
        <w:t xml:space="preserve"> (</w:t>
      </w:r>
      <w:r>
        <w:rPr>
          <w:rFonts w:ascii="David" w:hAnsi="David"/>
        </w:rPr>
        <w:t>גרי צדק</w:t>
      </w:r>
      <w:r>
        <w:t xml:space="preserve">), or descendants of </w:t>
      </w:r>
      <w:r>
        <w:rPr>
          <w:i/>
        </w:rPr>
        <w:t>geirei tzedek</w:t>
      </w:r>
      <w:r>
        <w:t xml:space="preserve">; the matter is a </w:t>
      </w:r>
      <w:r>
        <w:rPr>
          <w:i/>
        </w:rPr>
        <w:t>machlokes</w:t>
      </w:r>
      <w:r>
        <w:t>.</w:t>
      </w:r>
    </w:p>
    <w:p>
      <w:pPr>
        <w:ind w:left="288"/>
      </w:pPr>
      <w:r>
        <w:t xml:space="preserve">In ancient times </w:t>
      </w:r>
      <w:r>
        <w:rPr>
          <w:i/>
        </w:rPr>
        <w:t>Gush Chalav</w:t>
      </w:r>
      <w:r>
        <w:t xml:space="preserve"> was a major centre of Jewish </w:t>
      </w:r>
      <w:r>
        <w:rPr>
          <w:i/>
        </w:rPr>
        <w:t>lamdus</w:t>
      </w:r>
      <w:r>
        <w:t xml:space="preserve"> (</w:t>
      </w:r>
      <w:r>
        <w:rPr>
          <w:rFonts w:ascii="David" w:hAnsi="David"/>
        </w:rPr>
        <w:t>למדנות</w:t>
      </w:r>
      <w:r>
        <w:t xml:space="preserve">), since </w:t>
      </w:r>
      <w:r>
        <w:rPr>
          <w:i/>
        </w:rPr>
        <w:t>Shmaya</w:t>
      </w:r>
      <w:r>
        <w:t xml:space="preserve"> and </w:t>
      </w:r>
      <w:r>
        <w:rPr>
          <w:i/>
        </w:rPr>
        <w:t>Avtalyon</w:t>
      </w:r>
      <w:r>
        <w:t xml:space="preserve"> lived there. They travelled at times to </w:t>
      </w:r>
      <w:r>
        <w:rPr>
          <w:i/>
        </w:rPr>
        <w:t>Yerushalayim</w:t>
      </w:r>
      <w:r>
        <w:t xml:space="preserve"> for the </w:t>
      </w:r>
      <w:r>
        <w:rPr>
          <w:i/>
        </w:rPr>
        <w:t>Sanhedrin</w:t>
      </w:r>
      <w:r>
        <w:t xml:space="preserve">, but were buried in </w:t>
      </w:r>
      <w:r>
        <w:rPr>
          <w:i/>
        </w:rPr>
        <w:t>Gush Chalav</w:t>
      </w:r>
      <w:r>
        <w:t xml:space="preserve">. The area later came to have a Muslim majority; today it is home chiefly to some 13,000 </w:t>
      </w:r>
      <w:r>
        <w:rPr>
          <w:b/>
        </w:rPr>
        <w:t>Maronite Christians</w:t>
      </w:r>
      <w:r>
        <w:t>, a Lebanese sect persecuted under Muslim rule but living peacefully within the democratic framework of the State of Israel, with churches and schools, some of them serving in the IDF.</w:t>
      </w:r>
    </w:p>
    <w:p>
      <w:r>
        <w:rPr>
          <w:i/>
          <w:color w:val="B8860B"/>
          <w:sz w:val="24"/>
        </w:rPr>
        <w:t>The Revelation</w:t>
      </w:r>
    </w:p>
    <w:p>
      <w:r>
        <w:rPr>
          <w:i/>
        </w:rPr>
        <w:t>Rav Chaim Vital</w:t>
      </w:r>
      <w:r>
        <w:t xml:space="preserve"> records that the </w:t>
      </w:r>
      <w:r>
        <w:rPr>
          <w:i/>
        </w:rPr>
        <w:t>Arizal</w:t>
      </w:r>
      <w:r>
        <w:t xml:space="preserve"> entered the small cave of </w:t>
      </w:r>
      <w:r>
        <w:rPr>
          <w:i/>
        </w:rPr>
        <w:t>Shmaya v’Avtalyon</w:t>
      </w:r>
      <w:r>
        <w:t xml:space="preserve"> — a small space with a few </w:t>
      </w:r>
      <w:r>
        <w:rPr>
          <w:i/>
        </w:rPr>
        <w:t>kochim</w:t>
      </w:r>
      <w:r>
        <w:t xml:space="preserve"> (</w:t>
      </w:r>
      <w:r>
        <w:rPr>
          <w:rFonts w:ascii="David" w:hAnsi="David"/>
        </w:rPr>
        <w:t>כוכים</w:t>
      </w:r>
      <w:r>
        <w:t xml:space="preserve">) — and that when he emerged he told his </w:t>
      </w:r>
      <w:r>
        <w:rPr>
          <w:i/>
        </w:rPr>
        <w:t>talmidim</w:t>
      </w:r>
      <w:r>
        <w:t xml:space="preserve"> that </w:t>
      </w:r>
      <w:r>
        <w:rPr>
          <w:i/>
        </w:rPr>
        <w:t>Shmaya</w:t>
      </w:r>
      <w:r>
        <w:t xml:space="preserve"> and </w:t>
      </w:r>
      <w:r>
        <w:rPr>
          <w:i/>
        </w:rPr>
        <w:t>Avtalyon</w:t>
      </w:r>
      <w:r>
        <w:t xml:space="preserve"> had revealed themselves to him as he prostrated himself there. Such revelations are not granted to us; they are granted to the </w:t>
      </w:r>
      <w:r>
        <w:rPr>
          <w:i/>
        </w:rPr>
        <w:t>gedolei Yisrael</w:t>
      </w:r>
      <w:r>
        <w:t xml:space="preserve"> (</w:t>
      </w:r>
      <w:r>
        <w:rPr>
          <w:rFonts w:ascii="David" w:hAnsi="David"/>
        </w:rPr>
        <w:t>גדולי ישראל</w:t>
      </w:r>
      <w:r>
        <w:t>).</w:t>
      </w:r>
    </w:p>
    <w:p>
      <w:r>
        <w:t xml:space="preserve">What did they teach him? </w:t>
      </w:r>
      <w:r>
        <w:rPr>
          <w:b/>
        </w:rPr>
        <w:t xml:space="preserve">A new </w:t>
      </w:r>
      <w:r>
        <w:rPr>
          <w:b/>
          <w:i/>
        </w:rPr>
        <w:t>sod</w:t>
      </w:r>
      <w:r>
        <w:rPr>
          <w:b/>
        </w:rPr>
        <w:t xml:space="preserve"> (</w:t>
      </w:r>
      <w:r>
        <w:rPr>
          <w:rFonts w:ascii="David" w:hAnsi="David"/>
          <w:b/>
        </w:rPr>
        <w:t>סוד</w:t>
      </w:r>
      <w:r>
        <w:rPr>
          <w:b/>
        </w:rPr>
        <w:t xml:space="preserve">) concerning the </w:t>
      </w:r>
      <w:r>
        <w:rPr>
          <w:b/>
          <w:i/>
        </w:rPr>
        <w:t>kavanah</w:t>
      </w:r>
      <w:r>
        <w:rPr>
          <w:b/>
        </w:rPr>
        <w:t xml:space="preserve"> at </w:t>
      </w:r>
      <w:r>
        <w:rPr>
          <w:b/>
          <w:i/>
        </w:rPr>
        <w:t>“Es Tzemach Dovid avdecha”</w:t>
      </w:r>
      <w:r>
        <w:rPr>
          <w:b/>
        </w:rPr>
        <w:t xml:space="preserve">: that </w:t>
      </w:r>
      <w:r>
        <w:rPr>
          <w:b/>
          <w:i/>
        </w:rPr>
        <w:t>Mashiach ben Yosef</w:t>
      </w:r>
      <w:r>
        <w:rPr>
          <w:b/>
        </w:rPr>
        <w:t xml:space="preserve"> not be killed by </w:t>
      </w:r>
      <w:r>
        <w:rPr>
          <w:b/>
          <w:i/>
        </w:rPr>
        <w:t>Armilus HaRasha</w:t>
      </w:r>
      <w:r>
        <w:rPr>
          <w:b/>
        </w:rPr>
        <w:t>.</w:t>
      </w:r>
      <w:r>
        <w:t xml:space="preserve"> The </w:t>
      </w:r>
      <w:r>
        <w:rPr>
          <w:i/>
        </w:rPr>
        <w:t>Vilna Gaon</w:t>
      </w:r>
      <w:r>
        <w:t xml:space="preserve"> (</w:t>
      </w:r>
      <w:r>
        <w:rPr>
          <w:rFonts w:ascii="David" w:hAnsi="David"/>
        </w:rPr>
        <w:t>גר״א</w:t>
      </w:r>
      <w:r>
        <w:t xml:space="preserve">) taught a related </w:t>
      </w:r>
      <w:r>
        <w:rPr>
          <w:i/>
        </w:rPr>
        <w:t>kavanah</w:t>
      </w:r>
      <w:r>
        <w:t xml:space="preserve"> on this </w:t>
      </w:r>
      <w:r>
        <w:rPr>
          <w:i/>
        </w:rPr>
        <w:t>berachah</w:t>
      </w:r>
      <w:r>
        <w:t>.</w:t>
      </w:r>
      <w:r>
        <w:rPr>
          <w:color w:val="B8860B"/>
          <w:sz w:val="16"/>
          <w:vertAlign w:val="superscript"/>
        </w:rPr>
        <w:t>[15]</w:t>
      </w:r>
    </w:p>
    <w:p>
      <w:r>
        <w:rPr>
          <w:b/>
          <w:color w:val="1E3A8A"/>
          <w:sz w:val="26"/>
        </w:rPr>
        <w:t>VI.ARMILUS HARASHAAND THE END OF DAYS</w:t>
      </w:r>
    </w:p>
    <w:p>
      <w:pPr>
        <w:pBdr>
          <w:bottom w:val="single" w:sz="6" w:space="1" w:color="B8860B"/>
        </w:pBdr>
      </w:pPr>
    </w:p>
    <w:p>
      <w:r>
        <w:t xml:space="preserve">What is the subject here? The genre is Jewish eschatology — the study of </w:t>
      </w:r>
      <w:r>
        <w:rPr>
          <w:i/>
        </w:rPr>
        <w:t>acharis hayamim</w:t>
      </w:r>
      <w:r>
        <w:t xml:space="preserve"> (</w:t>
      </w:r>
      <w:r>
        <w:rPr>
          <w:rFonts w:ascii="David" w:hAnsi="David"/>
        </w:rPr>
        <w:t>אחרית הימים</w:t>
      </w:r>
      <w:r>
        <w:t xml:space="preserve">). The Armageddon and apocalypse of popular imagination are downstream of it; each tradition has its own version. Ours is to be found in our </w:t>
      </w:r>
      <w:r>
        <w:rPr>
          <w:i/>
        </w:rPr>
        <w:t>berachos</w:t>
      </w:r>
      <w:r>
        <w:t xml:space="preserve">, in the </w:t>
      </w:r>
      <w:r>
        <w:rPr>
          <w:i/>
        </w:rPr>
        <w:t>siddur</w:t>
      </w:r>
      <w:r>
        <w:t xml:space="preserve"> itself.</w:t>
      </w:r>
    </w:p>
    <w:p>
      <w:r>
        <w:rPr>
          <w:i/>
          <w:color w:val="B8860B"/>
          <w:sz w:val="24"/>
        </w:rPr>
        <w:t>Sefer ZerubavelandArmilus</w:t>
      </w:r>
    </w:p>
    <w:p>
      <w:r>
        <w:rPr>
          <w:i/>
        </w:rPr>
        <w:t>Armilus</w:t>
      </w:r>
      <w:r>
        <w:t xml:space="preserve"> (</w:t>
      </w:r>
      <w:r>
        <w:rPr>
          <w:rFonts w:ascii="David" w:hAnsi="David"/>
        </w:rPr>
        <w:t>ארמילוס</w:t>
      </w:r>
      <w:r>
        <w:t xml:space="preserve">) first appears in </w:t>
      </w:r>
      <w:r>
        <w:rPr>
          <w:i/>
        </w:rPr>
        <w:t>Sefer Zerubavel</w:t>
      </w:r>
      <w:r>
        <w:t>.</w:t>
      </w:r>
      <w:r>
        <w:rPr>
          <w:color w:val="B8860B"/>
          <w:sz w:val="16"/>
          <w:vertAlign w:val="superscript"/>
        </w:rPr>
        <w:t>[16]</w:t>
      </w:r>
      <w:r>
        <w:t xml:space="preserve"> </w:t>
      </w:r>
      <w:r>
        <w:rPr>
          <w:i/>
        </w:rPr>
        <w:t>Zerubavel</w:t>
      </w:r>
      <w:r>
        <w:t xml:space="preserve"> (</w:t>
      </w:r>
      <w:r>
        <w:rPr>
          <w:rFonts w:ascii="David" w:hAnsi="David"/>
        </w:rPr>
        <w:t>זרובבל</w:t>
      </w:r>
      <w:r>
        <w:t xml:space="preserve">) of </w:t>
      </w:r>
      <w:r>
        <w:rPr>
          <w:i/>
        </w:rPr>
        <w:t>Tanach</w:t>
      </w:r>
      <w:r>
        <w:t xml:space="preserve"> (</w:t>
      </w:r>
      <w:r>
        <w:rPr>
          <w:rFonts w:ascii="David" w:hAnsi="David"/>
        </w:rPr>
        <w:t>תנ״ך</w:t>
      </w:r>
      <w:r>
        <w:t xml:space="preserve">) is, according to </w:t>
      </w:r>
      <w:r>
        <w:rPr>
          <w:i/>
        </w:rPr>
        <w:t>Chazal</w:t>
      </w:r>
      <w:r>
        <w:t xml:space="preserve">, none other than </w:t>
      </w:r>
      <w:r>
        <w:rPr>
          <w:i/>
        </w:rPr>
        <w:t>Nechemiah ben Chachalyah</w:t>
      </w:r>
      <w:r>
        <w:t xml:space="preserve"> (</w:t>
      </w:r>
      <w:r>
        <w:rPr>
          <w:rFonts w:ascii="David" w:hAnsi="David"/>
        </w:rPr>
        <w:t>נחמיה בן חכליה</w:t>
      </w:r>
      <w:r>
        <w:t xml:space="preserve">) — the great leader of </w:t>
      </w:r>
      <w:r>
        <w:rPr>
          <w:i/>
        </w:rPr>
        <w:t>Klal Yisrael</w:t>
      </w:r>
      <w:r>
        <w:t xml:space="preserve"> in the era of the return to </w:t>
      </w:r>
      <w:r>
        <w:rPr>
          <w:i/>
        </w:rPr>
        <w:t>Tzion</w:t>
      </w:r>
      <w:r>
        <w:t xml:space="preserve"> (</w:t>
      </w:r>
      <w:r>
        <w:rPr>
          <w:rFonts w:ascii="David" w:hAnsi="David"/>
        </w:rPr>
        <w:t>ציון</w:t>
      </w:r>
      <w:r>
        <w:t xml:space="preserve">) from </w:t>
      </w:r>
      <w:r>
        <w:rPr>
          <w:i/>
        </w:rPr>
        <w:t>Bavel</w:t>
      </w:r>
      <w:r>
        <w:t xml:space="preserve"> (</w:t>
      </w:r>
      <w:r>
        <w:rPr>
          <w:rFonts w:ascii="David" w:hAnsi="David"/>
        </w:rPr>
        <w:t>בבל</w:t>
      </w:r>
      <w:r>
        <w:t xml:space="preserve">), a descendant of the tribe of </w:t>
      </w:r>
      <w:r>
        <w:rPr>
          <w:i/>
        </w:rPr>
        <w:t>Yehudah</w:t>
      </w:r>
      <w:r>
        <w:t xml:space="preserve"> (</w:t>
      </w:r>
      <w:r>
        <w:rPr>
          <w:rFonts w:ascii="David" w:hAnsi="David"/>
        </w:rPr>
        <w:t>יהודה</w:t>
      </w:r>
      <w:r>
        <w:t xml:space="preserve">) and of the royal house of </w:t>
      </w:r>
      <w:r>
        <w:rPr>
          <w:i/>
        </w:rPr>
        <w:t>Dovid</w:t>
      </w:r>
      <w:r>
        <w:t xml:space="preserve">. </w:t>
      </w:r>
      <w:r>
        <w:rPr>
          <w:i/>
        </w:rPr>
        <w:t>Sefer Zerubavel</w:t>
      </w:r>
      <w:r>
        <w:t xml:space="preserve"> is allegedly the work of </w:t>
      </w:r>
      <w:r>
        <w:rPr>
          <w:i/>
        </w:rPr>
        <w:t>Nechemiah</w:t>
      </w:r>
      <w:r>
        <w:t xml:space="preserve"> himself; it is not part of </w:t>
      </w:r>
      <w:r>
        <w:rPr>
          <w:i/>
        </w:rPr>
        <w:t>Tanach</w:t>
      </w:r>
      <w:r>
        <w:t xml:space="preserve">. (The </w:t>
      </w:r>
      <w:r>
        <w:rPr>
          <w:i/>
        </w:rPr>
        <w:t>Sefer Nechemiah</w:t>
      </w:r>
      <w:r>
        <w:t xml:space="preserve"> (</w:t>
      </w:r>
      <w:r>
        <w:rPr>
          <w:rFonts w:ascii="David" w:hAnsi="David"/>
        </w:rPr>
        <w:t>ספר נחמיה</w:t>
      </w:r>
      <w:r>
        <w:t xml:space="preserve">) that we have in </w:t>
      </w:r>
      <w:r>
        <w:rPr>
          <w:i/>
        </w:rPr>
        <w:t>Tanach</w:t>
      </w:r>
      <w:r>
        <w:t xml:space="preserve"> is a different book; </w:t>
      </w:r>
      <w:r>
        <w:rPr>
          <w:i/>
        </w:rPr>
        <w:t>Sefer Zerubavel</w:t>
      </w:r>
      <w:r>
        <w:t xml:space="preserve"> is a separate, mystical work.) The </w:t>
      </w:r>
      <w:r>
        <w:rPr>
          <w:i/>
        </w:rPr>
        <w:t>Ibn Ezra</w:t>
      </w:r>
      <w:r>
        <w:t xml:space="preserve"> (</w:t>
      </w:r>
      <w:r>
        <w:rPr>
          <w:rFonts w:ascii="David" w:hAnsi="David"/>
        </w:rPr>
        <w:t>אבן עזרא</w:t>
      </w:r>
      <w:r>
        <w:t xml:space="preserve">) at the opening of </w:t>
      </w:r>
      <w:r>
        <w:rPr>
          <w:i/>
        </w:rPr>
        <w:t>Shemos</w:t>
      </w:r>
      <w:r>
        <w:t xml:space="preserve"> (</w:t>
      </w:r>
      <w:r>
        <w:rPr>
          <w:rFonts w:ascii="David" w:hAnsi="David"/>
        </w:rPr>
        <w:t>שמות</w:t>
      </w:r>
      <w:r>
        <w:t xml:space="preserve">) dismisses its authority; </w:t>
      </w:r>
      <w:r>
        <w:rPr>
          <w:i/>
        </w:rPr>
        <w:t>Rav Saadia Gaon</w:t>
      </w:r>
      <w:r>
        <w:t xml:space="preserve"> (</w:t>
      </w:r>
      <w:r>
        <w:rPr>
          <w:rFonts w:ascii="David" w:hAnsi="David"/>
        </w:rPr>
        <w:t>רב סעדיה גאון</w:t>
      </w:r>
      <w:r>
        <w:t xml:space="preserve">) in the ninth century quotes it, and </w:t>
      </w:r>
      <w:r>
        <w:rPr>
          <w:i/>
        </w:rPr>
        <w:t>Targum Yonasan</w:t>
      </w:r>
      <w:r>
        <w:t xml:space="preserve"> (</w:t>
      </w:r>
      <w:r>
        <w:rPr>
          <w:rFonts w:ascii="David" w:hAnsi="David"/>
        </w:rPr>
        <w:t>תרגום יונתן</w:t>
      </w:r>
      <w:r>
        <w:t xml:space="preserve">) on </w:t>
      </w:r>
      <w:r>
        <w:rPr>
          <w:i/>
        </w:rPr>
        <w:t>Devarim</w:t>
      </w:r>
      <w:r>
        <w:t xml:space="preserve"> (</w:t>
      </w:r>
      <w:r>
        <w:rPr>
          <w:rFonts w:ascii="David" w:hAnsi="David"/>
        </w:rPr>
        <w:t>דברים</w:t>
      </w:r>
      <w:r>
        <w:t>) and elsewhere is said to reflect it. The tradition is divided.</w:t>
      </w:r>
    </w:p>
    <w:p>
      <w:r>
        <w:t xml:space="preserve">According to </w:t>
      </w:r>
      <w:r>
        <w:rPr>
          <w:i/>
        </w:rPr>
        <w:t>Sefer Zerubavel</w:t>
      </w:r>
      <w:r>
        <w:t xml:space="preserve">, </w:t>
      </w:r>
      <w:r>
        <w:rPr>
          <w:i/>
        </w:rPr>
        <w:t>Nechemiah</w:t>
      </w:r>
      <w:r>
        <w:t xml:space="preserve"> asked the angel </w:t>
      </w:r>
      <w:r>
        <w:rPr>
          <w:i/>
        </w:rPr>
        <w:t>Michael</w:t>
      </w:r>
      <w:r>
        <w:t xml:space="preserve"> (</w:t>
      </w:r>
      <w:r>
        <w:rPr>
          <w:rFonts w:ascii="David" w:hAnsi="David"/>
        </w:rPr>
        <w:t>מלאך מיכאל</w:t>
      </w:r>
      <w:r>
        <w:t xml:space="preserve">) what would occur at the end of days, and the text records a long account of an Armageddon-like war. The name </w:t>
      </w:r>
      <w:r>
        <w:rPr>
          <w:i/>
        </w:rPr>
        <w:t>Armageddon</w:t>
      </w:r>
      <w:r>
        <w:t xml:space="preserve"> derives from </w:t>
      </w:r>
      <w:r>
        <w:rPr>
          <w:i/>
        </w:rPr>
        <w:t>Har Megiddo</w:t>
      </w:r>
      <w:r>
        <w:t xml:space="preserve"> (</w:t>
      </w:r>
      <w:r>
        <w:rPr>
          <w:rFonts w:ascii="David" w:hAnsi="David"/>
        </w:rPr>
        <w:t>הר מגידו</w:t>
      </w:r>
      <w:r>
        <w:t xml:space="preserve">), the mountain in northern </w:t>
      </w:r>
      <w:r>
        <w:rPr>
          <w:i/>
        </w:rPr>
        <w:t>Eretz Yisrael</w:t>
      </w:r>
      <w:r>
        <w:t xml:space="preserve"> that was the site of major wars throughout </w:t>
      </w:r>
      <w:r>
        <w:rPr>
          <w:i/>
        </w:rPr>
        <w:t>Tanach</w:t>
      </w:r>
      <w:r>
        <w:t xml:space="preserve"> and on which </w:t>
      </w:r>
      <w:r>
        <w:rPr>
          <w:i/>
        </w:rPr>
        <w:t>Yigael Yadin</w:t>
      </w:r>
      <w:r>
        <w:t xml:space="preserve"> spent much of his career excavating at Tell Megiddo. According to tradition, the great battle of </w:t>
      </w:r>
      <w:r>
        <w:rPr>
          <w:i/>
        </w:rPr>
        <w:t>acharis hayamim</w:t>
      </w:r>
      <w:r>
        <w:t xml:space="preserve"> is to be fought at </w:t>
      </w:r>
      <w:r>
        <w:rPr>
          <w:i/>
        </w:rPr>
        <w:t>Har Megiddo</w:t>
      </w:r>
      <w:r>
        <w:t>.</w:t>
      </w:r>
    </w:p>
    <w:p>
      <w:r>
        <w:t xml:space="preserve">The name </w:t>
      </w:r>
      <w:r>
        <w:rPr>
          <w:i/>
        </w:rPr>
        <w:t>Armilus</w:t>
      </w:r>
      <w:r>
        <w:t xml:space="preserve"> itself is understood as </w:t>
      </w:r>
      <w:r>
        <w:rPr>
          <w:i/>
        </w:rPr>
        <w:t>Romulus</w:t>
      </w:r>
      <w:r>
        <w:t xml:space="preserve">, the legendary founder of Rome, raised by wolves in Roman mythology. In our tradition the leader of </w:t>
      </w:r>
      <w:r>
        <w:rPr>
          <w:i/>
        </w:rPr>
        <w:t>malchus Edom</w:t>
      </w:r>
      <w:r>
        <w:t xml:space="preserve"> (</w:t>
      </w:r>
      <w:r>
        <w:rPr>
          <w:rFonts w:ascii="David" w:hAnsi="David"/>
        </w:rPr>
        <w:t>מלכות אדום</w:t>
      </w:r>
      <w:r>
        <w:t xml:space="preserve">) at the end of days is associated with </w:t>
      </w:r>
      <w:r>
        <w:rPr>
          <w:i/>
        </w:rPr>
        <w:t>Romulus</w:t>
      </w:r>
      <w:r>
        <w:t xml:space="preserve"> or his </w:t>
      </w:r>
      <w:r>
        <w:rPr>
          <w:i/>
        </w:rPr>
        <w:t>gilgul</w:t>
      </w:r>
      <w:r>
        <w:t xml:space="preserve"> (</w:t>
      </w:r>
      <w:r>
        <w:rPr>
          <w:rFonts w:ascii="David" w:hAnsi="David"/>
        </w:rPr>
        <w:t>גלגול</w:t>
      </w:r>
      <w:r>
        <w:t xml:space="preserve">) — hence </w:t>
      </w:r>
      <w:r>
        <w:rPr>
          <w:i/>
        </w:rPr>
        <w:t>Armilus HaRasha</w:t>
      </w:r>
      <w:r>
        <w:t xml:space="preserve">. </w:t>
      </w:r>
      <w:r>
        <w:rPr>
          <w:i/>
        </w:rPr>
        <w:t>Edom</w:t>
      </w:r>
      <w:r>
        <w:t xml:space="preserve"> is Rome; Rome is Western civilization; its end-time leader is </w:t>
      </w:r>
      <w:r>
        <w:rPr>
          <w:i/>
        </w:rPr>
        <w:t>Armilus</w:t>
      </w:r>
      <w:r>
        <w:t>.</w:t>
      </w:r>
    </w:p>
    <w:p>
      <w:r>
        <w:rPr>
          <w:i/>
          <w:color w:val="B8860B"/>
          <w:sz w:val="24"/>
        </w:rPr>
        <w:t>The War BetweenParasandEdom</w:t>
      </w:r>
    </w:p>
    <w:p>
      <w:r>
        <w:t xml:space="preserve">The </w:t>
      </w:r>
      <w:r>
        <w:rPr>
          <w:i/>
        </w:rPr>
        <w:t>Gemara</w:t>
      </w:r>
      <w:r>
        <w:t xml:space="preserve"> in </w:t>
      </w:r>
      <w:r>
        <w:rPr>
          <w:i/>
        </w:rPr>
        <w:t>Yoma</w:t>
      </w:r>
      <w:r>
        <w:t xml:space="preserve"> 10a</w:t>
      </w:r>
      <w:r>
        <w:rPr>
          <w:color w:val="B8860B"/>
          <w:sz w:val="16"/>
          <w:vertAlign w:val="superscript"/>
        </w:rPr>
        <w:t>[17]</w:t>
      </w:r>
      <w:r>
        <w:t xml:space="preserve"> records a </w:t>
      </w:r>
      <w:r>
        <w:rPr>
          <w:i/>
        </w:rPr>
        <w:t>machlokes</w:t>
      </w:r>
      <w:r>
        <w:t xml:space="preserve"> over the fate of the two empires: whether Rome is destined to fall into the hands of Persia, or Persia into the hands of Rome. The understanding followed in the shiur is that at the end of days there will be a war between </w:t>
      </w:r>
      <w:r>
        <w:rPr>
          <w:i/>
        </w:rPr>
        <w:t>malchus Edom</w:t>
      </w:r>
      <w:r>
        <w:t xml:space="preserve"> (the West, in the shiur’s framing) and </w:t>
      </w:r>
      <w:r>
        <w:rPr>
          <w:i/>
        </w:rPr>
        <w:t>malchus Paras</w:t>
      </w:r>
      <w:r>
        <w:t xml:space="preserve"> (</w:t>
      </w:r>
      <w:r>
        <w:rPr>
          <w:rFonts w:ascii="David" w:hAnsi="David"/>
        </w:rPr>
        <w:t>מלכות פרס</w:t>
      </w:r>
      <w:r>
        <w:t xml:space="preserve">) (Iran and the broader Islamic world), in which </w:t>
      </w:r>
      <w:r>
        <w:rPr>
          <w:i/>
        </w:rPr>
        <w:t>Edom</w:t>
      </w:r>
      <w:r>
        <w:t xml:space="preserve"> will ultimately prevail. The view was voiced that this generation is approaching </w:t>
      </w:r>
      <w:r>
        <w:rPr>
          <w:i/>
        </w:rPr>
        <w:t>acharis hayamim</w:t>
      </w:r>
      <w:r>
        <w:t xml:space="preserve">: Western civilization sits in </w:t>
      </w:r>
      <w:r>
        <w:rPr>
          <w:i/>
        </w:rPr>
        <w:t>malchus Edom</w:t>
      </w:r>
      <w:r>
        <w:t xml:space="preserve">, </w:t>
      </w:r>
      <w:r>
        <w:rPr>
          <w:i/>
        </w:rPr>
        <w:t>Paras</w:t>
      </w:r>
      <w:r>
        <w:t xml:space="preserve"> sits in the Islamic world, and the conflict is unfolding.</w:t>
      </w:r>
    </w:p>
    <w:p>
      <w:r>
        <w:t xml:space="preserve">But the leader of </w:t>
      </w:r>
      <w:r>
        <w:rPr>
          <w:i/>
        </w:rPr>
        <w:t>Edom</w:t>
      </w:r>
      <w:r>
        <w:t xml:space="preserve"> — </w:t>
      </w:r>
      <w:r>
        <w:rPr>
          <w:i/>
        </w:rPr>
        <w:t>Armilus HaRasha</w:t>
      </w:r>
      <w:r>
        <w:t xml:space="preserve"> — will come down to </w:t>
      </w:r>
      <w:r>
        <w:rPr>
          <w:i/>
        </w:rPr>
        <w:t>Eretz Yisrael</w:t>
      </w:r>
      <w:r>
        <w:t xml:space="preserve"> and fight </w:t>
      </w:r>
      <w:r>
        <w:rPr>
          <w:i/>
        </w:rPr>
        <w:t>Klal Yisrael</w:t>
      </w:r>
      <w:r>
        <w:t xml:space="preserve">. According to </w:t>
      </w:r>
      <w:r>
        <w:rPr>
          <w:i/>
        </w:rPr>
        <w:t>Sefer Zerubavel</w:t>
      </w:r>
      <w:r>
        <w:t xml:space="preserve">, </w:t>
      </w:r>
      <w:r>
        <w:rPr>
          <w:i/>
        </w:rPr>
        <w:t>Armilus</w:t>
      </w:r>
      <w:r>
        <w:t xml:space="preserve"> will reach </w:t>
      </w:r>
      <w:r>
        <w:rPr>
          <w:i/>
        </w:rPr>
        <w:t>Har Megiddo</w:t>
      </w:r>
      <w:r>
        <w:t xml:space="preserve"> and </w:t>
      </w:r>
      <w:r>
        <w:rPr>
          <w:b/>
        </w:rPr>
        <w:t xml:space="preserve">kill </w:t>
      </w:r>
      <w:r>
        <w:rPr>
          <w:b/>
          <w:i/>
        </w:rPr>
        <w:t>Mashiach ben Yosef</w:t>
      </w:r>
      <w:r>
        <w:t>.</w:t>
      </w:r>
    </w:p>
    <w:p>
      <w:r>
        <w:rPr>
          <w:i/>
          <w:color w:val="B8860B"/>
          <w:sz w:val="24"/>
        </w:rPr>
        <w:t>Mashiach ben YosefandMashiach ben Dovid</w:t>
      </w:r>
    </w:p>
    <w:p>
      <w:r>
        <w:t xml:space="preserve">The notion of </w:t>
      </w:r>
      <w:r>
        <w:rPr>
          <w:i/>
        </w:rPr>
        <w:t>Mashiach ben Yosef</w:t>
      </w:r>
      <w:r>
        <w:t xml:space="preserve"> may sound strange. In our tradition </w:t>
      </w:r>
      <w:r>
        <w:rPr>
          <w:i/>
        </w:rPr>
        <w:t>Mashiach ben Yosef</w:t>
      </w:r>
      <w:r>
        <w:t xml:space="preserve"> falls at the hands of </w:t>
      </w:r>
      <w:r>
        <w:rPr>
          <w:i/>
        </w:rPr>
        <w:t>Armilus HaRasha</w:t>
      </w:r>
      <w:r>
        <w:t xml:space="preserve">; thereafter </w:t>
      </w:r>
      <w:r>
        <w:rPr>
          <w:b/>
          <w:i/>
        </w:rPr>
        <w:t>Mashiach ben Dovid</w:t>
      </w:r>
      <w:r>
        <w:t xml:space="preserve"> comes and avenges his death, and this brings the </w:t>
      </w:r>
      <w:r>
        <w:rPr>
          <w:i/>
        </w:rPr>
        <w:t>geulah</w:t>
      </w:r>
      <w:r>
        <w:t>.</w:t>
      </w:r>
    </w:p>
    <w:p>
      <w:r>
        <w:t xml:space="preserve">The </w:t>
      </w:r>
      <w:r>
        <w:rPr>
          <w:i/>
        </w:rPr>
        <w:t>kavanah</w:t>
      </w:r>
      <w:r>
        <w:t xml:space="preserve"> revealed in the cave of </w:t>
      </w:r>
      <w:r>
        <w:rPr>
          <w:i/>
        </w:rPr>
        <w:t>Shmaya v’Avtalyon</w:t>
      </w:r>
      <w:r>
        <w:t xml:space="preserve"> is that when one says </w:t>
      </w:r>
      <w:r>
        <w:rPr>
          <w:i/>
        </w:rPr>
        <w:t>“Es Tzemach Dovid avdecha,”</w:t>
      </w:r>
      <w:r>
        <w:t xml:space="preserve"> one prays that </w:t>
      </w:r>
      <w:r>
        <w:rPr>
          <w:i/>
        </w:rPr>
        <w:t>Armilus HaRasha</w:t>
      </w:r>
      <w:r>
        <w:t xml:space="preserve"> not have the </w:t>
      </w:r>
      <w:r>
        <w:rPr>
          <w:i/>
        </w:rPr>
        <w:t>koach</w:t>
      </w:r>
      <w:r>
        <w:t xml:space="preserve"> (</w:t>
      </w:r>
      <w:r>
        <w:rPr>
          <w:rFonts w:ascii="David" w:hAnsi="David"/>
        </w:rPr>
        <w:t>כח</w:t>
      </w:r>
      <w:r>
        <w:t xml:space="preserve">) to kill </w:t>
      </w:r>
      <w:r>
        <w:rPr>
          <w:i/>
        </w:rPr>
        <w:t>Mashiach ben Yosef</w:t>
      </w:r>
      <w:r>
        <w:t xml:space="preserve"> — that he survive, and the </w:t>
      </w:r>
      <w:r>
        <w:rPr>
          <w:i/>
        </w:rPr>
        <w:t>geulah</w:t>
      </w:r>
      <w:r>
        <w:t xml:space="preserve"> unfold without that </w:t>
      </w:r>
      <w:r>
        <w:rPr>
          <w:i/>
        </w:rPr>
        <w:t>churban</w:t>
      </w:r>
      <w:r>
        <w:t xml:space="preserve"> (</w:t>
      </w:r>
      <w:r>
        <w:rPr>
          <w:rFonts w:ascii="David" w:hAnsi="David"/>
        </w:rPr>
        <w:t>חורבן</w:t>
      </w:r>
      <w:r>
        <w:t xml:space="preserve">). This is real substance in our </w:t>
      </w:r>
      <w:r>
        <w:rPr>
          <w:i/>
        </w:rPr>
        <w:t>tefillah</w:t>
      </w:r>
      <w:r>
        <w:t xml:space="preserve">: we hope for </w:t>
      </w:r>
      <w:r>
        <w:rPr>
          <w:i/>
        </w:rPr>
        <w:t>acharis hayamim</w:t>
      </w:r>
      <w:r>
        <w:t xml:space="preserve">, and ask </w:t>
      </w:r>
      <w:r>
        <w:rPr>
          <w:i/>
        </w:rPr>
        <w:t>HaKadosh Baruch Hu</w:t>
      </w:r>
      <w:r>
        <w:t xml:space="preserve"> (</w:t>
      </w:r>
      <w:r>
        <w:rPr>
          <w:rFonts w:ascii="David" w:hAnsi="David"/>
        </w:rPr>
        <w:t>הקדוש ברוך הוא</w:t>
      </w:r>
      <w:r>
        <w:t xml:space="preserve">) that we somehow prevail over </w:t>
      </w:r>
      <w:r>
        <w:rPr>
          <w:i/>
        </w:rPr>
        <w:t>Armilus</w:t>
      </w:r>
      <w:r>
        <w:t xml:space="preserve"> before he can take the life of </w:t>
      </w:r>
      <w:r>
        <w:rPr>
          <w:i/>
        </w:rPr>
        <w:t>Mashiach ben Yosef</w:t>
      </w:r>
      <w:r>
        <w:t>.</w:t>
      </w:r>
    </w:p>
    <w:p>
      <w:r>
        <w:t xml:space="preserve">The </w:t>
      </w:r>
      <w:r>
        <w:rPr>
          <w:i/>
        </w:rPr>
        <w:t>kavanah</w:t>
      </w:r>
      <w:r>
        <w:t xml:space="preserve"> raises a question that the shiur did not close. Do we pray for his survival, or for his eventual victory through death and vengeance? The sources — </w:t>
      </w:r>
      <w:r>
        <w:rPr>
          <w:i/>
        </w:rPr>
        <w:t>Sefer Zerubavel</w:t>
      </w:r>
      <w:r>
        <w:t xml:space="preserve">, the </w:t>
      </w:r>
      <w:r>
        <w:rPr>
          <w:i/>
        </w:rPr>
        <w:t>Pesikta Rabbasi</w:t>
      </w:r>
      <w:r>
        <w:t xml:space="preserve"> (</w:t>
      </w:r>
      <w:r>
        <w:rPr>
          <w:rFonts w:ascii="David" w:hAnsi="David"/>
        </w:rPr>
        <w:t>פסיקתא רבתי</w:t>
      </w:r>
      <w:r>
        <w:t xml:space="preserve">), the </w:t>
      </w:r>
      <w:r>
        <w:rPr>
          <w:i/>
        </w:rPr>
        <w:t>Zohar</w:t>
      </w:r>
      <w:r>
        <w:t xml:space="preserve"> — are not uniform. If the death of </w:t>
      </w:r>
      <w:r>
        <w:rPr>
          <w:i/>
        </w:rPr>
        <w:t>Mashiach ben Yosef</w:t>
      </w:r>
      <w:r>
        <w:t xml:space="preserve"> is a necessary step in the eschatological drama, a prayer for his survival would seem to stand in tension with the received </w:t>
      </w:r>
      <w:r>
        <w:rPr>
          <w:i/>
        </w:rPr>
        <w:t>mesorah</w:t>
      </w:r>
      <w:r>
        <w:t xml:space="preserve">. The </w:t>
      </w:r>
      <w:r>
        <w:rPr>
          <w:i/>
        </w:rPr>
        <w:t>chiddush</w:t>
      </w:r>
      <w:r>
        <w:t xml:space="preserve"> (</w:t>
      </w:r>
      <w:r>
        <w:rPr>
          <w:rFonts w:ascii="David" w:hAnsi="David"/>
        </w:rPr>
        <w:t>חידוש</w:t>
      </w:r>
      <w:r>
        <w:t xml:space="preserve">) of the </w:t>
      </w:r>
      <w:r>
        <w:rPr>
          <w:i/>
        </w:rPr>
        <w:t>Arizal</w:t>
      </w:r>
      <w:r>
        <w:t xml:space="preserve"> is that the death is not inevitable, and that the </w:t>
      </w:r>
      <w:r>
        <w:rPr>
          <w:i/>
        </w:rPr>
        <w:t>tefillah</w:t>
      </w:r>
      <w:r>
        <w:t xml:space="preserve"> of </w:t>
      </w:r>
      <w:r>
        <w:rPr>
          <w:i/>
        </w:rPr>
        <w:t>Klal Yisrael</w:t>
      </w:r>
      <w:r>
        <w:t xml:space="preserve"> can avert it.</w:t>
      </w:r>
      <w:r>
        <w:rPr>
          <w:color w:val="B8860B"/>
          <w:sz w:val="16"/>
          <w:vertAlign w:val="superscript"/>
        </w:rPr>
        <w:t>[18]</w:t>
      </w:r>
    </w:p>
    <w:p>
      <w:r>
        <w:rPr>
          <w:b/>
          <w:color w:val="1E3A8A"/>
          <w:sz w:val="26"/>
        </w:rPr>
        <w:t>VII.TZEMACH DOVID— WHY“TZEMACH”?</w:t>
      </w:r>
    </w:p>
    <w:p>
      <w:pPr>
        <w:pBdr>
          <w:bottom w:val="single" w:sz="6" w:space="1" w:color="B8860B"/>
        </w:pBdr>
      </w:pPr>
    </w:p>
    <w:p>
      <w:r>
        <w:t xml:space="preserve">The word </w:t>
      </w:r>
      <w:r>
        <w:rPr>
          <w:i/>
        </w:rPr>
        <w:t>tzemach</w:t>
      </w:r>
      <w:r>
        <w:t xml:space="preserve"> (</w:t>
      </w:r>
      <w:r>
        <w:rPr>
          <w:rFonts w:ascii="David" w:hAnsi="David"/>
        </w:rPr>
        <w:t>צמח</w:t>
      </w:r>
      <w:r>
        <w:t xml:space="preserve">) means a sprout — a flower or blade of grass beginning to grow. </w:t>
      </w:r>
      <w:r>
        <w:rPr>
          <w:i/>
        </w:rPr>
        <w:t>Pesukim</w:t>
      </w:r>
      <w:r>
        <w:t xml:space="preserve"> in </w:t>
      </w:r>
      <w:r>
        <w:rPr>
          <w:i/>
        </w:rPr>
        <w:t>Tanach</w:t>
      </w:r>
      <w:r>
        <w:t xml:space="preserve"> repeatedly refer to </w:t>
      </w:r>
      <w:r>
        <w:rPr>
          <w:i/>
        </w:rPr>
        <w:t>Mashiach</w:t>
      </w:r>
      <w:r>
        <w:t xml:space="preserve"> as </w:t>
      </w:r>
      <w:r>
        <w:rPr>
          <w:i/>
        </w:rPr>
        <w:t>tzemach</w:t>
      </w:r>
      <w:r>
        <w:t xml:space="preserve">, and there is a </w:t>
      </w:r>
      <w:r>
        <w:rPr>
          <w:i/>
        </w:rPr>
        <w:t>shitah</w:t>
      </w:r>
      <w:r>
        <w:t xml:space="preserve"> (</w:t>
      </w:r>
      <w:r>
        <w:rPr>
          <w:rFonts w:ascii="David" w:hAnsi="David"/>
        </w:rPr>
        <w:t>שיטה</w:t>
      </w:r>
      <w:r>
        <w:t xml:space="preserve">) that his very name </w:t>
      </w:r>
      <w:r>
        <w:rPr>
          <w:i/>
        </w:rPr>
        <w:t>is</w:t>
      </w:r>
      <w:r>
        <w:t xml:space="preserve"> </w:t>
      </w:r>
      <w:r>
        <w:rPr>
          <w:i/>
        </w:rPr>
        <w:t>Tzemach</w:t>
      </w:r>
      <w:r>
        <w:t>.</w:t>
      </w:r>
    </w:p>
    <w:p>
      <w:r>
        <w:rPr>
          <w:i/>
          <w:color w:val="B8860B"/>
          <w:sz w:val="24"/>
        </w:rPr>
        <w:t>The Names ofMashiach</w:t>
      </w:r>
    </w:p>
    <w:p>
      <w:r>
        <w:t xml:space="preserve">The </w:t>
      </w:r>
      <w:r>
        <w:rPr>
          <w:i/>
        </w:rPr>
        <w:t>Gemara</w:t>
      </w:r>
      <w:r>
        <w:t xml:space="preserve"> in </w:t>
      </w:r>
      <w:r>
        <w:rPr>
          <w:i/>
        </w:rPr>
        <w:t>Sanhedrin</w:t>
      </w:r>
      <w:r>
        <w:t xml:space="preserve"> 98b</w:t>
      </w:r>
      <w:r>
        <w:rPr>
          <w:color w:val="B8860B"/>
          <w:sz w:val="16"/>
          <w:vertAlign w:val="superscript"/>
        </w:rPr>
        <w:t>[19]</w:t>
      </w:r>
      <w:r>
        <w:t xml:space="preserve"> records the names of </w:t>
      </w:r>
      <w:r>
        <w:rPr>
          <w:i/>
        </w:rPr>
        <w:t>Mashiach</w:t>
      </w:r>
      <w:r>
        <w:t xml:space="preserve">: </w:t>
      </w:r>
      <w:r>
        <w:rPr>
          <w:b/>
          <w:i/>
        </w:rPr>
        <w:t>Shiloh</w:t>
      </w:r>
      <w:r>
        <w:rPr>
          <w:b/>
        </w:rPr>
        <w:t xml:space="preserve"> (</w:t>
      </w:r>
      <w:r>
        <w:rPr>
          <w:rFonts w:ascii="David" w:hAnsi="David"/>
          <w:b/>
        </w:rPr>
        <w:t>שילה</w:t>
      </w:r>
      <w:r>
        <w:rPr>
          <w:b/>
        </w:rPr>
        <w:t xml:space="preserve">), </w:t>
      </w:r>
      <w:r>
        <w:rPr>
          <w:b/>
          <w:i/>
        </w:rPr>
        <w:t>Yinnon</w:t>
      </w:r>
      <w:r>
        <w:rPr>
          <w:b/>
        </w:rPr>
        <w:t xml:space="preserve"> (</w:t>
      </w:r>
      <w:r>
        <w:rPr>
          <w:rFonts w:ascii="David" w:hAnsi="David"/>
          <w:b/>
        </w:rPr>
        <w:t>ינון</w:t>
      </w:r>
      <w:r>
        <w:rPr>
          <w:b/>
        </w:rPr>
        <w:t xml:space="preserve">), </w:t>
      </w:r>
      <w:r>
        <w:rPr>
          <w:b/>
          <w:i/>
        </w:rPr>
        <w:t>Chaninah</w:t>
      </w:r>
      <w:r>
        <w:rPr>
          <w:b/>
        </w:rPr>
        <w:t xml:space="preserve"> (</w:t>
      </w:r>
      <w:r>
        <w:rPr>
          <w:rFonts w:ascii="David" w:hAnsi="David"/>
          <w:b/>
        </w:rPr>
        <w:t>חנינא</w:t>
      </w:r>
      <w:r>
        <w:rPr>
          <w:b/>
        </w:rPr>
        <w:t>), and Menachem ben Chizkiyah</w:t>
      </w:r>
      <w:r>
        <w:t xml:space="preserve"> (</w:t>
      </w:r>
      <w:r>
        <w:rPr>
          <w:rFonts w:ascii="David" w:hAnsi="David"/>
        </w:rPr>
        <w:t>מנחם בן חזקיה</w:t>
      </w:r>
      <w:r>
        <w:t xml:space="preserve">). The initial letters of </w:t>
      </w:r>
      <w:r>
        <w:rPr>
          <w:i/>
        </w:rPr>
        <w:t>Menachem</w:t>
      </w:r>
      <w:r>
        <w:t xml:space="preserve">, </w:t>
      </w:r>
      <w:r>
        <w:rPr>
          <w:i/>
        </w:rPr>
        <w:t>Yinnon</w:t>
      </w:r>
      <w:r>
        <w:t xml:space="preserve">, </w:t>
      </w:r>
      <w:r>
        <w:rPr>
          <w:i/>
        </w:rPr>
        <w:t>Shiloh</w:t>
      </w:r>
      <w:r>
        <w:t xml:space="preserve">, </w:t>
      </w:r>
      <w:r>
        <w:rPr>
          <w:i/>
        </w:rPr>
        <w:t>Chaninah</w:t>
      </w:r>
      <w:r>
        <w:t xml:space="preserve">, rearranged, spell </w:t>
      </w:r>
      <w:r>
        <w:rPr>
          <w:i/>
        </w:rPr>
        <w:t>Mashiach</w:t>
      </w:r>
      <w:r>
        <w:t xml:space="preserve"> (</w:t>
      </w:r>
      <w:r>
        <w:rPr>
          <w:rFonts w:ascii="David" w:hAnsi="David"/>
        </w:rPr>
        <w:t>משיח</w:t>
      </w:r>
      <w:r>
        <w:t xml:space="preserve">). The </w:t>
      </w:r>
      <w:r>
        <w:rPr>
          <w:i/>
        </w:rPr>
        <w:t>Gemara</w:t>
      </w:r>
      <w:r>
        <w:t xml:space="preserve"> in </w:t>
      </w:r>
      <w:r>
        <w:rPr>
          <w:i/>
        </w:rPr>
        <w:t>Pesachim</w:t>
      </w:r>
      <w:r>
        <w:t xml:space="preserve"> 54a</w:t>
      </w:r>
      <w:r>
        <w:rPr>
          <w:color w:val="B8860B"/>
          <w:sz w:val="16"/>
          <w:vertAlign w:val="superscript"/>
        </w:rPr>
        <w:t>[20]</w:t>
      </w:r>
      <w:r>
        <w:t xml:space="preserve"> teaches that seven things were created before the world — </w:t>
      </w:r>
      <w:r>
        <w:rPr>
          <w:i/>
        </w:rPr>
        <w:t>Torah</w:t>
      </w:r>
      <w:r>
        <w:t xml:space="preserve"> (</w:t>
      </w:r>
      <w:r>
        <w:rPr>
          <w:rFonts w:ascii="David" w:hAnsi="David"/>
        </w:rPr>
        <w:t>תורה</w:t>
      </w:r>
      <w:r>
        <w:t xml:space="preserve">), </w:t>
      </w:r>
      <w:r>
        <w:rPr>
          <w:i/>
        </w:rPr>
        <w:t>teshuvah</w:t>
      </w:r>
      <w:r>
        <w:t xml:space="preserve"> (</w:t>
      </w:r>
      <w:r>
        <w:rPr>
          <w:rFonts w:ascii="David" w:hAnsi="David"/>
        </w:rPr>
        <w:t>תשובה</w:t>
      </w:r>
      <w:r>
        <w:t xml:space="preserve">), </w:t>
      </w:r>
      <w:r>
        <w:rPr>
          <w:i/>
        </w:rPr>
        <w:t>Gan Eden</w:t>
      </w:r>
      <w:r>
        <w:t xml:space="preserve"> (</w:t>
      </w:r>
      <w:r>
        <w:rPr>
          <w:rFonts w:ascii="David" w:hAnsi="David"/>
        </w:rPr>
        <w:t>גן עדן</w:t>
      </w:r>
      <w:r>
        <w:t xml:space="preserve">), </w:t>
      </w:r>
      <w:r>
        <w:rPr>
          <w:i/>
        </w:rPr>
        <w:t>Gehinnom</w:t>
      </w:r>
      <w:r>
        <w:t xml:space="preserve"> (</w:t>
      </w:r>
      <w:r>
        <w:rPr>
          <w:rFonts w:ascii="David" w:hAnsi="David"/>
        </w:rPr>
        <w:t>גיהנם</w:t>
      </w:r>
      <w:r>
        <w:t xml:space="preserve">), the </w:t>
      </w:r>
      <w:r>
        <w:rPr>
          <w:i/>
        </w:rPr>
        <w:t>Kisei HaKavod</w:t>
      </w:r>
      <w:r>
        <w:t xml:space="preserve"> (</w:t>
      </w:r>
      <w:r>
        <w:rPr>
          <w:rFonts w:ascii="David" w:hAnsi="David"/>
        </w:rPr>
        <w:t>כסא הכבוד</w:t>
      </w:r>
      <w:r>
        <w:t xml:space="preserve">), the </w:t>
      </w:r>
      <w:r>
        <w:rPr>
          <w:i/>
        </w:rPr>
        <w:t>Beis HaMikdash</w:t>
      </w:r>
      <w:r>
        <w:t xml:space="preserve">, and the name of </w:t>
      </w:r>
      <w:r>
        <w:rPr>
          <w:i/>
        </w:rPr>
        <w:t>Mashiach</w:t>
      </w:r>
      <w:r>
        <w:t xml:space="preserve">. The name represents the </w:t>
      </w:r>
      <w:r>
        <w:rPr>
          <w:i/>
        </w:rPr>
        <w:t>tachlis</w:t>
      </w:r>
      <w:r>
        <w:t xml:space="preserve"> of all of </w:t>
      </w:r>
      <w:r>
        <w:rPr>
          <w:i/>
        </w:rPr>
        <w:t>beriyah</w:t>
      </w:r>
      <w:r>
        <w:t xml:space="preserve"> (</w:t>
      </w:r>
      <w:r>
        <w:rPr>
          <w:rFonts w:ascii="David" w:hAnsi="David"/>
        </w:rPr>
        <w:t>בריאה</w:t>
      </w:r>
      <w:r>
        <w:t xml:space="preserve">), and the </w:t>
      </w:r>
      <w:r>
        <w:rPr>
          <w:i/>
        </w:rPr>
        <w:t>geulah</w:t>
      </w:r>
      <w:r>
        <w:t xml:space="preserve"> through </w:t>
      </w:r>
      <w:r>
        <w:rPr>
          <w:i/>
        </w:rPr>
        <w:t>Mashiach</w:t>
      </w:r>
      <w:r>
        <w:t xml:space="preserve"> is built into the structure of the world from its inception.</w:t>
      </w:r>
    </w:p>
    <w:p>
      <w:r>
        <w:rPr>
          <w:i/>
          <w:color w:val="B8860B"/>
          <w:sz w:val="24"/>
        </w:rPr>
        <w:t>The Acrostic“Mashiach Hashem Shemo Chaim”</w:t>
      </w:r>
    </w:p>
    <w:p>
      <w:r>
        <w:t xml:space="preserve">An acrostic is brought on the name of </w:t>
      </w:r>
      <w:r>
        <w:rPr>
          <w:i/>
        </w:rPr>
        <w:t>Mashiach</w:t>
      </w:r>
      <w:r>
        <w:t xml:space="preserve">, in the form </w:t>
      </w:r>
      <w:r>
        <w:rPr>
          <w:i/>
        </w:rPr>
        <w:t>“Mashiach Hashem shemo Chaim”</w:t>
      </w:r>
      <w:r>
        <w:t xml:space="preserve"> (</w:t>
      </w:r>
      <w:r>
        <w:rPr>
          <w:rFonts w:ascii="David" w:hAnsi="David"/>
        </w:rPr>
        <w:t>משיח ה׳ שמו חיים</w:t>
      </w:r>
      <w:r>
        <w:t xml:space="preserve">), and is read as a hint that a </w:t>
      </w:r>
      <w:r>
        <w:rPr>
          <w:i/>
        </w:rPr>
        <w:t>gadol</w:t>
      </w:r>
      <w:r>
        <w:t xml:space="preserve"> (</w:t>
      </w:r>
      <w:r>
        <w:rPr>
          <w:rFonts w:ascii="David" w:hAnsi="David"/>
        </w:rPr>
        <w:t>גדול</w:t>
      </w:r>
      <w:r>
        <w:t xml:space="preserve">) who bore the name </w:t>
      </w:r>
      <w:r>
        <w:rPr>
          <w:i/>
        </w:rPr>
        <w:t>Chaim</w:t>
      </w:r>
      <w:r>
        <w:t xml:space="preserve"> carried a </w:t>
      </w:r>
      <w:r>
        <w:rPr>
          <w:i/>
        </w:rPr>
        <w:t>nitzotz</w:t>
      </w:r>
      <w:r>
        <w:t xml:space="preserve"> (</w:t>
      </w:r>
      <w:r>
        <w:rPr>
          <w:rFonts w:ascii="David" w:hAnsi="David"/>
        </w:rPr>
        <w:t>ניצוץ</w:t>
      </w:r>
      <w:r>
        <w:t xml:space="preserve">) of the </w:t>
      </w:r>
      <w:r>
        <w:rPr>
          <w:i/>
        </w:rPr>
        <w:t>neshamah</w:t>
      </w:r>
      <w:r>
        <w:t xml:space="preserve"> (</w:t>
      </w:r>
      <w:r>
        <w:rPr>
          <w:rFonts w:ascii="David" w:hAnsi="David"/>
        </w:rPr>
        <w:t>נשמה</w:t>
      </w:r>
      <w:r>
        <w:t xml:space="preserve">) of </w:t>
      </w:r>
      <w:r>
        <w:rPr>
          <w:i/>
        </w:rPr>
        <w:t>Mashiach</w:t>
      </w:r>
      <w:r>
        <w:t xml:space="preserve">. The written summary of the shiur attributed the remez to the </w:t>
      </w:r>
      <w:r>
        <w:rPr>
          <w:i/>
        </w:rPr>
        <w:t>Chida</w:t>
      </w:r>
      <w:r>
        <w:t xml:space="preserve"> (</w:t>
      </w:r>
      <w:r>
        <w:rPr>
          <w:rFonts w:ascii="David" w:hAnsi="David"/>
        </w:rPr>
        <w:t>חיד״א</w:t>
      </w:r>
      <w:r>
        <w:t xml:space="preserve">) at the close of </w:t>
      </w:r>
      <w:r>
        <w:rPr>
          <w:i/>
        </w:rPr>
        <w:t>Parshas Re’eh</w:t>
      </w:r>
      <w:r>
        <w:t xml:space="preserve"> (</w:t>
      </w:r>
      <w:r>
        <w:rPr>
          <w:rFonts w:ascii="David" w:hAnsi="David"/>
        </w:rPr>
        <w:t>פרשת ראה</w:t>
      </w:r>
      <w:r>
        <w:t xml:space="preserve">); the shiur itself, as recorded, names the bearer of the </w:t>
      </w:r>
      <w:r>
        <w:rPr>
          <w:i/>
        </w:rPr>
        <w:t>nitzotz</w:t>
      </w:r>
      <w:r>
        <w:t xml:space="preserve"> as </w:t>
      </w:r>
      <w:r>
        <w:rPr>
          <w:i/>
        </w:rPr>
        <w:t>Rav Chaim ben Attar</w:t>
      </w:r>
      <w:r>
        <w:t xml:space="preserve"> (</w:t>
      </w:r>
      <w:r>
        <w:rPr>
          <w:rFonts w:ascii="David" w:hAnsi="David"/>
        </w:rPr>
        <w:t>רב חיים בן עטר</w:t>
      </w:r>
      <w:r>
        <w:t xml:space="preserve">), the </w:t>
      </w:r>
      <w:r>
        <w:rPr>
          <w:i/>
        </w:rPr>
        <w:t>Ohr HaChaim HaKadosh</w:t>
      </w:r>
      <w:r>
        <w:t xml:space="preserve"> (</w:t>
      </w:r>
      <w:r>
        <w:rPr>
          <w:rFonts w:ascii="David" w:hAnsi="David"/>
        </w:rPr>
        <w:t>אור החיים הקדוש</w:t>
      </w:r>
      <w:r>
        <w:t>).</w:t>
      </w:r>
      <w:r>
        <w:rPr>
          <w:color w:val="B8860B"/>
          <w:sz w:val="16"/>
          <w:vertAlign w:val="superscript"/>
        </w:rPr>
        <w:t>[21]</w:t>
      </w:r>
    </w:p>
    <w:p>
      <w:pPr>
        <w:ind w:left="288"/>
      </w:pPr>
      <w:r>
        <w:t xml:space="preserve">The </w:t>
      </w:r>
      <w:r>
        <w:rPr>
          <w:i/>
        </w:rPr>
        <w:t>Baal Shem Tov</w:t>
      </w:r>
      <w:r>
        <w:t xml:space="preserve"> (</w:t>
      </w:r>
      <w:r>
        <w:rPr>
          <w:rFonts w:ascii="David" w:hAnsi="David"/>
        </w:rPr>
        <w:t>בעל שם טוב</w:t>
      </w:r>
      <w:r>
        <w:t>)</w:t>
      </w:r>
      <w:r>
        <w:rPr>
          <w:color w:val="B8860B"/>
          <w:sz w:val="16"/>
          <w:vertAlign w:val="superscript"/>
        </w:rPr>
        <w:t>[22]</w:t>
      </w:r>
      <w:r>
        <w:t xml:space="preserve"> is said to have testified that </w:t>
      </w:r>
      <w:r>
        <w:rPr>
          <w:i/>
        </w:rPr>
        <w:t>Rav Chaim ben Attar</w:t>
      </w:r>
      <w:r>
        <w:t xml:space="preserve"> bore a </w:t>
      </w:r>
      <w:r>
        <w:rPr>
          <w:i/>
        </w:rPr>
        <w:t>nitzotz</w:t>
      </w:r>
      <w:r>
        <w:t xml:space="preserve"> of </w:t>
      </w:r>
      <w:r>
        <w:rPr>
          <w:i/>
        </w:rPr>
        <w:t>Mashiach</w:t>
      </w:r>
      <w:r>
        <w:t xml:space="preserve">. One </w:t>
      </w:r>
      <w:r>
        <w:rPr>
          <w:i/>
        </w:rPr>
        <w:t>Shabbos</w:t>
      </w:r>
      <w:r>
        <w:t xml:space="preserve"> (</w:t>
      </w:r>
      <w:r>
        <w:rPr>
          <w:rFonts w:ascii="David" w:hAnsi="David"/>
        </w:rPr>
        <w:t>שבת</w:t>
      </w:r>
      <w:r>
        <w:t xml:space="preserve">) the </w:t>
      </w:r>
      <w:r>
        <w:rPr>
          <w:i/>
        </w:rPr>
        <w:t>Baal Shem Tov</w:t>
      </w:r>
      <w:r>
        <w:t xml:space="preserve"> was washing for </w:t>
      </w:r>
      <w:r>
        <w:rPr>
          <w:i/>
        </w:rPr>
        <w:t>seudah shlishis</w:t>
      </w:r>
      <w:r>
        <w:t xml:space="preserve"> (</w:t>
      </w:r>
      <w:r>
        <w:rPr>
          <w:rFonts w:ascii="David" w:hAnsi="David"/>
        </w:rPr>
        <w:t>סעודה שלישית</w:t>
      </w:r>
      <w:r>
        <w:t xml:space="preserve">) when an illumination suddenly came upon him. After the meal he told his </w:t>
      </w:r>
      <w:r>
        <w:rPr>
          <w:i/>
        </w:rPr>
        <w:t>talmidim</w:t>
      </w:r>
      <w:r>
        <w:t xml:space="preserve">: </w:t>
      </w:r>
      <w:r>
        <w:rPr>
          <w:i/>
        </w:rPr>
        <w:t>“The gadol hador (</w:t>
      </w:r>
      <w:r>
        <w:rPr>
          <w:rFonts w:ascii="David" w:hAnsi="David"/>
          <w:i/>
        </w:rPr>
        <w:t>גדול הדור</w:t>
      </w:r>
      <w:r>
        <w:rPr>
          <w:i/>
        </w:rPr>
        <w:t>) has just passed away.”</w:t>
      </w:r>
    </w:p>
    <w:p>
      <w:pPr>
        <w:ind w:left="288"/>
      </w:pPr>
      <w:r>
        <w:t xml:space="preserve">How did the </w:t>
      </w:r>
      <w:r>
        <w:rPr>
          <w:i/>
        </w:rPr>
        <w:t>Baal Shem Tov</w:t>
      </w:r>
      <w:r>
        <w:t xml:space="preserve"> in </w:t>
      </w:r>
      <w:r>
        <w:rPr>
          <w:i/>
        </w:rPr>
        <w:t>Mezhbizh</w:t>
      </w:r>
      <w:r>
        <w:t xml:space="preserve"> know that a </w:t>
      </w:r>
      <w:r>
        <w:rPr>
          <w:i/>
        </w:rPr>
        <w:t>tzaddik</w:t>
      </w:r>
      <w:r>
        <w:t xml:space="preserve"> had passed from the world in </w:t>
      </w:r>
      <w:r>
        <w:rPr>
          <w:i/>
        </w:rPr>
        <w:t>Eretz Yisrael</w:t>
      </w:r>
      <w:r>
        <w:t xml:space="preserve"> at that very moment? They asked him, and he answered: </w:t>
      </w:r>
      <w:r>
        <w:rPr>
          <w:i/>
        </w:rPr>
        <w:t>“There is a sod in netilas yadayim (</w:t>
      </w:r>
      <w:r>
        <w:rPr>
          <w:rFonts w:ascii="David" w:hAnsi="David"/>
          <w:i/>
        </w:rPr>
        <w:t>נטילת ידים</w:t>
      </w:r>
      <w:r>
        <w:rPr>
          <w:i/>
        </w:rPr>
        <w:t>) for seudah shlishis that is known to only one Jew in each generation — the tzaddik hador (</w:t>
      </w:r>
      <w:r>
        <w:rPr>
          <w:rFonts w:ascii="David" w:hAnsi="David"/>
          <w:i/>
        </w:rPr>
        <w:t>צדיק הדור</w:t>
      </w:r>
      <w:r>
        <w:rPr>
          <w:i/>
        </w:rPr>
        <w:t>). I never knew it. Suddenly, as I washed for shalosh seudos (</w:t>
      </w:r>
      <w:r>
        <w:rPr>
          <w:rFonts w:ascii="David" w:hAnsi="David"/>
          <w:i/>
        </w:rPr>
        <w:t>שלוש סעודות</w:t>
      </w:r>
      <w:r>
        <w:rPr>
          <w:i/>
        </w:rPr>
        <w:t>), the sod came into my head. That means that the tzaddik hador has just passed; the sod was transferred to me.”</w:t>
      </w:r>
    </w:p>
    <w:p>
      <w:pPr>
        <w:ind w:left="288"/>
      </w:pPr>
      <w:r>
        <w:t xml:space="preserve">The </w:t>
      </w:r>
      <w:r>
        <w:rPr>
          <w:i/>
        </w:rPr>
        <w:t>maggid shiur</w:t>
      </w:r>
      <w:r>
        <w:t xml:space="preserve"> was himself aware that the account circulates widely among the </w:t>
      </w:r>
      <w:r>
        <w:rPr>
          <w:i/>
        </w:rPr>
        <w:t>chassidic</w:t>
      </w:r>
      <w:r>
        <w:t xml:space="preserve"> traditions — it is told, in his words, as a story “everybody has.”</w:t>
      </w:r>
    </w:p>
    <w:p>
      <w:r>
        <w:rPr>
          <w:i/>
          <w:color w:val="B8860B"/>
          <w:sz w:val="24"/>
        </w:rPr>
        <w:t>The Meaning of“Tzemach”</w:t>
      </w:r>
    </w:p>
    <w:p>
      <w:r>
        <w:t xml:space="preserve">Why </w:t>
      </w:r>
      <w:r>
        <w:rPr>
          <w:i/>
        </w:rPr>
        <w:t>tzemach</w:t>
      </w:r>
      <w:r>
        <w:t xml:space="preserve">? </w:t>
      </w:r>
      <w:r>
        <w:rPr>
          <w:i/>
        </w:rPr>
        <w:t>Mashiach</w:t>
      </w:r>
      <w:r>
        <w:t xml:space="preserve"> is sprouting even now — like a seed deep in the ground that has begun to germinate. It takes time before it breaks the surface. Throughout the generations we are growing the seed of </w:t>
      </w:r>
      <w:r>
        <w:rPr>
          <w:i/>
        </w:rPr>
        <w:t>Mashiach</w:t>
      </w:r>
      <w:r>
        <w:t xml:space="preserve">; he germinates underground, and one day we shall see him emerge. </w:t>
      </w:r>
      <w:r>
        <w:rPr>
          <w:i/>
        </w:rPr>
        <w:t>“Meheirah tatzmiach”</w:t>
      </w:r>
      <w:r>
        <w:t xml:space="preserve"> (</w:t>
      </w:r>
      <w:r>
        <w:rPr>
          <w:rFonts w:ascii="David" w:hAnsi="David"/>
        </w:rPr>
        <w:t>מהרה תצמיח</w:t>
      </w:r>
      <w:r>
        <w:t xml:space="preserve">) — let it sprout quickly. </w:t>
      </w:r>
      <w:r>
        <w:rPr>
          <w:i/>
        </w:rPr>
        <w:t>“Bimeinu achishenah”</w:t>
      </w:r>
      <w:r>
        <w:t xml:space="preserve"> (</w:t>
      </w:r>
      <w:r>
        <w:rPr>
          <w:rFonts w:ascii="David" w:hAnsi="David"/>
        </w:rPr>
        <w:t>בימינו אחישנה</w:t>
      </w:r>
      <w:r>
        <w:t>) — in our days, may it be hastened.</w:t>
      </w:r>
    </w:p>
    <w:p>
      <w:r>
        <w:rPr>
          <w:b/>
          <w:color w:val="1E3A8A"/>
          <w:sz w:val="26"/>
        </w:rPr>
        <w:t>VIII. THE TEARS THAT WATER THETZEMACH</w:t>
      </w:r>
    </w:p>
    <w:p>
      <w:pPr>
        <w:pBdr>
          <w:bottom w:val="single" w:sz="6" w:space="1" w:color="B8860B"/>
        </w:pBdr>
      </w:pPr>
    </w:p>
    <w:p>
      <w:r>
        <w:rPr>
          <w:i/>
        </w:rPr>
        <w:t>Rav Shimshon Schwab</w:t>
      </w:r>
      <w:r>
        <w:t xml:space="preserve"> (</w:t>
      </w:r>
      <w:r>
        <w:rPr>
          <w:rFonts w:ascii="David" w:hAnsi="David"/>
        </w:rPr>
        <w:t>רב שמשון שוואב</w:t>
      </w:r>
      <w:r>
        <w:t>)</w:t>
      </w:r>
      <w:r>
        <w:rPr>
          <w:color w:val="B8860B"/>
          <w:sz w:val="16"/>
          <w:vertAlign w:val="superscript"/>
        </w:rPr>
        <w:t>[23]</w:t>
      </w:r>
      <w:r>
        <w:t xml:space="preserve"> writes, in a passage of deep feeling, that every </w:t>
      </w:r>
      <w:r>
        <w:rPr>
          <w:i/>
        </w:rPr>
        <w:t>tzemach</w:t>
      </w:r>
      <w:r>
        <w:t xml:space="preserve"> requires irrigation. What waters the </w:t>
      </w:r>
      <w:r>
        <w:rPr>
          <w:i/>
        </w:rPr>
        <w:t>tzemach</w:t>
      </w:r>
      <w:r>
        <w:t xml:space="preserve"> of </w:t>
      </w:r>
      <w:r>
        <w:rPr>
          <w:i/>
        </w:rPr>
        <w:t>Mashiach</w:t>
      </w:r>
      <w:r>
        <w:t xml:space="preserve">? </w:t>
      </w:r>
      <w:r>
        <w:rPr>
          <w:b/>
        </w:rPr>
        <w:t xml:space="preserve">The tears shed at </w:t>
      </w:r>
      <w:r>
        <w:rPr>
          <w:b/>
          <w:i/>
        </w:rPr>
        <w:t>“v’al Yerushalayim ircha berachamim tashuv.”</w:t>
      </w:r>
      <w:r>
        <w:t xml:space="preserve"> If one wept at </w:t>
      </w:r>
      <w:r>
        <w:rPr>
          <w:i/>
        </w:rPr>
        <w:t>“Yerushalayim ircha,”</w:t>
      </w:r>
      <w:r>
        <w:t xml:space="preserve"> one’s tears irrigated the </w:t>
      </w:r>
      <w:r>
        <w:rPr>
          <w:i/>
        </w:rPr>
        <w:t>tzemach</w:t>
      </w:r>
      <w:r>
        <w:t>.</w:t>
      </w:r>
    </w:p>
    <w:p>
      <w:r>
        <w:t xml:space="preserve">The </w:t>
      </w:r>
      <w:r>
        <w:rPr>
          <w:i/>
        </w:rPr>
        <w:t>Arizal</w:t>
      </w:r>
      <w:r>
        <w:t xml:space="preserve"> in his </w:t>
      </w:r>
      <w:r>
        <w:rPr>
          <w:i/>
        </w:rPr>
        <w:t>kavanos</w:t>
      </w:r>
      <w:r>
        <w:t xml:space="preserve"> (</w:t>
      </w:r>
      <w:r>
        <w:rPr>
          <w:rFonts w:ascii="David" w:hAnsi="David"/>
        </w:rPr>
        <w:t>כוונות</w:t>
      </w:r>
      <w:r>
        <w:t xml:space="preserve">) on </w:t>
      </w:r>
      <w:r>
        <w:rPr>
          <w:i/>
        </w:rPr>
        <w:t>Shemoneh Esrei</w:t>
      </w:r>
      <w:r>
        <w:rPr>
          <w:color w:val="B8860B"/>
          <w:sz w:val="16"/>
          <w:vertAlign w:val="superscript"/>
        </w:rPr>
        <w:t>[24]</w:t>
      </w:r>
      <w:r>
        <w:t xml:space="preserve"> asks how a </w:t>
      </w:r>
      <w:r>
        <w:rPr>
          <w:i/>
        </w:rPr>
        <w:t>Yehudi</w:t>
      </w:r>
      <w:r>
        <w:t xml:space="preserve"> could fail to weep at </w:t>
      </w:r>
      <w:r>
        <w:rPr>
          <w:i/>
        </w:rPr>
        <w:t>“Yerushalayim ircha berachamim tashuv.”</w:t>
      </w:r>
      <w:r>
        <w:t xml:space="preserve"> The </w:t>
      </w:r>
      <w:r>
        <w:rPr>
          <w:i/>
        </w:rPr>
        <w:t>pasuk</w:t>
      </w:r>
      <w:r>
        <w:t xml:space="preserve"> in </w:t>
      </w:r>
      <w:r>
        <w:rPr>
          <w:i/>
        </w:rPr>
        <w:t>Yeshayahu</w:t>
      </w:r>
      <w:r>
        <w:t xml:space="preserve"> (</w:t>
      </w:r>
      <w:r>
        <w:rPr>
          <w:rFonts w:ascii="David" w:hAnsi="David"/>
        </w:rPr>
        <w:t>ישעיהו</w:t>
      </w:r>
      <w:r>
        <w:t>)</w:t>
      </w:r>
      <w:r>
        <w:rPr>
          <w:color w:val="B8860B"/>
          <w:sz w:val="16"/>
          <w:vertAlign w:val="superscript"/>
        </w:rPr>
        <w:t>[25]</w:t>
      </w:r>
      <w:r>
        <w:t xml:space="preserve"> reads </w:t>
      </w:r>
      <w:r>
        <w:rPr>
          <w:i/>
        </w:rPr>
        <w:t>“malachei shalom mar yivkayun”</w:t>
      </w:r>
      <w:r>
        <w:t xml:space="preserve"> (</w:t>
      </w:r>
      <w:r>
        <w:rPr>
          <w:rFonts w:ascii="David" w:hAnsi="David"/>
        </w:rPr>
        <w:t>מלאכי שלום מר יבכיון</w:t>
      </w:r>
      <w:r>
        <w:t xml:space="preserve">): the </w:t>
      </w:r>
      <w:r>
        <w:rPr>
          <w:i/>
        </w:rPr>
        <w:t>malachim</w:t>
      </w:r>
      <w:r>
        <w:t xml:space="preserve"> weep continuously over </w:t>
      </w:r>
      <w:r>
        <w:rPr>
          <w:i/>
        </w:rPr>
        <w:t>Yerushalayim</w:t>
      </w:r>
      <w:r>
        <w:t xml:space="preserve"> — </w:t>
      </w:r>
      <w:r>
        <w:rPr>
          <w:i/>
        </w:rPr>
        <w:t>“tamid”</w:t>
      </w:r>
      <w:r>
        <w:t xml:space="preserve"> (</w:t>
      </w:r>
      <w:r>
        <w:rPr>
          <w:rFonts w:ascii="David" w:hAnsi="David"/>
        </w:rPr>
        <w:t>תמיד</w:t>
      </w:r>
      <w:r>
        <w:t xml:space="preserve">). We are seeking to console </w:t>
      </w:r>
      <w:r>
        <w:rPr>
          <w:i/>
        </w:rPr>
        <w:t>Rachel Imeinu</w:t>
      </w:r>
      <w:r>
        <w:t xml:space="preserve"> (</w:t>
      </w:r>
      <w:r>
        <w:rPr>
          <w:rFonts w:ascii="David" w:hAnsi="David"/>
        </w:rPr>
        <w:t>רחל אמנו</w:t>
      </w:r>
      <w:r>
        <w:t xml:space="preserve">), who weeps for her children. How could a </w:t>
      </w:r>
      <w:r>
        <w:rPr>
          <w:i/>
        </w:rPr>
        <w:t>Yehudi</w:t>
      </w:r>
      <w:r>
        <w:t xml:space="preserve"> not weep? Once a year, on </w:t>
      </w:r>
      <w:r>
        <w:rPr>
          <w:i/>
        </w:rPr>
        <w:t>Tishah B’Av</w:t>
      </w:r>
      <w:r>
        <w:t xml:space="preserve"> (</w:t>
      </w:r>
      <w:r>
        <w:rPr>
          <w:rFonts w:ascii="David" w:hAnsi="David"/>
        </w:rPr>
        <w:t>תשעה באב</w:t>
      </w:r>
      <w:r>
        <w:t xml:space="preserve">), we sit on the floor and speak of </w:t>
      </w:r>
      <w:r>
        <w:rPr>
          <w:i/>
        </w:rPr>
        <w:t>Yerushalayim</w:t>
      </w:r>
      <w:r>
        <w:t xml:space="preserve">; the rest of the year we live as though it does not weigh upon us. The </w:t>
      </w:r>
      <w:r>
        <w:rPr>
          <w:i/>
        </w:rPr>
        <w:t>geulah shleimah</w:t>
      </w:r>
      <w:r>
        <w:t xml:space="preserve"> (</w:t>
      </w:r>
      <w:r>
        <w:rPr>
          <w:rFonts w:ascii="David" w:hAnsi="David"/>
        </w:rPr>
        <w:t>גאולה שלמה</w:t>
      </w:r>
      <w:r>
        <w:t xml:space="preserve">) with </w:t>
      </w:r>
      <w:r>
        <w:rPr>
          <w:i/>
        </w:rPr>
        <w:t>Yerushalayim</w:t>
      </w:r>
      <w:r>
        <w:t xml:space="preserve"> and </w:t>
      </w:r>
      <w:r>
        <w:rPr>
          <w:i/>
        </w:rPr>
        <w:t>malchus beis Dovid</w:t>
      </w:r>
      <w:r>
        <w:t xml:space="preserve"> awaits the tears.</w:t>
      </w:r>
    </w:p>
    <w:p>
      <w:r>
        <w:rPr>
          <w:b/>
          <w:color w:val="1E3A8A"/>
          <w:sz w:val="26"/>
        </w:rPr>
        <w:t>IX.“KI LISHUASECHA KIVINU KOL HAYOM U’METZAPIM LIYESHUAH”</w:t>
      </w:r>
    </w:p>
    <w:p>
      <w:pPr>
        <w:pBdr>
          <w:bottom w:val="single" w:sz="6" w:space="1" w:color="B8860B"/>
        </w:pBdr>
      </w:pPr>
    </w:p>
    <w:p>
      <w:r>
        <w:t xml:space="preserve">Whence come the words </w:t>
      </w:r>
      <w:r>
        <w:rPr>
          <w:i/>
        </w:rPr>
        <w:t>“u’metzapim liyeshuah”</w:t>
      </w:r>
      <w:r>
        <w:t xml:space="preserve"> (</w:t>
      </w:r>
      <w:r>
        <w:rPr>
          <w:rFonts w:ascii="David" w:hAnsi="David"/>
        </w:rPr>
        <w:t>ומצפים לישועה</w:t>
      </w:r>
      <w:r>
        <w:t xml:space="preserve">)? </w:t>
      </w:r>
      <w:r>
        <w:rPr>
          <w:i/>
        </w:rPr>
        <w:t>“Ki lishuasecha kivinu kol hayom”</w:t>
      </w:r>
      <w:r>
        <w:t xml:space="preserve"> (</w:t>
      </w:r>
      <w:r>
        <w:rPr>
          <w:rFonts w:ascii="David" w:hAnsi="David"/>
        </w:rPr>
        <w:t>כי לישועתך קוינו כל היום</w:t>
      </w:r>
      <w:r>
        <w:t xml:space="preserve">) is in the standard </w:t>
      </w:r>
      <w:r>
        <w:rPr>
          <w:i/>
        </w:rPr>
        <w:t>nusach</w:t>
      </w:r>
      <w:r>
        <w:t xml:space="preserve">. </w:t>
      </w:r>
      <w:r>
        <w:rPr>
          <w:i/>
        </w:rPr>
        <w:t>“U’metzapim liyeshuah”</w:t>
      </w:r>
      <w:r>
        <w:t xml:space="preserve"> appears in many </w:t>
      </w:r>
      <w:r>
        <w:rPr>
          <w:i/>
        </w:rPr>
        <w:t>siddurim</w:t>
      </w:r>
      <w:r>
        <w:t xml:space="preserve"> in parentheses or brackets. It is recited by those who follow the </w:t>
      </w:r>
      <w:r>
        <w:rPr>
          <w:i/>
        </w:rPr>
        <w:t>Sefardi</w:t>
      </w:r>
      <w:r>
        <w:t xml:space="preserve"> custom, though many </w:t>
      </w:r>
      <w:r>
        <w:rPr>
          <w:i/>
        </w:rPr>
        <w:t>Sefardim</w:t>
      </w:r>
      <w:r>
        <w:t xml:space="preserve"> do not say it.</w:t>
      </w:r>
    </w:p>
    <w:p>
      <w:r>
        <w:rPr>
          <w:i/>
          <w:color w:val="B8860B"/>
          <w:sz w:val="24"/>
        </w:rPr>
        <w:t>The Source — A Printer’s Mistake</w:t>
      </w:r>
    </w:p>
    <w:p>
      <w:r>
        <w:t xml:space="preserve">The </w:t>
      </w:r>
      <w:r>
        <w:rPr>
          <w:i/>
        </w:rPr>
        <w:t>Arizal</w:t>
      </w:r>
      <w:r>
        <w:t xml:space="preserve"> (or his </w:t>
      </w:r>
      <w:r>
        <w:rPr>
          <w:i/>
        </w:rPr>
        <w:t>talmidim</w:t>
      </w:r>
      <w:r>
        <w:t xml:space="preserve"> in his name) wrote that when one says </w:t>
      </w:r>
      <w:r>
        <w:rPr>
          <w:i/>
        </w:rPr>
        <w:t>“ki lishuasecha kivinu kol hayom,”</w:t>
      </w:r>
      <w:r>
        <w:t xml:space="preserve"> the </w:t>
      </w:r>
      <w:r>
        <w:rPr>
          <w:i/>
        </w:rPr>
        <w:t>kavanah</w:t>
      </w:r>
      <w:r>
        <w:t xml:space="preserve"> should be the following. The </w:t>
      </w:r>
      <w:r>
        <w:rPr>
          <w:i/>
        </w:rPr>
        <w:t>Gemara</w:t>
      </w:r>
      <w:r>
        <w:t xml:space="preserve"> in </w:t>
      </w:r>
      <w:r>
        <w:rPr>
          <w:i/>
        </w:rPr>
        <w:t>Shabbos</w:t>
      </w:r>
      <w:r>
        <w:t xml:space="preserve"> 31a</w:t>
      </w:r>
      <w:r>
        <w:rPr>
          <w:color w:val="B8860B"/>
          <w:sz w:val="16"/>
          <w:vertAlign w:val="superscript"/>
        </w:rPr>
        <w:t>[26]</w:t>
      </w:r>
      <w:r>
        <w:t xml:space="preserve"> teaches that among the questions asked in the </w:t>
      </w:r>
      <w:r>
        <w:rPr>
          <w:i/>
        </w:rPr>
        <w:t>beis din shel maalah</w:t>
      </w:r>
      <w:r>
        <w:t xml:space="preserve"> (</w:t>
      </w:r>
      <w:r>
        <w:rPr>
          <w:rFonts w:ascii="David" w:hAnsi="David"/>
        </w:rPr>
        <w:t>בית דין של מעלה</w:t>
      </w:r>
      <w:r>
        <w:t xml:space="preserve">) is </w:t>
      </w:r>
      <w:r>
        <w:rPr>
          <w:i/>
        </w:rPr>
        <w:t>“Tzipisa liyeshuah?”</w:t>
      </w:r>
      <w:r>
        <w:t xml:space="preserve"> (</w:t>
      </w:r>
      <w:r>
        <w:rPr>
          <w:rFonts w:ascii="David" w:hAnsi="David"/>
        </w:rPr>
        <w:t>צפית לישועה</w:t>
      </w:r>
      <w:r>
        <w:t xml:space="preserve">) — did you await </w:t>
      </w:r>
      <w:r>
        <w:rPr>
          <w:i/>
        </w:rPr>
        <w:t>Mashiach</w:t>
      </w:r>
      <w:r>
        <w:t>?</w:t>
      </w:r>
    </w:p>
    <w:p>
      <w:pPr>
        <w:ind w:left="288"/>
      </w:pPr>
      <w:r>
        <w:t xml:space="preserve">What shame shall be ours when we are asked, </w:t>
      </w:r>
      <w:r>
        <w:rPr>
          <w:i/>
        </w:rPr>
        <w:t>“Did you await Mashiach?”</w:t>
      </w:r>
      <w:r>
        <w:t xml:space="preserve"> Are we waiting? </w:t>
      </w:r>
      <w:r>
        <w:rPr>
          <w:i/>
        </w:rPr>
        <w:t>Mashiach</w:t>
      </w:r>
      <w:r>
        <w:t xml:space="preserve"> is not a bumper sticker. To await </w:t>
      </w:r>
      <w:r>
        <w:rPr>
          <w:i/>
        </w:rPr>
        <w:t>Mashiach</w:t>
      </w:r>
      <w:r>
        <w:t xml:space="preserve"> in truth means to hope that the world should be a better place — that humanity should be elevated. We shall be embarrassed.</w:t>
      </w:r>
    </w:p>
    <w:p>
      <w:r>
        <w:t xml:space="preserve">The </w:t>
      </w:r>
      <w:r>
        <w:rPr>
          <w:i/>
        </w:rPr>
        <w:t>Arizal</w:t>
      </w:r>
      <w:r>
        <w:t xml:space="preserve"> accordingly wrote: have </w:t>
      </w:r>
      <w:r>
        <w:rPr>
          <w:i/>
        </w:rPr>
        <w:t>kavanah</w:t>
      </w:r>
      <w:r>
        <w:t xml:space="preserve"> that you truly desire the </w:t>
      </w:r>
      <w:r>
        <w:rPr>
          <w:i/>
        </w:rPr>
        <w:t>yeshuah</w:t>
      </w:r>
      <w:r>
        <w:t xml:space="preserve"> (</w:t>
      </w:r>
      <w:r>
        <w:rPr>
          <w:rFonts w:ascii="David" w:hAnsi="David"/>
        </w:rPr>
        <w:t>ישועה</w:t>
      </w:r>
      <w:r>
        <w:t xml:space="preserve">), so that when you come to </w:t>
      </w:r>
      <w:r>
        <w:rPr>
          <w:i/>
        </w:rPr>
        <w:t>Shamayim</w:t>
      </w:r>
      <w:r>
        <w:t xml:space="preserve"> (</w:t>
      </w:r>
      <w:r>
        <w:rPr>
          <w:rFonts w:ascii="David" w:hAnsi="David"/>
        </w:rPr>
        <w:t>שמים</w:t>
      </w:r>
      <w:r>
        <w:t xml:space="preserve">) you may answer, </w:t>
      </w:r>
      <w:r>
        <w:rPr>
          <w:i/>
        </w:rPr>
        <w:t>“Yes — every day I anticipated the yeshuah.”</w:t>
      </w:r>
    </w:p>
    <w:p>
      <w:r>
        <w:t xml:space="preserve">This </w:t>
      </w:r>
      <w:r>
        <w:rPr>
          <w:i/>
        </w:rPr>
        <w:t>kavanah</w:t>
      </w:r>
      <w:r>
        <w:t xml:space="preserve"> was meant to be printed in brackets as an instruction — </w:t>
      </w:r>
      <w:r>
        <w:rPr>
          <w:i/>
        </w:rPr>
        <w:t>not</w:t>
      </w:r>
      <w:r>
        <w:t xml:space="preserve"> as part of the </w:t>
      </w:r>
      <w:r>
        <w:rPr>
          <w:i/>
        </w:rPr>
        <w:t>nusach</w:t>
      </w:r>
      <w:r>
        <w:t xml:space="preserve">. Somewhere in the printing history, however, a printer brought the bracketed </w:t>
      </w:r>
      <w:r>
        <w:rPr>
          <w:i/>
        </w:rPr>
        <w:t>kavanah</w:t>
      </w:r>
      <w:r>
        <w:t xml:space="preserve"> into the text of the </w:t>
      </w:r>
      <w:r>
        <w:rPr>
          <w:i/>
        </w:rPr>
        <w:t>nusach</w:t>
      </w:r>
      <w:r>
        <w:t xml:space="preserve"> itself. So we say </w:t>
      </w:r>
      <w:r>
        <w:rPr>
          <w:i/>
        </w:rPr>
        <w:t>“u’metzapim liyeshuah”</w:t>
      </w:r>
      <w:r>
        <w:t xml:space="preserve"> — by mistake, according to the </w:t>
      </w:r>
      <w:r>
        <w:rPr>
          <w:i/>
        </w:rPr>
        <w:t>Likutei Ari</w:t>
      </w:r>
      <w:r>
        <w:t xml:space="preserve"> (</w:t>
      </w:r>
      <w:r>
        <w:rPr>
          <w:rFonts w:ascii="David" w:hAnsi="David"/>
        </w:rPr>
        <w:t>לקוטי אר״י</w:t>
      </w:r>
      <w:r>
        <w:t>).</w:t>
      </w:r>
      <w:r>
        <w:rPr>
          <w:color w:val="B8860B"/>
          <w:sz w:val="16"/>
          <w:vertAlign w:val="superscript"/>
        </w:rPr>
        <w:t>[27]</w:t>
      </w:r>
      <w:r>
        <w:t xml:space="preserve"> Some </w:t>
      </w:r>
      <w:r>
        <w:rPr>
          <w:i/>
        </w:rPr>
        <w:t>kehillos</w:t>
      </w:r>
      <w:r>
        <w:t xml:space="preserve"> (</w:t>
      </w:r>
      <w:r>
        <w:rPr>
          <w:rFonts w:ascii="David" w:hAnsi="David"/>
        </w:rPr>
        <w:t>קהילות</w:t>
      </w:r>
      <w:r>
        <w:t xml:space="preserve">) noticed and removed it. In either case the </w:t>
      </w:r>
      <w:r>
        <w:rPr>
          <w:i/>
        </w:rPr>
        <w:t>kavanah</w:t>
      </w:r>
      <w:r>
        <w:t xml:space="preserve"> remains the point: whether in brackets or in the </w:t>
      </w:r>
      <w:r>
        <w:rPr>
          <w:i/>
        </w:rPr>
        <w:t>nusach</w:t>
      </w:r>
      <w:r>
        <w:t>, this is what is sought.</w:t>
      </w:r>
    </w:p>
    <w:p>
      <w:r>
        <w:rPr>
          <w:b/>
          <w:color w:val="1E3A8A"/>
          <w:sz w:val="26"/>
        </w:rPr>
        <w:t>X. WHAT THEBERACHAHASKS OF US —GEULAHAND SEPARATION FROM THE NATIONS</w:t>
      </w:r>
    </w:p>
    <w:p>
      <w:pPr>
        <w:pBdr>
          <w:bottom w:val="single" w:sz="6" w:space="1" w:color="B8860B"/>
        </w:pBdr>
      </w:pPr>
    </w:p>
    <w:p>
      <w:r>
        <w:t xml:space="preserve">The tears shed for </w:t>
      </w:r>
      <w:r>
        <w:rPr>
          <w:i/>
        </w:rPr>
        <w:t>Yerushalayim</w:t>
      </w:r>
      <w:r>
        <w:t xml:space="preserve"> cannot be separated from the condition that occasions them: the exile in which </w:t>
      </w:r>
      <w:r>
        <w:rPr>
          <w:i/>
        </w:rPr>
        <w:t>Klal Yisrael</w:t>
      </w:r>
      <w:r>
        <w:t xml:space="preserve"> still lives, not yet fully separate from the nations among whom it dwells. It is here that </w:t>
      </w:r>
      <w:r>
        <w:rPr>
          <w:i/>
        </w:rPr>
        <w:t>Rav Shimshon Raphael Hirsch</w:t>
      </w:r>
      <w:r>
        <w:t xml:space="preserve"> (</w:t>
      </w:r>
      <w:r>
        <w:rPr>
          <w:rFonts w:ascii="David" w:hAnsi="David"/>
        </w:rPr>
        <w:t>רב שמשון רפאל הירש</w:t>
      </w:r>
      <w:r>
        <w:t xml:space="preserve">) is quoted at length on this </w:t>
      </w:r>
      <w:r>
        <w:rPr>
          <w:i/>
        </w:rPr>
        <w:t>berachah</w:t>
      </w:r>
      <w:r>
        <w:t xml:space="preserve">, together with the testimony of his successor in the Frankfurt tradition, </w:t>
      </w:r>
      <w:r>
        <w:rPr>
          <w:i/>
        </w:rPr>
        <w:t>Rav Schwab</w:t>
      </w:r>
      <w:r>
        <w:t>.</w:t>
      </w:r>
      <w:r>
        <w:rPr>
          <w:color w:val="B8860B"/>
          <w:sz w:val="16"/>
          <w:vertAlign w:val="superscript"/>
        </w:rPr>
        <w:t>[28]</w:t>
      </w:r>
      <w:r>
        <w:t xml:space="preserve"> The </w:t>
      </w:r>
      <w:r>
        <w:rPr>
          <w:i/>
        </w:rPr>
        <w:t>geulah</w:t>
      </w:r>
      <w:r>
        <w:t xml:space="preserve"> of </w:t>
      </w:r>
      <w:r>
        <w:rPr>
          <w:i/>
        </w:rPr>
        <w:t>Klal Yisrael</w:t>
      </w:r>
      <w:r>
        <w:t xml:space="preserve">, with </w:t>
      </w:r>
      <w:r>
        <w:rPr>
          <w:i/>
        </w:rPr>
        <w:t>Yerushalayim</w:t>
      </w:r>
      <w:r>
        <w:t xml:space="preserve"> and </w:t>
      </w:r>
      <w:r>
        <w:rPr>
          <w:i/>
        </w:rPr>
        <w:t>Mashiach</w:t>
      </w:r>
      <w:r>
        <w:t xml:space="preserve">, is beyond our full grasp. But at that point </w:t>
      </w:r>
      <w:r>
        <w:rPr>
          <w:i/>
        </w:rPr>
        <w:t>Klal Yisrael</w:t>
      </w:r>
      <w:r>
        <w:t xml:space="preserve"> will be separated from </w:t>
      </w:r>
      <w:r>
        <w:rPr>
          <w:i/>
        </w:rPr>
        <w:t>umos ha’olam</w:t>
      </w:r>
      <w:r>
        <w:t xml:space="preserve"> (</w:t>
      </w:r>
      <w:r>
        <w:rPr>
          <w:rFonts w:ascii="David" w:hAnsi="David"/>
        </w:rPr>
        <w:t>אומות העולם</w:t>
      </w:r>
      <w:r>
        <w:t>).</w:t>
      </w:r>
    </w:p>
    <w:p>
      <w:r>
        <w:t xml:space="preserve">We do not realise, writes </w:t>
      </w:r>
      <w:r>
        <w:rPr>
          <w:i/>
        </w:rPr>
        <w:t>Rav Hirsch</w:t>
      </w:r>
      <w:r>
        <w:t xml:space="preserve">, how much of the philosophy and </w:t>
      </w:r>
      <w:r>
        <w:rPr>
          <w:i/>
        </w:rPr>
        <w:t>hashkafah</w:t>
      </w:r>
      <w:r>
        <w:t xml:space="preserve"> (</w:t>
      </w:r>
      <w:r>
        <w:rPr>
          <w:rFonts w:ascii="David" w:hAnsi="David"/>
        </w:rPr>
        <w:t>השקפה</w:t>
      </w:r>
      <w:r>
        <w:t xml:space="preserve">) of the nations has infiltrated our ranks. The </w:t>
      </w:r>
      <w:r>
        <w:rPr>
          <w:i/>
        </w:rPr>
        <w:t>pasuk</w:t>
      </w:r>
      <w:r>
        <w:t xml:space="preserve"> in </w:t>
      </w:r>
      <w:r>
        <w:rPr>
          <w:i/>
        </w:rPr>
        <w:t>Tehillim</w:t>
      </w:r>
      <w:r>
        <w:t xml:space="preserve"> (</w:t>
      </w:r>
      <w:r>
        <w:rPr>
          <w:rFonts w:ascii="David" w:hAnsi="David"/>
        </w:rPr>
        <w:t>תהלים</w:t>
      </w:r>
      <w:r>
        <w:t xml:space="preserve">) alludes to it: some Jews spend their entire lives fighting off the </w:t>
      </w:r>
      <w:r>
        <w:rPr>
          <w:i/>
        </w:rPr>
        <w:t>hashpaah</w:t>
      </w:r>
      <w:r>
        <w:t xml:space="preserve"> (</w:t>
      </w:r>
      <w:r>
        <w:rPr>
          <w:rFonts w:ascii="David" w:hAnsi="David"/>
        </w:rPr>
        <w:t>השפעה</w:t>
      </w:r>
      <w:r>
        <w:t>) of the surrounding nations.</w:t>
      </w:r>
    </w:p>
    <w:p>
      <w:r>
        <w:rPr>
          <w:i/>
          <w:color w:val="B8860B"/>
          <w:sz w:val="24"/>
        </w:rPr>
        <w:t>The Generations Move Down</w:t>
      </w:r>
    </w:p>
    <w:p>
      <w:r>
        <w:t xml:space="preserve">As the generations draw nearer to the </w:t>
      </w:r>
      <w:r>
        <w:rPr>
          <w:i/>
        </w:rPr>
        <w:t>geulah</w:t>
      </w:r>
      <w:r>
        <w:t xml:space="preserve">, two things occur: </w:t>
      </w:r>
      <w:r>
        <w:rPr>
          <w:i/>
        </w:rPr>
        <w:t>Klal Yisrael</w:t>
      </w:r>
      <w:r>
        <w:t xml:space="preserve"> becomes more affected by the nations, and the nations themselves grow worse.</w:t>
      </w:r>
    </w:p>
    <w:p>
      <w:pPr>
        <w:ind w:left="288"/>
      </w:pPr>
      <w:r>
        <w:t xml:space="preserve">The example of </w:t>
      </w:r>
      <w:r>
        <w:rPr>
          <w:i/>
        </w:rPr>
        <w:t>Rav Schwab</w:t>
      </w:r>
      <w:r>
        <w:t xml:space="preserve">, in the Frankfurt tradition of </w:t>
      </w:r>
      <w:r>
        <w:rPr>
          <w:i/>
        </w:rPr>
        <w:t>Rav Hirsch</w:t>
      </w:r>
      <w:r>
        <w:t xml:space="preserve">: when he was a child in Germany, before the First World War, there was no such thing as mixed swimming. Even the German gentiles kept that boundary — even the supposedly cultured Germans, full of </w:t>
      </w:r>
      <w:r>
        <w:rPr>
          <w:i/>
        </w:rPr>
        <w:t>derech eretz</w:t>
      </w:r>
      <w:r>
        <w:t xml:space="preserve"> (</w:t>
      </w:r>
      <w:r>
        <w:rPr>
          <w:rFonts w:ascii="David" w:hAnsi="David"/>
        </w:rPr>
        <w:t>דרך ארץ</w:t>
      </w:r>
      <w:r>
        <w:t xml:space="preserve">), who would later murder six million. This changed after the First World War. The world became more degenerate, more lustful — </w:t>
      </w:r>
      <w:r>
        <w:rPr>
          <w:i/>
        </w:rPr>
        <w:t>parutz</w:t>
      </w:r>
      <w:r>
        <w:t xml:space="preserve"> (</w:t>
      </w:r>
      <w:r>
        <w:rPr>
          <w:rFonts w:ascii="David" w:hAnsi="David"/>
        </w:rPr>
        <w:t>פרוץ</w:t>
      </w:r>
      <w:r>
        <w:t xml:space="preserve">). After the war it became normalised in Europe; today it is universal. Can it be said that the outlook of the world does not creep into </w:t>
      </w:r>
      <w:r>
        <w:rPr>
          <w:i/>
        </w:rPr>
        <w:t>Klal Yisrael</w:t>
      </w:r>
      <w:r>
        <w:t>?</w:t>
      </w:r>
    </w:p>
    <w:p>
      <w:pPr>
        <w:ind w:left="288"/>
      </w:pPr>
      <w:r>
        <w:t xml:space="preserve">The measure of </w:t>
      </w:r>
      <w:r>
        <w:rPr>
          <w:i/>
        </w:rPr>
        <w:t>bushah</w:t>
      </w:r>
      <w:r>
        <w:t xml:space="preserve"> (</w:t>
      </w:r>
      <w:r>
        <w:rPr>
          <w:rFonts w:ascii="David" w:hAnsi="David"/>
        </w:rPr>
        <w:t>בושה</w:t>
      </w:r>
      <w:r>
        <w:t xml:space="preserve">) and </w:t>
      </w:r>
      <w:r>
        <w:rPr>
          <w:i/>
        </w:rPr>
        <w:t>tznius</w:t>
      </w:r>
      <w:r>
        <w:t xml:space="preserve"> (</w:t>
      </w:r>
      <w:r>
        <w:rPr>
          <w:rFonts w:ascii="David" w:hAnsi="David"/>
        </w:rPr>
        <w:t>צניעות</w:t>
      </w:r>
      <w:r>
        <w:t xml:space="preserve">) in our community is lower than it was a generation ago, and lower than the generation before that. We must remember who we are. We are </w:t>
      </w:r>
      <w:r>
        <w:rPr>
          <w:i/>
        </w:rPr>
        <w:t>bnei malachim</w:t>
      </w:r>
      <w:r>
        <w:t xml:space="preserve"> (</w:t>
      </w:r>
      <w:r>
        <w:rPr>
          <w:rFonts w:ascii="David" w:hAnsi="David"/>
        </w:rPr>
        <w:t>בני מלאכים</w:t>
      </w:r>
      <w:r>
        <w:t xml:space="preserve">); we are </w:t>
      </w:r>
      <w:r>
        <w:rPr>
          <w:i/>
        </w:rPr>
        <w:t>“rachmanim, bayshanim, gomlei chasadim”</w:t>
      </w:r>
      <w:r>
        <w:t xml:space="preserve"> (</w:t>
      </w:r>
      <w:r>
        <w:rPr>
          <w:rFonts w:ascii="David" w:hAnsi="David"/>
        </w:rPr>
        <w:t>רחמנים, ביישנים, גומלי חסדים</w:t>
      </w:r>
      <w:r>
        <w:t xml:space="preserve">). </w:t>
      </w:r>
      <w:r>
        <w:rPr>
          <w:i/>
        </w:rPr>
        <w:t>Bushah</w:t>
      </w:r>
      <w:r>
        <w:t xml:space="preserve"> is in the very makeup of </w:t>
      </w:r>
      <w:r>
        <w:rPr>
          <w:i/>
        </w:rPr>
        <w:t>Klal Yisrael</w:t>
      </w:r>
      <w:r>
        <w:t>. We do not see it because we are so deeply influenced by the nations around us.</w:t>
      </w:r>
    </w:p>
    <w:p>
      <w:r>
        <w:rPr>
          <w:i/>
          <w:color w:val="B8860B"/>
          <w:sz w:val="24"/>
        </w:rPr>
        <w:t>Up the Ladder and Down</w:t>
      </w:r>
    </w:p>
    <w:p>
      <w:r>
        <w:t xml:space="preserve">A further observation. In Germany, Jews who wished to integrate with the upper classes went to university and became authors, poets, philosophers, doctors. Later the imitation went down the social ladder as well. In America in the 1920s and 1930s, the lower echelons were copied too: there was a Jewish mafia. The </w:t>
      </w:r>
      <w:r>
        <w:rPr>
          <w:i/>
        </w:rPr>
        <w:t>maggid shiur</w:t>
      </w:r>
      <w:r>
        <w:t xml:space="preserve"> knew a </w:t>
      </w:r>
      <w:r>
        <w:rPr>
          <w:i/>
        </w:rPr>
        <w:t>Yehudi</w:t>
      </w:r>
      <w:r>
        <w:t xml:space="preserve"> in Miami whose grandfather owned a kosher restaurant where </w:t>
      </w:r>
      <w:r>
        <w:rPr>
          <w:b/>
        </w:rPr>
        <w:t>Meyer Lansky</w:t>
      </w:r>
      <w:r>
        <w:t xml:space="preserve"> and his associates used to sit; Lansky was a Jew. Another, </w:t>
      </w:r>
      <w:r>
        <w:rPr>
          <w:b/>
        </w:rPr>
        <w:t>Benjamin “Bugsy” Siegel</w:t>
      </w:r>
      <w:r>
        <w:t xml:space="preserve">, is credited with founding Las Vegas — so that, as the sardonic remark has it, not only </w:t>
      </w:r>
      <w:r>
        <w:rPr>
          <w:i/>
        </w:rPr>
        <w:t>Eretz Yisrael</w:t>
      </w:r>
      <w:r>
        <w:t xml:space="preserve"> is ours, but Las Vegas as well. How did we sink so low?</w:t>
      </w:r>
    </w:p>
    <w:p>
      <w:r>
        <w:rPr>
          <w:i/>
          <w:color w:val="B8860B"/>
          <w:sz w:val="24"/>
        </w:rPr>
        <w:t>Yearning</w:t>
      </w:r>
    </w:p>
    <w:p>
      <w:r>
        <w:t xml:space="preserve">Says </w:t>
      </w:r>
      <w:r>
        <w:rPr>
          <w:i/>
        </w:rPr>
        <w:t>Rav Hirsch</w:t>
      </w:r>
      <w:r>
        <w:t xml:space="preserve">: we do not have </w:t>
      </w:r>
      <w:r>
        <w:rPr>
          <w:i/>
        </w:rPr>
        <w:t>Yerushalayim</w:t>
      </w:r>
      <w:r>
        <w:t xml:space="preserve">; we do not have </w:t>
      </w:r>
      <w:r>
        <w:rPr>
          <w:i/>
        </w:rPr>
        <w:t>malchus beis Dovid</w:t>
      </w:r>
      <w:r>
        <w:t xml:space="preserve">; we do not have </w:t>
      </w:r>
      <w:r>
        <w:rPr>
          <w:i/>
        </w:rPr>
        <w:t>geulah</w:t>
      </w:r>
      <w:r>
        <w:t xml:space="preserve">. We should yearn for the days when we shall not be trying to copy the nations — the days when </w:t>
      </w:r>
      <w:r>
        <w:rPr>
          <w:i/>
        </w:rPr>
        <w:t>they</w:t>
      </w:r>
      <w:r>
        <w:t xml:space="preserve"> will try to copy </w:t>
      </w:r>
      <w:r>
        <w:rPr>
          <w:i/>
        </w:rPr>
        <w:t>us</w:t>
      </w:r>
      <w:r>
        <w:t xml:space="preserve">, when we shall be a light to the nations. One must pause and reflect how low we have fallen, even within the ultra-Orthodox community. </w:t>
      </w:r>
      <w:r>
        <w:rPr>
          <w:i/>
        </w:rPr>
        <w:t>Baruch Hashem</w:t>
      </w:r>
      <w:r>
        <w:t xml:space="preserve">, we keep </w:t>
      </w:r>
      <w:r>
        <w:rPr>
          <w:i/>
        </w:rPr>
        <w:t>Torah u’mitzvos</w:t>
      </w:r>
      <w:r>
        <w:t xml:space="preserve"> (</w:t>
      </w:r>
      <w:r>
        <w:rPr>
          <w:rFonts w:ascii="David" w:hAnsi="David"/>
        </w:rPr>
        <w:t>תורה ומצוות</w:t>
      </w:r>
      <w:r>
        <w:t>); but the Jewish nation across the generations has been drawn along by what the nations were doing.</w:t>
      </w:r>
    </w:p>
    <w:p>
      <w:r>
        <w:t xml:space="preserve">For this reason we should truly yearn for the days of an elevated life — with </w:t>
      </w:r>
      <w:r>
        <w:rPr>
          <w:i/>
        </w:rPr>
        <w:t>Yerushalayim</w:t>
      </w:r>
      <w:r>
        <w:t xml:space="preserve">, with the </w:t>
      </w:r>
      <w:r>
        <w:rPr>
          <w:i/>
        </w:rPr>
        <w:t>Beis HaMikdash</w:t>
      </w:r>
      <w:r>
        <w:t xml:space="preserve">, with </w:t>
      </w:r>
      <w:r>
        <w:rPr>
          <w:i/>
        </w:rPr>
        <w:t>korbanos</w:t>
      </w:r>
      <w:r>
        <w:t xml:space="preserve"> (</w:t>
      </w:r>
      <w:r>
        <w:rPr>
          <w:rFonts w:ascii="David" w:hAnsi="David"/>
        </w:rPr>
        <w:t>קרבנות</w:t>
      </w:r>
      <w:r>
        <w:t xml:space="preserve">), with </w:t>
      </w:r>
      <w:r>
        <w:rPr>
          <w:i/>
        </w:rPr>
        <w:t>malchus beis Dovid</w:t>
      </w:r>
      <w:r>
        <w:t xml:space="preserve">. </w:t>
      </w:r>
      <w:r>
        <w:rPr>
          <w:i/>
        </w:rPr>
        <w:t>Meheirah tatzmiach</w:t>
      </w:r>
      <w:r>
        <w:t xml:space="preserve">; </w:t>
      </w:r>
      <w:r>
        <w:rPr>
          <w:i/>
        </w:rPr>
        <w:t>bimeinu achishenah</w:t>
      </w:r>
      <w:r>
        <w:t>.</w:t>
      </w:r>
    </w:p>
    <w:p>
      <w:pPr>
        <w:pBdr>
          <w:bottom w:val="single" w:sz="6" w:space="1" w:color="B8860B"/>
        </w:pBdr>
      </w:pPr>
    </w:p>
    <w:p>
      <w:r>
        <w:rPr>
          <w:rFonts w:ascii="David" w:hAnsi="David"/>
          <w:b/>
          <w:color w:val="1E3A8A"/>
          <w:sz w:val="26"/>
        </w:rPr>
        <w:t>מראה מקומות·  MAREH MEKOMOS</w:t>
      </w:r>
    </w:p>
    <w:p>
      <w:r>
        <w:rPr>
          <w:b/>
          <w:color w:val="1E3A8A"/>
        </w:rPr>
        <w:t xml:space="preserve">1. </w:t>
      </w:r>
      <w:r>
        <w:rPr>
          <w:b/>
          <w:i/>
          <w:color w:val="1E3A8A"/>
        </w:rPr>
        <w:t>Megillah</w:t>
      </w:r>
      <w:r>
        <w:rPr>
          <w:b/>
          <w:color w:val="1E3A8A"/>
        </w:rPr>
        <w:t xml:space="preserve"> 17b–18a (</w:t>
      </w:r>
      <w:r>
        <w:rPr>
          <w:rFonts w:ascii="David" w:hAnsi="David"/>
          <w:b/>
          <w:color w:val="1E3A8A"/>
        </w:rPr>
        <w:t>מגילה י״ז ע״ב</w:t>
      </w:r>
      <w:r>
        <w:rPr>
          <w:b/>
          <w:color w:val="1E3A8A"/>
        </w:rPr>
        <w:t xml:space="preserve">) — the order of the </w:t>
      </w:r>
      <w:r>
        <w:rPr>
          <w:b/>
          <w:i/>
          <w:color w:val="1E3A8A"/>
        </w:rPr>
        <w:t>berachos</w:t>
      </w:r>
      <w:r>
        <w:rPr>
          <w:b/>
          <w:color w:val="1E3A8A"/>
        </w:rPr>
        <w:t xml:space="preserve">; </w:t>
      </w:r>
      <w:r>
        <w:rPr>
          <w:b/>
          <w:i/>
          <w:color w:val="1E3A8A"/>
        </w:rPr>
        <w:t>Yerushalayim</w:t>
      </w:r>
      <w:r>
        <w:rPr>
          <w:b/>
          <w:color w:val="1E3A8A"/>
        </w:rPr>
        <w:t xml:space="preserve"> follows </w:t>
      </w:r>
      <w:r>
        <w:rPr>
          <w:b/>
          <w:i/>
          <w:color w:val="1E3A8A"/>
        </w:rPr>
        <w:t>Al HaTzaddikim</w:t>
      </w:r>
      <w:r>
        <w:rPr>
          <w:b/>
          <w:color w:val="1E3A8A"/>
        </w:rPr>
        <w:t>.</w:t>
      </w:r>
      <w:r>
        <w:t xml:space="preserve"> </w:t>
      </w:r>
      <w:r>
        <w:t xml:space="preserve">— Verified on Sefaria (Megillah 17b). The </w:t>
      </w:r>
      <w:r>
        <w:rPr>
          <w:i/>
        </w:rPr>
        <w:t>Gemara</w:t>
      </w:r>
      <w:r>
        <w:t xml:space="preserve"> derives the placement of the </w:t>
      </w:r>
      <w:r>
        <w:rPr>
          <w:i/>
        </w:rPr>
        <w:t>berachah</w:t>
      </w:r>
      <w:r>
        <w:t xml:space="preserve"> of </w:t>
      </w:r>
      <w:r>
        <w:rPr>
          <w:i/>
        </w:rPr>
        <w:t>Yerushalayim</w:t>
      </w:r>
      <w:r>
        <w:t xml:space="preserve"> after </w:t>
      </w:r>
      <w:r>
        <w:rPr>
          <w:i/>
        </w:rPr>
        <w:t>Al HaTzaddikim</w:t>
      </w:r>
      <w:r>
        <w:t xml:space="preserve"> from </w:t>
      </w:r>
      <w:r>
        <w:rPr>
          <w:i/>
        </w:rPr>
        <w:t>“Sha’alu shalom Yerushalayim, yishlayu ohavayich”</w:t>
      </w:r>
      <w:r>
        <w:t xml:space="preserve"> (</w:t>
      </w:r>
      <w:r>
        <w:rPr>
          <w:rFonts w:ascii="David" w:hAnsi="David"/>
        </w:rPr>
        <w:t>שאלו שלום ירושלים ישליו אוהביך</w:t>
      </w:r>
      <w:r>
        <w:t xml:space="preserve">, </w:t>
      </w:r>
      <w:r>
        <w:rPr>
          <w:rFonts w:ascii="David" w:hAnsi="David"/>
        </w:rPr>
        <w:t>תהלים קכ״ב:ו׳</w:t>
      </w:r>
      <w:r>
        <w:t xml:space="preserve">): the horns of the righteous are exalted in </w:t>
      </w:r>
      <w:r>
        <w:rPr>
          <w:i/>
        </w:rPr>
        <w:t>Yerushalayim</w:t>
      </w:r>
      <w:r>
        <w:t xml:space="preserve">, and the </w:t>
      </w:r>
      <w:r>
        <w:rPr>
          <w:i/>
        </w:rPr>
        <w:t>berachah</w:t>
      </w:r>
      <w:r>
        <w:t xml:space="preserve"> of </w:t>
      </w:r>
      <w:r>
        <w:rPr>
          <w:i/>
        </w:rPr>
        <w:t>Dovid</w:t>
      </w:r>
      <w:r>
        <w:t xml:space="preserve"> follows once </w:t>
      </w:r>
      <w:r>
        <w:rPr>
          <w:i/>
        </w:rPr>
        <w:t>Yerushalayim</w:t>
      </w:r>
      <w:r>
        <w:t xml:space="preserve"> is rebuilt.</w:t>
      </w:r>
    </w:p>
    <w:p>
      <w:r>
        <w:rPr>
          <w:b/>
          <w:color w:val="1E3A8A"/>
        </w:rPr>
        <w:t xml:space="preserve">2. </w:t>
      </w:r>
      <w:r>
        <w:rPr>
          <w:b/>
          <w:i/>
          <w:color w:val="1E3A8A"/>
        </w:rPr>
        <w:t>Shibbolei HaLeket</w:t>
      </w:r>
      <w:r>
        <w:rPr>
          <w:b/>
          <w:color w:val="1E3A8A"/>
        </w:rPr>
        <w:t xml:space="preserve"> (</w:t>
      </w:r>
      <w:r>
        <w:rPr>
          <w:rFonts w:ascii="David" w:hAnsi="David"/>
          <w:b/>
          <w:color w:val="1E3A8A"/>
        </w:rPr>
        <w:t>שבולי הלקט</w:t>
      </w:r>
      <w:r>
        <w:rPr>
          <w:b/>
          <w:color w:val="1E3A8A"/>
        </w:rPr>
        <w:t xml:space="preserve">) — </w:t>
      </w:r>
      <w:r>
        <w:rPr>
          <w:b/>
          <w:i/>
          <w:color w:val="1E3A8A"/>
        </w:rPr>
        <w:t>midrash</w:t>
      </w:r>
      <w:r>
        <w:rPr>
          <w:b/>
          <w:color w:val="1E3A8A"/>
        </w:rPr>
        <w:t xml:space="preserve"> of the </w:t>
      </w:r>
      <w:r>
        <w:rPr>
          <w:b/>
          <w:i/>
          <w:color w:val="1E3A8A"/>
        </w:rPr>
        <w:t>malachim</w:t>
      </w:r>
      <w:r>
        <w:rPr>
          <w:b/>
          <w:color w:val="1E3A8A"/>
        </w:rPr>
        <w:t xml:space="preserve"> proclaiming </w:t>
      </w:r>
      <w:r>
        <w:rPr>
          <w:b/>
          <w:i/>
          <w:color w:val="1E3A8A"/>
        </w:rPr>
        <w:t>“boneh Yerushalayim”</w:t>
      </w:r>
      <w:r>
        <w:rPr>
          <w:b/>
          <w:color w:val="1E3A8A"/>
        </w:rPr>
        <w:t xml:space="preserve"> at the dedication of </w:t>
      </w:r>
      <w:r>
        <w:rPr>
          <w:b/>
          <w:i/>
          <w:color w:val="1E3A8A"/>
        </w:rPr>
        <w:t>Shlomo</w:t>
      </w:r>
      <w:r>
        <w:rPr>
          <w:b/>
          <w:color w:val="1E3A8A"/>
        </w:rPr>
        <w:t xml:space="preserve">’s </w:t>
      </w:r>
      <w:r>
        <w:rPr>
          <w:b/>
          <w:i/>
          <w:color w:val="1E3A8A"/>
        </w:rPr>
        <w:t>Beis HaMikdash</w:t>
      </w:r>
      <w:r>
        <w:rPr>
          <w:b/>
          <w:color w:val="1E3A8A"/>
        </w:rPr>
        <w:t>.</w:t>
      </w:r>
      <w:r>
        <w:t xml:space="preserve"> </w:t>
      </w:r>
      <w:r>
        <w:t>— Cited as in the shiur (</w:t>
      </w:r>
      <w:r>
        <w:rPr>
          <w:i/>
        </w:rPr>
        <w:t>Rabbi Tzidkiyah ben Avraham HaRofeh</w:t>
      </w:r>
      <w:r>
        <w:t xml:space="preserve">, </w:t>
      </w:r>
      <w:r>
        <w:rPr>
          <w:rFonts w:ascii="David" w:hAnsi="David"/>
        </w:rPr>
        <w:t>רבי צדקיה בן אברהם הרופא</w:t>
      </w:r>
      <w:r>
        <w:t xml:space="preserve">, thirteenth-century Italy). The passage was not located on Sefaria in this pass, and the exact </w:t>
      </w:r>
      <w:r>
        <w:rPr>
          <w:i/>
        </w:rPr>
        <w:t>siman</w:t>
      </w:r>
      <w:r>
        <w:t xml:space="preserve"> is not supplied; the attribution stands on the shiur.</w:t>
      </w:r>
    </w:p>
    <w:p>
      <w:r>
        <w:rPr>
          <w:b/>
          <w:color w:val="1E3A8A"/>
        </w:rPr>
        <w:t xml:space="preserve">3. </w:t>
      </w:r>
      <w:r>
        <w:rPr>
          <w:b/>
          <w:i/>
          <w:color w:val="1E3A8A"/>
        </w:rPr>
        <w:t>Rashi</w:t>
      </w:r>
      <w:r>
        <w:rPr>
          <w:b/>
          <w:color w:val="1E3A8A"/>
        </w:rPr>
        <w:t xml:space="preserve"> — the third </w:t>
      </w:r>
      <w:r>
        <w:rPr>
          <w:b/>
          <w:i/>
          <w:color w:val="1E3A8A"/>
        </w:rPr>
        <w:t>Beis HaMikdash</w:t>
      </w:r>
      <w:r>
        <w:rPr>
          <w:b/>
          <w:color w:val="1E3A8A"/>
        </w:rPr>
        <w:t xml:space="preserve"> built above and descending.</w:t>
      </w:r>
      <w:r>
        <w:t xml:space="preserve"> </w:t>
      </w:r>
      <w:r>
        <w:t xml:space="preserve">— Cited as the shiur’s aside; the Shiur Review locates the </w:t>
      </w:r>
      <w:r>
        <w:rPr>
          <w:i/>
        </w:rPr>
        <w:t>Rashi</w:t>
      </w:r>
      <w:r>
        <w:t xml:space="preserve"> in </w:t>
      </w:r>
      <w:r>
        <w:rPr>
          <w:i/>
        </w:rPr>
        <w:t>Taanis</w:t>
      </w:r>
      <w:r>
        <w:t xml:space="preserve"> (</w:t>
      </w:r>
      <w:r>
        <w:rPr>
          <w:rFonts w:ascii="David" w:hAnsi="David"/>
        </w:rPr>
        <w:t>תענית</w:t>
      </w:r>
      <w:r>
        <w:t xml:space="preserve">). The exact passage was not located in this pass. The </w:t>
      </w:r>
      <w:r>
        <w:rPr>
          <w:i/>
        </w:rPr>
        <w:t>machlokes</w:t>
      </w:r>
      <w:r>
        <w:t xml:space="preserve"> over whether the </w:t>
      </w:r>
      <w:r>
        <w:rPr>
          <w:i/>
        </w:rPr>
        <w:t>Beis HaMikdash</w:t>
      </w:r>
      <w:r>
        <w:t xml:space="preserve"> will be built by man or descend from </w:t>
      </w:r>
      <w:r>
        <w:rPr>
          <w:i/>
        </w:rPr>
        <w:t>Shamayim</w:t>
      </w:r>
      <w:r>
        <w:t xml:space="preserve"> is noted but its sources are not developed here. </w:t>
      </w:r>
      <w:r>
        <w:rPr>
          <w:b/>
        </w:rPr>
        <w:t>Flag retained: source to be confirmed before print.</w:t>
      </w:r>
    </w:p>
    <w:p>
      <w:r>
        <w:rPr>
          <w:b/>
          <w:color w:val="1E3A8A"/>
        </w:rPr>
        <w:t xml:space="preserve">4. </w:t>
      </w:r>
      <w:r>
        <w:rPr>
          <w:b/>
          <w:i/>
          <w:color w:val="1E3A8A"/>
        </w:rPr>
        <w:t>Tur, Orach Chaim</w:t>
      </w:r>
      <w:r>
        <w:rPr>
          <w:b/>
          <w:color w:val="1E3A8A"/>
        </w:rPr>
        <w:t xml:space="preserve"> 118 (</w:t>
      </w:r>
      <w:r>
        <w:rPr>
          <w:rFonts w:ascii="David" w:hAnsi="David"/>
          <w:b/>
          <w:color w:val="1E3A8A"/>
        </w:rPr>
        <w:t>טור אורח חיים סימן קי״ח</w:t>
      </w:r>
      <w:r>
        <w:rPr>
          <w:b/>
          <w:color w:val="1E3A8A"/>
        </w:rPr>
        <w:t xml:space="preserve">) — the 1,800 </w:t>
      </w:r>
      <w:r>
        <w:rPr>
          <w:b/>
          <w:i/>
          <w:color w:val="1E3A8A"/>
        </w:rPr>
        <w:t>gematria</w:t>
      </w:r>
      <w:r>
        <w:rPr>
          <w:b/>
          <w:color w:val="1E3A8A"/>
        </w:rPr>
        <w:t xml:space="preserve"> of the opening letters of the eighteen </w:t>
      </w:r>
      <w:r>
        <w:rPr>
          <w:b/>
          <w:i/>
          <w:color w:val="1E3A8A"/>
        </w:rPr>
        <w:t>berachos</w:t>
      </w:r>
      <w:r>
        <w:rPr>
          <w:b/>
          <w:color w:val="1E3A8A"/>
        </w:rPr>
        <w:t>.</w:t>
      </w:r>
      <w:r>
        <w:t xml:space="preserve"> </w:t>
      </w:r>
      <w:r>
        <w:t xml:space="preserve">— Verified on Sefaria (Tur, Orach Chayim 118). In the </w:t>
      </w:r>
      <w:r>
        <w:rPr>
          <w:i/>
        </w:rPr>
        <w:t>seif</w:t>
      </w:r>
      <w:r>
        <w:t xml:space="preserve"> on </w:t>
      </w:r>
      <w:r>
        <w:rPr>
          <w:i/>
        </w:rPr>
        <w:t>Boneh Yerushalayim</w:t>
      </w:r>
      <w:r>
        <w:t xml:space="preserve"> the </w:t>
      </w:r>
      <w:r>
        <w:rPr>
          <w:i/>
        </w:rPr>
        <w:t>Tur</w:t>
      </w:r>
      <w:r>
        <w:t xml:space="preserve"> gives the </w:t>
      </w:r>
      <w:r>
        <w:rPr>
          <w:i/>
        </w:rPr>
        <w:t>nusach</w:t>
      </w:r>
      <w:r>
        <w:t xml:space="preserve"> of the </w:t>
      </w:r>
      <w:r>
        <w:rPr>
          <w:i/>
        </w:rPr>
        <w:t>Ashkenazim</w:t>
      </w:r>
      <w:r>
        <w:t xml:space="preserve">, </w:t>
      </w:r>
      <w:r>
        <w:rPr>
          <w:i/>
        </w:rPr>
        <w:t>“Ulirushalayim ircha berachamim tashuv, v’tishkon b’socha ka’asher dibarta,”</w:t>
      </w:r>
      <w:r>
        <w:t xml:space="preserve"> and supports it from a </w:t>
      </w:r>
      <w:r>
        <w:rPr>
          <w:i/>
        </w:rPr>
        <w:t>midrash</w:t>
      </w:r>
      <w:r>
        <w:t xml:space="preserve"> of the </w:t>
      </w:r>
      <w:r>
        <w:rPr>
          <w:i/>
        </w:rPr>
        <w:t>darshei reshumos</w:t>
      </w:r>
      <w:r>
        <w:t xml:space="preserve">: the count of the </w:t>
      </w:r>
      <w:r>
        <w:rPr>
          <w:i/>
        </w:rPr>
        <w:t>roshei teivos</w:t>
      </w:r>
      <w:r>
        <w:t xml:space="preserve"> of the eighteen </w:t>
      </w:r>
      <w:r>
        <w:rPr>
          <w:i/>
        </w:rPr>
        <w:t>berachos</w:t>
      </w:r>
      <w:r>
        <w:t xml:space="preserve"> comes to 1,800, “equal to the number of </w:t>
      </w:r>
      <w:r>
        <w:rPr>
          <w:i/>
        </w:rPr>
        <w:t>malachim</w:t>
      </w:r>
      <w:r>
        <w:t xml:space="preserve"> who receive the </w:t>
      </w:r>
      <w:r>
        <w:rPr>
          <w:i/>
        </w:rPr>
        <w:t>tefilos</w:t>
      </w:r>
      <w:r>
        <w:t xml:space="preserve"> of </w:t>
      </w:r>
      <w:r>
        <w:rPr>
          <w:i/>
        </w:rPr>
        <w:t>Yisrael</w:t>
      </w:r>
      <w:r>
        <w:t xml:space="preserve">,” and “according to this </w:t>
      </w:r>
      <w:r>
        <w:rPr>
          <w:i/>
        </w:rPr>
        <w:t>nusach</w:t>
      </w:r>
      <w:r>
        <w:t xml:space="preserve"> the count is exact.” The </w:t>
      </w:r>
      <w:r>
        <w:rPr>
          <w:i/>
        </w:rPr>
        <w:t>Tur</w:t>
      </w:r>
      <w:r>
        <w:t xml:space="preserve"> cites the </w:t>
      </w:r>
      <w:r>
        <w:rPr>
          <w:i/>
        </w:rPr>
        <w:t>darshei reshumos</w:t>
      </w:r>
      <w:r>
        <w:t xml:space="preserve">, not the </w:t>
      </w:r>
      <w:r>
        <w:rPr>
          <w:i/>
        </w:rPr>
        <w:t>Zohar</w:t>
      </w:r>
      <w:r>
        <w:t xml:space="preserve">; the </w:t>
      </w:r>
      <w:r>
        <w:rPr>
          <w:i/>
        </w:rPr>
        <w:t>Zohar</w:t>
      </w:r>
      <w:r>
        <w:t xml:space="preserve"> connection is as presented in the shiur and was not located on Sefaria. </w:t>
      </w:r>
      <w:r>
        <w:rPr>
          <w:i/>
        </w:rPr>
        <w:t>Editorial correction:</w:t>
      </w:r>
      <w:r>
        <w:t xml:space="preserve"> the weekly write-up’s secondary reference to </w:t>
      </w:r>
      <w:r>
        <w:rPr>
          <w:i/>
        </w:rPr>
        <w:t>siman</w:t>
      </w:r>
      <w:r>
        <w:t xml:space="preserve"> 236 could not be confirmed and is omitted.</w:t>
      </w:r>
    </w:p>
    <w:p>
      <w:r>
        <w:rPr>
          <w:b/>
          <w:color w:val="1E3A8A"/>
        </w:rPr>
        <w:t xml:space="preserve">5. </w:t>
      </w:r>
      <w:r>
        <w:rPr>
          <w:b/>
          <w:i/>
          <w:color w:val="1E3A8A"/>
        </w:rPr>
        <w:t>Oral mesorah</w:t>
      </w:r>
      <w:r>
        <w:rPr>
          <w:b/>
          <w:color w:val="1E3A8A"/>
        </w:rPr>
        <w:t xml:space="preserve"> — the exchange in the shiur on the </w:t>
      </w:r>
      <w:r>
        <w:rPr>
          <w:b/>
          <w:i/>
          <w:color w:val="1E3A8A"/>
        </w:rPr>
        <w:t>tav</w:t>
      </w:r>
      <w:r>
        <w:rPr>
          <w:b/>
          <w:color w:val="1E3A8A"/>
        </w:rPr>
        <w:t xml:space="preserve"> and the </w:t>
      </w:r>
      <w:r>
        <w:rPr>
          <w:b/>
          <w:i/>
          <w:color w:val="1E3A8A"/>
        </w:rPr>
        <w:t>vav</w:t>
      </w:r>
      <w:r>
        <w:rPr>
          <w:b/>
          <w:color w:val="1E3A8A"/>
        </w:rPr>
        <w:t>.</w:t>
      </w:r>
      <w:r>
        <w:t xml:space="preserve"> </w:t>
      </w:r>
      <w:r>
        <w:t xml:space="preserve">— In the live shiur a </w:t>
      </w:r>
      <w:r>
        <w:rPr>
          <w:i/>
        </w:rPr>
        <w:t>Sefardi</w:t>
      </w:r>
      <w:r>
        <w:t xml:space="preserve"> participant joked with the </w:t>
      </w:r>
      <w:r>
        <w:rPr>
          <w:i/>
        </w:rPr>
        <w:t>maggid shiur</w:t>
      </w:r>
      <w:r>
        <w:t xml:space="preserve"> over the difference in </w:t>
      </w:r>
      <w:r>
        <w:rPr>
          <w:i/>
        </w:rPr>
        <w:t>nusach</w:t>
      </w:r>
      <w:r>
        <w:t xml:space="preserve">: where </w:t>
      </w:r>
      <w:r>
        <w:rPr>
          <w:i/>
        </w:rPr>
        <w:t>Edos HaMizrach</w:t>
      </w:r>
      <w:r>
        <w:t xml:space="preserve"> have the </w:t>
      </w:r>
      <w:r>
        <w:rPr>
          <w:i/>
        </w:rPr>
        <w:t>tav</w:t>
      </w:r>
      <w:r>
        <w:t xml:space="preserve"> (</w:t>
      </w:r>
      <w:r>
        <w:rPr>
          <w:rFonts w:ascii="David" w:hAnsi="David"/>
        </w:rPr>
        <w:t>ת</w:t>
      </w:r>
      <w:r>
        <w:t xml:space="preserve">) of </w:t>
      </w:r>
      <w:r>
        <w:rPr>
          <w:i/>
        </w:rPr>
        <w:t>Tishkon</w:t>
      </w:r>
      <w:r>
        <w:t xml:space="preserve"> and </w:t>
      </w:r>
      <w:r>
        <w:rPr>
          <w:i/>
        </w:rPr>
        <w:t>Ashkenaz</w:t>
      </w:r>
      <w:r>
        <w:t xml:space="preserve"> the </w:t>
      </w:r>
      <w:r>
        <w:rPr>
          <w:i/>
        </w:rPr>
        <w:t>vav</w:t>
      </w:r>
      <w:r>
        <w:t xml:space="preserve"> (</w:t>
      </w:r>
      <w:r>
        <w:rPr>
          <w:rFonts w:ascii="David" w:hAnsi="David"/>
        </w:rPr>
        <w:t>ו</w:t>
      </w:r>
      <w:r>
        <w:t xml:space="preserve">), four hundred against six, “you have more </w:t>
      </w:r>
      <w:r>
        <w:rPr>
          <w:i/>
        </w:rPr>
        <w:t>malachim</w:t>
      </w:r>
      <w:r>
        <w:t xml:space="preserve">.” Preserved here as oral </w:t>
      </w:r>
      <w:r>
        <w:rPr>
          <w:i/>
        </w:rPr>
        <w:t>mesorah</w:t>
      </w:r>
      <w:r>
        <w:t xml:space="preserve"> of the </w:t>
      </w:r>
      <w:r>
        <w:rPr>
          <w:i/>
        </w:rPr>
        <w:t>beis midrash</w:t>
      </w:r>
      <w:r>
        <w:t>, without interpretation.</w:t>
      </w:r>
    </w:p>
    <w:p>
      <w:r>
        <w:rPr>
          <w:b/>
          <w:color w:val="1E3A8A"/>
        </w:rPr>
        <w:t xml:space="preserve">6. </w:t>
      </w:r>
      <w:r>
        <w:rPr>
          <w:b/>
          <w:i/>
          <w:color w:val="1E3A8A"/>
        </w:rPr>
        <w:t>Arizal</w:t>
      </w:r>
      <w:r>
        <w:rPr>
          <w:b/>
          <w:color w:val="1E3A8A"/>
        </w:rPr>
        <w:t xml:space="preserve"> on </w:t>
      </w:r>
      <w:r>
        <w:rPr>
          <w:b/>
          <w:i/>
          <w:color w:val="1E3A8A"/>
        </w:rPr>
        <w:t>Nusach Edos HaMizrach</w:t>
      </w:r>
      <w:r>
        <w:rPr>
          <w:b/>
          <w:color w:val="1E3A8A"/>
        </w:rPr>
        <w:t xml:space="preserve"> — </w:t>
      </w:r>
      <w:r>
        <w:rPr>
          <w:b/>
          <w:i/>
          <w:color w:val="1E3A8A"/>
        </w:rPr>
        <w:t>“Tishkon”</w:t>
      </w:r>
      <w:r>
        <w:rPr>
          <w:b/>
          <w:color w:val="1E3A8A"/>
        </w:rPr>
        <w:t xml:space="preserve"> without the </w:t>
      </w:r>
      <w:r>
        <w:rPr>
          <w:b/>
          <w:i/>
          <w:color w:val="1E3A8A"/>
        </w:rPr>
        <w:t>vav</w:t>
      </w:r>
      <w:r>
        <w:rPr>
          <w:b/>
          <w:color w:val="1E3A8A"/>
        </w:rPr>
        <w:t>.</w:t>
      </w:r>
      <w:r>
        <w:t xml:space="preserve"> </w:t>
      </w:r>
      <w:r>
        <w:t xml:space="preserve">— </w:t>
      </w:r>
      <w:r>
        <w:rPr>
          <w:i/>
        </w:rPr>
        <w:t>Rabbi Yitzchak Luria</w:t>
      </w:r>
      <w:r>
        <w:t xml:space="preserve"> (</w:t>
      </w:r>
      <w:r>
        <w:rPr>
          <w:rFonts w:ascii="David" w:hAnsi="David"/>
        </w:rPr>
        <w:t>רבי יצחק לוריא</w:t>
      </w:r>
      <w:r>
        <w:t xml:space="preserve">), as transmitted by </w:t>
      </w:r>
      <w:r>
        <w:rPr>
          <w:i/>
        </w:rPr>
        <w:t>Rav Chaim Vital</w:t>
      </w:r>
      <w:r>
        <w:t xml:space="preserve"> in the </w:t>
      </w:r>
      <w:r>
        <w:rPr>
          <w:i/>
        </w:rPr>
        <w:t>Pri Etz Chaim</w:t>
      </w:r>
      <w:r>
        <w:t xml:space="preserve"> (</w:t>
      </w:r>
      <w:r>
        <w:rPr>
          <w:rFonts w:ascii="David" w:hAnsi="David"/>
        </w:rPr>
        <w:t>פרי עץ חיים</w:t>
      </w:r>
      <w:r>
        <w:t xml:space="preserve">) and </w:t>
      </w:r>
      <w:r>
        <w:rPr>
          <w:i/>
        </w:rPr>
        <w:t>Shaar HaKavanos</w:t>
      </w:r>
      <w:r>
        <w:t xml:space="preserve"> (</w:t>
      </w:r>
      <w:r>
        <w:rPr>
          <w:rFonts w:ascii="David" w:hAnsi="David"/>
        </w:rPr>
        <w:t>שער הכוונות</w:t>
      </w:r>
      <w:r>
        <w:t xml:space="preserve">), recited </w:t>
      </w:r>
      <w:r>
        <w:rPr>
          <w:i/>
        </w:rPr>
        <w:t>“Tishkon.”</w:t>
      </w:r>
      <w:r>
        <w:t xml:space="preserve"> His reasons rest on kabbalistic </w:t>
      </w:r>
      <w:r>
        <w:rPr>
          <w:i/>
        </w:rPr>
        <w:t>kavanos</w:t>
      </w:r>
      <w:r>
        <w:t xml:space="preserve">, not on the </w:t>
      </w:r>
      <w:r>
        <w:rPr>
          <w:i/>
        </w:rPr>
        <w:t>gematria</w:t>
      </w:r>
      <w:r>
        <w:t xml:space="preserve"> of 1,800; a fuller treatment would engage why his system of </w:t>
      </w:r>
      <w:r>
        <w:rPr>
          <w:i/>
        </w:rPr>
        <w:t>kavanos</w:t>
      </w:r>
      <w:r>
        <w:t xml:space="preserve"> (the opening letters as names of </w:t>
      </w:r>
      <w:r>
        <w:rPr>
          <w:i/>
        </w:rPr>
        <w:t>malachim</w:t>
      </w:r>
      <w:r>
        <w:t xml:space="preserve">) prefers </w:t>
      </w:r>
      <w:r>
        <w:rPr>
          <w:i/>
        </w:rPr>
        <w:t>“Tishkon,”</w:t>
      </w:r>
      <w:r>
        <w:t xml:space="preserve"> and not merely observe his indifference to the </w:t>
      </w:r>
      <w:r>
        <w:rPr>
          <w:i/>
        </w:rPr>
        <w:t>Tur</w:t>
      </w:r>
      <w:r>
        <w:t xml:space="preserve">’s count. The </w:t>
      </w:r>
      <w:r>
        <w:rPr>
          <w:i/>
        </w:rPr>
        <w:t>Pri Etz Chaim</w:t>
      </w:r>
      <w:r>
        <w:t xml:space="preserve"> reference is cited from the weekly apparatus and was not re-checked on Sefaria.</w:t>
      </w:r>
    </w:p>
    <w:p>
      <w:r>
        <w:rPr>
          <w:b/>
          <w:color w:val="1E3A8A"/>
        </w:rPr>
        <w:t xml:space="preserve">7. </w:t>
      </w:r>
      <w:r>
        <w:rPr>
          <w:b/>
          <w:i/>
          <w:color w:val="1E3A8A"/>
        </w:rPr>
        <w:t>Bach, Orach Chaim</w:t>
      </w:r>
      <w:r>
        <w:rPr>
          <w:b/>
          <w:color w:val="1E3A8A"/>
        </w:rPr>
        <w:t xml:space="preserve"> 118 (</w:t>
      </w:r>
      <w:r>
        <w:rPr>
          <w:rFonts w:ascii="David" w:hAnsi="David"/>
          <w:b/>
          <w:color w:val="1E3A8A"/>
        </w:rPr>
        <w:t>ב״ח, אורח חיים סימן קי״ח</w:t>
      </w:r>
      <w:r>
        <w:rPr>
          <w:b/>
          <w:color w:val="1E3A8A"/>
        </w:rPr>
        <w:t xml:space="preserve">) — </w:t>
      </w:r>
      <w:r>
        <w:rPr>
          <w:b/>
          <w:i/>
          <w:color w:val="1E3A8A"/>
        </w:rPr>
        <w:t>kisei Dovid</w:t>
      </w:r>
      <w:r>
        <w:rPr>
          <w:b/>
          <w:color w:val="1E3A8A"/>
        </w:rPr>
        <w:t xml:space="preserve"> as </w:t>
      </w:r>
      <w:r>
        <w:rPr>
          <w:b/>
          <w:i/>
          <w:color w:val="1E3A8A"/>
        </w:rPr>
        <w:t>mein ha’chasimah</w:t>
      </w:r>
      <w:r>
        <w:rPr>
          <w:b/>
          <w:color w:val="1E3A8A"/>
        </w:rPr>
        <w:t xml:space="preserve"> of </w:t>
      </w:r>
      <w:r>
        <w:rPr>
          <w:b/>
          <w:i/>
          <w:color w:val="1E3A8A"/>
        </w:rPr>
        <w:t>“boneh Yerushalayim.”</w:t>
      </w:r>
      <w:r>
        <w:t xml:space="preserve"> </w:t>
      </w:r>
      <w:r>
        <w:t xml:space="preserve">— </w:t>
      </w:r>
      <w:r>
        <w:rPr>
          <w:i/>
        </w:rPr>
        <w:t>Rabbi Yoel Sirkes</w:t>
      </w:r>
      <w:r>
        <w:t xml:space="preserve"> (</w:t>
      </w:r>
      <w:r>
        <w:rPr>
          <w:rFonts w:ascii="David" w:hAnsi="David"/>
        </w:rPr>
        <w:t>רבי יואל סירקיש</w:t>
      </w:r>
      <w:r>
        <w:t xml:space="preserve">, the </w:t>
      </w:r>
      <w:r>
        <w:rPr>
          <w:i/>
        </w:rPr>
        <w:t>Bach</w:t>
      </w:r>
      <w:r>
        <w:t xml:space="preserve">, Krakow), in his commentary on the </w:t>
      </w:r>
      <w:r>
        <w:rPr>
          <w:i/>
        </w:rPr>
        <w:t>Tur</w:t>
      </w:r>
      <w:r>
        <w:t xml:space="preserve">. Sefaria confirms that the </w:t>
      </w:r>
      <w:r>
        <w:rPr>
          <w:i/>
        </w:rPr>
        <w:t>Bach</w:t>
      </w:r>
      <w:r>
        <w:t xml:space="preserve"> comments at this passage of </w:t>
      </w:r>
      <w:r>
        <w:rPr>
          <w:i/>
        </w:rPr>
        <w:t>siman</w:t>
      </w:r>
      <w:r>
        <w:t xml:space="preserve"> 118; the specific wording of the question of </w:t>
      </w:r>
      <w:r>
        <w:rPr>
          <w:i/>
        </w:rPr>
        <w:t>Rav Shabsai Sofer</w:t>
      </w:r>
      <w:r>
        <w:t xml:space="preserve"> and of the </w:t>
      </w:r>
      <w:r>
        <w:rPr>
          <w:i/>
        </w:rPr>
        <w:t>Bach</w:t>
      </w:r>
      <w:r>
        <w:t>’s reply was not independently confirmed in this pass and is given as in the shiur.</w:t>
      </w:r>
    </w:p>
    <w:p>
      <w:r>
        <w:rPr>
          <w:b/>
          <w:color w:val="1E3A8A"/>
        </w:rPr>
        <w:t xml:space="preserve">8. </w:t>
      </w:r>
    </w:p>
    <w:p>
      <w:pPr>
        <w:ind w:left="432"/>
      </w:pPr>
      <w:r>
        <w:rPr>
          <w:b/>
          <w:color w:val="D4A017"/>
          <w:sz w:val="18"/>
        </w:rPr>
        <w:t xml:space="preserve">[Note] </w:t>
      </w:r>
      <w:r>
        <w:rPr>
          <w:rFonts w:ascii="David" w:hAnsi="David"/>
          <w:b/>
          <w:color w:val="5A4B1A"/>
          <w:sz w:val="18"/>
        </w:rPr>
        <w:t>רב שבתי סופר</w:t>
      </w:r>
      <w:r>
        <w:rPr>
          <w:color w:val="5A4B1A"/>
          <w:sz w:val="18"/>
        </w:rPr>
        <w:t xml:space="preserve"> — the </w:t>
      </w:r>
      <w:r>
        <w:rPr>
          <w:i/>
          <w:color w:val="5A4B1A"/>
          <w:sz w:val="18"/>
        </w:rPr>
        <w:t>Rav Shabsai Sofer</w:t>
      </w:r>
      <w:r>
        <w:rPr>
          <w:color w:val="5A4B1A"/>
          <w:sz w:val="18"/>
        </w:rPr>
        <w:t xml:space="preserve"> of </w:t>
      </w:r>
      <w:r>
        <w:rPr>
          <w:i/>
          <w:color w:val="5A4B1A"/>
          <w:sz w:val="18"/>
        </w:rPr>
        <w:t>Przemyśl</w:t>
      </w:r>
      <w:r>
        <w:rPr>
          <w:color w:val="5A4B1A"/>
          <w:sz w:val="18"/>
        </w:rPr>
        <w:t xml:space="preserve">, author of the annotated </w:t>
      </w:r>
      <w:r>
        <w:rPr>
          <w:i/>
          <w:color w:val="5A4B1A"/>
          <w:sz w:val="18"/>
        </w:rPr>
        <w:t>siddur</w:t>
      </w:r>
      <w:r>
        <w:rPr>
          <w:color w:val="5A4B1A"/>
          <w:sz w:val="18"/>
        </w:rPr>
        <w:t xml:space="preserve"> of </w:t>
      </w:r>
      <w:r>
        <w:rPr>
          <w:i/>
          <w:color w:val="5A4B1A"/>
          <w:sz w:val="18"/>
        </w:rPr>
        <w:t>nusach Ashkenaz</w:t>
      </w:r>
      <w:r>
        <w:rPr>
          <w:color w:val="5A4B1A"/>
          <w:sz w:val="18"/>
        </w:rPr>
        <w:t xml:space="preserve"> with a six-hundred-page </w:t>
      </w:r>
      <w:r>
        <w:rPr>
          <w:i/>
          <w:color w:val="5A4B1A"/>
          <w:sz w:val="18"/>
        </w:rPr>
        <w:t>hakdamah</w:t>
      </w:r>
      <w:r>
        <w:rPr>
          <w:color w:val="5A4B1A"/>
          <w:sz w:val="18"/>
        </w:rPr>
        <w:t xml:space="preserve">; blind in old age and said to have dictated the work to </w:t>
      </w:r>
      <w:r>
        <w:rPr>
          <w:i/>
          <w:color w:val="5A4B1A"/>
          <w:sz w:val="18"/>
        </w:rPr>
        <w:t>talmidim</w:t>
      </w:r>
      <w:r>
        <w:rPr>
          <w:color w:val="5A4B1A"/>
          <w:sz w:val="18"/>
        </w:rPr>
        <w:t xml:space="preserve">; approved by the </w:t>
      </w:r>
      <w:r>
        <w:rPr>
          <w:i/>
          <w:color w:val="5A4B1A"/>
          <w:sz w:val="18"/>
        </w:rPr>
        <w:t>Maharsha</w:t>
      </w:r>
      <w:r>
        <w:rPr>
          <w:color w:val="5A4B1A"/>
          <w:sz w:val="18"/>
        </w:rPr>
        <w:t xml:space="preserve"> (</w:t>
      </w:r>
      <w:r>
        <w:rPr>
          <w:rFonts w:ascii="David" w:hAnsi="David"/>
          <w:color w:val="5A4B1A"/>
          <w:sz w:val="18"/>
        </w:rPr>
        <w:t>מהרש״א</w:t>
      </w:r>
      <w:r>
        <w:rPr>
          <w:color w:val="5A4B1A"/>
          <w:sz w:val="18"/>
        </w:rPr>
        <w:t xml:space="preserve">, </w:t>
      </w:r>
      <w:r>
        <w:rPr>
          <w:i/>
          <w:color w:val="5A4B1A"/>
          <w:sz w:val="18"/>
        </w:rPr>
        <w:t>Rabbi Shmuel Eliezer Eidels</w:t>
      </w:r>
      <w:r>
        <w:rPr>
          <w:color w:val="5A4B1A"/>
          <w:sz w:val="18"/>
        </w:rPr>
        <w:t xml:space="preserve">), the </w:t>
      </w:r>
      <w:r>
        <w:rPr>
          <w:i/>
          <w:color w:val="5A4B1A"/>
          <w:sz w:val="18"/>
        </w:rPr>
        <w:t>Bach</w:t>
      </w:r>
      <w:r>
        <w:rPr>
          <w:color w:val="5A4B1A"/>
          <w:sz w:val="18"/>
        </w:rPr>
        <w:t xml:space="preserve">, the </w:t>
      </w:r>
      <w:r>
        <w:rPr>
          <w:i/>
          <w:color w:val="5A4B1A"/>
          <w:sz w:val="18"/>
        </w:rPr>
        <w:t>Rema</w:t>
      </w:r>
      <w:r>
        <w:rPr>
          <w:color w:val="5A4B1A"/>
          <w:sz w:val="18"/>
        </w:rPr>
        <w:t xml:space="preserve"> school, and the </w:t>
      </w:r>
      <w:r>
        <w:rPr>
          <w:i/>
          <w:color w:val="5A4B1A"/>
          <w:sz w:val="18"/>
        </w:rPr>
        <w:t>Shelah HaKadosh</w:t>
      </w:r>
      <w:r>
        <w:rPr>
          <w:color w:val="5A4B1A"/>
          <w:sz w:val="18"/>
        </w:rPr>
        <w:t xml:space="preserve"> (</w:t>
      </w:r>
      <w:r>
        <w:rPr>
          <w:rFonts w:ascii="David" w:hAnsi="David"/>
          <w:color w:val="5A4B1A"/>
          <w:sz w:val="18"/>
        </w:rPr>
        <w:t>של״ה הקדוש</w:t>
      </w:r>
      <w:r>
        <w:rPr>
          <w:color w:val="5A4B1A"/>
          <w:sz w:val="18"/>
        </w:rPr>
        <w:t xml:space="preserve">, </w:t>
      </w:r>
      <w:r>
        <w:rPr>
          <w:i/>
          <w:color w:val="5A4B1A"/>
          <w:sz w:val="18"/>
        </w:rPr>
        <w:t>Rabbi Yeshayah HaLevi Horowitz</w:t>
      </w:r>
      <w:r>
        <w:rPr>
          <w:color w:val="5A4B1A"/>
          <w:sz w:val="18"/>
        </w:rPr>
        <w:t xml:space="preserve">). </w:t>
      </w:r>
      <w:r>
        <w:br/>
      </w:r>
      <w:r>
        <w:rPr>
          <w:i/>
          <w:color w:val="5A4B1A"/>
          <w:sz w:val="18"/>
        </w:rPr>
        <w:t>Editorial caveat (flag retained):</w:t>
      </w:r>
      <w:r>
        <w:rPr>
          <w:color w:val="5A4B1A"/>
          <w:sz w:val="18"/>
        </w:rPr>
        <w:t xml:space="preserve"> this biographical sketch is the weekly write-up’s own compilation; it was not located on Sefaria (outside its corpus). The dates given in the weekly note (c. 1545–1622) differ from those commonly given and are therefore omitted here. The identification of the </w:t>
      </w:r>
      <w:r>
        <w:rPr>
          <w:i/>
          <w:color w:val="5A4B1A"/>
          <w:sz w:val="18"/>
        </w:rPr>
        <w:t>Maharsha</w:t>
      </w:r>
      <w:r>
        <w:rPr>
          <w:color w:val="5A4B1A"/>
          <w:sz w:val="18"/>
        </w:rPr>
        <w:t xml:space="preserve">, </w:t>
      </w:r>
      <w:r>
        <w:rPr>
          <w:i/>
          <w:color w:val="5A4B1A"/>
          <w:sz w:val="18"/>
        </w:rPr>
        <w:t>Bach</w:t>
      </w:r>
      <w:r>
        <w:rPr>
          <w:color w:val="5A4B1A"/>
          <w:sz w:val="18"/>
        </w:rPr>
        <w:t xml:space="preserve">, </w:t>
      </w:r>
      <w:r>
        <w:rPr>
          <w:i/>
          <w:color w:val="5A4B1A"/>
          <w:sz w:val="18"/>
        </w:rPr>
        <w:t>Rema</w:t>
      </w:r>
      <w:r>
        <w:rPr>
          <w:color w:val="5A4B1A"/>
          <w:sz w:val="18"/>
        </w:rPr>
        <w:t xml:space="preserve"> school, and </w:t>
      </w:r>
      <w:r>
        <w:rPr>
          <w:i/>
          <w:color w:val="5A4B1A"/>
          <w:sz w:val="18"/>
        </w:rPr>
        <w:t>Shelah</w:t>
      </w:r>
      <w:r>
        <w:rPr>
          <w:color w:val="5A4B1A"/>
          <w:sz w:val="18"/>
        </w:rPr>
        <w:t xml:space="preserve"> as those who commissioned and approved the work is as stated in the shiur and has not been independently confirmed.</w:t>
      </w:r>
    </w:p>
    <w:p>
      <w:r>
        <w:rPr>
          <w:b/>
          <w:color w:val="1E3A8A"/>
        </w:rPr>
        <w:t xml:space="preserve">9. </w:t>
      </w:r>
    </w:p>
    <w:p>
      <w:pPr>
        <w:ind w:left="432"/>
      </w:pPr>
      <w:r>
        <w:rPr>
          <w:b/>
          <w:color w:val="D4A017"/>
          <w:sz w:val="18"/>
        </w:rPr>
        <w:t xml:space="preserve">[Note] </w:t>
      </w:r>
      <w:r>
        <w:rPr>
          <w:color w:val="5A4B1A"/>
          <w:sz w:val="18"/>
        </w:rPr>
        <w:t xml:space="preserve">The </w:t>
      </w:r>
      <w:r>
        <w:rPr>
          <w:b/>
          <w:color w:val="5A4B1A"/>
          <w:sz w:val="18"/>
        </w:rPr>
        <w:t>Council of Four Lands</w:t>
      </w:r>
      <w:r>
        <w:rPr>
          <w:color w:val="5A4B1A"/>
          <w:sz w:val="18"/>
        </w:rPr>
        <w:t xml:space="preserve"> (</w:t>
      </w:r>
      <w:r>
        <w:rPr>
          <w:rFonts w:ascii="David" w:hAnsi="David"/>
          <w:color w:val="5A4B1A"/>
          <w:sz w:val="18"/>
        </w:rPr>
        <w:t>ועד ארבע ארצות</w:t>
      </w:r>
      <w:r>
        <w:rPr>
          <w:color w:val="5A4B1A"/>
          <w:sz w:val="18"/>
        </w:rPr>
        <w:t xml:space="preserve">; active c. 1580–1764) — the central authority of Polish Jewry, issuing </w:t>
      </w:r>
      <w:r>
        <w:rPr>
          <w:i/>
          <w:color w:val="5A4B1A"/>
          <w:sz w:val="18"/>
        </w:rPr>
        <w:t>takanos</w:t>
      </w:r>
      <w:r>
        <w:rPr>
          <w:color w:val="5A4B1A"/>
          <w:sz w:val="18"/>
        </w:rPr>
        <w:t xml:space="preserve"> on taxation, communal organisation, and approved publications; dissolved by Polish royal decree in 1764. </w:t>
      </w:r>
      <w:r>
        <w:br/>
      </w:r>
      <w:r>
        <w:rPr>
          <w:i/>
          <w:color w:val="5A4B1A"/>
          <w:sz w:val="18"/>
        </w:rPr>
        <w:t>Editorial caveat (flag retained):</w:t>
      </w:r>
      <w:r>
        <w:rPr>
          <w:color w:val="5A4B1A"/>
          <w:sz w:val="18"/>
        </w:rPr>
        <w:t xml:space="preserve"> reviewer-supplied enrichment; the shiur mentioned the </w:t>
      </w:r>
      <w:r>
        <w:rPr>
          <w:i/>
          <w:color w:val="5A4B1A"/>
          <w:sz w:val="18"/>
        </w:rPr>
        <w:t>Vaad</w:t>
      </w:r>
      <w:r>
        <w:rPr>
          <w:color w:val="5A4B1A"/>
          <w:sz w:val="18"/>
        </w:rPr>
        <w:t xml:space="preserve"> and its </w:t>
      </w:r>
      <w:r>
        <w:rPr>
          <w:i/>
          <w:color w:val="5A4B1A"/>
          <w:sz w:val="18"/>
        </w:rPr>
        <w:t>kol koreh</w:t>
      </w:r>
      <w:r>
        <w:rPr>
          <w:color w:val="5A4B1A"/>
          <w:sz w:val="18"/>
        </w:rPr>
        <w:t xml:space="preserve"> only in passing. The </w:t>
      </w:r>
      <w:r>
        <w:rPr>
          <w:i/>
          <w:color w:val="5A4B1A"/>
          <w:sz w:val="18"/>
        </w:rPr>
        <w:t>kol koreh</w:t>
      </w:r>
      <w:r>
        <w:rPr>
          <w:color w:val="5A4B1A"/>
          <w:sz w:val="18"/>
        </w:rPr>
        <w:t xml:space="preserve"> requiring every synagogue to own a copy of the </w:t>
      </w:r>
      <w:r>
        <w:rPr>
          <w:i/>
          <w:color w:val="5A4B1A"/>
          <w:sz w:val="18"/>
        </w:rPr>
        <w:t>siddur</w:t>
      </w:r>
      <w:r>
        <w:rPr>
          <w:color w:val="5A4B1A"/>
          <w:sz w:val="18"/>
        </w:rPr>
        <w:t xml:space="preserve"> is as reported in the shiur; modern historical scholarship on the </w:t>
      </w:r>
      <w:r>
        <w:rPr>
          <w:i/>
          <w:color w:val="5A4B1A"/>
          <w:sz w:val="18"/>
        </w:rPr>
        <w:t>Vaad</w:t>
      </w:r>
      <w:r>
        <w:rPr>
          <w:color w:val="5A4B1A"/>
          <w:sz w:val="18"/>
        </w:rPr>
        <w:t xml:space="preserve"> was not consulted here.</w:t>
      </w:r>
    </w:p>
    <w:p>
      <w:r>
        <w:rPr>
          <w:b/>
          <w:color w:val="1E3A8A"/>
        </w:rPr>
        <w:t xml:space="preserve">10. </w:t>
      </w:r>
      <w:r>
        <w:rPr>
          <w:b/>
          <w:i/>
          <w:color w:val="1E3A8A"/>
        </w:rPr>
        <w:t>Tosefta Berachos</w:t>
      </w:r>
      <w:r>
        <w:rPr>
          <w:b/>
          <w:color w:val="1E3A8A"/>
        </w:rPr>
        <w:t xml:space="preserve"> 3:25 (</w:t>
      </w:r>
      <w:r>
        <w:rPr>
          <w:rFonts w:ascii="David" w:hAnsi="David"/>
          <w:b/>
          <w:color w:val="1E3A8A"/>
        </w:rPr>
        <w:t>תוספתא ברכות ג:כ״ה</w:t>
      </w:r>
      <w:r>
        <w:rPr>
          <w:b/>
          <w:color w:val="1E3A8A"/>
        </w:rPr>
        <w:t xml:space="preserve">); </w:t>
      </w:r>
      <w:r>
        <w:rPr>
          <w:b/>
          <w:i/>
          <w:color w:val="1E3A8A"/>
        </w:rPr>
        <w:t>Yerushalmi Berachos</w:t>
      </w:r>
      <w:r>
        <w:rPr>
          <w:b/>
          <w:color w:val="1E3A8A"/>
        </w:rPr>
        <w:t xml:space="preserve"> 4:3 (</w:t>
      </w:r>
      <w:r>
        <w:rPr>
          <w:rFonts w:ascii="David" w:hAnsi="David"/>
          <w:b/>
          <w:color w:val="1E3A8A"/>
        </w:rPr>
        <w:t>ירושלמי ברכות פרק ד הלכה ג</w:t>
      </w:r>
      <w:r>
        <w:rPr>
          <w:b/>
          <w:color w:val="1E3A8A"/>
        </w:rPr>
        <w:t xml:space="preserve">) — </w:t>
      </w:r>
      <w:r>
        <w:rPr>
          <w:b/>
          <w:i/>
          <w:color w:val="1E3A8A"/>
        </w:rPr>
        <w:t>Dovid</w:t>
      </w:r>
      <w:r>
        <w:rPr>
          <w:b/>
          <w:color w:val="1E3A8A"/>
        </w:rPr>
        <w:t xml:space="preserve"> included within </w:t>
      </w:r>
      <w:r>
        <w:rPr>
          <w:b/>
          <w:i/>
          <w:color w:val="1E3A8A"/>
        </w:rPr>
        <w:t>Boneh Yerushalayim</w:t>
      </w:r>
      <w:r>
        <w:rPr>
          <w:b/>
          <w:color w:val="1E3A8A"/>
        </w:rPr>
        <w:t>.</w:t>
      </w:r>
      <w:r>
        <w:t xml:space="preserve"> </w:t>
      </w:r>
      <w:r>
        <w:t xml:space="preserve">— Verified on Sefaria: </w:t>
      </w:r>
      <w:r>
        <w:rPr>
          <w:i/>
        </w:rPr>
        <w:t>Tosefta Berachos</w:t>
      </w:r>
      <w:r>
        <w:t xml:space="preserve"> 3:25 teaches that the eighteen </w:t>
      </w:r>
      <w:r>
        <w:rPr>
          <w:i/>
        </w:rPr>
        <w:t>berachos</w:t>
      </w:r>
      <w:r>
        <w:t xml:space="preserve"> correspond to the eighteen mentions of the Divine Name in </w:t>
      </w:r>
      <w:r>
        <w:rPr>
          <w:i/>
        </w:rPr>
        <w:t>Tehillim</w:t>
      </w:r>
      <w:r>
        <w:t xml:space="preserve"> 29, and that one may combine the </w:t>
      </w:r>
      <w:r>
        <w:rPr>
          <w:i/>
        </w:rPr>
        <w:t>berachos</w:t>
      </w:r>
      <w:r>
        <w:t xml:space="preserve"> of the </w:t>
      </w:r>
      <w:r>
        <w:rPr>
          <w:i/>
        </w:rPr>
        <w:t>minim</w:t>
      </w:r>
      <w:r>
        <w:t xml:space="preserve"> and the </w:t>
      </w:r>
      <w:r>
        <w:rPr>
          <w:i/>
        </w:rPr>
        <w:t>perushim</w:t>
      </w:r>
      <w:r>
        <w:t xml:space="preserve">, of the </w:t>
      </w:r>
      <w:r>
        <w:rPr>
          <w:i/>
        </w:rPr>
        <w:t>geirim</w:t>
      </w:r>
      <w:r>
        <w:t xml:space="preserve"> and the </w:t>
      </w:r>
      <w:r>
        <w:rPr>
          <w:i/>
        </w:rPr>
        <w:t>zekenim</w:t>
      </w:r>
      <w:r>
        <w:t xml:space="preserve">, and of </w:t>
      </w:r>
      <w:r>
        <w:rPr>
          <w:i/>
        </w:rPr>
        <w:t>Dovid</w:t>
      </w:r>
      <w:r>
        <w:t xml:space="preserve"> and </w:t>
      </w:r>
      <w:r>
        <w:rPr>
          <w:i/>
        </w:rPr>
        <w:t>Yerushalayim</w:t>
      </w:r>
      <w:r>
        <w:t xml:space="preserve">; one who recites each separately has also fulfilled his obligation. The </w:t>
      </w:r>
      <w:r>
        <w:rPr>
          <w:i/>
        </w:rPr>
        <w:t>Yerushalmi</w:t>
      </w:r>
      <w:r>
        <w:t xml:space="preserve"> reference is tightened from the weekly’s chapter-level citation to </w:t>
      </w:r>
      <w:r>
        <w:rPr>
          <w:i/>
        </w:rPr>
        <w:t>Berachos</w:t>
      </w:r>
      <w:r>
        <w:t xml:space="preserve"> 4:3, the </w:t>
      </w:r>
      <w:r>
        <w:rPr>
          <w:i/>
        </w:rPr>
        <w:t>sugya</w:t>
      </w:r>
      <w:r>
        <w:t xml:space="preserve"> on the eighteen </w:t>
      </w:r>
      <w:r>
        <w:rPr>
          <w:i/>
        </w:rPr>
        <w:t>berachos</w:t>
      </w:r>
      <w:r>
        <w:t xml:space="preserve"> (Sefaria confirms the </w:t>
      </w:r>
      <w:r>
        <w:rPr>
          <w:i/>
        </w:rPr>
        <w:t>mishnah</w:t>
      </w:r>
      <w:r>
        <w:t xml:space="preserve"> of </w:t>
      </w:r>
      <w:r>
        <w:rPr>
          <w:i/>
        </w:rPr>
        <w:t>Rabban Gamliel</w:t>
      </w:r>
      <w:r>
        <w:t xml:space="preserve"> on the eighteen </w:t>
      </w:r>
      <w:r>
        <w:rPr>
          <w:i/>
        </w:rPr>
        <w:t>berachos</w:t>
      </w:r>
      <w:r>
        <w:t xml:space="preserve"> at this location); the specific line on the merged </w:t>
      </w:r>
      <w:r>
        <w:rPr>
          <w:i/>
        </w:rPr>
        <w:t>berachah</w:t>
      </w:r>
      <w:r>
        <w:t xml:space="preserve"> was not located and is left to the reader to confirm. </w:t>
      </w:r>
      <w:r>
        <w:rPr>
          <w:i/>
        </w:rPr>
        <w:t>Editorial correction:</w:t>
      </w:r>
      <w:r>
        <w:t xml:space="preserve"> the weekly’s statement that the two </w:t>
      </w:r>
      <w:r>
        <w:rPr>
          <w:i/>
        </w:rPr>
        <w:t>berachos</w:t>
      </w:r>
      <w:r>
        <w:t xml:space="preserve"> were “later split when </w:t>
      </w:r>
      <w:r>
        <w:rPr>
          <w:i/>
        </w:rPr>
        <w:t>Birkas HaMinim</w:t>
      </w:r>
      <w:r>
        <w:t xml:space="preserve"> was added” is not supported by these sources and is omitted.</w:t>
      </w:r>
    </w:p>
    <w:p>
      <w:r>
        <w:rPr>
          <w:b/>
          <w:color w:val="1E3A8A"/>
        </w:rPr>
        <w:t xml:space="preserve">11. </w:t>
      </w:r>
      <w:r>
        <w:rPr>
          <w:b/>
          <w:i/>
          <w:color w:val="1E3A8A"/>
        </w:rPr>
        <w:t>Lomdish</w:t>
      </w:r>
      <w:r>
        <w:rPr>
          <w:b/>
          <w:color w:val="1E3A8A"/>
        </w:rPr>
        <w:t xml:space="preserve"> note — the limits of the </w:t>
      </w:r>
      <w:r>
        <w:rPr>
          <w:b/>
          <w:i/>
          <w:color w:val="1E3A8A"/>
        </w:rPr>
        <w:t>Kalir</w:t>
      </w:r>
      <w:r>
        <w:rPr>
          <w:b/>
          <w:color w:val="1E3A8A"/>
        </w:rPr>
        <w:t xml:space="preserve"> proof.</w:t>
      </w:r>
      <w:r>
        <w:t xml:space="preserve"> </w:t>
      </w:r>
      <w:r>
        <w:t xml:space="preserve">— From the Shiur Review. The </w:t>
      </w:r>
      <w:r>
        <w:rPr>
          <w:i/>
        </w:rPr>
        <w:t>Yerushalmi</w:t>
      </w:r>
      <w:r>
        <w:t xml:space="preserve"> and </w:t>
      </w:r>
      <w:r>
        <w:rPr>
          <w:i/>
        </w:rPr>
        <w:t>Tosefta</w:t>
      </w:r>
      <w:r>
        <w:t xml:space="preserve"> have textual variants in their lists of </w:t>
      </w:r>
      <w:r>
        <w:rPr>
          <w:i/>
        </w:rPr>
        <w:t>berachos</w:t>
      </w:r>
      <w:r>
        <w:t xml:space="preserve">; that </w:t>
      </w:r>
      <w:r>
        <w:rPr>
          <w:i/>
        </w:rPr>
        <w:t>Ulirushalayim</w:t>
      </w:r>
      <w:r>
        <w:t xml:space="preserve"> and </w:t>
      </w:r>
      <w:r>
        <w:rPr>
          <w:i/>
        </w:rPr>
        <w:t>Tzemach Dovid</w:t>
      </w:r>
      <w:r>
        <w:t xml:space="preserve"> were specifically the pair merged is one of several possibilities. The </w:t>
      </w:r>
      <w:r>
        <w:rPr>
          <w:i/>
        </w:rPr>
        <w:t>Kalir</w:t>
      </w:r>
      <w:r>
        <w:t xml:space="preserve">’s silence on </w:t>
      </w:r>
      <w:r>
        <w:rPr>
          <w:i/>
        </w:rPr>
        <w:t>Tzemach Dovid</w:t>
      </w:r>
      <w:r>
        <w:t xml:space="preserve"> is strong evidence, but not dispositive.</w:t>
      </w:r>
    </w:p>
    <w:p>
      <w:r>
        <w:rPr>
          <w:b/>
          <w:color w:val="1E3A8A"/>
        </w:rPr>
        <w:t xml:space="preserve">12. </w:t>
      </w:r>
    </w:p>
    <w:p>
      <w:pPr>
        <w:ind w:left="432"/>
      </w:pPr>
      <w:r>
        <w:rPr>
          <w:b/>
          <w:color w:val="D4A017"/>
          <w:sz w:val="18"/>
        </w:rPr>
        <w:t xml:space="preserve">[Note] </w:t>
      </w:r>
      <w:r>
        <w:rPr>
          <w:b/>
          <w:color w:val="5A4B1A"/>
          <w:sz w:val="18"/>
        </w:rPr>
        <w:t>Cairo Geniza</w:t>
      </w:r>
      <w:r>
        <w:rPr>
          <w:color w:val="5A4B1A"/>
          <w:sz w:val="18"/>
        </w:rPr>
        <w:t xml:space="preserve"> — the recovery of the Geniza manuscripts to Cambridge University Library in 1896–97 is associated with </w:t>
      </w:r>
      <w:r>
        <w:rPr>
          <w:i/>
          <w:color w:val="5A4B1A"/>
          <w:sz w:val="18"/>
        </w:rPr>
        <w:t>Solomon Schechter</w:t>
      </w:r>
      <w:r>
        <w:rPr>
          <w:color w:val="5A4B1A"/>
          <w:sz w:val="18"/>
        </w:rPr>
        <w:t xml:space="preserve">; the early </w:t>
      </w:r>
      <w:r>
        <w:rPr>
          <w:i/>
          <w:color w:val="5A4B1A"/>
          <w:sz w:val="18"/>
        </w:rPr>
        <w:t>piyut</w:t>
      </w:r>
      <w:r>
        <w:rPr>
          <w:color w:val="5A4B1A"/>
          <w:sz w:val="18"/>
        </w:rPr>
        <w:t xml:space="preserve"> of </w:t>
      </w:r>
      <w:r>
        <w:rPr>
          <w:i/>
          <w:color w:val="5A4B1A"/>
          <w:sz w:val="18"/>
        </w:rPr>
        <w:t>Eretz Yisrael</w:t>
      </w:r>
      <w:r>
        <w:rPr>
          <w:color w:val="5A4B1A"/>
          <w:sz w:val="18"/>
        </w:rPr>
        <w:t xml:space="preserve"> recovered from it has been studied by </w:t>
      </w:r>
      <w:r>
        <w:rPr>
          <w:i/>
          <w:color w:val="5A4B1A"/>
          <w:sz w:val="18"/>
        </w:rPr>
        <w:t>Menahem Zulay</w:t>
      </w:r>
      <w:r>
        <w:rPr>
          <w:color w:val="5A4B1A"/>
          <w:sz w:val="18"/>
        </w:rPr>
        <w:t xml:space="preserve">, </w:t>
      </w:r>
      <w:r>
        <w:rPr>
          <w:i/>
          <w:color w:val="5A4B1A"/>
          <w:sz w:val="18"/>
        </w:rPr>
        <w:t>Ezra Fleischer</w:t>
      </w:r>
      <w:r>
        <w:rPr>
          <w:color w:val="5A4B1A"/>
          <w:sz w:val="18"/>
        </w:rPr>
        <w:t xml:space="preserve">, and others. The traditional attribution of </w:t>
      </w:r>
      <w:r>
        <w:rPr>
          <w:i/>
          <w:color w:val="5A4B1A"/>
          <w:sz w:val="18"/>
        </w:rPr>
        <w:t>“Yerushalayim Irecha”</w:t>
      </w:r>
      <w:r>
        <w:rPr>
          <w:color w:val="5A4B1A"/>
          <w:sz w:val="18"/>
        </w:rPr>
        <w:t xml:space="preserve"> to </w:t>
      </w:r>
      <w:r>
        <w:rPr>
          <w:i/>
          <w:color w:val="5A4B1A"/>
          <w:sz w:val="18"/>
        </w:rPr>
        <w:t>Rabbi Elazar b’Rabbi Shimon</w:t>
      </w:r>
      <w:r>
        <w:rPr>
          <w:color w:val="5A4B1A"/>
          <w:sz w:val="18"/>
        </w:rPr>
        <w:t xml:space="preserve"> (</w:t>
      </w:r>
      <w:r>
        <w:rPr>
          <w:rFonts w:ascii="David" w:hAnsi="David"/>
          <w:color w:val="5A4B1A"/>
          <w:sz w:val="18"/>
        </w:rPr>
        <w:t>רבי אלעזר ברבי שמעון</w:t>
      </w:r>
      <w:r>
        <w:rPr>
          <w:color w:val="5A4B1A"/>
          <w:sz w:val="18"/>
        </w:rPr>
        <w:t xml:space="preserve">) has been challenged by Geniza-based scholarship in favour of an anonymous early poet of </w:t>
      </w:r>
      <w:r>
        <w:rPr>
          <w:i/>
          <w:color w:val="5A4B1A"/>
          <w:sz w:val="18"/>
        </w:rPr>
        <w:t>Eretz Yisrael</w:t>
      </w:r>
      <w:r>
        <w:rPr>
          <w:color w:val="5A4B1A"/>
          <w:sz w:val="18"/>
        </w:rPr>
        <w:t xml:space="preserve">. </w:t>
      </w:r>
      <w:r>
        <w:br/>
      </w:r>
      <w:r>
        <w:rPr>
          <w:i/>
          <w:color w:val="5A4B1A"/>
          <w:sz w:val="18"/>
        </w:rPr>
        <w:t>Editorial caveat (flag retained):</w:t>
      </w:r>
      <w:r>
        <w:rPr>
          <w:color w:val="5A4B1A"/>
          <w:sz w:val="18"/>
        </w:rPr>
        <w:t xml:space="preserve"> reviewer-supplied enrichment; the shiur named no scholars. The specific attribution to </w:t>
      </w:r>
      <w:r>
        <w:rPr>
          <w:i/>
          <w:color w:val="5A4B1A"/>
          <w:sz w:val="18"/>
        </w:rPr>
        <w:t>Zulay</w:t>
      </w:r>
      <w:r>
        <w:rPr>
          <w:color w:val="5A4B1A"/>
          <w:sz w:val="18"/>
        </w:rPr>
        <w:t xml:space="preserve"> and </w:t>
      </w:r>
      <w:r>
        <w:rPr>
          <w:i/>
          <w:color w:val="5A4B1A"/>
          <w:sz w:val="18"/>
        </w:rPr>
        <w:t>Fleischer</w:t>
      </w:r>
      <w:r>
        <w:rPr>
          <w:color w:val="5A4B1A"/>
          <w:sz w:val="18"/>
        </w:rPr>
        <w:t xml:space="preserve"> should be checked against a named article (for example </w:t>
      </w:r>
      <w:r>
        <w:rPr>
          <w:i/>
          <w:color w:val="5A4B1A"/>
          <w:sz w:val="18"/>
        </w:rPr>
        <w:t>Fleischer</w:t>
      </w:r>
      <w:r>
        <w:rPr>
          <w:color w:val="5A4B1A"/>
          <w:sz w:val="18"/>
        </w:rPr>
        <w:t xml:space="preserve">’s work on medieval Hebrew liturgical poetry) before print. The weekly’s claim that the Geniza recovered </w:t>
      </w:r>
      <w:r>
        <w:rPr>
          <w:i/>
          <w:color w:val="5A4B1A"/>
          <w:sz w:val="18"/>
        </w:rPr>
        <w:t>piyutim</w:t>
      </w:r>
      <w:r>
        <w:rPr>
          <w:color w:val="5A4B1A"/>
          <w:sz w:val="18"/>
        </w:rPr>
        <w:t xml:space="preserve"> of the “late tannaitic and early amoraic periods” is omitted as unverified.</w:t>
      </w:r>
    </w:p>
    <w:p>
      <w:r>
        <w:rPr>
          <w:b/>
          <w:color w:val="1E3A8A"/>
        </w:rPr>
        <w:t xml:space="preserve">13. </w:t>
      </w:r>
      <w:r>
        <w:rPr>
          <w:b/>
          <w:i/>
          <w:color w:val="1E3A8A"/>
        </w:rPr>
        <w:t>Taz on Orach Chaim</w:t>
      </w:r>
      <w:r>
        <w:rPr>
          <w:b/>
          <w:color w:val="1E3A8A"/>
        </w:rPr>
        <w:t xml:space="preserve"> </w:t>
      </w:r>
      <w:r>
        <w:rPr>
          <w:rFonts w:ascii="David" w:hAnsi="David"/>
          <w:b/>
          <w:color w:val="1E3A8A"/>
        </w:rPr>
        <w:t>ט״ז על אורח חיים</w:t>
      </w:r>
      <w:r>
        <w:rPr>
          <w:b/>
          <w:color w:val="1E3A8A"/>
        </w:rPr>
        <w:t xml:space="preserve"> — </w:t>
      </w:r>
      <w:r>
        <w:rPr>
          <w:b/>
          <w:i/>
          <w:color w:val="1E3A8A"/>
        </w:rPr>
        <w:t>kerovos</w:t>
      </w:r>
      <w:r>
        <w:rPr>
          <w:b/>
          <w:color w:val="1E3A8A"/>
        </w:rPr>
        <w:t xml:space="preserve"> as the general term for any </w:t>
      </w:r>
      <w:r>
        <w:rPr>
          <w:b/>
          <w:i/>
          <w:color w:val="1E3A8A"/>
        </w:rPr>
        <w:t>piyut</w:t>
      </w:r>
      <w:r>
        <w:rPr>
          <w:b/>
          <w:color w:val="1E3A8A"/>
        </w:rPr>
        <w:t xml:space="preserve"> embedded within </w:t>
      </w:r>
      <w:r>
        <w:rPr>
          <w:b/>
          <w:i/>
          <w:color w:val="1E3A8A"/>
        </w:rPr>
        <w:t>Shemoneh Esrei</w:t>
      </w:r>
      <w:r>
        <w:rPr>
          <w:b/>
          <w:color w:val="1E3A8A"/>
        </w:rPr>
        <w:t>.</w:t>
      </w:r>
      <w:r>
        <w:t xml:space="preserve"> </w:t>
      </w:r>
      <w:r>
        <w:t xml:space="preserve">— </w:t>
      </w:r>
      <w:r>
        <w:rPr>
          <w:i/>
        </w:rPr>
        <w:t>Rabbi Dovid HaLevi Segal</w:t>
      </w:r>
      <w:r>
        <w:t xml:space="preserve"> (</w:t>
      </w:r>
      <w:r>
        <w:rPr>
          <w:rFonts w:ascii="David" w:hAnsi="David"/>
        </w:rPr>
        <w:t>רבי דוד הלוי סגל</w:t>
      </w:r>
      <w:r>
        <w:t xml:space="preserve">, the </w:t>
      </w:r>
      <w:r>
        <w:rPr>
          <w:i/>
        </w:rPr>
        <w:t>Taz</w:t>
      </w:r>
      <w:r>
        <w:t xml:space="preserve">, 1586–1667). The weekly write-up places this at </w:t>
      </w:r>
      <w:r>
        <w:rPr>
          <w:i/>
        </w:rPr>
        <w:t>siman</w:t>
      </w:r>
      <w:r>
        <w:t xml:space="preserve"> 68 and says the </w:t>
      </w:r>
      <w:r>
        <w:rPr>
          <w:i/>
        </w:rPr>
        <w:t>Taz</w:t>
      </w:r>
      <w:r>
        <w:t xml:space="preserve"> cites “his grandfather”; the </w:t>
      </w:r>
      <w:r>
        <w:rPr>
          <w:i/>
        </w:rPr>
        <w:t>Taz</w:t>
      </w:r>
      <w:r>
        <w:t xml:space="preserve"> was the son-in-law of the </w:t>
      </w:r>
      <w:r>
        <w:rPr>
          <w:i/>
        </w:rPr>
        <w:t>Bach</w:t>
      </w:r>
      <w:r>
        <w:t xml:space="preserve">, and the relationship is therefore left unspecified in the text above. The </w:t>
      </w:r>
      <w:r>
        <w:rPr>
          <w:i/>
        </w:rPr>
        <w:t>siman</w:t>
      </w:r>
      <w:r>
        <w:t xml:space="preserve"> and the identity of the family authority were not confirmed in this pass.</w:t>
      </w:r>
    </w:p>
    <w:p>
      <w:r>
        <w:rPr>
          <w:b/>
          <w:color w:val="1E3A8A"/>
        </w:rPr>
        <w:t xml:space="preserve">14. </w:t>
      </w:r>
      <w:r>
        <w:rPr>
          <w:b/>
          <w:i/>
          <w:color w:val="1E3A8A"/>
        </w:rPr>
        <w:t>Rav Chaim Vital</w:t>
      </w:r>
      <w:r>
        <w:rPr>
          <w:b/>
          <w:color w:val="1E3A8A"/>
        </w:rPr>
        <w:t xml:space="preserve"> on the </w:t>
      </w:r>
      <w:r>
        <w:rPr>
          <w:b/>
          <w:i/>
          <w:color w:val="1E3A8A"/>
        </w:rPr>
        <w:t>Arizal</w:t>
      </w:r>
      <w:r>
        <w:rPr>
          <w:b/>
          <w:color w:val="1E3A8A"/>
        </w:rPr>
        <w:t xml:space="preserve"> — </w:t>
      </w:r>
      <w:r>
        <w:rPr>
          <w:b/>
          <w:i/>
          <w:color w:val="1E3A8A"/>
        </w:rPr>
        <w:t>kivrei tzaddikim</w:t>
      </w:r>
      <w:r>
        <w:rPr>
          <w:b/>
          <w:color w:val="1E3A8A"/>
        </w:rPr>
        <w:t xml:space="preserve">; the cave of </w:t>
      </w:r>
      <w:r>
        <w:rPr>
          <w:b/>
          <w:i/>
          <w:color w:val="1E3A8A"/>
        </w:rPr>
        <w:t>Shmaya v’Avtalyon</w:t>
      </w:r>
      <w:r>
        <w:rPr>
          <w:b/>
          <w:color w:val="1E3A8A"/>
        </w:rPr>
        <w:t xml:space="preserve"> at </w:t>
      </w:r>
      <w:r>
        <w:rPr>
          <w:b/>
          <w:i/>
          <w:color w:val="1E3A8A"/>
        </w:rPr>
        <w:t>Gush Chalav</w:t>
      </w:r>
      <w:r>
        <w:rPr>
          <w:b/>
          <w:color w:val="1E3A8A"/>
        </w:rPr>
        <w:t>.</w:t>
      </w:r>
      <w:r>
        <w:t xml:space="preserve"> </w:t>
      </w:r>
      <w:r>
        <w:t xml:space="preserve">— </w:t>
      </w:r>
      <w:r>
        <w:rPr>
          <w:i/>
        </w:rPr>
        <w:t>Rav Chaim Vital</w:t>
      </w:r>
      <w:r>
        <w:t xml:space="preserve"> (1542–1620), principal </w:t>
      </w:r>
      <w:r>
        <w:rPr>
          <w:i/>
        </w:rPr>
        <w:t>talmid</w:t>
      </w:r>
      <w:r>
        <w:t xml:space="preserve"> of the </w:t>
      </w:r>
      <w:r>
        <w:rPr>
          <w:i/>
        </w:rPr>
        <w:t>Arizal</w:t>
      </w:r>
      <w:r>
        <w:t xml:space="preserve">. The weekly write-up places the cave revelation in </w:t>
      </w:r>
      <w:r>
        <w:rPr>
          <w:i/>
        </w:rPr>
        <w:t>Shaar HaGilgulim</w:t>
      </w:r>
      <w:r>
        <w:t xml:space="preserve"> (</w:t>
      </w:r>
      <w:r>
        <w:rPr>
          <w:rFonts w:ascii="David" w:hAnsi="David"/>
        </w:rPr>
        <w:t>שער הגלגולים</w:t>
      </w:r>
      <w:r>
        <w:t xml:space="preserve">); the Editorial Review observes that the </w:t>
      </w:r>
      <w:r>
        <w:rPr>
          <w:i/>
        </w:rPr>
        <w:t>Arizal</w:t>
      </w:r>
      <w:r>
        <w:t xml:space="preserve">’s cave revelations are variously recorded in </w:t>
      </w:r>
      <w:r>
        <w:rPr>
          <w:i/>
        </w:rPr>
        <w:t>Shaar HaGilgulim</w:t>
      </w:r>
      <w:r>
        <w:t xml:space="preserve">, </w:t>
      </w:r>
      <w:r>
        <w:rPr>
          <w:i/>
        </w:rPr>
        <w:t>Shivchei HaAri</w:t>
      </w:r>
      <w:r>
        <w:t xml:space="preserve">, and </w:t>
      </w:r>
      <w:r>
        <w:rPr>
          <w:i/>
        </w:rPr>
        <w:t>Toldos HaAri</w:t>
      </w:r>
      <w:r>
        <w:t xml:space="preserve">, and that </w:t>
      </w:r>
      <w:r>
        <w:rPr>
          <w:i/>
        </w:rPr>
        <w:t>Shivchei HaAri</w:t>
      </w:r>
      <w:r>
        <w:t xml:space="preserve"> is a later hagiographical compilation, not </w:t>
      </w:r>
      <w:r>
        <w:rPr>
          <w:i/>
        </w:rPr>
        <w:t>Rav Chaim Vital</w:t>
      </w:r>
      <w:r>
        <w:t xml:space="preserve">’s own writing. </w:t>
      </w:r>
      <w:r>
        <w:rPr>
          <w:b/>
        </w:rPr>
        <w:t>Flag retained: the precise location in the Vital corpus has not been confirmed.</w:t>
      </w:r>
    </w:p>
    <w:p>
      <w:r>
        <w:rPr>
          <w:b/>
          <w:color w:val="1E3A8A"/>
        </w:rPr>
        <w:t xml:space="preserve">15. </w:t>
      </w:r>
      <w:r>
        <w:rPr>
          <w:b/>
          <w:i/>
          <w:color w:val="1E3A8A"/>
        </w:rPr>
        <w:t>Gra</w:t>
      </w:r>
      <w:r>
        <w:rPr>
          <w:b/>
          <w:color w:val="1E3A8A"/>
        </w:rPr>
        <w:t xml:space="preserve"> — a related </w:t>
      </w:r>
      <w:r>
        <w:rPr>
          <w:b/>
          <w:i/>
          <w:color w:val="1E3A8A"/>
        </w:rPr>
        <w:t>kavanah</w:t>
      </w:r>
      <w:r>
        <w:rPr>
          <w:b/>
          <w:color w:val="1E3A8A"/>
        </w:rPr>
        <w:t xml:space="preserve"> on </w:t>
      </w:r>
      <w:r>
        <w:rPr>
          <w:b/>
          <w:i/>
          <w:color w:val="1E3A8A"/>
        </w:rPr>
        <w:t>“Es Tzemach Dovid.”</w:t>
      </w:r>
      <w:r>
        <w:t xml:space="preserve"> </w:t>
      </w:r>
      <w:r>
        <w:t xml:space="preserve">— As in the shiur: </w:t>
      </w:r>
      <w:r>
        <w:rPr>
          <w:i/>
        </w:rPr>
        <w:t>Rabbi Eliyahu of Vilna</w:t>
      </w:r>
      <w:r>
        <w:t xml:space="preserve"> (</w:t>
      </w:r>
      <w:r>
        <w:rPr>
          <w:rFonts w:ascii="David" w:hAnsi="David"/>
        </w:rPr>
        <w:t>רבי אליהו מווילנא</w:t>
      </w:r>
      <w:r>
        <w:t xml:space="preserve">, 1720–1797) taught a related </w:t>
      </w:r>
      <w:r>
        <w:rPr>
          <w:i/>
        </w:rPr>
        <w:t>kavanah</w:t>
      </w:r>
      <w:r>
        <w:t xml:space="preserve"> on this </w:t>
      </w:r>
      <w:r>
        <w:rPr>
          <w:i/>
        </w:rPr>
        <w:t>berachah</w:t>
      </w:r>
      <w:r>
        <w:t xml:space="preserve">. The weekly write-up had specified the </w:t>
      </w:r>
      <w:r>
        <w:rPr>
          <w:i/>
        </w:rPr>
        <w:t>Siddur HaGra</w:t>
      </w:r>
      <w:r>
        <w:t xml:space="preserve"> and the content of the </w:t>
      </w:r>
      <w:r>
        <w:rPr>
          <w:i/>
        </w:rPr>
        <w:t>kavanah</w:t>
      </w:r>
      <w:r>
        <w:t xml:space="preserve"> as parallel to the </w:t>
      </w:r>
      <w:r>
        <w:rPr>
          <w:i/>
        </w:rPr>
        <w:t>Arizal</w:t>
      </w:r>
      <w:r>
        <w:t xml:space="preserve">’s; neither was confirmed, and the text above is accordingly softened to “a related </w:t>
      </w:r>
      <w:r>
        <w:rPr>
          <w:i/>
        </w:rPr>
        <w:t>kavanah</w:t>
      </w:r>
      <w:r>
        <w:t xml:space="preserve">.” </w:t>
      </w:r>
      <w:r>
        <w:rPr>
          <w:b/>
        </w:rPr>
        <w:t xml:space="preserve">Flag retained: verify in the </w:t>
      </w:r>
      <w:r>
        <w:rPr>
          <w:b/>
          <w:i/>
        </w:rPr>
        <w:t>Siddur HaGra</w:t>
      </w:r>
      <w:r>
        <w:rPr>
          <w:b/>
        </w:rPr>
        <w:t>.</w:t>
      </w:r>
    </w:p>
    <w:p>
      <w:r>
        <w:rPr>
          <w:b/>
          <w:color w:val="1E3A8A"/>
        </w:rPr>
        <w:t xml:space="preserve">16. </w:t>
      </w:r>
    </w:p>
    <w:p>
      <w:pPr>
        <w:ind w:left="432"/>
      </w:pPr>
      <w:r>
        <w:rPr>
          <w:b/>
          <w:color w:val="D4A017"/>
          <w:sz w:val="18"/>
        </w:rPr>
        <w:t xml:space="preserve">[Note] </w:t>
      </w:r>
      <w:r>
        <w:rPr>
          <w:rFonts w:ascii="David" w:hAnsi="David"/>
          <w:b/>
          <w:color w:val="5A4B1A"/>
          <w:sz w:val="18"/>
        </w:rPr>
        <w:t>ספר זרובבל</w:t>
      </w:r>
      <w:r>
        <w:rPr>
          <w:color w:val="5A4B1A"/>
          <w:sz w:val="18"/>
        </w:rPr>
        <w:t xml:space="preserve"> — an apocalyptic work attributed to </w:t>
      </w:r>
      <w:r>
        <w:rPr>
          <w:i/>
          <w:color w:val="5A4B1A"/>
          <w:sz w:val="18"/>
        </w:rPr>
        <w:t>Zerubavel ben Shealtiel</w:t>
      </w:r>
      <w:r>
        <w:rPr>
          <w:color w:val="5A4B1A"/>
          <w:sz w:val="18"/>
        </w:rPr>
        <w:t xml:space="preserve"> (</w:t>
      </w:r>
      <w:r>
        <w:rPr>
          <w:rFonts w:ascii="David" w:hAnsi="David"/>
          <w:color w:val="5A4B1A"/>
          <w:sz w:val="18"/>
        </w:rPr>
        <w:t>זרובבל בן שאלתיאל</w:t>
      </w:r>
      <w:r>
        <w:rPr>
          <w:color w:val="5A4B1A"/>
          <w:sz w:val="18"/>
        </w:rPr>
        <w:t xml:space="preserve">), identified by </w:t>
      </w:r>
      <w:r>
        <w:rPr>
          <w:i/>
          <w:color w:val="5A4B1A"/>
          <w:sz w:val="18"/>
        </w:rPr>
        <w:t>Chazal</w:t>
      </w:r>
      <w:r>
        <w:rPr>
          <w:color w:val="5A4B1A"/>
          <w:sz w:val="18"/>
        </w:rPr>
        <w:t xml:space="preserve"> with </w:t>
      </w:r>
      <w:r>
        <w:rPr>
          <w:i/>
          <w:color w:val="5A4B1A"/>
          <w:sz w:val="18"/>
        </w:rPr>
        <w:t>Nechemiah ben Chachalyah</w:t>
      </w:r>
      <w:r>
        <w:rPr>
          <w:color w:val="5A4B1A"/>
          <w:sz w:val="18"/>
        </w:rPr>
        <w:t xml:space="preserve">; it recounts a vision granted by the angel </w:t>
      </w:r>
      <w:r>
        <w:rPr>
          <w:i/>
          <w:color w:val="5A4B1A"/>
          <w:sz w:val="18"/>
        </w:rPr>
        <w:t>Michael</w:t>
      </w:r>
      <w:r>
        <w:rPr>
          <w:color w:val="5A4B1A"/>
          <w:sz w:val="18"/>
        </w:rPr>
        <w:t xml:space="preserve"> of the eschatological war, the rise of </w:t>
      </w:r>
      <w:r>
        <w:rPr>
          <w:i/>
          <w:color w:val="5A4B1A"/>
          <w:sz w:val="18"/>
        </w:rPr>
        <w:t>Armilus</w:t>
      </w:r>
      <w:r>
        <w:rPr>
          <w:color w:val="5A4B1A"/>
          <w:sz w:val="18"/>
        </w:rPr>
        <w:t xml:space="preserve"> from </w:t>
      </w:r>
      <w:r>
        <w:rPr>
          <w:i/>
          <w:color w:val="5A4B1A"/>
          <w:sz w:val="18"/>
        </w:rPr>
        <w:t>Edom</w:t>
      </w:r>
      <w:r>
        <w:rPr>
          <w:color w:val="5A4B1A"/>
          <w:sz w:val="18"/>
        </w:rPr>
        <w:t xml:space="preserve">, the death of </w:t>
      </w:r>
      <w:r>
        <w:rPr>
          <w:i/>
          <w:color w:val="5A4B1A"/>
          <w:sz w:val="18"/>
        </w:rPr>
        <w:t>Mashiach ben Yosef</w:t>
      </w:r>
      <w:r>
        <w:rPr>
          <w:color w:val="5A4B1A"/>
          <w:sz w:val="18"/>
        </w:rPr>
        <w:t xml:space="preserve">, and the vengeance of </w:t>
      </w:r>
      <w:r>
        <w:rPr>
          <w:i/>
          <w:color w:val="5A4B1A"/>
          <w:sz w:val="18"/>
        </w:rPr>
        <w:t>Mashiach ben Dovid</w:t>
      </w:r>
      <w:r>
        <w:rPr>
          <w:color w:val="5A4B1A"/>
          <w:sz w:val="18"/>
        </w:rPr>
        <w:t xml:space="preserve">. </w:t>
      </w:r>
      <w:r>
        <w:br/>
      </w:r>
      <w:r>
        <w:rPr>
          <w:i/>
          <w:color w:val="5A4B1A"/>
          <w:sz w:val="18"/>
        </w:rPr>
        <w:t>Editorial caveat (flag retained):</w:t>
      </w:r>
      <w:r>
        <w:rPr>
          <w:color w:val="5A4B1A"/>
          <w:sz w:val="18"/>
        </w:rPr>
        <w:t xml:space="preserve"> the dating of the work (the weekly write-up proposes an early Geonic composition, c. seventh century) is reviewer-supplied, not from the shiur. The citations of the work by </w:t>
      </w:r>
      <w:r>
        <w:rPr>
          <w:i/>
          <w:color w:val="5A4B1A"/>
          <w:sz w:val="18"/>
        </w:rPr>
        <w:t>Rav Saadia Gaon</w:t>
      </w:r>
      <w:r>
        <w:rPr>
          <w:color w:val="5A4B1A"/>
          <w:sz w:val="18"/>
        </w:rPr>
        <w:t xml:space="preserve"> (</w:t>
      </w:r>
      <w:r>
        <w:rPr>
          <w:i/>
          <w:color w:val="5A4B1A"/>
          <w:sz w:val="18"/>
        </w:rPr>
        <w:t>Emunos V’Deos</w:t>
      </w:r>
      <w:r>
        <w:rPr>
          <w:color w:val="5A4B1A"/>
          <w:sz w:val="18"/>
        </w:rPr>
        <w:t xml:space="preserve">), the reflection of it in </w:t>
      </w:r>
      <w:r>
        <w:rPr>
          <w:i/>
          <w:color w:val="5A4B1A"/>
          <w:sz w:val="18"/>
        </w:rPr>
        <w:t>Targum Yonasan</w:t>
      </w:r>
      <w:r>
        <w:rPr>
          <w:color w:val="5A4B1A"/>
          <w:sz w:val="18"/>
        </w:rPr>
        <w:t xml:space="preserve"> on </w:t>
      </w:r>
      <w:r>
        <w:rPr>
          <w:i/>
          <w:color w:val="5A4B1A"/>
          <w:sz w:val="18"/>
        </w:rPr>
        <w:t>Devarim</w:t>
      </w:r>
      <w:r>
        <w:rPr>
          <w:color w:val="5A4B1A"/>
          <w:sz w:val="18"/>
        </w:rPr>
        <w:t xml:space="preserve"> 34, and the dismissal of it by the </w:t>
      </w:r>
      <w:r>
        <w:rPr>
          <w:i/>
          <w:color w:val="5A4B1A"/>
          <w:sz w:val="18"/>
        </w:rPr>
        <w:t>Ibn Ezra</w:t>
      </w:r>
      <w:r>
        <w:rPr>
          <w:color w:val="5A4B1A"/>
          <w:sz w:val="18"/>
        </w:rPr>
        <w:t xml:space="preserve"> at the opening of </w:t>
      </w:r>
      <w:r>
        <w:rPr>
          <w:i/>
          <w:color w:val="5A4B1A"/>
          <w:sz w:val="18"/>
        </w:rPr>
        <w:t>Shemos</w:t>
      </w:r>
      <w:r>
        <w:rPr>
          <w:color w:val="5A4B1A"/>
          <w:sz w:val="18"/>
        </w:rPr>
        <w:t xml:space="preserve"> are as stated in the shiur; a Sefaria search was not available, and none was located in this pass.</w:t>
      </w:r>
    </w:p>
    <w:p>
      <w:r>
        <w:rPr>
          <w:b/>
          <w:color w:val="1E3A8A"/>
        </w:rPr>
        <w:t xml:space="preserve">17. </w:t>
      </w:r>
      <w:r>
        <w:rPr>
          <w:b/>
          <w:i/>
          <w:color w:val="1E3A8A"/>
        </w:rPr>
        <w:t>Yoma</w:t>
      </w:r>
      <w:r>
        <w:rPr>
          <w:b/>
          <w:color w:val="1E3A8A"/>
        </w:rPr>
        <w:t xml:space="preserve"> 10a (</w:t>
      </w:r>
      <w:r>
        <w:rPr>
          <w:rFonts w:ascii="David" w:hAnsi="David"/>
          <w:b/>
          <w:color w:val="1E3A8A"/>
        </w:rPr>
        <w:t>יומא י׳ ע״א</w:t>
      </w:r>
      <w:r>
        <w:rPr>
          <w:b/>
          <w:color w:val="1E3A8A"/>
        </w:rPr>
        <w:t xml:space="preserve">) — the </w:t>
      </w:r>
      <w:r>
        <w:rPr>
          <w:b/>
          <w:i/>
          <w:color w:val="1E3A8A"/>
        </w:rPr>
        <w:t>machlokes</w:t>
      </w:r>
      <w:r>
        <w:rPr>
          <w:b/>
          <w:color w:val="1E3A8A"/>
        </w:rPr>
        <w:t xml:space="preserve"> whether </w:t>
      </w:r>
      <w:r>
        <w:rPr>
          <w:b/>
          <w:i/>
          <w:color w:val="1E3A8A"/>
        </w:rPr>
        <w:t>Rome</w:t>
      </w:r>
      <w:r>
        <w:rPr>
          <w:b/>
          <w:color w:val="1E3A8A"/>
        </w:rPr>
        <w:t xml:space="preserve"> will fall to </w:t>
      </w:r>
      <w:r>
        <w:rPr>
          <w:b/>
          <w:i/>
          <w:color w:val="1E3A8A"/>
        </w:rPr>
        <w:t>Persia</w:t>
      </w:r>
      <w:r>
        <w:rPr>
          <w:b/>
          <w:color w:val="1E3A8A"/>
        </w:rPr>
        <w:t xml:space="preserve"> or </w:t>
      </w:r>
      <w:r>
        <w:rPr>
          <w:b/>
          <w:i/>
          <w:color w:val="1E3A8A"/>
        </w:rPr>
        <w:t>Persia</w:t>
      </w:r>
      <w:r>
        <w:rPr>
          <w:b/>
          <w:color w:val="1E3A8A"/>
        </w:rPr>
        <w:t xml:space="preserve"> to </w:t>
      </w:r>
      <w:r>
        <w:rPr>
          <w:b/>
          <w:i/>
          <w:color w:val="1E3A8A"/>
        </w:rPr>
        <w:t>Rome</w:t>
      </w:r>
      <w:r>
        <w:rPr>
          <w:b/>
          <w:color w:val="1E3A8A"/>
        </w:rPr>
        <w:t>.</w:t>
      </w:r>
      <w:r>
        <w:t xml:space="preserve"> </w:t>
      </w:r>
      <w:r>
        <w:t xml:space="preserve">— Verified on Sefaria (Yoma 10a). </w:t>
      </w:r>
      <w:r>
        <w:rPr>
          <w:i/>
        </w:rPr>
        <w:t>Rabbi</w:t>
      </w:r>
      <w:r>
        <w:t xml:space="preserve"> (via </w:t>
      </w:r>
      <w:r>
        <w:rPr>
          <w:i/>
        </w:rPr>
        <w:t>Rabbi Yehoshua ben Levi</w:t>
      </w:r>
      <w:r>
        <w:t xml:space="preserve">), and </w:t>
      </w:r>
      <w:r>
        <w:rPr>
          <w:i/>
        </w:rPr>
        <w:t>Rabbi Yochanan</w:t>
      </w:r>
      <w:r>
        <w:t xml:space="preserve"> in the name of </w:t>
      </w:r>
      <w:r>
        <w:rPr>
          <w:i/>
        </w:rPr>
        <w:t>Rabbi Yehuda bar Ilai</w:t>
      </w:r>
      <w:r>
        <w:t>, hold that Rome is destined to fall into the hands of Persia (</w:t>
      </w:r>
      <w:r>
        <w:rPr>
          <w:i/>
        </w:rPr>
        <w:t>Yirmiyahu</w:t>
      </w:r>
      <w:r>
        <w:t xml:space="preserve"> 49:20, “the youngest of the flock” read as </w:t>
      </w:r>
      <w:r>
        <w:rPr>
          <w:i/>
        </w:rPr>
        <w:t>Paras</w:t>
      </w:r>
      <w:r>
        <w:t xml:space="preserve">, </w:t>
      </w:r>
      <w:r>
        <w:rPr>
          <w:i/>
        </w:rPr>
        <w:t>Tiras</w:t>
      </w:r>
      <w:r>
        <w:t xml:space="preserve">); </w:t>
      </w:r>
      <w:r>
        <w:rPr>
          <w:i/>
        </w:rPr>
        <w:t>Rav</w:t>
      </w:r>
      <w:r>
        <w:t xml:space="preserve"> holds the opposite — Persia is destined to fall into the hands of Rome, “the King’s decree” that the builders fall into the hands of the destroyers. The shiur’s picture of a conflict in which </w:t>
      </w:r>
      <w:r>
        <w:rPr>
          <w:i/>
        </w:rPr>
        <w:t>Edom</w:t>
      </w:r>
      <w:r>
        <w:t xml:space="preserve"> prevails follows </w:t>
      </w:r>
      <w:r>
        <w:rPr>
          <w:i/>
        </w:rPr>
        <w:t>Rav</w:t>
      </w:r>
      <w:r>
        <w:t xml:space="preserve">. </w:t>
      </w:r>
      <w:r>
        <w:rPr>
          <w:i/>
        </w:rPr>
        <w:t>Editorial correction:</w:t>
      </w:r>
      <w:r>
        <w:t xml:space="preserve"> the weekly’s citation of a parallel in </w:t>
      </w:r>
      <w:r>
        <w:rPr>
          <w:i/>
        </w:rPr>
        <w:t>Megillah</w:t>
      </w:r>
      <w:r>
        <w:t xml:space="preserve"> 6 could not be confirmed and is omitted; the formulation quoted in the shiur (</w:t>
      </w:r>
      <w:r>
        <w:rPr>
          <w:i/>
        </w:rPr>
        <w:t>“shiyavo al malchus Edom”</w:t>
      </w:r>
      <w:r>
        <w:t xml:space="preserve">) was not found in the text of </w:t>
      </w:r>
      <w:r>
        <w:rPr>
          <w:i/>
        </w:rPr>
        <w:t>Yoma</w:t>
      </w:r>
      <w:r>
        <w:t xml:space="preserve"> 10a and is not presented here as a quotation of the </w:t>
      </w:r>
      <w:r>
        <w:rPr>
          <w:i/>
        </w:rPr>
        <w:t>Gemara</w:t>
      </w:r>
      <w:r>
        <w:t>.</w:t>
      </w:r>
    </w:p>
    <w:p>
      <w:r>
        <w:rPr>
          <w:b/>
          <w:color w:val="1E3A8A"/>
        </w:rPr>
        <w:t xml:space="preserve">18. </w:t>
      </w:r>
      <w:r>
        <w:rPr>
          <w:b/>
          <w:i/>
          <w:color w:val="1E3A8A"/>
        </w:rPr>
        <w:t>Lomdish</w:t>
      </w:r>
      <w:r>
        <w:rPr>
          <w:b/>
          <w:color w:val="1E3A8A"/>
        </w:rPr>
        <w:t xml:space="preserve"> observation — survival or vengeance of </w:t>
      </w:r>
      <w:r>
        <w:rPr>
          <w:b/>
          <w:i/>
          <w:color w:val="1E3A8A"/>
        </w:rPr>
        <w:t>Mashiach ben Yosef</w:t>
      </w:r>
      <w:r>
        <w:rPr>
          <w:b/>
          <w:color w:val="1E3A8A"/>
        </w:rPr>
        <w:t>.</w:t>
      </w:r>
      <w:r>
        <w:t xml:space="preserve"> </w:t>
      </w:r>
      <w:r>
        <w:t xml:space="preserve">— From the Shiur Review. The question is raised, not closed, in the shiur; the </w:t>
      </w:r>
      <w:r>
        <w:rPr>
          <w:i/>
        </w:rPr>
        <w:t>Pesikta Rabbasi</w:t>
      </w:r>
      <w:r>
        <w:t xml:space="preserve"> and </w:t>
      </w:r>
      <w:r>
        <w:rPr>
          <w:i/>
        </w:rPr>
        <w:t>Zohar</w:t>
      </w:r>
      <w:r>
        <w:t xml:space="preserve"> references are as named there and were not located on Sefaria in this pass.</w:t>
      </w:r>
    </w:p>
    <w:p>
      <w:r>
        <w:rPr>
          <w:b/>
          <w:color w:val="1E3A8A"/>
        </w:rPr>
        <w:t xml:space="preserve">19. </w:t>
      </w:r>
      <w:r>
        <w:rPr>
          <w:b/>
          <w:i/>
          <w:color w:val="1E3A8A"/>
        </w:rPr>
        <w:t>Sanhedrin</w:t>
      </w:r>
      <w:r>
        <w:rPr>
          <w:b/>
          <w:color w:val="1E3A8A"/>
        </w:rPr>
        <w:t xml:space="preserve"> 98b (</w:t>
      </w:r>
      <w:r>
        <w:rPr>
          <w:rFonts w:ascii="David" w:hAnsi="David"/>
          <w:b/>
          <w:color w:val="1E3A8A"/>
        </w:rPr>
        <w:t>סנהדרין צ״ח ע״ב</w:t>
      </w:r>
      <w:r>
        <w:rPr>
          <w:b/>
          <w:color w:val="1E3A8A"/>
        </w:rPr>
        <w:t xml:space="preserve">) — the names of </w:t>
      </w:r>
      <w:r>
        <w:rPr>
          <w:b/>
          <w:i/>
          <w:color w:val="1E3A8A"/>
        </w:rPr>
        <w:t>Mashiach</w:t>
      </w:r>
      <w:r>
        <w:rPr>
          <w:b/>
          <w:color w:val="1E3A8A"/>
        </w:rPr>
        <w:t>.</w:t>
      </w:r>
      <w:r>
        <w:t xml:space="preserve"> </w:t>
      </w:r>
      <w:r>
        <w:t xml:space="preserve">— Verified on Sefaria (Sanhedrin 98b). The </w:t>
      </w:r>
      <w:r>
        <w:rPr>
          <w:i/>
        </w:rPr>
        <w:t>Gemara</w:t>
      </w:r>
      <w:r>
        <w:t xml:space="preserve"> asks </w:t>
      </w:r>
      <w:r>
        <w:rPr>
          <w:i/>
        </w:rPr>
        <w:t>“What is his name?”</w:t>
      </w:r>
      <w:r>
        <w:t xml:space="preserve"> and answers: the school of </w:t>
      </w:r>
      <w:r>
        <w:rPr>
          <w:i/>
        </w:rPr>
        <w:t>Rabbi Sheila</w:t>
      </w:r>
      <w:r>
        <w:t xml:space="preserve"> — </w:t>
      </w:r>
      <w:r>
        <w:rPr>
          <w:i/>
        </w:rPr>
        <w:t>Shiloh</w:t>
      </w:r>
      <w:r>
        <w:t xml:space="preserve"> (</w:t>
      </w:r>
      <w:r>
        <w:rPr>
          <w:rFonts w:ascii="David" w:hAnsi="David"/>
        </w:rPr>
        <w:t>בראשית מ״ט:י׳</w:t>
      </w:r>
      <w:r>
        <w:t xml:space="preserve">); the school of </w:t>
      </w:r>
      <w:r>
        <w:rPr>
          <w:i/>
        </w:rPr>
        <w:t>Rabbi Yannai</w:t>
      </w:r>
      <w:r>
        <w:t xml:space="preserve"> — </w:t>
      </w:r>
      <w:r>
        <w:rPr>
          <w:i/>
        </w:rPr>
        <w:t>Yinnon</w:t>
      </w:r>
      <w:r>
        <w:t xml:space="preserve"> (</w:t>
      </w:r>
      <w:r>
        <w:rPr>
          <w:rFonts w:ascii="David" w:hAnsi="David"/>
        </w:rPr>
        <w:t>תהלים ע״ב:י״ז</w:t>
      </w:r>
      <w:r>
        <w:t xml:space="preserve">); the school of </w:t>
      </w:r>
      <w:r>
        <w:rPr>
          <w:i/>
        </w:rPr>
        <w:t>Rabbi Chanina</w:t>
      </w:r>
      <w:r>
        <w:t xml:space="preserve"> — </w:t>
      </w:r>
      <w:r>
        <w:rPr>
          <w:i/>
        </w:rPr>
        <w:t>Chaninah</w:t>
      </w:r>
      <w:r>
        <w:t xml:space="preserve"> (</w:t>
      </w:r>
      <w:r>
        <w:rPr>
          <w:rFonts w:ascii="David" w:hAnsi="David"/>
        </w:rPr>
        <w:t>ירמיהו ט״ז:י״ג</w:t>
      </w:r>
      <w:r>
        <w:t xml:space="preserve">); “and some say” </w:t>
      </w:r>
      <w:r>
        <w:rPr>
          <w:i/>
        </w:rPr>
        <w:t>Menachem ben Chizkiyah</w:t>
      </w:r>
      <w:r>
        <w:t xml:space="preserve"> (</w:t>
      </w:r>
      <w:r>
        <w:rPr>
          <w:rFonts w:ascii="David" w:hAnsi="David"/>
        </w:rPr>
        <w:t>איכה א:ט״ז</w:t>
      </w:r>
      <w:r>
        <w:t xml:space="preserve">); and the Rabbis say, “the leper of the house of </w:t>
      </w:r>
      <w:r>
        <w:rPr>
          <w:i/>
        </w:rPr>
        <w:t>Rabbi</w:t>
      </w:r>
      <w:r>
        <w:t>” (</w:t>
      </w:r>
      <w:r>
        <w:rPr>
          <w:rFonts w:ascii="David" w:hAnsi="David"/>
        </w:rPr>
        <w:t>ישעיהו נ״ג:ד׳</w:t>
      </w:r>
      <w:r>
        <w:t xml:space="preserve">). </w:t>
      </w:r>
      <w:r>
        <w:rPr>
          <w:i/>
        </w:rPr>
        <w:t>Editorial correction:</w:t>
      </w:r>
      <w:r>
        <w:t xml:space="preserve"> the weekly attributed </w:t>
      </w:r>
      <w:r>
        <w:rPr>
          <w:i/>
        </w:rPr>
        <w:t>Menachem</w:t>
      </w:r>
      <w:r>
        <w:t xml:space="preserve"> to “the school of </w:t>
      </w:r>
      <w:r>
        <w:rPr>
          <w:i/>
        </w:rPr>
        <w:t>Rabbi</w:t>
      </w:r>
      <w:r>
        <w:t xml:space="preserve">”; in the text it is the </w:t>
      </w:r>
      <w:r>
        <w:rPr>
          <w:i/>
        </w:rPr>
        <w:t>“some say”</w:t>
      </w:r>
      <w:r>
        <w:t xml:space="preserve"> opinion. That the initial letters spell </w:t>
      </w:r>
      <w:r>
        <w:rPr>
          <w:i/>
        </w:rPr>
        <w:t>Mashiach</w:t>
      </w:r>
      <w:r>
        <w:t xml:space="preserve"> is the shiur’s observation, not stated in the </w:t>
      </w:r>
      <w:r>
        <w:rPr>
          <w:i/>
        </w:rPr>
        <w:t>Gemara</w:t>
      </w:r>
      <w:r>
        <w:t xml:space="preserve">. Sefaria’s text reads </w:t>
      </w:r>
      <w:r>
        <w:rPr>
          <w:i/>
        </w:rPr>
        <w:t>Chaninah</w:t>
      </w:r>
      <w:r>
        <w:t xml:space="preserve">; the variants on which the </w:t>
      </w:r>
      <w:r>
        <w:rPr>
          <w:i/>
        </w:rPr>
        <w:t>maggid shiur</w:t>
      </w:r>
      <w:r>
        <w:t xml:space="preserve"> hedged in the room were not found there.</w:t>
      </w:r>
    </w:p>
    <w:p>
      <w:r>
        <w:rPr>
          <w:b/>
          <w:color w:val="1E3A8A"/>
        </w:rPr>
        <w:t xml:space="preserve">20. </w:t>
      </w:r>
      <w:r>
        <w:rPr>
          <w:b/>
          <w:i/>
          <w:color w:val="1E3A8A"/>
        </w:rPr>
        <w:t>Pesachim</w:t>
      </w:r>
      <w:r>
        <w:rPr>
          <w:b/>
          <w:color w:val="1E3A8A"/>
        </w:rPr>
        <w:t xml:space="preserve"> 54a (</w:t>
      </w:r>
      <w:r>
        <w:rPr>
          <w:rFonts w:ascii="David" w:hAnsi="David"/>
          <w:b/>
          <w:color w:val="1E3A8A"/>
        </w:rPr>
        <w:t>פסחים נ״ד ע״א</w:t>
      </w:r>
      <w:r>
        <w:rPr>
          <w:b/>
          <w:color w:val="1E3A8A"/>
        </w:rPr>
        <w:t>) — seven things created before the world.</w:t>
      </w:r>
      <w:r>
        <w:t xml:space="preserve"> </w:t>
      </w:r>
      <w:r>
        <w:t xml:space="preserve">— Verified on Sefaria (Pesachim 54a): </w:t>
      </w:r>
      <w:r>
        <w:rPr>
          <w:i/>
        </w:rPr>
        <w:t>Torah</w:t>
      </w:r>
      <w:r>
        <w:t xml:space="preserve">, </w:t>
      </w:r>
      <w:r>
        <w:rPr>
          <w:i/>
        </w:rPr>
        <w:t>teshuvah</w:t>
      </w:r>
      <w:r>
        <w:t xml:space="preserve">, </w:t>
      </w:r>
      <w:r>
        <w:rPr>
          <w:i/>
        </w:rPr>
        <w:t>Gan Eden</w:t>
      </w:r>
      <w:r>
        <w:t xml:space="preserve">, </w:t>
      </w:r>
      <w:r>
        <w:rPr>
          <w:i/>
        </w:rPr>
        <w:t>Gehinnom</w:t>
      </w:r>
      <w:r>
        <w:t xml:space="preserve">, </w:t>
      </w:r>
      <w:r>
        <w:rPr>
          <w:i/>
        </w:rPr>
        <w:t>Kisei HaKavod</w:t>
      </w:r>
      <w:r>
        <w:t xml:space="preserve">, </w:t>
      </w:r>
      <w:r>
        <w:rPr>
          <w:i/>
        </w:rPr>
        <w:t>Beis HaMikdash</w:t>
      </w:r>
      <w:r>
        <w:t xml:space="preserve">, and the name of </w:t>
      </w:r>
      <w:r>
        <w:rPr>
          <w:i/>
        </w:rPr>
        <w:t>Mashiach</w:t>
      </w:r>
      <w:r>
        <w:t>.</w:t>
      </w:r>
    </w:p>
    <w:p>
      <w:r>
        <w:rPr>
          <w:b/>
          <w:color w:val="1E3A8A"/>
        </w:rPr>
        <w:t xml:space="preserve">21. </w:t>
      </w:r>
      <w:r>
        <w:rPr>
          <w:b/>
          <w:i/>
          <w:color w:val="1E3A8A"/>
        </w:rPr>
        <w:t>Chida</w:t>
      </w:r>
      <w:r>
        <w:rPr>
          <w:b/>
          <w:color w:val="1E3A8A"/>
        </w:rPr>
        <w:t xml:space="preserve"> or </w:t>
      </w:r>
      <w:r>
        <w:rPr>
          <w:b/>
          <w:i/>
          <w:color w:val="1E3A8A"/>
        </w:rPr>
        <w:t>Ohr HaChaim</w:t>
      </w:r>
      <w:r>
        <w:rPr>
          <w:b/>
          <w:color w:val="1E3A8A"/>
        </w:rPr>
        <w:t xml:space="preserve"> — the acrostic </w:t>
      </w:r>
      <w:r>
        <w:rPr>
          <w:b/>
          <w:i/>
          <w:color w:val="1E3A8A"/>
        </w:rPr>
        <w:t>“Mashiach Hashem shemo Chaim.”</w:t>
      </w:r>
      <w:r>
        <w:t xml:space="preserve"> </w:t>
      </w:r>
      <w:r>
        <w:t xml:space="preserve">— The Shiur Review records that the shiur, at about 29:50 in the transcript, names the bearer of the </w:t>
      </w:r>
      <w:r>
        <w:rPr>
          <w:i/>
        </w:rPr>
        <w:t>nitzotz</w:t>
      </w:r>
      <w:r>
        <w:t xml:space="preserve"> as </w:t>
      </w:r>
      <w:r>
        <w:rPr>
          <w:i/>
        </w:rPr>
        <w:t>Rav Chaim ben Attar</w:t>
      </w:r>
      <w:r>
        <w:t xml:space="preserve"> (</w:t>
      </w:r>
      <w:r>
        <w:rPr>
          <w:rFonts w:ascii="David" w:hAnsi="David"/>
        </w:rPr>
        <w:t>רב חיים בן עטר</w:t>
      </w:r>
      <w:r>
        <w:t xml:space="preserve">, </w:t>
      </w:r>
      <w:r>
        <w:rPr>
          <w:i/>
        </w:rPr>
        <w:t>Ohr HaChaim HaKadosh</w:t>
      </w:r>
      <w:r>
        <w:t xml:space="preserve">, 1696–1743), not the </w:t>
      </w:r>
      <w:r>
        <w:rPr>
          <w:i/>
        </w:rPr>
        <w:t>Chida</w:t>
      </w:r>
      <w:r>
        <w:t xml:space="preserve"> (</w:t>
      </w:r>
      <w:r>
        <w:rPr>
          <w:i/>
        </w:rPr>
        <w:t>Rabbi Chaim Yosef Dovid Azulai</w:t>
      </w:r>
      <w:r>
        <w:t xml:space="preserve">, 1724–1806); the written summary had substituted the </w:t>
      </w:r>
      <w:r>
        <w:rPr>
          <w:i/>
        </w:rPr>
        <w:t>Chida</w:t>
      </w:r>
      <w:r>
        <w:t xml:space="preserve">. The text above follows the shiur. The weekly’s sourcing of the acrostic to the </w:t>
      </w:r>
      <w:r>
        <w:rPr>
          <w:i/>
        </w:rPr>
        <w:t>Chida</w:t>
      </w:r>
      <w:r>
        <w:t xml:space="preserve"> at the close of </w:t>
      </w:r>
      <w:r>
        <w:rPr>
          <w:i/>
        </w:rPr>
        <w:t>Parshas Re’eh</w:t>
      </w:r>
      <w:r>
        <w:t xml:space="preserve"> names no </w:t>
      </w:r>
      <w:r>
        <w:rPr>
          <w:i/>
        </w:rPr>
        <w:t>sefer</w:t>
      </w:r>
      <w:r>
        <w:t xml:space="preserve">; if it is the </w:t>
      </w:r>
      <w:r>
        <w:rPr>
          <w:i/>
        </w:rPr>
        <w:t>Chida</w:t>
      </w:r>
      <w:r>
        <w:t xml:space="preserve">’s own </w:t>
      </w:r>
      <w:r>
        <w:rPr>
          <w:i/>
        </w:rPr>
        <w:t>remez</w:t>
      </w:r>
      <w:r>
        <w:t xml:space="preserve">, it would be located in his commentary on </w:t>
      </w:r>
      <w:r>
        <w:rPr>
          <w:i/>
        </w:rPr>
        <w:t>Re’eh</w:t>
      </w:r>
      <w:r>
        <w:t xml:space="preserve"> (</w:t>
      </w:r>
      <w:r>
        <w:rPr>
          <w:i/>
        </w:rPr>
        <w:t>Nachal Kedumim</w:t>
      </w:r>
      <w:r>
        <w:t xml:space="preserve">, </w:t>
      </w:r>
      <w:r>
        <w:rPr>
          <w:i/>
        </w:rPr>
        <w:t>Pnei Dovid</w:t>
      </w:r>
      <w:r>
        <w:t xml:space="preserve">, or </w:t>
      </w:r>
      <w:r>
        <w:rPr>
          <w:i/>
        </w:rPr>
        <w:t>Chomas Anach</w:t>
      </w:r>
      <w:r>
        <w:t xml:space="preserve">), and was not located. </w:t>
      </w:r>
      <w:r>
        <w:rPr>
          <w:i/>
        </w:rPr>
        <w:t>Further caveat:</w:t>
      </w:r>
      <w:r>
        <w:t xml:space="preserve"> as given, the initials of </w:t>
      </w:r>
      <w:r>
        <w:rPr>
          <w:i/>
        </w:rPr>
        <w:t>“Mashiach Hashem shemo Chaim”</w:t>
      </w:r>
      <w:r>
        <w:t xml:space="preserve"> do not yield all four letters of </w:t>
      </w:r>
      <w:r>
        <w:rPr>
          <w:i/>
        </w:rPr>
        <w:t>Mashiach</w:t>
      </w:r>
      <w:r>
        <w:t xml:space="preserve"> (</w:t>
      </w:r>
      <w:r>
        <w:rPr>
          <w:rFonts w:ascii="David" w:hAnsi="David"/>
        </w:rPr>
        <w:t>מ-ש-י-ח</w:t>
      </w:r>
      <w:r>
        <w:t xml:space="preserve">); the shiur is recorded as saying </w:t>
      </w:r>
      <w:r>
        <w:rPr>
          <w:i/>
        </w:rPr>
        <w:t>“mem, shin, yud, ches,”</w:t>
      </w:r>
      <w:r>
        <w:t xml:space="preserve"> and a four-word form (for example, with an added </w:t>
      </w:r>
      <w:r>
        <w:rPr>
          <w:i/>
        </w:rPr>
        <w:t>yihyeh</w:t>
      </w:r>
      <w:r>
        <w:t xml:space="preserve">) has been suggested, but no source for it was found. </w:t>
      </w:r>
      <w:r>
        <w:rPr>
          <w:b/>
        </w:rPr>
        <w:t>Flag retained: the acrostic and its source remain unresolved.</w:t>
      </w:r>
    </w:p>
    <w:p>
      <w:r>
        <w:rPr>
          <w:b/>
          <w:color w:val="1E3A8A"/>
        </w:rPr>
        <w:t xml:space="preserve">22. </w:t>
      </w:r>
    </w:p>
    <w:p>
      <w:pPr>
        <w:ind w:left="432"/>
      </w:pPr>
      <w:r>
        <w:rPr>
          <w:b/>
          <w:color w:val="D4A017"/>
          <w:sz w:val="18"/>
        </w:rPr>
        <w:t xml:space="preserve">[Note] </w:t>
      </w:r>
      <w:r>
        <w:rPr>
          <w:b/>
          <w:i/>
          <w:color w:val="5A4B1A"/>
          <w:sz w:val="18"/>
        </w:rPr>
        <w:t>Baal Shem Tov</w:t>
      </w:r>
      <w:r>
        <w:rPr>
          <w:color w:val="5A4B1A"/>
          <w:sz w:val="18"/>
        </w:rPr>
        <w:t xml:space="preserve"> tradition — the </w:t>
      </w:r>
      <w:r>
        <w:rPr>
          <w:i/>
          <w:color w:val="5A4B1A"/>
          <w:sz w:val="18"/>
        </w:rPr>
        <w:t>Baal Shem Tov</w:t>
      </w:r>
      <w:r>
        <w:rPr>
          <w:color w:val="5A4B1A"/>
          <w:sz w:val="18"/>
        </w:rPr>
        <w:t xml:space="preserve"> (1698–1760) perceives the passing of a </w:t>
      </w:r>
      <w:r>
        <w:rPr>
          <w:i/>
          <w:color w:val="5A4B1A"/>
          <w:sz w:val="18"/>
        </w:rPr>
        <w:t>gadol hador</w:t>
      </w:r>
      <w:r>
        <w:rPr>
          <w:color w:val="5A4B1A"/>
          <w:sz w:val="18"/>
        </w:rPr>
        <w:t xml:space="preserve"> through the unexpected revelation of a </w:t>
      </w:r>
      <w:r>
        <w:rPr>
          <w:i/>
          <w:color w:val="5A4B1A"/>
          <w:sz w:val="18"/>
        </w:rPr>
        <w:t>sod</w:t>
      </w:r>
      <w:r>
        <w:rPr>
          <w:color w:val="5A4B1A"/>
          <w:sz w:val="18"/>
        </w:rPr>
        <w:t xml:space="preserve"> in </w:t>
      </w:r>
      <w:r>
        <w:rPr>
          <w:i/>
          <w:color w:val="5A4B1A"/>
          <w:sz w:val="18"/>
        </w:rPr>
        <w:t>netilas yadayim</w:t>
      </w:r>
      <w:r>
        <w:rPr>
          <w:color w:val="5A4B1A"/>
          <w:sz w:val="18"/>
        </w:rPr>
        <w:t xml:space="preserve"> for </w:t>
      </w:r>
      <w:r>
        <w:rPr>
          <w:i/>
          <w:color w:val="5A4B1A"/>
          <w:sz w:val="18"/>
        </w:rPr>
        <w:t>seudah shlishis</w:t>
      </w:r>
      <w:r>
        <w:rPr>
          <w:color w:val="5A4B1A"/>
          <w:sz w:val="18"/>
        </w:rPr>
        <w:t xml:space="preserve">, known to one </w:t>
      </w:r>
      <w:r>
        <w:rPr>
          <w:i/>
          <w:color w:val="5A4B1A"/>
          <w:sz w:val="18"/>
        </w:rPr>
        <w:t>tzaddik</w:t>
      </w:r>
      <w:r>
        <w:rPr>
          <w:color w:val="5A4B1A"/>
          <w:sz w:val="18"/>
        </w:rPr>
        <w:t xml:space="preserve"> in each generation. </w:t>
      </w:r>
      <w:r>
        <w:br/>
      </w:r>
      <w:r>
        <w:rPr>
          <w:i/>
          <w:color w:val="5A4B1A"/>
          <w:sz w:val="18"/>
        </w:rPr>
        <w:t>Editorial caveat (flag retained):</w:t>
      </w:r>
      <w:r>
        <w:rPr>
          <w:color w:val="5A4B1A"/>
          <w:sz w:val="18"/>
        </w:rPr>
        <w:t xml:space="preserve"> the weekly write-up named the </w:t>
      </w:r>
      <w:r>
        <w:rPr>
          <w:i/>
          <w:color w:val="5A4B1A"/>
          <w:sz w:val="18"/>
        </w:rPr>
        <w:t>Chida</w:t>
      </w:r>
      <w:r>
        <w:rPr>
          <w:color w:val="5A4B1A"/>
          <w:sz w:val="18"/>
        </w:rPr>
        <w:t xml:space="preserve"> as the subject of the story and sourced it to </w:t>
      </w:r>
      <w:r>
        <w:rPr>
          <w:i/>
          <w:color w:val="5A4B1A"/>
          <w:sz w:val="18"/>
        </w:rPr>
        <w:t>Degel Machaneh Ephraim</w:t>
      </w:r>
      <w:r>
        <w:rPr>
          <w:color w:val="5A4B1A"/>
          <w:sz w:val="18"/>
        </w:rPr>
        <w:t xml:space="preserve"> and </w:t>
      </w:r>
      <w:r>
        <w:rPr>
          <w:i/>
          <w:color w:val="5A4B1A"/>
          <w:sz w:val="18"/>
        </w:rPr>
        <w:t>Toldos Yaakov Yosef</w:t>
      </w:r>
      <w:r>
        <w:rPr>
          <w:color w:val="5A4B1A"/>
          <w:sz w:val="18"/>
        </w:rPr>
        <w:t xml:space="preserve">; as the </w:t>
      </w:r>
      <w:r>
        <w:rPr>
          <w:i/>
          <w:color w:val="5A4B1A"/>
          <w:sz w:val="18"/>
        </w:rPr>
        <w:t>Chida</w:t>
      </w:r>
      <w:r>
        <w:rPr>
          <w:color w:val="5A4B1A"/>
          <w:sz w:val="18"/>
        </w:rPr>
        <w:t xml:space="preserve"> outlived the </w:t>
      </w:r>
      <w:r>
        <w:rPr>
          <w:i/>
          <w:color w:val="5A4B1A"/>
          <w:sz w:val="18"/>
        </w:rPr>
        <w:t>Baal Shem Tov</w:t>
      </w:r>
      <w:r>
        <w:rPr>
          <w:color w:val="5A4B1A"/>
          <w:sz w:val="18"/>
        </w:rPr>
        <w:t xml:space="preserve"> by decades, the story cannot be told of him. Following the shiur, it is told here of </w:t>
      </w:r>
      <w:r>
        <w:rPr>
          <w:i/>
          <w:color w:val="5A4B1A"/>
          <w:sz w:val="18"/>
        </w:rPr>
        <w:t>Rav Chaim ben Attar</w:t>
      </w:r>
      <w:r>
        <w:rPr>
          <w:color w:val="5A4B1A"/>
          <w:sz w:val="18"/>
        </w:rPr>
        <w:t xml:space="preserve">, whose chronology (d. 1743) fits. The </w:t>
      </w:r>
      <w:r>
        <w:rPr>
          <w:i/>
          <w:color w:val="5A4B1A"/>
          <w:sz w:val="18"/>
        </w:rPr>
        <w:t>maggid shiur</w:t>
      </w:r>
      <w:r>
        <w:rPr>
          <w:color w:val="5A4B1A"/>
          <w:sz w:val="18"/>
        </w:rPr>
        <w:t xml:space="preserve"> recalled hearing the story as well in </w:t>
      </w:r>
      <w:r>
        <w:rPr>
          <w:i/>
          <w:color w:val="5A4B1A"/>
          <w:sz w:val="18"/>
        </w:rPr>
        <w:t>Chabad</w:t>
      </w:r>
      <w:r>
        <w:rPr>
          <w:color w:val="5A4B1A"/>
          <w:sz w:val="18"/>
        </w:rPr>
        <w:t xml:space="preserve"> circles and observed that “everybody has this story”; its precise earliest source was not located, and the citation to </w:t>
      </w:r>
      <w:r>
        <w:rPr>
          <w:i/>
          <w:color w:val="5A4B1A"/>
          <w:sz w:val="18"/>
        </w:rPr>
        <w:t>Degel Machaneh Ephraim</w:t>
      </w:r>
      <w:r>
        <w:rPr>
          <w:color w:val="5A4B1A"/>
          <w:sz w:val="18"/>
        </w:rPr>
        <w:t xml:space="preserve"> and </w:t>
      </w:r>
      <w:r>
        <w:rPr>
          <w:i/>
          <w:color w:val="5A4B1A"/>
          <w:sz w:val="18"/>
        </w:rPr>
        <w:t>Toldos Yaakov Yosef</w:t>
      </w:r>
      <w:r>
        <w:rPr>
          <w:color w:val="5A4B1A"/>
          <w:sz w:val="18"/>
        </w:rPr>
        <w:t xml:space="preserve"> is not confirmed. As a </w:t>
      </w:r>
      <w:r>
        <w:rPr>
          <w:i/>
          <w:color w:val="5A4B1A"/>
          <w:sz w:val="18"/>
        </w:rPr>
        <w:t>chassidic maaseh</w:t>
      </w:r>
      <w:r>
        <w:rPr>
          <w:color w:val="5A4B1A"/>
          <w:sz w:val="18"/>
        </w:rPr>
        <w:t>, it lies outside the corpus Sefaria verifies.</w:t>
      </w:r>
    </w:p>
    <w:p>
      <w:r>
        <w:rPr>
          <w:b/>
          <w:color w:val="1E3A8A"/>
        </w:rPr>
        <w:t xml:space="preserve">23. </w:t>
      </w:r>
      <w:r>
        <w:rPr>
          <w:b/>
          <w:i/>
          <w:color w:val="1E3A8A"/>
        </w:rPr>
        <w:t>Rav Shimshon Schwab, Rav Schwab on Prayer</w:t>
      </w:r>
      <w:r>
        <w:rPr>
          <w:b/>
          <w:color w:val="1E3A8A"/>
        </w:rPr>
        <w:t xml:space="preserve"> (</w:t>
      </w:r>
      <w:r>
        <w:rPr>
          <w:rFonts w:ascii="David" w:hAnsi="David"/>
          <w:b/>
          <w:color w:val="1E3A8A"/>
        </w:rPr>
        <w:t>עיון תפילה</w:t>
      </w:r>
      <w:r>
        <w:rPr>
          <w:b/>
          <w:color w:val="1E3A8A"/>
        </w:rPr>
        <w:t xml:space="preserve">) — the tears that water the </w:t>
      </w:r>
      <w:r>
        <w:rPr>
          <w:b/>
          <w:i/>
          <w:color w:val="1E3A8A"/>
        </w:rPr>
        <w:t>tzemach</w:t>
      </w:r>
      <w:r>
        <w:rPr>
          <w:b/>
          <w:color w:val="1E3A8A"/>
        </w:rPr>
        <w:t>.</w:t>
      </w:r>
      <w:r>
        <w:t xml:space="preserve"> </w:t>
      </w:r>
      <w:r>
        <w:t xml:space="preserve">— </w:t>
      </w:r>
      <w:r>
        <w:rPr>
          <w:i/>
        </w:rPr>
        <w:t>Rav Shimshon Schwab</w:t>
      </w:r>
      <w:r>
        <w:t xml:space="preserve"> (1908–1995, </w:t>
      </w:r>
      <w:r>
        <w:rPr>
          <w:i/>
        </w:rPr>
        <w:t>rav</w:t>
      </w:r>
      <w:r>
        <w:t xml:space="preserve"> of </w:t>
      </w:r>
      <w:r>
        <w:rPr>
          <w:i/>
        </w:rPr>
        <w:t>Kahal Adath Jeshurun</w:t>
      </w:r>
      <w:r>
        <w:t xml:space="preserve">, Washington Heights). The image of the </w:t>
      </w:r>
      <w:r>
        <w:rPr>
          <w:i/>
        </w:rPr>
        <w:t>tzemach</w:t>
      </w:r>
      <w:r>
        <w:t xml:space="preserve"> of </w:t>
      </w:r>
      <w:r>
        <w:rPr>
          <w:i/>
        </w:rPr>
        <w:t>Mashiach</w:t>
      </w:r>
      <w:r>
        <w:t xml:space="preserve"> as a sprout irrigated by the tears of </w:t>
      </w:r>
      <w:r>
        <w:rPr>
          <w:i/>
        </w:rPr>
        <w:t>Klal Yisrael</w:t>
      </w:r>
      <w:r>
        <w:t xml:space="preserve"> at </w:t>
      </w:r>
      <w:r>
        <w:rPr>
          <w:i/>
        </w:rPr>
        <w:t>“v’al Yerushalayim ircha berachamim tashuv”</w:t>
      </w:r>
      <w:r>
        <w:t xml:space="preserve">, as presented in the shiur. The weekly write-up also attributes to the same work the reading of the influence of the nations before and after the First World War; the shiur’s treatment of that theme is built on </w:t>
      </w:r>
      <w:r>
        <w:rPr>
          <w:i/>
        </w:rPr>
        <w:t>Rav Hirsch</w:t>
      </w:r>
      <w:r>
        <w:t xml:space="preserve"> (see below). Page references were not supplied.</w:t>
      </w:r>
    </w:p>
    <w:p>
      <w:r>
        <w:rPr>
          <w:b/>
          <w:color w:val="1E3A8A"/>
        </w:rPr>
        <w:t xml:space="preserve">24. </w:t>
      </w:r>
      <w:r>
        <w:rPr>
          <w:b/>
          <w:i/>
          <w:color w:val="1E3A8A"/>
        </w:rPr>
        <w:t>Arizal</w:t>
      </w:r>
      <w:r>
        <w:rPr>
          <w:b/>
          <w:color w:val="1E3A8A"/>
        </w:rPr>
        <w:t xml:space="preserve"> on the </w:t>
      </w:r>
      <w:r>
        <w:rPr>
          <w:b/>
          <w:i/>
          <w:color w:val="1E3A8A"/>
        </w:rPr>
        <w:t>kavanos</w:t>
      </w:r>
      <w:r>
        <w:rPr>
          <w:b/>
          <w:color w:val="1E3A8A"/>
        </w:rPr>
        <w:t xml:space="preserve"> of </w:t>
      </w:r>
      <w:r>
        <w:rPr>
          <w:b/>
          <w:i/>
          <w:color w:val="1E3A8A"/>
        </w:rPr>
        <w:t>Shemoneh Esrei</w:t>
      </w:r>
      <w:r>
        <w:rPr>
          <w:b/>
          <w:color w:val="1E3A8A"/>
        </w:rPr>
        <w:t xml:space="preserve">; </w:t>
      </w:r>
      <w:r>
        <w:rPr>
          <w:b/>
          <w:i/>
          <w:color w:val="1E3A8A"/>
        </w:rPr>
        <w:t>Likutei Ari</w:t>
      </w:r>
      <w:r>
        <w:rPr>
          <w:b/>
          <w:color w:val="1E3A8A"/>
        </w:rPr>
        <w:t xml:space="preserve"> — weeping at </w:t>
      </w:r>
      <w:r>
        <w:rPr>
          <w:b/>
          <w:i/>
          <w:color w:val="1E3A8A"/>
        </w:rPr>
        <w:t>“Yerushalayim ircha.”</w:t>
      </w:r>
      <w:r>
        <w:t xml:space="preserve"> </w:t>
      </w:r>
      <w:r>
        <w:t xml:space="preserve">— Cited as in the shiur: the </w:t>
      </w:r>
      <w:r>
        <w:rPr>
          <w:i/>
        </w:rPr>
        <w:t>Arizal</w:t>
      </w:r>
      <w:r>
        <w:t xml:space="preserve">’s </w:t>
      </w:r>
      <w:r>
        <w:rPr>
          <w:i/>
        </w:rPr>
        <w:t>kavanos</w:t>
      </w:r>
      <w:r>
        <w:t xml:space="preserve"> require weeping at </w:t>
      </w:r>
      <w:r>
        <w:rPr>
          <w:i/>
        </w:rPr>
        <w:t>“v’al Yerushalayim ircha berachamim tashuv.”</w:t>
      </w:r>
      <w:r>
        <w:t xml:space="preserve"> The specific location (</w:t>
      </w:r>
      <w:r>
        <w:rPr>
          <w:i/>
        </w:rPr>
        <w:t>Pri Etz Chaim</w:t>
      </w:r>
      <w:r>
        <w:t xml:space="preserve">, </w:t>
      </w:r>
      <w:r>
        <w:rPr>
          <w:i/>
        </w:rPr>
        <w:t>Shaar HaKavanos</w:t>
      </w:r>
      <w:r>
        <w:t xml:space="preserve">, or </w:t>
      </w:r>
      <w:r>
        <w:rPr>
          <w:i/>
        </w:rPr>
        <w:t>Likutei Ari</w:t>
      </w:r>
      <w:r>
        <w:t>) was not confirmed.</w:t>
      </w:r>
    </w:p>
    <w:p>
      <w:r>
        <w:rPr>
          <w:b/>
          <w:color w:val="1E3A8A"/>
        </w:rPr>
        <w:t xml:space="preserve">25. </w:t>
      </w:r>
      <w:r>
        <w:rPr>
          <w:b/>
          <w:i/>
          <w:color w:val="1E3A8A"/>
        </w:rPr>
        <w:t>Yeshayahu</w:t>
      </w:r>
      <w:r>
        <w:rPr>
          <w:b/>
          <w:color w:val="1E3A8A"/>
        </w:rPr>
        <w:t xml:space="preserve"> 33:7 (</w:t>
      </w:r>
      <w:r>
        <w:rPr>
          <w:rFonts w:ascii="David" w:hAnsi="David"/>
          <w:b/>
          <w:color w:val="1E3A8A"/>
        </w:rPr>
        <w:t>ישעיהו ל״ג:ז׳</w:t>
      </w:r>
      <w:r>
        <w:rPr>
          <w:b/>
          <w:color w:val="1E3A8A"/>
        </w:rPr>
        <w:t xml:space="preserve">) — </w:t>
      </w:r>
      <w:r>
        <w:rPr>
          <w:b/>
          <w:i/>
          <w:color w:val="1E3A8A"/>
        </w:rPr>
        <w:t>“Hen erelam tzaaku chutzah, malachei shalom mar yivkayun.”</w:t>
      </w:r>
      <w:r>
        <w:t xml:space="preserve"> </w:t>
      </w:r>
      <w:r>
        <w:t xml:space="preserve">— The </w:t>
      </w:r>
      <w:r>
        <w:rPr>
          <w:i/>
        </w:rPr>
        <w:t>pasuk</w:t>
      </w:r>
      <w:r>
        <w:t xml:space="preserve"> describes the </w:t>
      </w:r>
      <w:r>
        <w:rPr>
          <w:i/>
        </w:rPr>
        <w:t>malachei shalom</w:t>
      </w:r>
      <w:r>
        <w:t xml:space="preserve"> weeping bitterly; </w:t>
      </w:r>
      <w:r>
        <w:rPr>
          <w:i/>
        </w:rPr>
        <w:t>Chazal</w:t>
      </w:r>
      <w:r>
        <w:t xml:space="preserve"> and the </w:t>
      </w:r>
      <w:r>
        <w:rPr>
          <w:i/>
        </w:rPr>
        <w:t>Arizal</w:t>
      </w:r>
      <w:r>
        <w:t xml:space="preserve"> read it as the </w:t>
      </w:r>
      <w:r>
        <w:rPr>
          <w:i/>
        </w:rPr>
        <w:t>malachim</w:t>
      </w:r>
      <w:r>
        <w:t xml:space="preserve"> mourning the destruction of </w:t>
      </w:r>
      <w:r>
        <w:rPr>
          <w:i/>
        </w:rPr>
        <w:t>Yerushalayim</w:t>
      </w:r>
      <w:r>
        <w:t xml:space="preserve">, imposing an obligation of tears upon </w:t>
      </w:r>
      <w:r>
        <w:rPr>
          <w:i/>
        </w:rPr>
        <w:t>Klal Yisrael</w:t>
      </w:r>
      <w:r>
        <w:t xml:space="preserve"> below. (</w:t>
      </w:r>
      <w:r>
        <w:rPr>
          <w:i/>
        </w:rPr>
        <w:t>Pasuk</w:t>
      </w:r>
      <w:r>
        <w:t xml:space="preserve"> not re-fetched in this pass.)</w:t>
      </w:r>
    </w:p>
    <w:p>
      <w:r>
        <w:rPr>
          <w:b/>
          <w:color w:val="1E3A8A"/>
        </w:rPr>
        <w:t xml:space="preserve">26. </w:t>
      </w:r>
      <w:r>
        <w:rPr>
          <w:b/>
          <w:i/>
          <w:color w:val="1E3A8A"/>
        </w:rPr>
        <w:t>Shabbos</w:t>
      </w:r>
      <w:r>
        <w:rPr>
          <w:b/>
          <w:color w:val="1E3A8A"/>
        </w:rPr>
        <w:t xml:space="preserve"> 31a (</w:t>
      </w:r>
      <w:r>
        <w:rPr>
          <w:rFonts w:ascii="David" w:hAnsi="David"/>
          <w:b/>
          <w:color w:val="1E3A8A"/>
        </w:rPr>
        <w:t>שבת ל״א ע״א</w:t>
      </w:r>
      <w:r>
        <w:rPr>
          <w:b/>
          <w:color w:val="1E3A8A"/>
        </w:rPr>
        <w:t xml:space="preserve">) — </w:t>
      </w:r>
      <w:r>
        <w:rPr>
          <w:b/>
          <w:i/>
          <w:color w:val="1E3A8A"/>
        </w:rPr>
        <w:t>“Tzipisa liyeshuah?”</w:t>
      </w:r>
      <w:r>
        <w:rPr>
          <w:b/>
          <w:color w:val="1E3A8A"/>
        </w:rPr>
        <w:t xml:space="preserve"> in the </w:t>
      </w:r>
      <w:r>
        <w:rPr>
          <w:b/>
          <w:i/>
          <w:color w:val="1E3A8A"/>
        </w:rPr>
        <w:t>beis din shel maalah</w:t>
      </w:r>
      <w:r>
        <w:rPr>
          <w:b/>
          <w:color w:val="1E3A8A"/>
        </w:rPr>
        <w:t>.</w:t>
      </w:r>
      <w:r>
        <w:t xml:space="preserve"> </w:t>
      </w:r>
      <w:r>
        <w:t xml:space="preserve">— The </w:t>
      </w:r>
      <w:r>
        <w:rPr>
          <w:i/>
        </w:rPr>
        <w:t>Gemara</w:t>
      </w:r>
      <w:r>
        <w:t xml:space="preserve"> lists the questions put to a person upon his ascent: </w:t>
      </w:r>
      <w:r>
        <w:rPr>
          <w:i/>
        </w:rPr>
        <w:t>“Nasasa v’nasata b’emunah? Kavata itim laTorah? Asakta b’peryah u’revyah? Tzipisa liyeshuah? Pilpalta b’chochmah? Hevanta davar mitoch davar?”</w:t>
      </w:r>
      <w:r>
        <w:t xml:space="preserve"> (</w:t>
      </w:r>
      <w:r>
        <w:rPr>
          <w:rFonts w:ascii="David" w:hAnsi="David"/>
        </w:rPr>
        <w:t>נשאת ונתת באמונה? קבעת עתים לתורה? עסקת בפריה ורביה? צפית לישועה? פלפלת בחכמה? הבנת דבר מתוך דבר?</w:t>
      </w:r>
      <w:r>
        <w:t xml:space="preserve">). The </w:t>
      </w:r>
      <w:r>
        <w:rPr>
          <w:i/>
        </w:rPr>
        <w:t>daf</w:t>
      </w:r>
      <w:r>
        <w:t xml:space="preserve"> is the standard location of this passage; the page was reached on Sefaria in this pass but the specific lines of the six questions were not individually fetched.</w:t>
      </w:r>
    </w:p>
    <w:p>
      <w:r>
        <w:rPr>
          <w:b/>
          <w:color w:val="1E3A8A"/>
        </w:rPr>
        <w:t xml:space="preserve">27. </w:t>
      </w:r>
      <w:r>
        <w:rPr>
          <w:b/>
          <w:i/>
          <w:color w:val="1E3A8A"/>
        </w:rPr>
        <w:t>Likutei Ari</w:t>
      </w:r>
      <w:r>
        <w:rPr>
          <w:b/>
          <w:color w:val="1E3A8A"/>
        </w:rPr>
        <w:t xml:space="preserve"> — </w:t>
      </w:r>
      <w:r>
        <w:rPr>
          <w:b/>
          <w:i/>
          <w:color w:val="1E3A8A"/>
        </w:rPr>
        <w:t>“u’metzapim liyeshuah”</w:t>
      </w:r>
      <w:r>
        <w:rPr>
          <w:b/>
          <w:color w:val="1E3A8A"/>
        </w:rPr>
        <w:t xml:space="preserve"> as a marginal </w:t>
      </w:r>
      <w:r>
        <w:rPr>
          <w:b/>
          <w:i/>
          <w:color w:val="1E3A8A"/>
        </w:rPr>
        <w:t>kavanah</w:t>
      </w:r>
      <w:r>
        <w:rPr>
          <w:b/>
          <w:color w:val="1E3A8A"/>
        </w:rPr>
        <w:t xml:space="preserve"> absorbed into the </w:t>
      </w:r>
      <w:r>
        <w:rPr>
          <w:b/>
          <w:i/>
          <w:color w:val="1E3A8A"/>
        </w:rPr>
        <w:t>nusach</w:t>
      </w:r>
      <w:r>
        <w:rPr>
          <w:b/>
          <w:color w:val="1E3A8A"/>
        </w:rPr>
        <w:t>.</w:t>
      </w:r>
      <w:r>
        <w:t xml:space="preserve"> </w:t>
      </w:r>
      <w:r>
        <w:t xml:space="preserve">— As in the shiur and the weekly apparatus: a marginal note instructing the </w:t>
      </w:r>
      <w:r>
        <w:rPr>
          <w:i/>
        </w:rPr>
        <w:t>mispallel</w:t>
      </w:r>
      <w:r>
        <w:t xml:space="preserve"> to anticipate the </w:t>
      </w:r>
      <w:r>
        <w:rPr>
          <w:i/>
        </w:rPr>
        <w:t>yeshuah</w:t>
      </w:r>
      <w:r>
        <w:t xml:space="preserve"> was, in some printings, absorbed into the body of the </w:t>
      </w:r>
      <w:r>
        <w:rPr>
          <w:i/>
        </w:rPr>
        <w:t>nusach</w:t>
      </w:r>
      <w:r>
        <w:t xml:space="preserve">, producing </w:t>
      </w:r>
      <w:r>
        <w:rPr>
          <w:i/>
        </w:rPr>
        <w:t>“u’metzapim liyeshuah.”</w:t>
      </w:r>
      <w:r>
        <w:t xml:space="preserve"> Some </w:t>
      </w:r>
      <w:r>
        <w:rPr>
          <w:i/>
        </w:rPr>
        <w:t>kehillos</w:t>
      </w:r>
      <w:r>
        <w:t xml:space="preserve"> noticed the error and removed it; others retain it. The specific passage in the </w:t>
      </w:r>
      <w:r>
        <w:rPr>
          <w:i/>
        </w:rPr>
        <w:t>Arizal</w:t>
      </w:r>
      <w:r>
        <w:t>’s writings was not located in this pass.</w:t>
      </w:r>
    </w:p>
    <w:p>
      <w:r>
        <w:rPr>
          <w:b/>
          <w:color w:val="1E3A8A"/>
        </w:rPr>
        <w:t xml:space="preserve">28. </w:t>
      </w:r>
      <w:r>
        <w:rPr>
          <w:b/>
          <w:i/>
          <w:color w:val="1E3A8A"/>
        </w:rPr>
        <w:t>Rav Shimshon Raphael Hirsch</w:t>
      </w:r>
      <w:r>
        <w:rPr>
          <w:b/>
          <w:color w:val="1E3A8A"/>
        </w:rPr>
        <w:t xml:space="preserve"> — the </w:t>
      </w:r>
      <w:r>
        <w:rPr>
          <w:b/>
          <w:i/>
          <w:color w:val="1E3A8A"/>
        </w:rPr>
        <w:t>hashpaah</w:t>
      </w:r>
      <w:r>
        <w:rPr>
          <w:b/>
          <w:color w:val="1E3A8A"/>
        </w:rPr>
        <w:t xml:space="preserve"> of the nations; the pre- and post-war change in Germany.</w:t>
      </w:r>
      <w:r>
        <w:t xml:space="preserve"> </w:t>
      </w:r>
      <w:r>
        <w:t xml:space="preserve">— The shiur quotes </w:t>
      </w:r>
      <w:r>
        <w:rPr>
          <w:i/>
        </w:rPr>
        <w:t>Rav Hirsch</w:t>
      </w:r>
      <w:r>
        <w:t xml:space="preserve"> at length on this </w:t>
      </w:r>
      <w:r>
        <w:rPr>
          <w:i/>
        </w:rPr>
        <w:t>berachah</w:t>
      </w:r>
      <w:r>
        <w:t xml:space="preserve"> without naming the work. </w:t>
      </w:r>
      <w:r>
        <w:rPr>
          <w:i/>
        </w:rPr>
        <w:t>Editorial correction:</w:t>
      </w:r>
      <w:r>
        <w:t xml:space="preserve"> the example of a childhood in Germany before the First World War, and the change after it, cannot be </w:t>
      </w:r>
      <w:r>
        <w:rPr>
          <w:i/>
        </w:rPr>
        <w:t>Rav Hirsch</w:t>
      </w:r>
      <w:r>
        <w:t xml:space="preserve">’s own (he died in 1888); it corresponds to </w:t>
      </w:r>
      <w:r>
        <w:rPr>
          <w:i/>
        </w:rPr>
        <w:t>Rav Schwab</w:t>
      </w:r>
      <w:r>
        <w:t xml:space="preserve"> (born 1908 in Germany), to whom the weekly write-up’s own note on </w:t>
      </w:r>
      <w:r>
        <w:rPr>
          <w:i/>
        </w:rPr>
        <w:t>Rav Schwab on Prayer</w:t>
      </w:r>
      <w:r>
        <w:t xml:space="preserve"> also credits the pre- and post-war analysis. The text above therefore attributes the example to </w:t>
      </w:r>
      <w:r>
        <w:rPr>
          <w:i/>
        </w:rPr>
        <w:t>Rav Schwab</w:t>
      </w:r>
      <w:r>
        <w:t xml:space="preserve"> and the general theme of the nations’ </w:t>
      </w:r>
      <w:r>
        <w:rPr>
          <w:i/>
        </w:rPr>
        <w:t>hashpaah</w:t>
      </w:r>
      <w:r>
        <w:t xml:space="preserve"> to </w:t>
      </w:r>
      <w:r>
        <w:rPr>
          <w:i/>
        </w:rPr>
        <w:t>Rav Hirsch</w:t>
      </w:r>
      <w:r>
        <w:t xml:space="preserve">, as in the shiur. The passage as a whole should be traced to its source before print. </w:t>
      </w:r>
      <w:r>
        <w:rPr>
          <w:b/>
        </w:rPr>
        <w:t>Flag retained: source of the quotation unconfirmed.</w:t>
      </w:r>
      <w:r>
        <w:t xml:space="preserve"> The Shiur Review notes that the texture of this section is sharper and more charged on the audio than on the page.</w:t>
      </w:r>
    </w:p>
    <w:p>
      <w:pPr>
        <w:pBdr>
          <w:bottom w:val="single" w:sz="6" w:space="1" w:color="B8860B"/>
        </w:pBdr>
      </w:pPr>
    </w:p>
    <w:p>
      <w:pPr>
        <w:jc w:val="center"/>
      </w:pPr>
      <w:r>
        <w:rPr>
          <w:i/>
          <w:color w:val="5A4B1A"/>
          <w:sz w:val="18"/>
        </w:rPr>
        <w:br/>
        <w:t xml:space="preserve">  Sponsored by the Bachler Family. Sefer Edition of the shiur of Rabbi Ephrati recorded 6 July 2025 — </w:t>
      </w:r>
      <w:r>
        <w:rPr>
          <w:i/>
          <w:color w:val="5A4B1A"/>
          <w:sz w:val="18"/>
        </w:rPr>
        <w:t>Ulirushalayim Ircha</w:t>
      </w:r>
      <w:r>
        <w:rPr>
          <w:i/>
          <w:color w:val="5A4B1A"/>
          <w:sz w:val="18"/>
        </w:rPr>
        <w:t xml:space="preserve"> and </w:t>
      </w:r>
      <w:r>
        <w:rPr>
          <w:i/>
          <w:color w:val="5A4B1A"/>
          <w:sz w:val="18"/>
        </w:rPr>
        <w:t>Es Tzemach Dovid</w:t>
      </w:r>
      <w:r>
        <w:rPr>
          <w:i/>
          <w:color w:val="5A4B1A"/>
          <w:sz w:val="18"/>
        </w:rPr>
        <w:t xml:space="preserve">. This edition renumbers the </w:t>
      </w:r>
      <w:r>
        <w:rPr>
          <w:i/>
          <w:color w:val="5A4B1A"/>
          <w:sz w:val="18"/>
        </w:rPr>
        <w:t>Mareh Mekomos</w:t>
      </w:r>
      <w:r>
        <w:rPr>
          <w:i/>
          <w:color w:val="5A4B1A"/>
          <w:sz w:val="18"/>
        </w:rPr>
        <w:t xml:space="preserve"> in body order; folds the </w:t>
      </w:r>
      <w:r>
        <w:rPr>
          <w:i/>
          <w:color w:val="5A4B1A"/>
          <w:sz w:val="18"/>
        </w:rPr>
        <w:t>Shibbolei HaLeket</w:t>
      </w:r>
      <w:r>
        <w:rPr>
          <w:i/>
          <w:color w:val="5A4B1A"/>
          <w:sz w:val="18"/>
        </w:rPr>
        <w:t xml:space="preserve"> and the third </w:t>
      </w:r>
      <w:r>
        <w:rPr>
          <w:i/>
          <w:color w:val="5A4B1A"/>
          <w:sz w:val="18"/>
        </w:rPr>
        <w:t>Beis HaMikdash</w:t>
      </w:r>
      <w:r>
        <w:rPr>
          <w:i/>
          <w:color w:val="5A4B1A"/>
          <w:sz w:val="18"/>
        </w:rPr>
        <w:t xml:space="preserve"> into the opening section; restores the </w:t>
      </w:r>
      <w:r>
        <w:rPr>
          <w:i/>
          <w:color w:val="5A4B1A"/>
          <w:sz w:val="18"/>
        </w:rPr>
        <w:t>tzarich iyun</w:t>
      </w:r>
      <w:r>
        <w:rPr>
          <w:i/>
          <w:color w:val="5A4B1A"/>
          <w:sz w:val="18"/>
        </w:rPr>
        <w:t xml:space="preserve"> from </w:t>
      </w:r>
      <w:r>
        <w:rPr>
          <w:i/>
          <w:color w:val="5A4B1A"/>
          <w:sz w:val="18"/>
        </w:rPr>
        <w:t>Bentching</w:t>
      </w:r>
      <w:r>
        <w:rPr>
          <w:i/>
          <w:color w:val="5A4B1A"/>
          <w:sz w:val="18"/>
        </w:rPr>
        <w:t xml:space="preserve"> on the </w:t>
      </w:r>
      <w:r>
        <w:rPr>
          <w:i/>
          <w:color w:val="5A4B1A"/>
          <w:sz w:val="18"/>
        </w:rPr>
        <w:t>Bach</w:t>
      </w:r>
      <w:r>
        <w:rPr>
          <w:i/>
          <w:color w:val="5A4B1A"/>
          <w:sz w:val="18"/>
        </w:rPr>
        <w:t xml:space="preserve">; restores the </w:t>
      </w:r>
      <w:r>
        <w:rPr>
          <w:i/>
          <w:color w:val="5A4B1A"/>
          <w:sz w:val="18"/>
        </w:rPr>
        <w:t>Rashi</w:t>
      </w:r>
      <w:r>
        <w:rPr>
          <w:i/>
          <w:color w:val="5A4B1A"/>
          <w:sz w:val="18"/>
        </w:rPr>
        <w:t xml:space="preserve"> on the third </w:t>
      </w:r>
      <w:r>
        <w:rPr>
          <w:i/>
          <w:color w:val="5A4B1A"/>
          <w:sz w:val="18"/>
        </w:rPr>
        <w:t>Beis HaMikdash</w:t>
      </w:r>
      <w:r>
        <w:rPr>
          <w:i/>
          <w:color w:val="5A4B1A"/>
          <w:sz w:val="18"/>
        </w:rPr>
        <w:t xml:space="preserve"> (flagged), the </w:t>
      </w:r>
      <w:r>
        <w:rPr>
          <w:i/>
          <w:color w:val="5A4B1A"/>
          <w:sz w:val="18"/>
        </w:rPr>
        <w:t>Bugsy Siegel</w:t>
      </w:r>
      <w:r>
        <w:rPr>
          <w:i/>
          <w:color w:val="5A4B1A"/>
          <w:sz w:val="18"/>
        </w:rPr>
        <w:t xml:space="preserve"> remark, and the </w:t>
      </w:r>
      <w:r>
        <w:rPr>
          <w:i/>
          <w:color w:val="5A4B1A"/>
          <w:sz w:val="18"/>
        </w:rPr>
        <w:t>Baal Shem Tov</w:t>
      </w:r>
      <w:r>
        <w:rPr>
          <w:i/>
          <w:color w:val="5A4B1A"/>
          <w:sz w:val="18"/>
        </w:rPr>
        <w:t xml:space="preserve"> story as told of </w:t>
      </w:r>
      <w:r>
        <w:rPr>
          <w:i/>
          <w:color w:val="5A4B1A"/>
          <w:sz w:val="18"/>
        </w:rPr>
        <w:t>Rav Chaim ben Attar</w:t>
      </w:r>
      <w:r>
        <w:rPr>
          <w:i/>
          <w:color w:val="5A4B1A"/>
          <w:sz w:val="18"/>
        </w:rPr>
        <w:t xml:space="preserve">; corrects the citations of </w:t>
      </w:r>
      <w:r>
        <w:rPr>
          <w:i/>
          <w:color w:val="5A4B1A"/>
          <w:sz w:val="18"/>
        </w:rPr>
        <w:t>Tosefta Berachos</w:t>
      </w:r>
      <w:r>
        <w:rPr>
          <w:i/>
          <w:color w:val="5A4B1A"/>
          <w:sz w:val="18"/>
        </w:rPr>
        <w:t xml:space="preserve">, </w:t>
      </w:r>
      <w:r>
        <w:rPr>
          <w:i/>
          <w:color w:val="5A4B1A"/>
          <w:sz w:val="18"/>
        </w:rPr>
        <w:t>Yoma</w:t>
      </w:r>
      <w:r>
        <w:rPr>
          <w:i/>
          <w:color w:val="5A4B1A"/>
          <w:sz w:val="18"/>
        </w:rPr>
        <w:t xml:space="preserve"> 10a, </w:t>
      </w:r>
      <w:r>
        <w:rPr>
          <w:i/>
          <w:color w:val="5A4B1A"/>
          <w:sz w:val="18"/>
        </w:rPr>
        <w:t>Sanhedrin</w:t>
      </w:r>
      <w:r>
        <w:rPr>
          <w:i/>
          <w:color w:val="5A4B1A"/>
          <w:sz w:val="18"/>
        </w:rPr>
        <w:t xml:space="preserve"> 98b, and the </w:t>
      </w:r>
      <w:r>
        <w:rPr>
          <w:i/>
          <w:color w:val="5A4B1A"/>
          <w:sz w:val="18"/>
        </w:rPr>
        <w:t>Tur</w:t>
      </w:r>
      <w:r>
        <w:rPr>
          <w:i/>
          <w:color w:val="5A4B1A"/>
          <w:sz w:val="18"/>
        </w:rPr>
        <w:t xml:space="preserve"> in accordance with Sefaria; consolidates the eschatology sections; frames the closing section as the </w:t>
      </w:r>
      <w:r>
        <w:rPr>
          <w:i/>
          <w:color w:val="5A4B1A"/>
          <w:sz w:val="18"/>
        </w:rPr>
        <w:t>berachah</w:t>
      </w:r>
      <w:r>
        <w:rPr>
          <w:i/>
          <w:color w:val="5A4B1A"/>
          <w:sz w:val="18"/>
        </w:rPr>
        <w:t xml:space="preserve">’s demand upon the reader; and attributes the pre- and post-war German example to </w:t>
      </w:r>
      <w:r>
        <w:rPr>
          <w:i/>
          <w:color w:val="5A4B1A"/>
          <w:sz w:val="18"/>
        </w:rPr>
        <w:t>Rav Schwab</w:t>
      </w:r>
      <w:r>
        <w:rPr>
          <w:i/>
          <w:color w:val="5A4B1A"/>
          <w:sz w:val="18"/>
        </w:rPr>
        <w:t xml:space="preserve"> on chronological grounds.</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