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B8860B"/>
        </w:pBdr>
      </w:pPr>
    </w:p>
    <w:p>
      <w:pPr>
        <w:jc w:val="center"/>
      </w:pPr>
      <w:r>
        <w:rPr>
          <w:rFonts w:ascii="David" w:hAnsi="David"/>
          <w:b/>
          <w:color w:val="1E3A8A"/>
          <w:sz w:val="36"/>
        </w:rPr>
        <w:t>כ"ה אֱלוּל, רֹאשׁ הַשָּׁנָה שֶׁחָל בְּשַׁבָּת, וּמַחֲלֹקֶת הַפִּיּוּטִים</w:t>
      </w:r>
    </w:p>
    <w:p>
      <w:pPr>
        <w:pBdr>
          <w:bottom w:val="single" w:sz="6" w:space="1" w:color="B8860B"/>
        </w:pBdr>
      </w:pPr>
    </w:p>
    <w:p>
      <w:r>
        <w:rPr>
          <w:i/>
        </w:rPr>
        <w:t xml:space="preserve">The last light of Elul falls on the day </w:t>
      </w:r>
      <w:r>
        <w:rPr>
          <w:rFonts w:ascii="David" w:hAnsi="David"/>
          <w:i/>
        </w:rPr>
        <w:t>ר"א</w:t>
      </w:r>
      <w:r>
        <w:rPr>
          <w:i/>
        </w:rPr>
        <w:t xml:space="preserve"> assigns to </w:t>
      </w:r>
      <w:r>
        <w:rPr>
          <w:rFonts w:ascii="David" w:hAnsi="David"/>
          <w:i/>
        </w:rPr>
        <w:t>בראשית</w:t>
      </w:r>
      <w:r>
        <w:rPr>
          <w:i/>
        </w:rPr>
        <w:t xml:space="preserve"> and on which Nechemiah closed the wall of </w:t>
      </w:r>
      <w:r>
        <w:rPr>
          <w:rFonts w:ascii="David" w:hAnsi="David"/>
          <w:i/>
        </w:rPr>
        <w:t>ירושלים</w:t>
      </w:r>
      <w:r>
        <w:rPr>
          <w:i/>
        </w:rPr>
        <w:t xml:space="preserve">. The mispallel who takes the day seriously is already inside the </w:t>
      </w:r>
      <w:r>
        <w:rPr>
          <w:rFonts w:ascii="David" w:hAnsi="David"/>
          <w:i/>
        </w:rPr>
        <w:t>מחזור</w:t>
      </w:r>
      <w:r>
        <w:rPr>
          <w:i/>
        </w:rPr>
        <w:t>.</w:t>
      </w:r>
    </w:p>
    <w:p>
      <w:r>
        <w:rPr>
          <w:b/>
          <w:color w:val="1E3A8A"/>
          <w:sz w:val="26"/>
        </w:rPr>
        <w:t>I.KAF-HEI ELUL— THREE ANCHORS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Day ofBereishis</w:t>
      </w:r>
    </w:p>
    <w:p>
      <w:r>
        <w:t xml:space="preserve">The 25th of Elul carries an unusual density. According to the </w:t>
      </w:r>
      <w:r>
        <w:rPr>
          <w:i/>
        </w:rPr>
        <w:t>shitah</w:t>
      </w:r>
      <w:r>
        <w:t xml:space="preserve"> of </w:t>
      </w:r>
      <w:r>
        <w:rPr>
          <w:i/>
        </w:rPr>
        <w:t>Rebbi Eliezer</w:t>
      </w:r>
      <w:r>
        <w:t xml:space="preserve"> (</w:t>
      </w:r>
      <w:r>
        <w:rPr>
          <w:rFonts w:ascii="David" w:hAnsi="David"/>
        </w:rPr>
        <w:t>רבי אליעזר</w:t>
      </w:r>
      <w:r>
        <w:t xml:space="preserve">) in </w:t>
      </w:r>
      <w:r>
        <w:rPr>
          <w:i/>
        </w:rPr>
        <w:t>Rosh HaShanah</w:t>
      </w:r>
      <w:r>
        <w:t>,</w:t>
      </w:r>
      <w:r>
        <w:rPr>
          <w:color w:val="B8860B"/>
          <w:sz w:val="16"/>
          <w:vertAlign w:val="superscript"/>
        </w:rPr>
        <w:t>[1]</w:t>
      </w:r>
      <w:r>
        <w:t xml:space="preserve"> the world was created in </w:t>
      </w:r>
      <w:r>
        <w:rPr>
          <w:i/>
        </w:rPr>
        <w:t>Tishrei</w:t>
      </w:r>
      <w:r>
        <w:t xml:space="preserve">. </w:t>
      </w:r>
      <w:r>
        <w:rPr>
          <w:i/>
        </w:rPr>
        <w:t>Adam HaRishon</w:t>
      </w:r>
      <w:r>
        <w:t xml:space="preserve"> (</w:t>
      </w:r>
      <w:r>
        <w:rPr>
          <w:rFonts w:ascii="David" w:hAnsi="David"/>
        </w:rPr>
        <w:t>אדם הראשון</w:t>
      </w:r>
      <w:r>
        <w:t xml:space="preserve">) was formed on the sixth day of Creation, which is Rosh HaShanah itself; counting the six days of </w:t>
      </w:r>
      <w:r>
        <w:rPr>
          <w:i/>
        </w:rPr>
        <w:t>maaseh bereishis</w:t>
      </w:r>
      <w:r>
        <w:t xml:space="preserve"> back from that anchor places the first day of Creation — </w:t>
      </w:r>
      <w:r>
        <w:rPr>
          <w:i/>
        </w:rPr>
        <w:t>bereishis bara Elokim</w:t>
      </w:r>
      <w:r>
        <w:t xml:space="preserve"> (</w:t>
      </w:r>
      <w:r>
        <w:rPr>
          <w:rFonts w:ascii="David" w:hAnsi="David"/>
        </w:rPr>
        <w:t>בראשית ברא אלקים</w:t>
      </w:r>
      <w:r>
        <w:t xml:space="preserve">) — on the 25th of Elul. The dating is a derivation from the Gemara rather than an explicit statement in the sugya, but it is the fixed </w:t>
      </w:r>
      <w:r>
        <w:rPr>
          <w:i/>
        </w:rPr>
        <w:t>mesorah</w:t>
      </w:r>
      <w:r>
        <w:t xml:space="preserve"> that governs the day.</w:t>
      </w:r>
    </w:p>
    <w:p>
      <w:r>
        <w:rPr>
          <w:i/>
        </w:rPr>
        <w:t>Rashi</w:t>
      </w:r>
      <w:r>
        <w:t xml:space="preserve"> (</w:t>
      </w:r>
      <w:r>
        <w:rPr>
          <w:rFonts w:ascii="David" w:hAnsi="David"/>
        </w:rPr>
        <w:t>רש"י</w:t>
      </w:r>
      <w:r>
        <w:t xml:space="preserve">) on the opening </w:t>
      </w:r>
      <w:r>
        <w:rPr>
          <w:i/>
        </w:rPr>
        <w:t>pasuk</w:t>
      </w:r>
      <w:r>
        <w:t xml:space="preserve"> cites the </w:t>
      </w:r>
      <w:r>
        <w:rPr>
          <w:i/>
        </w:rPr>
        <w:t>midrash</w:t>
      </w:r>
      <w:r>
        <w:t xml:space="preserve">: the world was created </w:t>
      </w:r>
      <w:r>
        <w:rPr>
          <w:i/>
        </w:rPr>
        <w:t>bishvil Yisrael she’nikreu reishis</w:t>
      </w:r>
      <w:r>
        <w:t xml:space="preserve"> (</w:t>
      </w:r>
      <w:r>
        <w:rPr>
          <w:rFonts w:ascii="David" w:hAnsi="David"/>
        </w:rPr>
        <w:t>בשביל ישראל שנקראו ראשית</w:t>
      </w:r>
      <w:r>
        <w:t>).</w:t>
      </w:r>
      <w:r>
        <w:rPr>
          <w:color w:val="B8860B"/>
          <w:sz w:val="16"/>
          <w:vertAlign w:val="superscript"/>
        </w:rPr>
        <w:t>[2]</w:t>
      </w:r>
      <w:r>
        <w:t xml:space="preserve"> The first day of Creation and the coronation-day of the King three days later thus rest on the same </w:t>
      </w:r>
      <w:r>
        <w:rPr>
          <w:i/>
        </w:rPr>
        <w:t>tachlis</w:t>
      </w:r>
      <w:r>
        <w:t xml:space="preserve">: the </w:t>
      </w:r>
      <w:r>
        <w:rPr>
          <w:i/>
        </w:rPr>
        <w:t>Ribbono Shel Olam</w:t>
      </w:r>
      <w:r>
        <w:t xml:space="preserve"> (</w:t>
      </w:r>
      <w:r>
        <w:rPr>
          <w:rFonts w:ascii="David" w:hAnsi="David"/>
        </w:rPr>
        <w:t>רבונו של עולם</w:t>
      </w:r>
      <w:r>
        <w:t xml:space="preserve">) creates a world for the sake of the </w:t>
      </w:r>
      <w:r>
        <w:rPr>
          <w:i/>
        </w:rPr>
        <w:t>am</w:t>
      </w:r>
      <w:r>
        <w:t xml:space="preserve"> whose </w:t>
      </w:r>
      <w:r>
        <w:rPr>
          <w:i/>
        </w:rPr>
        <w:t>keser malchus</w:t>
      </w:r>
      <w:r>
        <w:t xml:space="preserve"> will crown Him at the beginning of every year.</w:t>
      </w:r>
    </w:p>
    <w:p>
      <w:r>
        <w:rPr>
          <w:i/>
          <w:color w:val="B8860B"/>
          <w:sz w:val="24"/>
        </w:rPr>
        <w:t>The Wall of Nechemiah</w:t>
      </w:r>
    </w:p>
    <w:p>
      <w:r>
        <w:t xml:space="preserve">The pasuk in </w:t>
      </w:r>
      <w:r>
        <w:rPr>
          <w:i/>
        </w:rPr>
        <w:t>Nechemiah</w:t>
      </w:r>
      <w:r>
        <w:t xml:space="preserve"> records that the wall of </w:t>
      </w:r>
      <w:r>
        <w:rPr>
          <w:i/>
        </w:rPr>
        <w:t>Yerushalayim</w:t>
      </w:r>
      <w:r>
        <w:t xml:space="preserve"> (</w:t>
      </w:r>
      <w:r>
        <w:rPr>
          <w:rFonts w:ascii="David" w:hAnsi="David"/>
        </w:rPr>
        <w:t>ירושלים</w:t>
      </w:r>
      <w:r>
        <w:t xml:space="preserve">) was completed on this very date: </w:t>
      </w:r>
      <w:r>
        <w:rPr>
          <w:i/>
        </w:rPr>
        <w:t>va’tishlam ha’chomah b’esrim v’chamishah la’Elul, la’chamishim u’shnayim yom</w:t>
      </w:r>
      <w:r>
        <w:t xml:space="preserve"> (</w:t>
      </w:r>
      <w:r>
        <w:rPr>
          <w:rFonts w:ascii="David" w:hAnsi="David"/>
        </w:rPr>
        <w:t>ותשלם החומה בעשרים וחמשה לאלול לחמשים ושנים יום</w:t>
      </w:r>
      <w:r>
        <w:t>).</w:t>
      </w:r>
      <w:r>
        <w:rPr>
          <w:color w:val="B8860B"/>
          <w:sz w:val="16"/>
          <w:vertAlign w:val="superscript"/>
        </w:rPr>
        <w:t>[3]</w:t>
      </w:r>
      <w:r>
        <w:t xml:space="preserve"> Fifty-two days of communal </w:t>
      </w:r>
      <w:r>
        <w:rPr>
          <w:i/>
        </w:rPr>
        <w:t>avodah</w:t>
      </w:r>
      <w:r>
        <w:t xml:space="preserve"> against opposition sealed the city’s protection on the 25th of Elul — a communal-historical anchor to the day that matches the day’s cosmological load. On </w:t>
      </w:r>
      <w:r>
        <w:rPr>
          <w:i/>
        </w:rPr>
        <w:t>Kaf-Hei Elul</w:t>
      </w:r>
      <w:r>
        <w:t xml:space="preserve"> the physical enclosure of Yerushalayim was finished; on Rosh HaShanah, three days later, the spiritual enclosure of Klal Yisrael for the coming year begins.</w:t>
      </w:r>
    </w:p>
    <w:p>
      <w:r>
        <w:rPr>
          <w:i/>
          <w:color w:val="B8860B"/>
          <w:sz w:val="24"/>
        </w:rPr>
        <w:t>A Hint of theGeulah</w:t>
      </w:r>
    </w:p>
    <w:p>
      <w:r>
        <w:t xml:space="preserve">A tradition transmitted in the name of the </w:t>
      </w:r>
      <w:r>
        <w:rPr>
          <w:i/>
        </w:rPr>
        <w:t>Zohar</w:t>
      </w:r>
      <w:r>
        <w:t xml:space="preserve"> at the end of </w:t>
      </w:r>
      <w:r>
        <w:rPr>
          <w:i/>
        </w:rPr>
        <w:t>Balak</w:t>
      </w:r>
      <w:r>
        <w:rPr>
          <w:color w:val="B8860B"/>
          <w:sz w:val="16"/>
          <w:vertAlign w:val="superscript"/>
        </w:rPr>
        <w:t>[4]</w:t>
      </w:r>
      <w:r>
        <w:t xml:space="preserve"> associates </w:t>
      </w:r>
      <w:r>
        <w:rPr>
          <w:i/>
        </w:rPr>
        <w:t>Kaf-Hei Elul</w:t>
      </w:r>
      <w:r>
        <w:t xml:space="preserve"> with the fall of </w:t>
      </w:r>
      <w:r>
        <w:rPr>
          <w:i/>
        </w:rPr>
        <w:t>malchus Romi</w:t>
      </w:r>
      <w:r>
        <w:t xml:space="preserve"> (</w:t>
      </w:r>
      <w:r>
        <w:rPr>
          <w:rFonts w:ascii="David" w:hAnsi="David"/>
        </w:rPr>
        <w:t>מלכות רומי</w:t>
      </w:r>
      <w:r>
        <w:t xml:space="preserve">) and the opening of the </w:t>
      </w:r>
      <w:r>
        <w:rPr>
          <w:i/>
        </w:rPr>
        <w:t>geulah</w:t>
      </w:r>
      <w:r>
        <w:t xml:space="preserve"> (</w:t>
      </w:r>
      <w:r>
        <w:rPr>
          <w:rFonts w:ascii="David" w:hAnsi="David"/>
        </w:rPr>
        <w:t>גאולה</w:t>
      </w:r>
      <w:r>
        <w:t xml:space="preserve">). The eschatological content is unmistakably in the </w:t>
      </w:r>
      <w:r>
        <w:rPr>
          <w:i/>
        </w:rPr>
        <w:t>Zohar</w:t>
      </w:r>
      <w:r>
        <w:t xml:space="preserve">; the specific calendar peg to </w:t>
      </w:r>
      <w:r>
        <w:rPr>
          <w:i/>
        </w:rPr>
        <w:t>Kaf-Hei Elul</w:t>
      </w:r>
      <w:r>
        <w:t xml:space="preserve"> is preserved in the later chassidic and kabbalistic transmission of that </w:t>
      </w:r>
      <w:r>
        <w:rPr>
          <w:i/>
        </w:rPr>
        <w:t>Zohar</w:t>
      </w:r>
      <w:r>
        <w:t xml:space="preserve">. In whichever form it is received, the day is treated as one on which the door of the </w:t>
      </w:r>
      <w:r>
        <w:rPr>
          <w:i/>
        </w:rPr>
        <w:t>geulah</w:t>
      </w:r>
      <w:r>
        <w:t xml:space="preserve"> stands slightly ajar — a fitting </w:t>
      </w:r>
      <w:r>
        <w:rPr>
          <w:i/>
        </w:rPr>
        <w:t>hachanah</w:t>
      </w:r>
      <w:r>
        <w:t xml:space="preserve"> to the days on which the King is to be coronated.</w:t>
      </w:r>
    </w:p>
    <w:p>
      <w:r>
        <w:rPr>
          <w:b/>
          <w:color w:val="1E3A8A"/>
          <w:sz w:val="26"/>
        </w:rPr>
        <w:t>II.AVINU MALKEINU—HARUGIMANDTEVUCHIM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Two Consecutive Lines</w:t>
      </w:r>
    </w:p>
    <w:p>
      <w:r>
        <w:rPr>
          <w:i/>
        </w:rPr>
        <w:t>Avinu Malkeinu</w:t>
      </w:r>
      <w:r>
        <w:t xml:space="preserve"> (</w:t>
      </w:r>
      <w:r>
        <w:rPr>
          <w:rFonts w:ascii="David" w:hAnsi="David"/>
        </w:rPr>
        <w:t>אבינו מלכנו</w:t>
      </w:r>
      <w:r>
        <w:t xml:space="preserve">), whose origin at the </w:t>
      </w:r>
      <w:r>
        <w:rPr>
          <w:i/>
        </w:rPr>
        <w:t>ta’anis geshamim</w:t>
      </w:r>
      <w:r>
        <w:t xml:space="preserve"> of </w:t>
      </w:r>
      <w:r>
        <w:rPr>
          <w:i/>
        </w:rPr>
        <w:t>Rabbi Akiva</w:t>
      </w:r>
      <w:r>
        <w:t xml:space="preserve"> was traced in the previous discourse and signed in </w:t>
      </w:r>
      <w:r>
        <w:rPr>
          <w:i/>
        </w:rPr>
        <w:t>gematria</w:t>
      </w:r>
      <w:r>
        <w:t xml:space="preserve"> by the composer</w:t>
      </w:r>
      <w:r>
        <w:rPr>
          <w:color w:val="B8860B"/>
          <w:sz w:val="16"/>
          <w:vertAlign w:val="superscript"/>
        </w:rPr>
        <w:t>[5]</w:t>
      </w:r>
      <w:r>
        <w:t xml:space="preserve"> — </w:t>
      </w:r>
      <w:r>
        <w:rPr>
          <w:i/>
        </w:rPr>
        <w:t>Avinu Malkeinu chatanu lefanecha</w:t>
      </w:r>
      <w:r>
        <w:t xml:space="preserve"> equalling </w:t>
      </w:r>
      <w:r>
        <w:rPr>
          <w:i/>
        </w:rPr>
        <w:t>Rabbi Akiva yesado</w:t>
      </w:r>
      <w:r>
        <w:t xml:space="preserve"> — contains two consecutive lines that appear to say the same thing:</w:t>
      </w:r>
    </w:p>
    <w:p>
      <w:pPr>
        <w:ind w:left="432"/>
      </w:pPr>
      <w:r>
        <w:rPr>
          <w:i/>
        </w:rPr>
        <w:br/>
      </w:r>
      <w:r>
        <w:rPr>
          <w:rFonts w:ascii="David" w:hAnsi="David"/>
          <w:i/>
        </w:rPr>
        <w:t>אָבִינוּ מַלְכֵּנוּ עֲשֵׂה לְמַעַן הֲרוּגִים עַל שֵׁם קָדְשֶׁךָ.</w:t>
      </w:r>
      <w:r>
        <w:rPr>
          <w:i/>
        </w:rPr>
        <w:br/>
      </w:r>
      <w:r>
        <w:rPr>
          <w:rFonts w:ascii="David" w:hAnsi="David"/>
          <w:i/>
        </w:rPr>
        <w:t>אָבִינוּ מַלְכֵּנוּ עֲשֵׂה לְמַעַן טְבוּחִים עַל יִחוּדֶךָ.</w:t>
      </w:r>
      <w:r>
        <w:rPr>
          <w:i/>
        </w:rPr>
        <w:br/>
      </w:r>
      <w:r>
        <w:rPr>
          <w:i/>
        </w:rPr>
        <w:t>Our Father, our King, act for the sake of those slain for Your holy Name. Our Father, our King, act for the sake of those slaughtered for Your Oneness.</w:t>
      </w:r>
      <w:r>
        <w:rPr>
          <w:i/>
        </w:rPr>
        <w:br/>
      </w:r>
    </w:p>
    <w:p>
      <w:r>
        <w:t xml:space="preserve">Why the doubling? What does </w:t>
      </w:r>
      <w:r>
        <w:rPr>
          <w:i/>
        </w:rPr>
        <w:t>harugim al shem kodshecha</w:t>
      </w:r>
      <w:r>
        <w:t xml:space="preserve"> (</w:t>
      </w:r>
      <w:r>
        <w:rPr>
          <w:rFonts w:ascii="David" w:hAnsi="David"/>
        </w:rPr>
        <w:t>הרוגים על שם קדשך</w:t>
      </w:r>
      <w:r>
        <w:t xml:space="preserve">) add to — or subtract from — </w:t>
      </w:r>
      <w:r>
        <w:rPr>
          <w:i/>
        </w:rPr>
        <w:t>tevuchim al yichudecha</w:t>
      </w:r>
      <w:r>
        <w:t xml:space="preserve"> (</w:t>
      </w:r>
      <w:r>
        <w:rPr>
          <w:rFonts w:ascii="David" w:hAnsi="David"/>
        </w:rPr>
        <w:t>טבוחים על יחודך</w:t>
      </w:r>
      <w:r>
        <w:t>)?</w:t>
      </w:r>
    </w:p>
    <w:p>
      <w:r>
        <w:rPr>
          <w:i/>
          <w:color w:val="B8860B"/>
          <w:sz w:val="24"/>
        </w:rPr>
        <w:t>The Pshevarsker Rebbe on the Banks of the Danube</w:t>
      </w:r>
    </w:p>
    <w:p>
      <w:r>
        <w:t xml:space="preserve">A </w:t>
      </w:r>
      <w:r>
        <w:rPr>
          <w:i/>
        </w:rPr>
        <w:t>pshat</w:t>
      </w:r>
      <w:r>
        <w:t xml:space="preserve"> preserved in the name of the </w:t>
      </w:r>
      <w:r>
        <w:rPr>
          <w:i/>
        </w:rPr>
        <w:t>Pshevarsker Rebbe</w:t>
      </w:r>
      <w:r>
        <w:t xml:space="preserve"> (</w:t>
      </w:r>
      <w:r>
        <w:rPr>
          <w:rFonts w:ascii="David" w:hAnsi="David"/>
        </w:rPr>
        <w:t>הרבי מפשעווארסק</w:t>
      </w:r>
      <w:r>
        <w:t>)</w:t>
      </w:r>
      <w:r>
        <w:rPr>
          <w:color w:val="B8860B"/>
          <w:sz w:val="16"/>
          <w:vertAlign w:val="superscript"/>
        </w:rPr>
        <w:t>[6]</w:t>
      </w:r>
      <w:r>
        <w:t xml:space="preserve"> maps the two lines onto two </w:t>
      </w:r>
      <w:r>
        <w:rPr>
          <w:i/>
        </w:rPr>
        <w:t>madreigos</w:t>
      </w:r>
      <w:r>
        <w:t xml:space="preserve"> of </w:t>
      </w:r>
      <w:r>
        <w:rPr>
          <w:i/>
        </w:rPr>
        <w:t>mesirus nefesh</w:t>
      </w:r>
      <w:r>
        <w:t xml:space="preserve"> whose distinction became grotesquely literal in the last century. On the banks of the Danube, Yidden were lined up while reciting </w:t>
      </w:r>
      <w:r>
        <w:rPr>
          <w:i/>
        </w:rPr>
        <w:t>Shema</w:t>
      </w:r>
      <w:r>
        <w:t xml:space="preserve"> (</w:t>
      </w:r>
      <w:r>
        <w:rPr>
          <w:rFonts w:ascii="David" w:hAnsi="David"/>
        </w:rPr>
        <w:t>שמע</w:t>
      </w:r>
      <w:r>
        <w:t>). The bullets moved down the line. Some were shot mid-</w:t>
      </w:r>
      <w:r>
        <w:rPr>
          <w:i/>
        </w:rPr>
        <w:t>pasuk</w:t>
      </w:r>
      <w:r>
        <w:t xml:space="preserve">, mouth open on the </w:t>
      </w:r>
      <w:r>
        <w:rPr>
          <w:i/>
        </w:rPr>
        <w:t>Shem</w:t>
      </w:r>
      <w:r>
        <w:t xml:space="preserve"> but the word </w:t>
      </w:r>
      <w:r>
        <w:rPr>
          <w:i/>
        </w:rPr>
        <w:t>echad</w:t>
      </w:r>
      <w:r>
        <w:t xml:space="preserve"> (</w:t>
      </w:r>
      <w:r>
        <w:rPr>
          <w:rFonts w:ascii="David" w:hAnsi="David"/>
        </w:rPr>
        <w:t>אחד</w:t>
      </w:r>
      <w:r>
        <w:t xml:space="preserve">) not yet pronounced — killed </w:t>
      </w:r>
      <w:r>
        <w:rPr>
          <w:i/>
        </w:rPr>
        <w:t>al Shem Kadsho</w:t>
      </w:r>
      <w:r>
        <w:t xml:space="preserve">, on the Name of Kedushah alone, without the </w:t>
      </w:r>
      <w:r>
        <w:rPr>
          <w:i/>
        </w:rPr>
        <w:t>yichud</w:t>
      </w:r>
      <w:r>
        <w:t xml:space="preserve"> that completes it. These are the </w:t>
      </w:r>
      <w:r>
        <w:rPr>
          <w:i/>
        </w:rPr>
        <w:t>harugim al Shem kodshecha</w:t>
      </w:r>
      <w:r>
        <w:t xml:space="preserve">. Others reached the word </w:t>
      </w:r>
      <w:r>
        <w:rPr>
          <w:i/>
        </w:rPr>
        <w:t>echad</w:t>
      </w:r>
      <w:r>
        <w:t xml:space="preserve">, articulating the </w:t>
      </w:r>
      <w:r>
        <w:rPr>
          <w:i/>
        </w:rPr>
        <w:t>yichud Hashem</w:t>
      </w:r>
      <w:r>
        <w:t xml:space="preserve">, and were shot in the act of pronouncing it. These are the </w:t>
      </w:r>
      <w:r>
        <w:rPr>
          <w:i/>
        </w:rPr>
        <w:t>tevuchim al yichudecha</w:t>
      </w:r>
      <w:r>
        <w:t>.</w:t>
      </w:r>
    </w:p>
    <w:p>
      <w:r>
        <w:t xml:space="preserve">Two </w:t>
      </w:r>
      <w:r>
        <w:rPr>
          <w:i/>
        </w:rPr>
        <w:t>madreigos</w:t>
      </w:r>
      <w:r>
        <w:t xml:space="preserve">, two lines in </w:t>
      </w:r>
      <w:r>
        <w:rPr>
          <w:i/>
        </w:rPr>
        <w:t>Avinu Malkeinu</w:t>
      </w:r>
      <w:r>
        <w:t xml:space="preserve">. The composition is old; the framework that supplies the </w:t>
      </w:r>
      <w:r>
        <w:rPr>
          <w:i/>
        </w:rPr>
        <w:t>peshat</w:t>
      </w:r>
      <w:r>
        <w:t xml:space="preserve"> is of our own generation. The mispallel who reaches these two lines on Rosh HaShanah 5787 — while the emotional distance to that </w:t>
      </w:r>
      <w:r>
        <w:rPr>
          <w:i/>
        </w:rPr>
        <w:t>mesirus nefesh</w:t>
      </w:r>
      <w:r>
        <w:t xml:space="preserve"> is not yet great — is asked to hold both images and to say the two lines as they were separately intended.</w:t>
      </w:r>
    </w:p>
    <w:p>
      <w:r>
        <w:rPr>
          <w:b/>
          <w:color w:val="1E3A8A"/>
          <w:sz w:val="26"/>
        </w:rPr>
        <w:t>III. FASTING PASTCHATZOSONROSH HASHANAH SHE’CHAL B’SHABBOS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Halachic Setting</w:t>
      </w:r>
    </w:p>
    <w:p>
      <w:r>
        <w:t xml:space="preserve">Rosh HaShanah 5787 falls on Shabbos — the first day of </w:t>
      </w:r>
      <w:r>
        <w:rPr>
          <w:i/>
        </w:rPr>
        <w:t>Yom Tov</w:t>
      </w:r>
      <w:r>
        <w:t xml:space="preserve"> and Shabbos together, followed by the second day of </w:t>
      </w:r>
      <w:r>
        <w:rPr>
          <w:i/>
        </w:rPr>
        <w:t>Yom Tov</w:t>
      </w:r>
      <w:r>
        <w:t xml:space="preserve">. This creates a halachic pressure most mispallelim underweight: </w:t>
      </w:r>
      <w:r>
        <w:rPr>
          <w:i/>
        </w:rPr>
        <w:t>ta’anis b’Shabbos</w:t>
      </w:r>
      <w:r>
        <w:t xml:space="preserve"> (</w:t>
      </w:r>
      <w:r>
        <w:rPr>
          <w:rFonts w:ascii="David" w:hAnsi="David"/>
        </w:rPr>
        <w:t>תענית בשבת</w:t>
      </w:r>
      <w:r>
        <w:t xml:space="preserve">) past </w:t>
      </w:r>
      <w:r>
        <w:rPr>
          <w:i/>
        </w:rPr>
        <w:t>chatzos</w:t>
      </w:r>
      <w:r>
        <w:t xml:space="preserve"> (</w:t>
      </w:r>
      <w:r>
        <w:rPr>
          <w:rFonts w:ascii="David" w:hAnsi="David"/>
        </w:rPr>
        <w:t>חצות</w:t>
      </w:r>
      <w:r>
        <w:t xml:space="preserve">) violates the </w:t>
      </w:r>
      <w:r>
        <w:rPr>
          <w:i/>
        </w:rPr>
        <w:t>chiyuv</w:t>
      </w:r>
      <w:r>
        <w:t xml:space="preserve"> of </w:t>
      </w:r>
      <w:r>
        <w:rPr>
          <w:i/>
        </w:rPr>
        <w:t>oneg Shabbos</w:t>
      </w:r>
      <w:r>
        <w:t xml:space="preserve"> (</w:t>
      </w:r>
      <w:r>
        <w:rPr>
          <w:rFonts w:ascii="David" w:hAnsi="David"/>
        </w:rPr>
        <w:t>עונג שבת</w:t>
      </w:r>
      <w:r>
        <w:t>).</w:t>
      </w:r>
      <w:r>
        <w:rPr>
          <w:color w:val="B8860B"/>
          <w:sz w:val="16"/>
          <w:vertAlign w:val="superscript"/>
        </w:rPr>
        <w:t>[7]</w:t>
      </w:r>
      <w:r>
        <w:t xml:space="preserve"> On an ordinary Shabbos this is a non-issue — </w:t>
      </w:r>
      <w:r>
        <w:rPr>
          <w:i/>
        </w:rPr>
        <w:t>kiddush</w:t>
      </w:r>
      <w:r>
        <w:t xml:space="preserve"> and the </w:t>
      </w:r>
      <w:r>
        <w:rPr>
          <w:i/>
        </w:rPr>
        <w:t>seudah</w:t>
      </w:r>
      <w:r>
        <w:t xml:space="preserve"> are complete long before </w:t>
      </w:r>
      <w:r>
        <w:rPr>
          <w:i/>
        </w:rPr>
        <w:t>chatzos</w:t>
      </w:r>
      <w:r>
        <w:t xml:space="preserve">. On Rosh HaShanah, when </w:t>
      </w:r>
      <w:r>
        <w:rPr>
          <w:i/>
        </w:rPr>
        <w:t>chazaras ha’shatz</w:t>
      </w:r>
      <w:r>
        <w:t xml:space="preserve"> carries the full seder of </w:t>
      </w:r>
      <w:r>
        <w:rPr>
          <w:i/>
        </w:rPr>
        <w:t>Malchuyos</w:t>
      </w:r>
      <w:r>
        <w:t xml:space="preserve">, </w:t>
      </w:r>
      <w:r>
        <w:rPr>
          <w:i/>
        </w:rPr>
        <w:t>Zichronos</w:t>
      </w:r>
      <w:r>
        <w:t xml:space="preserve">, and </w:t>
      </w:r>
      <w:r>
        <w:rPr>
          <w:i/>
        </w:rPr>
        <w:t>Shofros</w:t>
      </w:r>
      <w:r>
        <w:t xml:space="preserve">, </w:t>
      </w:r>
      <w:r>
        <w:rPr>
          <w:i/>
        </w:rPr>
        <w:t>Birkas Kohanim</w:t>
      </w:r>
      <w:r>
        <w:t xml:space="preserve"> (</w:t>
      </w:r>
      <w:r>
        <w:rPr>
          <w:rFonts w:ascii="David" w:hAnsi="David"/>
        </w:rPr>
        <w:t>ברכת כהנים</w:t>
      </w:r>
      <w:r>
        <w:t xml:space="preserve">), and the </w:t>
      </w:r>
      <w:r>
        <w:rPr>
          <w:i/>
        </w:rPr>
        <w:t>piyutim</w:t>
      </w:r>
      <w:r>
        <w:t xml:space="preserve"> that girdle them — a mispallel can find himself in shul at </w:t>
      </w:r>
      <w:r>
        <w:rPr>
          <w:i/>
        </w:rPr>
        <w:t>chatzos</w:t>
      </w:r>
      <w:r>
        <w:t xml:space="preserve"> with nothing yet in his stomach.</w:t>
      </w:r>
    </w:p>
    <w:p>
      <w:r>
        <w:rPr>
          <w:i/>
          <w:color w:val="B8860B"/>
          <w:sz w:val="24"/>
        </w:rPr>
        <w:t>The Question of Drinking BeforeTefillah</w:t>
      </w:r>
    </w:p>
    <w:p>
      <w:r>
        <w:t xml:space="preserve">The </w:t>
      </w:r>
      <w:r>
        <w:rPr>
          <w:i/>
        </w:rPr>
        <w:t>Shulchan Aruch</w:t>
      </w:r>
      <w:r>
        <w:t xml:space="preserve"> prohibits eating and drinking before </w:t>
      </w:r>
      <w:r>
        <w:rPr>
          <w:i/>
        </w:rPr>
        <w:t>Shacharis</w:t>
      </w:r>
      <w:r>
        <w:t>.</w:t>
      </w:r>
      <w:r>
        <w:rPr>
          <w:color w:val="B8860B"/>
          <w:sz w:val="16"/>
          <w:vertAlign w:val="superscript"/>
        </w:rPr>
        <w:t>[8]</w:t>
      </w:r>
      <w:r>
        <w:t xml:space="preserve"> The </w:t>
      </w:r>
      <w:r>
        <w:rPr>
          <w:i/>
        </w:rPr>
        <w:t>Acharonim</w:t>
      </w:r>
      <w:r>
        <w:t xml:space="preserve"> discuss the status of water, of coffee, and of the </w:t>
      </w:r>
      <w:r>
        <w:rPr>
          <w:i/>
        </w:rPr>
        <w:t>shiur</w:t>
      </w:r>
      <w:r>
        <w:t xml:space="preserve"> at which the prohibition attaches. A </w:t>
      </w:r>
      <w:r>
        <w:rPr>
          <w:i/>
        </w:rPr>
        <w:t>machlokes</w:t>
      </w:r>
      <w:r>
        <w:t xml:space="preserve"> also exists whether the </w:t>
      </w:r>
      <w:r>
        <w:rPr>
          <w:i/>
        </w:rPr>
        <w:t>issur</w:t>
      </w:r>
      <w:r>
        <w:t xml:space="preserve"> of a Shabbos fast past </w:t>
      </w:r>
      <w:r>
        <w:rPr>
          <w:i/>
        </w:rPr>
        <w:t>chatzos</w:t>
      </w:r>
      <w:r>
        <w:t xml:space="preserve"> is </w:t>
      </w:r>
      <w:r>
        <w:rPr>
          <w:i/>
        </w:rPr>
        <w:t>de’oraisa</w:t>
      </w:r>
      <w:r>
        <w:t xml:space="preserve"> — a violation of </w:t>
      </w:r>
      <w:r>
        <w:rPr>
          <w:i/>
        </w:rPr>
        <w:t>oneg Shabbos</w:t>
      </w:r>
      <w:r>
        <w:t xml:space="preserve"> which the </w:t>
      </w:r>
      <w:r>
        <w:rPr>
          <w:i/>
        </w:rPr>
        <w:t>Ramban</w:t>
      </w:r>
      <w:r>
        <w:t xml:space="preserve"> counts among the </w:t>
      </w:r>
      <w:r>
        <w:rPr>
          <w:i/>
        </w:rPr>
        <w:t>Torah</w:t>
      </w:r>
      <w:r>
        <w:t xml:space="preserve">’s obligations — or </w:t>
      </w:r>
      <w:r>
        <w:rPr>
          <w:i/>
        </w:rPr>
        <w:t>d’rabbanan</w:t>
      </w:r>
      <w:r>
        <w:t>.</w:t>
      </w:r>
      <w:r>
        <w:rPr>
          <w:color w:val="B8860B"/>
          <w:sz w:val="16"/>
          <w:vertAlign w:val="superscript"/>
        </w:rPr>
        <w:t>[9]</w:t>
      </w:r>
      <w:r>
        <w:t xml:space="preserve"> Even on the softer view the </w:t>
      </w:r>
      <w:r>
        <w:rPr>
          <w:i/>
        </w:rPr>
        <w:t>issur</w:t>
      </w:r>
      <w:r>
        <w:t xml:space="preserve"> retains real weight; on the harder view the mispallel who fasts past </w:t>
      </w:r>
      <w:r>
        <w:rPr>
          <w:i/>
        </w:rPr>
        <w:t>chatzos</w:t>
      </w:r>
      <w:r>
        <w:t xml:space="preserve"> to preserve a </w:t>
      </w:r>
      <w:r>
        <w:rPr>
          <w:i/>
        </w:rPr>
        <w:t>chumra</w:t>
      </w:r>
      <w:r>
        <w:t xml:space="preserve"> of not drinking before </w:t>
      </w:r>
      <w:r>
        <w:rPr>
          <w:i/>
        </w:rPr>
        <w:t>tefillah</w:t>
      </w:r>
      <w:r>
        <w:t xml:space="preserve"> is trading a </w:t>
      </w:r>
      <w:r>
        <w:rPr>
          <w:i/>
        </w:rPr>
        <w:t>de’oraisa</w:t>
      </w:r>
      <w:r>
        <w:t xml:space="preserve"> against an </w:t>
      </w:r>
      <w:r>
        <w:rPr>
          <w:i/>
        </w:rPr>
        <w:t>issur</w:t>
      </w:r>
      <w:r>
        <w:t xml:space="preserve"> that most </w:t>
      </w:r>
      <w:r>
        <w:rPr>
          <w:i/>
        </w:rPr>
        <w:t>poskim</w:t>
      </w:r>
      <w:r>
        <w:t xml:space="preserve"> read as </w:t>
      </w:r>
      <w:r>
        <w:rPr>
          <w:i/>
        </w:rPr>
        <w:t>d’rabbanan</w:t>
      </w:r>
      <w:r>
        <w:t xml:space="preserve">. The </w:t>
      </w:r>
      <w:r>
        <w:rPr>
          <w:i/>
        </w:rPr>
        <w:t>psak</w:t>
      </w:r>
      <w:r>
        <w:t xml:space="preserve"> falls in an obvious direction: drink.</w:t>
      </w:r>
    </w:p>
    <w:p>
      <w:r>
        <w:rPr>
          <w:b/>
          <w:color w:val="1E3A8A"/>
          <w:sz w:val="26"/>
        </w:rPr>
        <w:t>IV. TEARS ON THEYOM HADIN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TheShulchan Aruchand theArizal</w:t>
      </w:r>
    </w:p>
    <w:p>
      <w:r>
        <w:t xml:space="preserve">The </w:t>
      </w:r>
      <w:r>
        <w:rPr>
          <w:i/>
        </w:rPr>
        <w:t>Shulchan Aruch</w:t>
      </w:r>
      <w:r>
        <w:rPr>
          <w:color w:val="B8860B"/>
          <w:sz w:val="16"/>
          <w:vertAlign w:val="superscript"/>
        </w:rPr>
        <w:t>[11]</w:t>
      </w:r>
      <w:r>
        <w:t xml:space="preserve"> rules that weeping on Shabbos is generally forbidden, on the ground that it negates </w:t>
      </w:r>
      <w:r>
        <w:rPr>
          <w:i/>
        </w:rPr>
        <w:t>oneg</w:t>
      </w:r>
      <w:r>
        <w:t xml:space="preserve">. The exception is tears from which the weeper derives </w:t>
      </w:r>
      <w:r>
        <w:rPr>
          <w:i/>
        </w:rPr>
        <w:t>hanaah</w:t>
      </w:r>
      <w:r>
        <w:t xml:space="preserve"> (</w:t>
      </w:r>
      <w:r>
        <w:rPr>
          <w:rFonts w:ascii="David" w:hAnsi="David"/>
        </w:rPr>
        <w:t>הנאה</w:t>
      </w:r>
      <w:r>
        <w:t xml:space="preserve">) — the tear that closes the heart around what has been felt is itself a form of </w:t>
      </w:r>
      <w:r>
        <w:rPr>
          <w:i/>
        </w:rPr>
        <w:t>oneg</w:t>
      </w:r>
      <w:r>
        <w:t xml:space="preserve"> and is permitted. The </w:t>
      </w:r>
      <w:r>
        <w:rPr>
          <w:i/>
        </w:rPr>
        <w:t>Arizal</w:t>
      </w:r>
      <w:r>
        <w:t xml:space="preserve"> (</w:t>
      </w:r>
      <w:r>
        <w:rPr>
          <w:rFonts w:ascii="David" w:hAnsi="David"/>
        </w:rPr>
        <w:t>אריז"ל</w:t>
      </w:r>
      <w:r>
        <w:t xml:space="preserve">) taught that the </w:t>
      </w:r>
      <w:r>
        <w:rPr>
          <w:i/>
        </w:rPr>
        <w:t>avodah</w:t>
      </w:r>
      <w:r>
        <w:t xml:space="preserve"> of Rosh HaShanah is not weeping. The day is one of </w:t>
      </w:r>
      <w:r>
        <w:rPr>
          <w:i/>
        </w:rPr>
        <w:t>eimas ha’din</w:t>
      </w:r>
      <w:r>
        <w:t xml:space="preserve"> (</w:t>
      </w:r>
      <w:r>
        <w:rPr>
          <w:rFonts w:ascii="David" w:hAnsi="David"/>
        </w:rPr>
        <w:t>אימת הדין</w:t>
      </w:r>
      <w:r>
        <w:t xml:space="preserve">) fused with </w:t>
      </w:r>
      <w:r>
        <w:rPr>
          <w:i/>
        </w:rPr>
        <w:t>bitachon</w:t>
      </w:r>
      <w:r>
        <w:t xml:space="preserve"> (</w:t>
      </w:r>
      <w:r>
        <w:rPr>
          <w:rFonts w:ascii="David" w:hAnsi="David"/>
        </w:rPr>
        <w:t>בטחון</w:t>
      </w:r>
      <w:r>
        <w:t xml:space="preserve">); the composure appropriate to the </w:t>
      </w:r>
      <w:r>
        <w:rPr>
          <w:i/>
        </w:rPr>
        <w:t>Yom HaDin</w:t>
      </w:r>
      <w:r>
        <w:t xml:space="preserve"> is not the composure of </w:t>
      </w:r>
      <w:r>
        <w:rPr>
          <w:i/>
        </w:rPr>
        <w:t>Tisha b’Av</w:t>
      </w:r>
      <w:r>
        <w:t xml:space="preserve">. Uncontrolled tears — the </w:t>
      </w:r>
      <w:r>
        <w:rPr>
          <w:i/>
        </w:rPr>
        <w:t>neshamah</w:t>
      </w:r>
      <w:r>
        <w:t xml:space="preserve"> (</w:t>
      </w:r>
      <w:r>
        <w:rPr>
          <w:rFonts w:ascii="David" w:hAnsi="David"/>
        </w:rPr>
        <w:t>נשמה</w:t>
      </w:r>
      <w:r>
        <w:t>) sensing the din on its own — are of a different order and are welcomed.</w:t>
      </w:r>
      <w:r>
        <w:rPr>
          <w:color w:val="B8860B"/>
          <w:sz w:val="16"/>
          <w:vertAlign w:val="superscript"/>
        </w:rPr>
        <w:t>[12]</w:t>
      </w:r>
    </w:p>
    <w:p>
      <w:r>
        <w:rPr>
          <w:i/>
          <w:color w:val="B8860B"/>
          <w:sz w:val="24"/>
        </w:rPr>
        <w:t>ARemezin the Tefillah</w:t>
      </w:r>
    </w:p>
    <w:p>
      <w:r>
        <w:t xml:space="preserve">A compact </w:t>
      </w:r>
      <w:r>
        <w:rPr>
          <w:i/>
        </w:rPr>
        <w:t>remez</w:t>
      </w:r>
      <w:r>
        <w:t xml:space="preserve"> preserves the paradox in the </w:t>
      </w:r>
      <w:r>
        <w:rPr>
          <w:i/>
        </w:rPr>
        <w:t>tefillah</w:t>
      </w:r>
      <w:r>
        <w:t xml:space="preserve"> itself. In the </w:t>
      </w:r>
      <w:r>
        <w:rPr>
          <w:i/>
        </w:rPr>
        <w:t>piyut</w:t>
      </w:r>
      <w:r>
        <w:t xml:space="preserve"> </w:t>
      </w:r>
      <w:r>
        <w:rPr>
          <w:i/>
        </w:rPr>
        <w:t>u’vchein tzaddikim yiru v’yismachu</w:t>
      </w:r>
      <w:r>
        <w:t xml:space="preserve">, the phrase </w:t>
      </w:r>
      <w:r>
        <w:rPr>
          <w:i/>
        </w:rPr>
        <w:t>b’Shimcha yagilun</w:t>
      </w:r>
      <w:r>
        <w:t xml:space="preserve"> (</w:t>
      </w:r>
      <w:r>
        <w:rPr>
          <w:rFonts w:ascii="David" w:hAnsi="David"/>
        </w:rPr>
        <w:t>בשמך יגילון</w:t>
      </w:r>
      <w:r>
        <w:t xml:space="preserve">) — </w:t>
      </w:r>
      <w:r>
        <w:rPr>
          <w:i/>
        </w:rPr>
        <w:t>they shall exult in Your Name</w:t>
      </w:r>
      <w:r>
        <w:t xml:space="preserve"> — carries the </w:t>
      </w:r>
      <w:r>
        <w:rPr>
          <w:i/>
        </w:rPr>
        <w:t>roshei teivos</w:t>
      </w:r>
      <w:r>
        <w:t xml:space="preserve"> that spell </w:t>
      </w:r>
      <w:r>
        <w:rPr>
          <w:i/>
        </w:rPr>
        <w:t>bechiyah</w:t>
      </w:r>
      <w:r>
        <w:t xml:space="preserve"> (</w:t>
      </w:r>
      <w:r>
        <w:rPr>
          <w:rFonts w:ascii="David" w:hAnsi="David"/>
        </w:rPr>
        <w:t>בכיה</w:t>
      </w:r>
      <w:r>
        <w:t xml:space="preserve">). The joy at the coronation of the King on the </w:t>
      </w:r>
      <w:r>
        <w:rPr>
          <w:i/>
        </w:rPr>
        <w:t>Yom HaDin</w:t>
      </w:r>
      <w:r>
        <w:t xml:space="preserve"> and the tear at the </w:t>
      </w:r>
      <w:r>
        <w:rPr>
          <w:i/>
        </w:rPr>
        <w:t>eimas ha’din</w:t>
      </w:r>
      <w:r>
        <w:t xml:space="preserve"> are the same motion of the </w:t>
      </w:r>
      <w:r>
        <w:rPr>
          <w:i/>
        </w:rPr>
        <w:t>nefesh</w:t>
      </w:r>
      <w:r>
        <w:t xml:space="preserve">; the </w:t>
      </w:r>
      <w:r>
        <w:rPr>
          <w:i/>
        </w:rPr>
        <w:t>paytan</w:t>
      </w:r>
      <w:r>
        <w:t xml:space="preserve"> planted the </w:t>
      </w:r>
      <w:r>
        <w:rPr>
          <w:i/>
        </w:rPr>
        <w:t>remez</w:t>
      </w:r>
      <w:r>
        <w:t xml:space="preserve"> to mark it.</w:t>
      </w:r>
      <w:r>
        <w:rPr>
          <w:color w:val="B8860B"/>
          <w:sz w:val="16"/>
          <w:vertAlign w:val="superscript"/>
        </w:rPr>
        <w:t>[13]</w:t>
      </w:r>
    </w:p>
    <w:p>
      <w:r>
        <w:rPr>
          <w:i/>
          <w:color w:val="B8860B"/>
          <w:sz w:val="24"/>
        </w:rPr>
        <w:t>TheReishis Chochmah— a Tear on the Forehead</w:t>
      </w:r>
    </w:p>
    <w:p>
      <w:r>
        <w:t xml:space="preserve">The </w:t>
      </w:r>
      <w:r>
        <w:rPr>
          <w:i/>
        </w:rPr>
        <w:t>Reishis Chochmah</w:t>
      </w:r>
      <w:r>
        <w:rPr>
          <w:color w:val="B8860B"/>
          <w:sz w:val="16"/>
          <w:vertAlign w:val="superscript"/>
        </w:rPr>
        <w:t>[14]</w:t>
      </w:r>
      <w:r>
        <w:t xml:space="preserve"> preserves a practice: take a tear of </w:t>
      </w:r>
      <w:r>
        <w:rPr>
          <w:i/>
        </w:rPr>
        <w:t>teshuvah</w:t>
      </w:r>
      <w:r>
        <w:t xml:space="preserve"> from the eye and place it on the forehead. The forehead is the place where the </w:t>
      </w:r>
      <w:r>
        <w:rPr>
          <w:i/>
        </w:rPr>
        <w:t>tzitz</w:t>
      </w:r>
      <w:r>
        <w:t xml:space="preserve"> of the </w:t>
      </w:r>
      <w:r>
        <w:rPr>
          <w:i/>
        </w:rPr>
        <w:t>Kohen Gadol</w:t>
      </w:r>
      <w:r>
        <w:t xml:space="preserve"> once bore the </w:t>
      </w:r>
      <w:r>
        <w:rPr>
          <w:i/>
        </w:rPr>
        <w:t>Shem</w:t>
      </w:r>
      <w:r>
        <w:t xml:space="preserve">; a tear placed there becomes a </w:t>
      </w:r>
      <w:r>
        <w:rPr>
          <w:i/>
        </w:rPr>
        <w:t>keli</w:t>
      </w:r>
      <w:r>
        <w:t xml:space="preserve"> of </w:t>
      </w:r>
      <w:r>
        <w:rPr>
          <w:i/>
        </w:rPr>
        <w:t>kapparah</w:t>
      </w:r>
      <w:r>
        <w:t xml:space="preserve">. Whether the practice is retained when Rosh HaShanah falls on Shabbos — where the physical wiping of a tear may raise a </w:t>
      </w:r>
      <w:r>
        <w:rPr>
          <w:i/>
        </w:rPr>
        <w:t>chashash</w:t>
      </w:r>
      <w:r>
        <w:t xml:space="preserve"> of </w:t>
      </w:r>
      <w:r>
        <w:rPr>
          <w:i/>
        </w:rPr>
        <w:t>memarei’ach</w:t>
      </w:r>
      <w:r>
        <w:t xml:space="preserve"> or of </w:t>
      </w:r>
      <w:r>
        <w:rPr>
          <w:i/>
        </w:rPr>
        <w:t>michak</w:t>
      </w:r>
      <w:r>
        <w:t xml:space="preserve"> — is a matter to consult with a local </w:t>
      </w:r>
      <w:r>
        <w:rPr>
          <w:i/>
        </w:rPr>
        <w:t>Rav</w:t>
      </w:r>
      <w:r>
        <w:t xml:space="preserve">; the </w:t>
      </w:r>
      <w:r>
        <w:rPr>
          <w:i/>
        </w:rPr>
        <w:t>Arizal</w:t>
      </w:r>
      <w:r>
        <w:t xml:space="preserve">’s permission for uncontrolled tears from </w:t>
      </w:r>
      <w:r>
        <w:rPr>
          <w:i/>
        </w:rPr>
        <w:t>eimas ha’din</w:t>
      </w:r>
      <w:r>
        <w:t xml:space="preserve"> stands regardless. Performative or willed weeping is not encouraged even on a weekday Rosh HaShanah; a fortiori not when the day falls on Shabbos.</w:t>
      </w:r>
    </w:p>
    <w:p>
      <w:r>
        <w:rPr>
          <w:b/>
          <w:color w:val="1E3A8A"/>
          <w:sz w:val="26"/>
        </w:rPr>
        <w:t>V. SLEEP ON THEYOM HADIN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i/>
        </w:rPr>
        <w:t>Shulchan Aruch</w:t>
      </w:r>
      <w:r>
        <w:rPr>
          <w:color w:val="B8860B"/>
          <w:sz w:val="16"/>
          <w:vertAlign w:val="superscript"/>
        </w:rPr>
        <w:t>[15]</w:t>
      </w:r>
      <w:r>
        <w:t xml:space="preserve"> discourages sleep on Rosh HaShanah morning: </w:t>
      </w:r>
      <w:r>
        <w:rPr>
          <w:i/>
        </w:rPr>
        <w:t>mi she’yashen b’Rosh HaShanah ba’yom mazalo yashen</w:t>
      </w:r>
      <w:r>
        <w:t xml:space="preserve"> — his </w:t>
      </w:r>
      <w:r>
        <w:rPr>
          <w:i/>
        </w:rPr>
        <w:t>mazal</w:t>
      </w:r>
      <w:r>
        <w:t xml:space="preserve"> sleeps with him at the head of the year. The </w:t>
      </w:r>
      <w:r>
        <w:rPr>
          <w:i/>
        </w:rPr>
        <w:t>Shulchan Aruch</w:t>
      </w:r>
      <w:r>
        <w:t xml:space="preserve"> itself qualifies the concern with the phrase </w:t>
      </w:r>
      <w:r>
        <w:rPr>
          <w:i/>
        </w:rPr>
        <w:t>aval im yashen achar chatzos ein kepeidah</w:t>
      </w:r>
      <w:r>
        <w:t xml:space="preserve"> — after </w:t>
      </w:r>
      <w:r>
        <w:rPr>
          <w:i/>
        </w:rPr>
        <w:t>chatzos</w:t>
      </w:r>
      <w:r>
        <w:t xml:space="preserve"> there is no objection. The </w:t>
      </w:r>
      <w:r>
        <w:rPr>
          <w:i/>
        </w:rPr>
        <w:t>Arizal</w:t>
      </w:r>
      <w:r>
        <w:t xml:space="preserve"> and the </w:t>
      </w:r>
      <w:r>
        <w:rPr>
          <w:i/>
        </w:rPr>
        <w:t>Vilna Gaon</w:t>
      </w:r>
      <w:r>
        <w:t xml:space="preserve"> converge on this reading: the </w:t>
      </w:r>
      <w:r>
        <w:rPr>
          <w:i/>
        </w:rPr>
        <w:t>mazal</w:t>
      </w:r>
      <w:r>
        <w:t>-concern attaches to the morning specifically, not to the whole day.</w:t>
      </w:r>
      <w:r>
        <w:rPr>
          <w:color w:val="B8860B"/>
          <w:sz w:val="16"/>
          <w:vertAlign w:val="superscript"/>
        </w:rPr>
        <w:t>[16]</w:t>
      </w:r>
      <w:r>
        <w:t xml:space="preserve"> The </w:t>
      </w:r>
      <w:r>
        <w:rPr>
          <w:i/>
        </w:rPr>
        <w:t>Mishnah Berurah</w:t>
      </w:r>
      <w:r>
        <w:rPr>
          <w:color w:val="B8860B"/>
          <w:sz w:val="16"/>
          <w:vertAlign w:val="superscript"/>
        </w:rPr>
        <w:t>[17]</w:t>
      </w:r>
      <w:r>
        <w:t xml:space="preserve"> presses the point further from an </w:t>
      </w:r>
      <w:r>
        <w:rPr>
          <w:i/>
        </w:rPr>
        <w:t>avodah</w:t>
      </w:r>
      <w:r>
        <w:t xml:space="preserve">-standpoint: idle awake time is halachically indistinguishable from sleep for purposes of the </w:t>
      </w:r>
      <w:r>
        <w:rPr>
          <w:i/>
        </w:rPr>
        <w:t>mazal</w:t>
      </w:r>
      <w:r>
        <w:t xml:space="preserve"> concern; a mispallel who needs a nap after </w:t>
      </w:r>
      <w:r>
        <w:rPr>
          <w:i/>
        </w:rPr>
        <w:t>chatzos</w:t>
      </w:r>
      <w:r>
        <w:t xml:space="preserve"> in order to daven </w:t>
      </w:r>
      <w:r>
        <w:rPr>
          <w:i/>
        </w:rPr>
        <w:t>Musaf</w:t>
      </w:r>
      <w:r>
        <w:t xml:space="preserve"> or the afternoon </w:t>
      </w:r>
      <w:r>
        <w:rPr>
          <w:i/>
        </w:rPr>
        <w:t>tefillah</w:t>
      </w:r>
      <w:r>
        <w:t xml:space="preserve"> with </w:t>
      </w:r>
      <w:r>
        <w:rPr>
          <w:i/>
        </w:rPr>
        <w:t>kavvanah</w:t>
      </w:r>
      <w:r>
        <w:t xml:space="preserve"> is better off asleep than sitting idle. A brief nap after </w:t>
      </w:r>
      <w:r>
        <w:rPr>
          <w:i/>
        </w:rPr>
        <w:t>chatzos</w:t>
      </w:r>
      <w:r>
        <w:t xml:space="preserve">, when required for </w:t>
      </w:r>
      <w:r>
        <w:rPr>
          <w:i/>
        </w:rPr>
        <w:t>koach</w:t>
      </w:r>
      <w:r>
        <w:t xml:space="preserve">, is not a </w:t>
      </w:r>
      <w:r>
        <w:rPr>
          <w:i/>
        </w:rPr>
        <w:t>chumrah</w:t>
      </w:r>
      <w:r>
        <w:t xml:space="preserve"> worth defending against.</w:t>
      </w:r>
    </w:p>
    <w:p>
      <w:r>
        <w:rPr>
          <w:b/>
          <w:color w:val="1E3A8A"/>
          <w:sz w:val="26"/>
        </w:rPr>
        <w:t>VI.LAMNATZEACH LIVNEI KORACHAND THE ABSOLUTEHEFSEKOF THE SHOFAR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Sevenfold Recitation</w:t>
      </w:r>
    </w:p>
    <w:p>
      <w:r>
        <w:t xml:space="preserve">Before the </w:t>
      </w:r>
      <w:r>
        <w:rPr>
          <w:i/>
        </w:rPr>
        <w:t>tekios</w:t>
      </w:r>
      <w:r>
        <w:t xml:space="preserve">, a widespread </w:t>
      </w:r>
      <w:r>
        <w:rPr>
          <w:i/>
        </w:rPr>
        <w:t>minhag</w:t>
      </w:r>
      <w:r>
        <w:t xml:space="preserve"> traced to the </w:t>
      </w:r>
      <w:r>
        <w:rPr>
          <w:i/>
        </w:rPr>
        <w:t>Arizal</w:t>
      </w:r>
      <w:r>
        <w:t xml:space="preserve"> is to recite </w:t>
      </w:r>
      <w:r>
        <w:rPr>
          <w:i/>
        </w:rPr>
        <w:t>Lamnatzeach Livnei Korach mizmor</w:t>
      </w:r>
      <w:r>
        <w:t xml:space="preserve"> (</w:t>
      </w:r>
      <w:r>
        <w:rPr>
          <w:rFonts w:ascii="David" w:hAnsi="David"/>
        </w:rPr>
        <w:t>למנצח לבני קרח מזמור</w:t>
      </w:r>
      <w:r>
        <w:t xml:space="preserve">) — </w:t>
      </w:r>
      <w:r>
        <w:rPr>
          <w:i/>
        </w:rPr>
        <w:t>Tehillim</w:t>
      </w:r>
      <w:r>
        <w:t xml:space="preserve"> 47 — seven times.</w:t>
      </w:r>
      <w:r>
        <w:rPr>
          <w:color w:val="B8860B"/>
          <w:sz w:val="16"/>
          <w:vertAlign w:val="superscript"/>
        </w:rPr>
        <w:t>[18]</w:t>
      </w:r>
      <w:r>
        <w:t xml:space="preserve"> The number seven corresponds to the sevenfold naming of </w:t>
      </w:r>
      <w:r>
        <w:rPr>
          <w:i/>
        </w:rPr>
        <w:t>Elokim</w:t>
      </w:r>
      <w:r>
        <w:t xml:space="preserve"> in the </w:t>
      </w:r>
      <w:r>
        <w:rPr>
          <w:i/>
        </w:rPr>
        <w:t>mizmor</w:t>
      </w:r>
      <w:r>
        <w:t xml:space="preserve">, each recitation cutting a </w:t>
      </w:r>
      <w:r>
        <w:rPr>
          <w:i/>
        </w:rPr>
        <w:t>shaar</w:t>
      </w:r>
      <w:r>
        <w:t xml:space="preserve"> of the </w:t>
      </w:r>
      <w:r>
        <w:rPr>
          <w:i/>
        </w:rPr>
        <w:t>Satan</w:t>
      </w:r>
      <w:r>
        <w:t xml:space="preserve">’s prosecution. It is worth counting the </w:t>
      </w:r>
      <w:r>
        <w:rPr>
          <w:i/>
        </w:rPr>
        <w:t>Names</w:t>
      </w:r>
      <w:r>
        <w:t xml:space="preserve"> once in a printed </w:t>
      </w:r>
      <w:r>
        <w:rPr>
          <w:i/>
        </w:rPr>
        <w:t>Tehillim</w:t>
      </w:r>
      <w:r>
        <w:t xml:space="preserve"> before Rosh HaShanah in order to say the </w:t>
      </w:r>
      <w:r>
        <w:rPr>
          <w:i/>
        </w:rPr>
        <w:t>mizmor</w:t>
      </w:r>
      <w:r>
        <w:t xml:space="preserve"> with the arithmetic in view.</w:t>
      </w:r>
      <w:r>
        <w:rPr>
          <w:color w:val="B8860B"/>
          <w:sz w:val="16"/>
          <w:vertAlign w:val="superscript"/>
        </w:rPr>
        <w:t>[19]</w:t>
      </w:r>
    </w:p>
    <w:p>
      <w:r>
        <w:rPr>
          <w:i/>
          <w:color w:val="B8860B"/>
          <w:sz w:val="24"/>
        </w:rPr>
        <w:t>The Priority of theMitzvahover theMinhag</w:t>
      </w:r>
    </w:p>
    <w:p>
      <w:r>
        <w:t xml:space="preserve">The </w:t>
      </w:r>
      <w:r>
        <w:rPr>
          <w:i/>
        </w:rPr>
        <w:t>minhag</w:t>
      </w:r>
      <w:r>
        <w:t xml:space="preserve"> is beloved but recent in the historical scale; the older </w:t>
      </w:r>
      <w:r>
        <w:rPr>
          <w:i/>
        </w:rPr>
        <w:t>machzorim</w:t>
      </w:r>
      <w:r>
        <w:t xml:space="preserve"> of </w:t>
      </w:r>
      <w:r>
        <w:rPr>
          <w:i/>
        </w:rPr>
        <w:t>Rodelheim</w:t>
      </w:r>
      <w:r>
        <w:t xml:space="preserve"> and </w:t>
      </w:r>
      <w:r>
        <w:rPr>
          <w:i/>
        </w:rPr>
        <w:t>Heidenheim</w:t>
      </w:r>
      <w:r>
        <w:t xml:space="preserve"> do not print the sevenfold recitation at all. What is not recent is the </w:t>
      </w:r>
      <w:r>
        <w:rPr>
          <w:i/>
        </w:rPr>
        <w:t>issur hefsek</w:t>
      </w:r>
      <w:r>
        <w:t xml:space="preserve"> (</w:t>
      </w:r>
      <w:r>
        <w:rPr>
          <w:rFonts w:ascii="David" w:hAnsi="David"/>
        </w:rPr>
        <w:t>איסור הפסק</w:t>
      </w:r>
      <w:r>
        <w:t xml:space="preserve">) between the </w:t>
      </w:r>
      <w:r>
        <w:rPr>
          <w:i/>
        </w:rPr>
        <w:t>berachah</w:t>
      </w:r>
      <w:r>
        <w:t xml:space="preserve"> of </w:t>
      </w:r>
      <w:r>
        <w:rPr>
          <w:i/>
        </w:rPr>
        <w:t>lishmoa kol shofar</w:t>
      </w:r>
      <w:r>
        <w:t xml:space="preserve"> (</w:t>
      </w:r>
      <w:r>
        <w:rPr>
          <w:rFonts w:ascii="David" w:hAnsi="David"/>
        </w:rPr>
        <w:t>לשמוע קול שופר</w:t>
      </w:r>
      <w:r>
        <w:t xml:space="preserve">) and the fulfillment of the </w:t>
      </w:r>
      <w:r>
        <w:rPr>
          <w:i/>
        </w:rPr>
        <w:t>mitzvah</w:t>
      </w:r>
      <w:r>
        <w:t xml:space="preserve">. Hearing </w:t>
      </w:r>
      <w:r>
        <w:rPr>
          <w:i/>
        </w:rPr>
        <w:t>shofar</w:t>
      </w:r>
      <w:r>
        <w:t xml:space="preserve"> is </w:t>
      </w:r>
      <w:r>
        <w:rPr>
          <w:i/>
        </w:rPr>
        <w:t>de’oraisa</w:t>
      </w:r>
      <w:r>
        <w:t xml:space="preserve">; a </w:t>
      </w:r>
      <w:r>
        <w:rPr>
          <w:i/>
        </w:rPr>
        <w:t>hefsek</w:t>
      </w:r>
      <w:r>
        <w:t xml:space="preserve"> between </w:t>
      </w:r>
      <w:r>
        <w:rPr>
          <w:i/>
        </w:rPr>
        <w:t>berachah</w:t>
      </w:r>
      <w:r>
        <w:t xml:space="preserve"> and </w:t>
      </w:r>
      <w:r>
        <w:rPr>
          <w:i/>
        </w:rPr>
        <w:t>kiyum</w:t>
      </w:r>
      <w:r>
        <w:t xml:space="preserve"> is treated with the strictness of a </w:t>
      </w:r>
      <w:r>
        <w:rPr>
          <w:i/>
        </w:rPr>
        <w:t>hefsek</w:t>
      </w:r>
      <w:r>
        <w:t xml:space="preserve"> between </w:t>
      </w:r>
      <w:r>
        <w:rPr>
          <w:i/>
        </w:rPr>
        <w:t>birkas ha’mitzvah</w:t>
      </w:r>
      <w:r>
        <w:t xml:space="preserve"> and </w:t>
      </w:r>
      <w:r>
        <w:rPr>
          <w:i/>
        </w:rPr>
        <w:t>mitzvah</w:t>
      </w:r>
      <w:r>
        <w:t xml:space="preserve"> generally, with implications extending, in some </w:t>
      </w:r>
      <w:r>
        <w:rPr>
          <w:i/>
        </w:rPr>
        <w:t>shittos</w:t>
      </w:r>
      <w:r>
        <w:t xml:space="preserve">, to whether the </w:t>
      </w:r>
      <w:r>
        <w:rPr>
          <w:i/>
        </w:rPr>
        <w:t>berachah</w:t>
      </w:r>
      <w:r>
        <w:t xml:space="preserve"> must be repeated.</w:t>
      </w:r>
      <w:r>
        <w:rPr>
          <w:color w:val="B8860B"/>
          <w:sz w:val="16"/>
          <w:vertAlign w:val="superscript"/>
        </w:rPr>
        <w:t>[20]</w:t>
      </w:r>
      <w:r>
        <w:t xml:space="preserve"> The operational rule is unambiguous: if the </w:t>
      </w:r>
      <w:r>
        <w:rPr>
          <w:i/>
        </w:rPr>
        <w:t>ba’al tokea</w:t>
      </w:r>
      <w:r>
        <w:t xml:space="preserve"> (</w:t>
      </w:r>
      <w:r>
        <w:rPr>
          <w:rFonts w:ascii="David" w:hAnsi="David"/>
        </w:rPr>
        <w:t>בעל תוקע</w:t>
      </w:r>
      <w:r>
        <w:t xml:space="preserve">) has begun the </w:t>
      </w:r>
      <w:r>
        <w:rPr>
          <w:i/>
        </w:rPr>
        <w:t>berachos</w:t>
      </w:r>
      <w:r>
        <w:t xml:space="preserve"> and the mispallel has not yet finished the seventh recitation of </w:t>
      </w:r>
      <w:r>
        <w:rPr>
          <w:i/>
        </w:rPr>
        <w:t>Lamnatzeach</w:t>
      </w:r>
      <w:r>
        <w:t>, he stops mid-</w:t>
      </w:r>
      <w:r>
        <w:rPr>
          <w:i/>
        </w:rPr>
        <w:t>mizmor</w:t>
      </w:r>
      <w:r>
        <w:t xml:space="preserve">. The </w:t>
      </w:r>
      <w:r>
        <w:rPr>
          <w:i/>
        </w:rPr>
        <w:t>Aruch HaShulchan</w:t>
      </w:r>
      <w:r>
        <w:rPr>
          <w:color w:val="B8860B"/>
          <w:sz w:val="16"/>
          <w:vertAlign w:val="superscript"/>
        </w:rPr>
        <w:t>[21]</w:t>
      </w:r>
      <w:r>
        <w:t xml:space="preserve"> puts it in his own idiom: no </w:t>
      </w:r>
      <w:r>
        <w:rPr>
          <w:i/>
        </w:rPr>
        <w:t>minhag</w:t>
      </w:r>
      <w:r>
        <w:t xml:space="preserve"> from the </w:t>
      </w:r>
      <w:r>
        <w:rPr>
          <w:i/>
        </w:rPr>
        <w:t>Arizal</w:t>
      </w:r>
      <w:r>
        <w:t xml:space="preserve"> displaces a </w:t>
      </w:r>
      <w:r>
        <w:rPr>
          <w:i/>
        </w:rPr>
        <w:t>mitzvas asei de’oraisa</w:t>
      </w:r>
      <w:r>
        <w:t>.</w:t>
      </w:r>
    </w:p>
    <w:p>
      <w:r>
        <w:rPr>
          <w:b/>
          <w:color w:val="1E3A8A"/>
          <w:sz w:val="26"/>
        </w:rPr>
        <w:t>VII.HATARAS NEDARIMANDMESIRAS MODA’AH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TheErevRosh HaShanah Practice</w:t>
      </w:r>
    </w:p>
    <w:p>
      <w:r>
        <w:t xml:space="preserve">On </w:t>
      </w:r>
      <w:r>
        <w:rPr>
          <w:i/>
        </w:rPr>
        <w:t>Erev</w:t>
      </w:r>
      <w:r>
        <w:t xml:space="preserve"> Rosh HaShanah, the mispallel performs </w:t>
      </w:r>
      <w:r>
        <w:rPr>
          <w:i/>
        </w:rPr>
        <w:t>hataras nedarim</w:t>
      </w:r>
      <w:r>
        <w:t xml:space="preserve"> (</w:t>
      </w:r>
      <w:r>
        <w:rPr>
          <w:rFonts w:ascii="David" w:hAnsi="David"/>
        </w:rPr>
        <w:t>הַתָּרַת נדרים</w:t>
      </w:r>
      <w:r>
        <w:t xml:space="preserve">) before three — a </w:t>
      </w:r>
      <w:r>
        <w:rPr>
          <w:i/>
        </w:rPr>
        <w:t>beis din</w:t>
      </w:r>
      <w:r>
        <w:t xml:space="preserve"> of ordinary Yidden suffices — using the </w:t>
      </w:r>
      <w:r>
        <w:rPr>
          <w:i/>
        </w:rPr>
        <w:t>nusach</w:t>
      </w:r>
      <w:r>
        <w:t xml:space="preserve"> printed in every </w:t>
      </w:r>
      <w:r>
        <w:rPr>
          <w:i/>
        </w:rPr>
        <w:t>machzor</w:t>
      </w:r>
      <w:r>
        <w:t>.</w:t>
      </w:r>
      <w:r>
        <w:rPr>
          <w:color w:val="B8860B"/>
          <w:sz w:val="16"/>
          <w:vertAlign w:val="superscript"/>
        </w:rPr>
        <w:t>[22]</w:t>
      </w:r>
      <w:r>
        <w:t xml:space="preserve"> Two levels of reflection belong to the moment. A promise made in the outgoing year to a shul, to </w:t>
      </w:r>
      <w:r>
        <w:rPr>
          <w:i/>
        </w:rPr>
        <w:t>tzedakah</w:t>
      </w:r>
      <w:r>
        <w:t xml:space="preserve">, to a </w:t>
      </w:r>
      <w:r>
        <w:rPr>
          <w:i/>
        </w:rPr>
        <w:t>chavrusa</w:t>
      </w:r>
      <w:r>
        <w:t xml:space="preserve"> or a family member, that has not yet been fulfilled and was not framed </w:t>
      </w:r>
      <w:r>
        <w:rPr>
          <w:i/>
        </w:rPr>
        <w:t>bli neder</w:t>
      </w:r>
      <w:r>
        <w:t xml:space="preserve"> (</w:t>
      </w:r>
      <w:r>
        <w:rPr>
          <w:rFonts w:ascii="David" w:hAnsi="David"/>
        </w:rPr>
        <w:t>בלי נדר</w:t>
      </w:r>
      <w:r>
        <w:t xml:space="preserve">), carries the weight of a </w:t>
      </w:r>
      <w:r>
        <w:rPr>
          <w:i/>
        </w:rPr>
        <w:t>neder</w:t>
      </w:r>
      <w:r>
        <w:t xml:space="preserve">. </w:t>
      </w:r>
      <w:r>
        <w:rPr>
          <w:i/>
        </w:rPr>
        <w:t>Hataras nedarim</w:t>
      </w:r>
      <w:r>
        <w:t xml:space="preserve"> is not a substitute for paying what is owed. Where a mispallel owes money to the shul, he pays it; the </w:t>
      </w:r>
      <w:r>
        <w:rPr>
          <w:i/>
        </w:rPr>
        <w:t>hataras nedarim</w:t>
      </w:r>
      <w:r>
        <w:t xml:space="preserve"> then addresses what remains.</w:t>
      </w:r>
    </w:p>
    <w:p>
      <w:r>
        <w:rPr>
          <w:i/>
          <w:color w:val="B8860B"/>
          <w:sz w:val="24"/>
        </w:rPr>
        <w:t>TheMesiras Moda’ahfor the Coming Year</w:t>
      </w:r>
    </w:p>
    <w:p>
      <w:r>
        <w:t xml:space="preserve">After the </w:t>
      </w:r>
      <w:r>
        <w:rPr>
          <w:i/>
        </w:rPr>
        <w:t>hataras nedarim</w:t>
      </w:r>
      <w:r>
        <w:t xml:space="preserve"> before the </w:t>
      </w:r>
      <w:r>
        <w:rPr>
          <w:i/>
        </w:rPr>
        <w:t>beis din</w:t>
      </w:r>
      <w:r>
        <w:t xml:space="preserve">, a private declaration may be made at home: </w:t>
      </w:r>
      <w:r>
        <w:rPr>
          <w:i/>
        </w:rPr>
        <w:t>mesiras moda’ah</w:t>
      </w:r>
      <w:r>
        <w:t xml:space="preserve"> (</w:t>
      </w:r>
      <w:r>
        <w:rPr>
          <w:rFonts w:ascii="David" w:hAnsi="David"/>
        </w:rPr>
        <w:t>מסירת מודעא</w:t>
      </w:r>
      <w:r>
        <w:t xml:space="preserve">) — a formal statement that any expression of intention issued in the coming year should not carry the status of a </w:t>
      </w:r>
      <w:r>
        <w:rPr>
          <w:i/>
        </w:rPr>
        <w:t>neder</w:t>
      </w:r>
      <w:r>
        <w:t xml:space="preserve"> unless the word </w:t>
      </w:r>
      <w:r>
        <w:rPr>
          <w:i/>
        </w:rPr>
        <w:t>neder</w:t>
      </w:r>
      <w:r>
        <w:t xml:space="preserve"> is explicitly said.</w:t>
      </w:r>
      <w:r>
        <w:rPr>
          <w:color w:val="B8860B"/>
          <w:sz w:val="16"/>
          <w:vertAlign w:val="superscript"/>
        </w:rPr>
        <w:t>[23]</w:t>
      </w:r>
      <w:r>
        <w:t xml:space="preserve"> The Gemara in </w:t>
      </w:r>
      <w:r>
        <w:rPr>
          <w:i/>
        </w:rPr>
        <w:t>Nedarim</w:t>
      </w:r>
      <w:r>
        <w:rPr>
          <w:color w:val="B8860B"/>
          <w:sz w:val="16"/>
          <w:vertAlign w:val="superscript"/>
        </w:rPr>
        <w:t>[24]</w:t>
      </w:r>
      <w:r>
        <w:t xml:space="preserve"> discusses this posture — </w:t>
      </w:r>
      <w:r>
        <w:rPr>
          <w:i/>
        </w:rPr>
        <w:t>ha’rotzeh she’lo yiskaymu nedarav kol ha’shanah</w:t>
      </w:r>
      <w:r>
        <w:t xml:space="preserve">. The same posture is what </w:t>
      </w:r>
      <w:r>
        <w:rPr>
          <w:i/>
        </w:rPr>
        <w:t>Kol Nidrei</w:t>
      </w:r>
      <w:r>
        <w:t xml:space="preserve"> (</w:t>
      </w:r>
      <w:r>
        <w:rPr>
          <w:rFonts w:ascii="David" w:hAnsi="David"/>
        </w:rPr>
        <w:t>כל נדרי</w:t>
      </w:r>
      <w:r>
        <w:t xml:space="preserve">) performs on the night of </w:t>
      </w:r>
      <w:r>
        <w:rPr>
          <w:i/>
        </w:rPr>
        <w:t>Yom Kippur</w:t>
      </w:r>
      <w:r>
        <w:t xml:space="preserve">; the two practices are the same instrument at the two ends of the </w:t>
      </w:r>
      <w:r>
        <w:rPr>
          <w:i/>
        </w:rPr>
        <w:t>Aseres Yemei Teshuvah</w:t>
      </w:r>
      <w:r>
        <w:t xml:space="preserve">. The mispallel who has said the </w:t>
      </w:r>
      <w:r>
        <w:rPr>
          <w:i/>
        </w:rPr>
        <w:t>mesiras moda’ah</w:t>
      </w:r>
      <w:r>
        <w:t xml:space="preserve"> at home on </w:t>
      </w:r>
      <w:r>
        <w:rPr>
          <w:i/>
        </w:rPr>
        <w:t>Erev</w:t>
      </w:r>
      <w:r>
        <w:t xml:space="preserve"> Rosh HaShanah reaches </w:t>
      </w:r>
      <w:r>
        <w:rPr>
          <w:i/>
        </w:rPr>
        <w:t>Kol Nidrei</w:t>
      </w:r>
      <w:r>
        <w:t xml:space="preserve"> having already done, on a personal register, what </w:t>
      </w:r>
      <w:r>
        <w:rPr>
          <w:i/>
        </w:rPr>
        <w:t>Kol Nidrei</w:t>
      </w:r>
      <w:r>
        <w:t xml:space="preserve"> is doing on a communal one.</w:t>
      </w:r>
    </w:p>
    <w:p>
      <w:r>
        <w:rPr>
          <w:b/>
          <w:color w:val="1E3A8A"/>
          <w:sz w:val="26"/>
        </w:rPr>
        <w:t>VIII. THE OWNERSHIP OF TEFILLAH — CORE OVER PIYUT,HAMELECHFROM THE PLACE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Order of Priority</w:t>
      </w:r>
    </w:p>
    <w:p>
      <w:r>
        <w:t xml:space="preserve">The instinct on Rosh HaShanah is to compress </w:t>
      </w:r>
      <w:r>
        <w:rPr>
          <w:i/>
        </w:rPr>
        <w:t>Pesukei d’Zimra</w:t>
      </w:r>
      <w:r>
        <w:t xml:space="preserve">, </w:t>
      </w:r>
      <w:r>
        <w:rPr>
          <w:i/>
        </w:rPr>
        <w:t>Birkas Kerias Shema</w:t>
      </w:r>
      <w:r>
        <w:t xml:space="preserve">, and </w:t>
      </w:r>
      <w:r>
        <w:rPr>
          <w:i/>
        </w:rPr>
        <w:t>Shemoneh Esrei</w:t>
      </w:r>
      <w:r>
        <w:t xml:space="preserve"> in order to keep pace with the </w:t>
      </w:r>
      <w:r>
        <w:rPr>
          <w:i/>
        </w:rPr>
        <w:t>piyutim</w:t>
      </w:r>
      <w:r>
        <w:t xml:space="preserve"> that accompany </w:t>
      </w:r>
      <w:r>
        <w:rPr>
          <w:i/>
        </w:rPr>
        <w:t>chazaras ha’shatz</w:t>
      </w:r>
      <w:r>
        <w:t xml:space="preserve">. The instinct is inverted. These are the core of the </w:t>
      </w:r>
      <w:r>
        <w:rPr>
          <w:i/>
        </w:rPr>
        <w:t>tefillah</w:t>
      </w:r>
      <w:r>
        <w:t xml:space="preserve">. Where the piyutim of </w:t>
      </w:r>
      <w:r>
        <w:rPr>
          <w:i/>
        </w:rPr>
        <w:t>chazaras ha’shatz</w:t>
      </w:r>
      <w:r>
        <w:t xml:space="preserve"> must wait an extra two minutes so that the mispallel can finish his own </w:t>
      </w:r>
      <w:r>
        <w:rPr>
          <w:i/>
        </w:rPr>
        <w:t>Shemoneh Esrei</w:t>
      </w:r>
      <w:r>
        <w:t xml:space="preserve"> with the </w:t>
      </w:r>
      <w:r>
        <w:rPr>
          <w:i/>
        </w:rPr>
        <w:t>kavvanah</w:t>
      </w:r>
      <w:r>
        <w:t xml:space="preserve"> the day demands, they wait. The </w:t>
      </w:r>
      <w:r>
        <w:rPr>
          <w:i/>
        </w:rPr>
        <w:t>piyutim</w:t>
      </w:r>
      <w:r>
        <w:t xml:space="preserve">, whose halachic status will occupy the next chapter, are supplements; the </w:t>
      </w:r>
      <w:r>
        <w:rPr>
          <w:i/>
        </w:rPr>
        <w:t>berachos</w:t>
      </w:r>
      <w:r>
        <w:t xml:space="preserve"> of the </w:t>
      </w:r>
      <w:r>
        <w:rPr>
          <w:i/>
        </w:rPr>
        <w:t>Amidah</w:t>
      </w:r>
      <w:r>
        <w:t xml:space="preserve"> are the </w:t>
      </w:r>
      <w:r>
        <w:rPr>
          <w:i/>
        </w:rPr>
        <w:t>ikkar</w:t>
      </w:r>
      <w:r>
        <w:t>.</w:t>
      </w:r>
    </w:p>
    <w:p>
      <w:r>
        <w:rPr>
          <w:i/>
          <w:color w:val="B8860B"/>
          <w:sz w:val="24"/>
        </w:rPr>
        <w:t>HaMelech HaKadoshfrom the Mispallel’s Own Place</w:t>
      </w:r>
    </w:p>
    <w:p>
      <w:r>
        <w:t xml:space="preserve">A related </w:t>
      </w:r>
      <w:r>
        <w:rPr>
          <w:i/>
        </w:rPr>
        <w:t>chassidishe minhag</w:t>
      </w:r>
      <w:r>
        <w:t xml:space="preserve">: some </w:t>
      </w:r>
      <w:r>
        <w:rPr>
          <w:i/>
        </w:rPr>
        <w:t>shluchei tzibbur</w:t>
      </w:r>
      <w:r>
        <w:t xml:space="preserve"> begin the opening word </w:t>
      </w:r>
      <w:r>
        <w:rPr>
          <w:i/>
        </w:rPr>
        <w:t>HaMelech</w:t>
      </w:r>
      <w:r>
        <w:t xml:space="preserve"> (</w:t>
      </w:r>
      <w:r>
        <w:rPr>
          <w:rFonts w:ascii="David" w:hAnsi="David"/>
        </w:rPr>
        <w:t>המלך</w:t>
      </w:r>
      <w:r>
        <w:t xml:space="preserve">) of the </w:t>
      </w:r>
      <w:r>
        <w:rPr>
          <w:i/>
        </w:rPr>
        <w:t>chazarah</w:t>
      </w:r>
      <w:r>
        <w:t xml:space="preserve"> on Rosh HaShanah morning from their own place in the tzibbur, not from the amud.</w:t>
      </w:r>
      <w:r>
        <w:rPr>
          <w:color w:val="B8860B"/>
          <w:sz w:val="16"/>
          <w:vertAlign w:val="superscript"/>
        </w:rPr>
        <w:t>[25]</w:t>
      </w:r>
      <w:r>
        <w:t xml:space="preserve"> The two moves — refusing to rush the core to reach the piyut, and letting the tzibbur, not the shatz, be the coronating body — are the same claim in two registers: the </w:t>
      </w:r>
      <w:r>
        <w:rPr>
          <w:i/>
        </w:rPr>
        <w:t>tefillah</w:t>
      </w:r>
      <w:r>
        <w:t xml:space="preserve"> belongs to the mispallel and to the tzibbur. The </w:t>
      </w:r>
      <w:r>
        <w:rPr>
          <w:i/>
        </w:rPr>
        <w:t>shatz</w:t>
      </w:r>
      <w:r>
        <w:t xml:space="preserve"> serves it; he does not own it. On the day of the coronation of the King, who does the coronating is not a minor question.</w:t>
      </w:r>
    </w:p>
    <w:p>
      <w:r>
        <w:rPr>
          <w:b/>
          <w:color w:val="1E3A8A"/>
          <w:sz w:val="26"/>
        </w:rPr>
        <w:t>IX. THE BATTLE OVER THEPIYUTIM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Origin in aGezeirah</w:t>
      </w:r>
    </w:p>
    <w:p>
      <w:r>
        <w:t xml:space="preserve">The centerpiece of the day’s discourse is a documentary discovery that reshaped the modern historical understanding of the machzor. From the Cairo </w:t>
      </w:r>
      <w:r>
        <w:rPr>
          <w:i/>
        </w:rPr>
        <w:t>genizah</w:t>
      </w:r>
      <w:r>
        <w:t xml:space="preserve">, published only at the end of the 19th century, was recovered the polemical epistle of </w:t>
      </w:r>
      <w:r>
        <w:rPr>
          <w:i/>
        </w:rPr>
        <w:t>Pirkoi ben Baboi</w:t>
      </w:r>
      <w:r>
        <w:t xml:space="preserve"> (</w:t>
      </w:r>
      <w:r>
        <w:rPr>
          <w:rFonts w:ascii="David" w:hAnsi="David"/>
        </w:rPr>
        <w:t>פרקוי בן באבוי</w:t>
      </w:r>
      <w:r>
        <w:t xml:space="preserve">), a </w:t>
      </w:r>
      <w:r>
        <w:rPr>
          <w:i/>
        </w:rPr>
        <w:t>talmid</w:t>
      </w:r>
      <w:r>
        <w:t xml:space="preserve"> in the circle of </w:t>
      </w:r>
      <w:r>
        <w:rPr>
          <w:i/>
        </w:rPr>
        <w:t>Rav Yehudai Gaon</w:t>
      </w:r>
      <w:r>
        <w:t xml:space="preserve"> (</w:t>
      </w:r>
      <w:r>
        <w:rPr>
          <w:rFonts w:ascii="David" w:hAnsi="David"/>
        </w:rPr>
        <w:t>רב יהודאי גאון</w:t>
      </w:r>
      <w:r>
        <w:t>).</w:t>
      </w:r>
      <w:r>
        <w:rPr>
          <w:color w:val="B8860B"/>
          <w:sz w:val="16"/>
          <w:vertAlign w:val="superscript"/>
        </w:rPr>
        <w:t>[26]</w:t>
      </w:r>
      <w:r>
        <w:t xml:space="preserve"> The document records the tradition that the </w:t>
      </w:r>
      <w:r>
        <w:rPr>
          <w:i/>
        </w:rPr>
        <w:t>piyutim</w:t>
      </w:r>
      <w:r>
        <w:t xml:space="preserve"> originated in </w:t>
      </w:r>
      <w:r>
        <w:rPr>
          <w:i/>
        </w:rPr>
        <w:t>Eretz Yisrael</w:t>
      </w:r>
      <w:r>
        <w:t xml:space="preserve"> under a </w:t>
      </w:r>
      <w:r>
        <w:rPr>
          <w:i/>
        </w:rPr>
        <w:t>gezeiras shmad</w:t>
      </w:r>
      <w:r>
        <w:t xml:space="preserve"> (</w:t>
      </w:r>
      <w:r>
        <w:rPr>
          <w:rFonts w:ascii="David" w:hAnsi="David"/>
        </w:rPr>
        <w:t>גזירת שמד</w:t>
      </w:r>
      <w:r>
        <w:t xml:space="preserve">) that had suppressed the standard </w:t>
      </w:r>
      <w:r>
        <w:rPr>
          <w:i/>
        </w:rPr>
        <w:t>nusach ha’tefillah</w:t>
      </w:r>
      <w:r>
        <w:t xml:space="preserve">. Yidden could not daven the regular </w:t>
      </w:r>
      <w:r>
        <w:rPr>
          <w:i/>
        </w:rPr>
        <w:t>berachos</w:t>
      </w:r>
      <w:r>
        <w:t xml:space="preserve"> publicly; the paytanic form — metrical, acrostic, dense with signature patterns — concealed the halachic content of the day inside a poetic surface that a Yid could recite and that his neighbor understood but that stood outside the reach of the enforcement mechanism. The </w:t>
      </w:r>
      <w:r>
        <w:rPr>
          <w:i/>
        </w:rPr>
        <w:t>piyutim</w:t>
      </w:r>
      <w:r>
        <w:t xml:space="preserve"> were, on this account, substitute-</w:t>
      </w:r>
      <w:r>
        <w:rPr>
          <w:i/>
        </w:rPr>
        <w:t>tefillah</w:t>
      </w:r>
      <w:r>
        <w:t xml:space="preserve"> for a persecution era.</w:t>
      </w:r>
      <w:r>
        <w:rPr>
          <w:color w:val="B8860B"/>
          <w:sz w:val="16"/>
          <w:vertAlign w:val="superscript"/>
        </w:rPr>
        <w:t>[27]</w:t>
      </w:r>
    </w:p>
    <w:p>
      <w:r>
        <w:rPr>
          <w:i/>
          <w:color w:val="B8860B"/>
          <w:sz w:val="24"/>
        </w:rPr>
        <w:t>TheGeonicCritique</w:t>
      </w:r>
    </w:p>
    <w:p>
      <w:r>
        <w:t xml:space="preserve">When the persecution ended and the standard </w:t>
      </w:r>
      <w:r>
        <w:rPr>
          <w:i/>
        </w:rPr>
        <w:t>nusach</w:t>
      </w:r>
      <w:r>
        <w:t xml:space="preserve"> could be restored openly, the substitute did not withdraw — the </w:t>
      </w:r>
      <w:r>
        <w:rPr>
          <w:i/>
        </w:rPr>
        <w:t>tzibbur</w:t>
      </w:r>
      <w:r>
        <w:t xml:space="preserve"> had grown attached to it. The great </w:t>
      </w:r>
      <w:r>
        <w:rPr>
          <w:i/>
        </w:rPr>
        <w:t>Geonim</w:t>
      </w:r>
      <w:r>
        <w:t xml:space="preserve"> pushed to strip the </w:t>
      </w:r>
      <w:r>
        <w:rPr>
          <w:i/>
        </w:rPr>
        <w:t>piyutim</w:t>
      </w:r>
      <w:r>
        <w:t xml:space="preserve"> back out:</w:t>
      </w:r>
    </w:p>
    <w:p>
      <w:r>
        <w:rPr>
          <w:i/>
          <w:color w:val="B8860B"/>
          <w:sz w:val="24"/>
        </w:rPr>
        <w:t>The Defense —Shevach,Minhag, and theMaharil</w:t>
      </w:r>
    </w:p>
    <w:p>
      <w:r>
        <w:t xml:space="preserve">The classical defense of the </w:t>
      </w:r>
      <w:r>
        <w:rPr>
          <w:i/>
        </w:rPr>
        <w:t>piyutim</w:t>
      </w:r>
      <w:r>
        <w:t xml:space="preserve"> against the Geonic critique proceeds on two legs. The first is halachic: </w:t>
      </w:r>
      <w:r>
        <w:rPr>
          <w:i/>
        </w:rPr>
        <w:t>piyutim</w:t>
      </w:r>
      <w:r>
        <w:t xml:space="preserve"> of pure </w:t>
      </w:r>
      <w:r>
        <w:rPr>
          <w:i/>
        </w:rPr>
        <w:t>shevach</w:t>
      </w:r>
      <w:r>
        <w:t xml:space="preserve"> (</w:t>
      </w:r>
      <w:r>
        <w:rPr>
          <w:rFonts w:ascii="David" w:hAnsi="David"/>
        </w:rPr>
        <w:t>שבח</w:t>
      </w:r>
      <w:r>
        <w:t xml:space="preserve">) — praises of the </w:t>
      </w:r>
      <w:r>
        <w:rPr>
          <w:i/>
        </w:rPr>
        <w:t>Ribbono Shel Olam</w:t>
      </w:r>
      <w:r>
        <w:t xml:space="preserve"> without embedded </w:t>
      </w:r>
      <w:r>
        <w:rPr>
          <w:i/>
        </w:rPr>
        <w:t>bakashah</w:t>
      </w:r>
      <w:r>
        <w:t xml:space="preserve"> — do not fall under the Geonic prohibition, which was aimed at inserted </w:t>
      </w:r>
      <w:r>
        <w:rPr>
          <w:i/>
        </w:rPr>
        <w:t>bakashos</w:t>
      </w:r>
      <w:r>
        <w:t xml:space="preserve"> foreign to the </w:t>
      </w:r>
      <w:r>
        <w:rPr>
          <w:i/>
        </w:rPr>
        <w:t>berachah</w:t>
      </w:r>
      <w:r>
        <w:t xml:space="preserve">’s </w:t>
      </w:r>
      <w:r>
        <w:rPr>
          <w:i/>
        </w:rPr>
        <w:t>matbea</w:t>
      </w:r>
      <w:r>
        <w:t xml:space="preserve">. This is the same halachic engine that permits the mispallel to answer </w:t>
      </w:r>
      <w:r>
        <w:rPr>
          <w:i/>
        </w:rPr>
        <w:t>amen</w:t>
      </w:r>
      <w:r>
        <w:t xml:space="preserve"> to a </w:t>
      </w:r>
      <w:r>
        <w:rPr>
          <w:i/>
        </w:rPr>
        <w:t>berachah</w:t>
      </w:r>
      <w:r>
        <w:t xml:space="preserve"> he hears in the middle of </w:t>
      </w:r>
      <w:r>
        <w:rPr>
          <w:i/>
        </w:rPr>
        <w:t>Pesukei d’Zimra</w:t>
      </w:r>
      <w:r>
        <w:t xml:space="preserve">: continuous </w:t>
      </w:r>
      <w:r>
        <w:rPr>
          <w:i/>
        </w:rPr>
        <w:t>shevach</w:t>
      </w:r>
      <w:r>
        <w:t xml:space="preserve"> is a different halachic category from foreign </w:t>
      </w:r>
      <w:r>
        <w:rPr>
          <w:i/>
        </w:rPr>
        <w:t>bakashah</w:t>
      </w:r>
      <w:r>
        <w:t xml:space="preserve">. The engine is developed at length in the </w:t>
      </w:r>
      <w:r>
        <w:rPr>
          <w:i/>
        </w:rPr>
        <w:t>Rishonim</w:t>
      </w:r>
      <w:r>
        <w:t xml:space="preserve"> and codified in the </w:t>
      </w:r>
      <w:r>
        <w:rPr>
          <w:i/>
        </w:rPr>
        <w:t>Beis Yosef</w:t>
      </w:r>
      <w:r>
        <w:t xml:space="preserve"> to </w:t>
      </w:r>
      <w:r>
        <w:rPr>
          <w:i/>
        </w:rPr>
        <w:t>Orach Chaim</w:t>
      </w:r>
      <w:r>
        <w:t xml:space="preserve"> 68.</w:t>
      </w:r>
      <w:r>
        <w:rPr>
          <w:color w:val="B8860B"/>
          <w:sz w:val="16"/>
          <w:vertAlign w:val="superscript"/>
        </w:rPr>
        <w:t>[31]</w:t>
      </w:r>
    </w:p>
    <w:p>
      <w:r>
        <w:t xml:space="preserve">The second leg is the leg of </w:t>
      </w:r>
      <w:r>
        <w:rPr>
          <w:i/>
        </w:rPr>
        <w:t>minhag</w:t>
      </w:r>
      <w:r>
        <w:t xml:space="preserve">. The </w:t>
      </w:r>
      <w:r>
        <w:rPr>
          <w:i/>
        </w:rPr>
        <w:t>Maharil</w:t>
      </w:r>
      <w:r>
        <w:t xml:space="preserve"> (</w:t>
      </w:r>
      <w:r>
        <w:rPr>
          <w:rFonts w:ascii="David" w:hAnsi="David"/>
        </w:rPr>
        <w:t>המהרי"ל</w:t>
      </w:r>
      <w:r>
        <w:t xml:space="preserve">), </w:t>
      </w:r>
      <w:r>
        <w:rPr>
          <w:i/>
        </w:rPr>
        <w:t>Rav Yaakov Moellin</w:t>
      </w:r>
      <w:r>
        <w:t xml:space="preserve"> of the early 15th century, is the great codifier of the </w:t>
      </w:r>
      <w:r>
        <w:rPr>
          <w:i/>
        </w:rPr>
        <w:t>minhagei Ashkenaz</w:t>
      </w:r>
      <w:r>
        <w:t xml:space="preserve"> and the most forceful voice against the alteration of established </w:t>
      </w:r>
      <w:r>
        <w:rPr>
          <w:i/>
        </w:rPr>
        <w:t>minhag</w:t>
      </w:r>
      <w:r>
        <w:t xml:space="preserve">. His argument is not merely institutional. A </w:t>
      </w:r>
      <w:r>
        <w:rPr>
          <w:i/>
        </w:rPr>
        <w:t>minhag</w:t>
      </w:r>
      <w:r>
        <w:t xml:space="preserve"> accepted by </w:t>
      </w:r>
      <w:r>
        <w:rPr>
          <w:i/>
        </w:rPr>
        <w:t>klal Yisrael</w:t>
      </w:r>
      <w:r>
        <w:t xml:space="preserve"> across generations acquires a halachic standing that is not undone by the discovery of a difficulty; the discovery obliges study of the </w:t>
      </w:r>
      <w:r>
        <w:rPr>
          <w:i/>
        </w:rPr>
        <w:t>minhag</w:t>
      </w:r>
      <w:r>
        <w:t xml:space="preserve">, not its abolition. The Maharil’s specific instruction with respect to the </w:t>
      </w:r>
      <w:r>
        <w:rPr>
          <w:i/>
        </w:rPr>
        <w:t>piyutim</w:t>
      </w:r>
      <w:r>
        <w:t xml:space="preserve"> is remembered in three parts: learn them, understand what one is saying, correct grammar where copyists have introduced error — but do not alter the meaning and do not remove the </w:t>
      </w:r>
      <w:r>
        <w:rPr>
          <w:i/>
        </w:rPr>
        <w:t>piyut</w:t>
      </w:r>
      <w:r>
        <w:t xml:space="preserve"> from the </w:t>
      </w:r>
      <w:r>
        <w:rPr>
          <w:i/>
        </w:rPr>
        <w:t>minhag</w:t>
      </w:r>
      <w:r>
        <w:t>.</w:t>
      </w:r>
      <w:r>
        <w:rPr>
          <w:color w:val="B8860B"/>
          <w:sz w:val="16"/>
          <w:vertAlign w:val="superscript"/>
        </w:rPr>
        <w:t>[32]</w:t>
      </w:r>
    </w:p>
    <w:p>
      <w:r>
        <w:t xml:space="preserve">A </w:t>
      </w:r>
      <w:r>
        <w:rPr>
          <w:i/>
        </w:rPr>
        <w:t>maaseh</w:t>
      </w:r>
      <w:r>
        <w:t xml:space="preserve"> transmitted with the Maharil closes the argument. The Maharil, in one year, removed a specific </w:t>
      </w:r>
      <w:r>
        <w:rPr>
          <w:i/>
        </w:rPr>
        <w:t>piyut</w:t>
      </w:r>
      <w:r>
        <w:t xml:space="preserve"> from the </w:t>
      </w:r>
      <w:r>
        <w:rPr>
          <w:i/>
        </w:rPr>
        <w:t>tefillah</w:t>
      </w:r>
      <w:r>
        <w:t xml:space="preserve"> of the community; his daughter died in that year, and he retracted, treating the loss as heaven’s response to the alteration. Whether the </w:t>
      </w:r>
      <w:r>
        <w:rPr>
          <w:i/>
        </w:rPr>
        <w:t>maaseh</w:t>
      </w:r>
      <w:r>
        <w:t xml:space="preserve"> is offered as historical record or as parable, its halachic force is the same: on the question of </w:t>
      </w:r>
      <w:r>
        <w:rPr>
          <w:i/>
        </w:rPr>
        <w:t>minhag Ashkenaz</w:t>
      </w:r>
      <w:r>
        <w:t>, the Maharil holds the line.</w:t>
      </w:r>
      <w:r>
        <w:rPr>
          <w:color w:val="B8860B"/>
          <w:sz w:val="16"/>
          <w:vertAlign w:val="superscript"/>
        </w:rPr>
        <w:t>[33]</w:t>
      </w:r>
    </w:p>
    <w:p>
      <w:r>
        <w:rPr>
          <w:i/>
          <w:color w:val="B8860B"/>
          <w:sz w:val="24"/>
        </w:rPr>
        <w:t>Where the Argument Rests</w:t>
      </w:r>
    </w:p>
    <w:p>
      <w:r>
        <w:t xml:space="preserve">The two legs of the defense do not exhaust one another. The </w:t>
      </w:r>
      <w:r>
        <w:rPr>
          <w:i/>
        </w:rPr>
        <w:t>shevach</w:t>
      </w:r>
      <w:r>
        <w:t>-vs-</w:t>
      </w:r>
      <w:r>
        <w:rPr>
          <w:i/>
        </w:rPr>
        <w:t>bakashah</w:t>
      </w:r>
      <w:r>
        <w:t xml:space="preserve"> distinction addresses the halachic engine; the Maharil’s </w:t>
      </w:r>
      <w:r>
        <w:rPr>
          <w:i/>
        </w:rPr>
        <w:t>minhag</w:t>
      </w:r>
      <w:r>
        <w:t xml:space="preserve">-argument addresses the sociological and metaphysical standing of the community’s established practice. The Geonic critique retains its own force — and the </w:t>
      </w:r>
      <w:r>
        <w:rPr>
          <w:i/>
        </w:rPr>
        <w:t>Nusach HaGra</w:t>
      </w:r>
      <w:r>
        <w:t xml:space="preserve">’s operational preference for keeping </w:t>
      </w:r>
      <w:r>
        <w:rPr>
          <w:i/>
        </w:rPr>
        <w:t>piyutim</w:t>
      </w:r>
      <w:r>
        <w:t xml:space="preserve"> out of the </w:t>
      </w:r>
      <w:r>
        <w:rPr>
          <w:i/>
        </w:rPr>
        <w:t>berachos</w:t>
      </w:r>
      <w:r>
        <w:t xml:space="preserve"> themselves is a legitimate expression of that force — without dislodging the </w:t>
      </w:r>
      <w:r>
        <w:rPr>
          <w:i/>
        </w:rPr>
        <w:t>minhag</w:t>
      </w:r>
      <w:r>
        <w:t xml:space="preserve"> of </w:t>
      </w:r>
      <w:r>
        <w:rPr>
          <w:i/>
        </w:rPr>
        <w:t>Ashkenaz</w:t>
      </w:r>
      <w:r>
        <w:t xml:space="preserve"> and </w:t>
      </w:r>
      <w:r>
        <w:rPr>
          <w:i/>
        </w:rPr>
        <w:t>Sefarad</w:t>
      </w:r>
      <w:r>
        <w:t xml:space="preserve"> to retain the piyut structure of the </w:t>
      </w:r>
      <w:r>
        <w:rPr>
          <w:i/>
        </w:rPr>
        <w:t>machzor</w:t>
      </w:r>
      <w:r>
        <w:t xml:space="preserve">. A mispallel follows the </w:t>
      </w:r>
      <w:r>
        <w:rPr>
          <w:i/>
        </w:rPr>
        <w:t>nusach</w:t>
      </w:r>
      <w:r>
        <w:t xml:space="preserve"> of his community; the halachic </w:t>
      </w:r>
      <w:r>
        <w:rPr>
          <w:i/>
        </w:rPr>
        <w:t>parshas ha’drachim</w:t>
      </w:r>
      <w:r>
        <w:t xml:space="preserve"> is settled by </w:t>
      </w:r>
      <w:r>
        <w:rPr>
          <w:i/>
        </w:rPr>
        <w:t>minhag ha’makom</w:t>
      </w:r>
      <w:r>
        <w:t>, not by fresh judgment at the amud.</w:t>
      </w:r>
    </w:p>
    <w:p>
      <w:r>
        <w:rPr>
          <w:b/>
          <w:color w:val="1E3A8A"/>
          <w:sz w:val="26"/>
        </w:rPr>
        <w:t>X. THE MYSTERY OFRABBI ELAZAR HAKALIR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Question of Identity and Era</w:t>
      </w:r>
    </w:p>
    <w:p>
      <w:r>
        <w:t xml:space="preserve">The spine of the </w:t>
      </w:r>
      <w:r>
        <w:rPr>
          <w:i/>
        </w:rPr>
        <w:t>Ashkenaz machzor</w:t>
      </w:r>
      <w:r>
        <w:t xml:space="preserve"> is the corpus of </w:t>
      </w:r>
      <w:r>
        <w:rPr>
          <w:i/>
        </w:rPr>
        <w:t>Rabbi Elazar HaKalir</w:t>
      </w:r>
      <w:r>
        <w:t xml:space="preserve"> (</w:t>
      </w:r>
      <w:r>
        <w:rPr>
          <w:rFonts w:ascii="David" w:hAnsi="David"/>
        </w:rPr>
        <w:t>רבי אלעזר הקליר</w:t>
      </w:r>
      <w:r>
        <w:t xml:space="preserve">). Who he was, and when he lived, is contested in the </w:t>
      </w:r>
      <w:r>
        <w:rPr>
          <w:i/>
        </w:rPr>
        <w:t>Rishonim</w:t>
      </w:r>
      <w:r>
        <w:t xml:space="preserve"> themselves. </w:t>
      </w:r>
      <w:r>
        <w:rPr>
          <w:i/>
        </w:rPr>
        <w:t>Rabbeinu Tam</w:t>
      </w:r>
      <w:r>
        <w:t xml:space="preserve"> in </w:t>
      </w:r>
      <w:r>
        <w:rPr>
          <w:i/>
        </w:rPr>
        <w:t>Tosafos</w:t>
      </w:r>
      <w:r>
        <w:t xml:space="preserve"> </w:t>
      </w:r>
      <w:r>
        <w:rPr>
          <w:i/>
        </w:rPr>
        <w:t>Chagigah</w:t>
      </w:r>
      <w:r>
        <w:t xml:space="preserve"> 13a</w:t>
      </w:r>
      <w:r>
        <w:rPr>
          <w:color w:val="B8860B"/>
          <w:sz w:val="16"/>
          <w:vertAlign w:val="superscript"/>
        </w:rPr>
        <w:t>[34]</w:t>
      </w:r>
      <w:r>
        <w:t xml:space="preserve"> identifies him with a </w:t>
      </w:r>
      <w:r>
        <w:rPr>
          <w:i/>
        </w:rPr>
        <w:t>Tanna</w:t>
      </w:r>
      <w:r>
        <w:t xml:space="preserve"> — on some readings </w:t>
      </w:r>
      <w:r>
        <w:rPr>
          <w:i/>
        </w:rPr>
        <w:t>Rabbi Elazar b’Rabbi Shimon</w:t>
      </w:r>
      <w:r>
        <w:t xml:space="preserve"> (</w:t>
      </w:r>
      <w:r>
        <w:rPr>
          <w:rFonts w:ascii="David" w:hAnsi="David"/>
        </w:rPr>
        <w:t>רבי אלעזר בר" שמעון</w:t>
      </w:r>
      <w:r>
        <w:t xml:space="preserve">) — and rests the identification on a chain of </w:t>
      </w:r>
      <w:r>
        <w:rPr>
          <w:i/>
        </w:rPr>
        <w:t>mesorah ish mi’pi ish</w:t>
      </w:r>
      <w:r>
        <w:t xml:space="preserve">: transmitted, on his own testimony, from Rashi through </w:t>
      </w:r>
      <w:r>
        <w:rPr>
          <w:i/>
        </w:rPr>
        <w:t>Rabbi Meir</w:t>
      </w:r>
      <w:r>
        <w:t xml:space="preserve">. Later </w:t>
      </w:r>
      <w:r>
        <w:rPr>
          <w:i/>
        </w:rPr>
        <w:t>Rishonim</w:t>
      </w:r>
      <w:r>
        <w:t xml:space="preserve"> including the </w:t>
      </w:r>
      <w:r>
        <w:rPr>
          <w:i/>
        </w:rPr>
        <w:t>Shibbolei HaLeket</w:t>
      </w:r>
      <w:r>
        <w:t xml:space="preserve"> and </w:t>
      </w:r>
      <w:r>
        <w:rPr>
          <w:i/>
        </w:rPr>
        <w:t>Rabbi Yitzchak Ibn Ghayyat</w:t>
      </w:r>
      <w:r>
        <w:t xml:space="preserve">, and much of subsequent scholarship down to the modern academic study of piyut based on the Cairo </w:t>
      </w:r>
      <w:r>
        <w:rPr>
          <w:i/>
        </w:rPr>
        <w:t>genizah</w:t>
      </w:r>
      <w:r>
        <w:t xml:space="preserve">, place the </w:t>
      </w:r>
      <w:r>
        <w:rPr>
          <w:i/>
        </w:rPr>
        <w:t>paytan</w:t>
      </w:r>
      <w:r>
        <w:t xml:space="preserve"> in </w:t>
      </w:r>
      <w:r>
        <w:rPr>
          <w:i/>
        </w:rPr>
        <w:t>Eretz Yisrael</w:t>
      </w:r>
      <w:r>
        <w:t xml:space="preserve"> in the 6th or 7th century, some time after the </w:t>
      </w:r>
      <w:r>
        <w:rPr>
          <w:i/>
        </w:rPr>
        <w:t>Tannaim</w:t>
      </w:r>
      <w:r>
        <w:t xml:space="preserve"> but before the rise of the classical </w:t>
      </w:r>
      <w:r>
        <w:rPr>
          <w:i/>
        </w:rPr>
        <w:t>piyutim</w:t>
      </w:r>
      <w:r>
        <w:t xml:space="preserve"> of Ashkenaz.</w:t>
      </w:r>
    </w:p>
    <w:p>
      <w:r>
        <w:t xml:space="preserve">The stakes of the question are more than biographical. If the </w:t>
      </w:r>
      <w:r>
        <w:rPr>
          <w:i/>
        </w:rPr>
        <w:t>Kalir</w:t>
      </w:r>
      <w:r>
        <w:t xml:space="preserve"> was a </w:t>
      </w:r>
      <w:r>
        <w:rPr>
          <w:i/>
        </w:rPr>
        <w:t>Tanna</w:t>
      </w:r>
      <w:r>
        <w:t xml:space="preserve">, the Geonic critique that the </w:t>
      </w:r>
      <w:r>
        <w:rPr>
          <w:i/>
        </w:rPr>
        <w:t>piyutim</w:t>
      </w:r>
      <w:r>
        <w:t xml:space="preserve"> are a post-</w:t>
      </w:r>
      <w:r>
        <w:rPr>
          <w:i/>
        </w:rPr>
        <w:t>Chazal</w:t>
      </w:r>
      <w:r>
        <w:t xml:space="preserve"> substitute cannot straightforwardly apply to his corpus — the </w:t>
      </w:r>
      <w:r>
        <w:rPr>
          <w:i/>
        </w:rPr>
        <w:t>piyutim</w:t>
      </w:r>
      <w:r>
        <w:t xml:space="preserve"> would be </w:t>
      </w:r>
      <w:r>
        <w:rPr>
          <w:i/>
        </w:rPr>
        <w:t>Chazal</w:t>
      </w:r>
      <w:r>
        <w:t xml:space="preserve">’s own composition. If the </w:t>
      </w:r>
      <w:r>
        <w:rPr>
          <w:i/>
        </w:rPr>
        <w:t>Kalir</w:t>
      </w:r>
      <w:r>
        <w:t xml:space="preserve"> is a 6th- or 7th-century figure in </w:t>
      </w:r>
      <w:r>
        <w:rPr>
          <w:i/>
        </w:rPr>
        <w:t>Eretz Yisrael</w:t>
      </w:r>
      <w:r>
        <w:t xml:space="preserve">, the timing aligns with the persecution era to which </w:t>
      </w:r>
      <w:r>
        <w:rPr>
          <w:i/>
        </w:rPr>
        <w:t>Pirkoi ben Baboi</w:t>
      </w:r>
      <w:r>
        <w:t xml:space="preserve"> traces the piyut form, and the Geonic critique bears more directly on the corpus. The </w:t>
      </w:r>
      <w:r>
        <w:rPr>
          <w:i/>
        </w:rPr>
        <w:t>Rishonim</w:t>
      </w:r>
      <w:r>
        <w:t xml:space="preserve"> hold both positions; the </w:t>
      </w:r>
      <w:r>
        <w:rPr>
          <w:i/>
        </w:rPr>
        <w:t>tzibbur</w:t>
      </w:r>
      <w:r>
        <w:t xml:space="preserve">, on both, sings the </w:t>
      </w:r>
      <w:r>
        <w:rPr>
          <w:i/>
        </w:rPr>
        <w:t>Kalir</w:t>
      </w:r>
      <w:r>
        <w:t xml:space="preserve"> at the </w:t>
      </w:r>
      <w:r>
        <w:rPr>
          <w:i/>
        </w:rPr>
        <w:t>machzor</w:t>
      </w:r>
      <w:r>
        <w:t>.</w:t>
      </w:r>
    </w:p>
    <w:p>
      <w:r>
        <w:rPr>
          <w:i/>
          <w:color w:val="B8860B"/>
          <w:sz w:val="24"/>
        </w:rPr>
        <w:t>Legends and Their Weight</w:t>
      </w:r>
    </w:p>
    <w:p>
      <w:r>
        <w:t xml:space="preserve">Colorful legends surround the </w:t>
      </w:r>
      <w:r>
        <w:rPr>
          <w:i/>
        </w:rPr>
        <w:t>Kalir</w:t>
      </w:r>
      <w:r>
        <w:t xml:space="preserve">. One tradition speaks of an insect — recorded in some versions as a bee, in others as a scorpion — stinging his tongue and thereby loosening the </w:t>
      </w:r>
      <w:r>
        <w:rPr>
          <w:i/>
        </w:rPr>
        <w:t>koach</w:t>
      </w:r>
      <w:r>
        <w:t xml:space="preserve"> to compose. Another, from the </w:t>
      </w:r>
      <w:r>
        <w:rPr>
          <w:i/>
        </w:rPr>
        <w:t>Aruch</w:t>
      </w:r>
      <w:r>
        <w:t xml:space="preserve">, describes a piece of cake and a </w:t>
      </w:r>
      <w:r>
        <w:rPr>
          <w:i/>
        </w:rPr>
        <w:t>kameia</w:t>
      </w:r>
      <w:r>
        <w:t xml:space="preserve"> associated with a fire that would burn around him as he wrote. </w:t>
      </w:r>
      <w:r>
        <w:rPr>
          <w:i/>
        </w:rPr>
        <w:t>Rabbeinu Tam</w:t>
      </w:r>
      <w:r>
        <w:t xml:space="preserve"> transmits these traditions with the framing that he received them </w:t>
      </w:r>
      <w:r>
        <w:rPr>
          <w:i/>
        </w:rPr>
        <w:t>ish mi’pi ish</w:t>
      </w:r>
      <w:r>
        <w:t xml:space="preserve"> from Rashi through </w:t>
      </w:r>
      <w:r>
        <w:rPr>
          <w:i/>
        </w:rPr>
        <w:t>Rabbi Meir</w:t>
      </w:r>
      <w:r>
        <w:t xml:space="preserve">; the halachic weight lies in the </w:t>
      </w:r>
      <w:r>
        <w:rPr>
          <w:i/>
        </w:rPr>
        <w:t>mesorah</w:t>
      </w:r>
      <w:r>
        <w:t xml:space="preserve">-chain rather than in the miracle detail, and it is on that chain that his identification of the </w:t>
      </w:r>
      <w:r>
        <w:rPr>
          <w:i/>
        </w:rPr>
        <w:t>Kalir</w:t>
      </w:r>
      <w:r>
        <w:t xml:space="preserve"> as a </w:t>
      </w:r>
      <w:r>
        <w:rPr>
          <w:i/>
        </w:rPr>
        <w:t>Tanna</w:t>
      </w:r>
      <w:r>
        <w:t xml:space="preserve"> rests.</w:t>
      </w:r>
      <w:r>
        <w:rPr>
          <w:color w:val="B8860B"/>
          <w:sz w:val="16"/>
          <w:vertAlign w:val="superscript"/>
        </w:rPr>
        <w:t>[35]</w:t>
      </w:r>
    </w:p>
    <w:p>
      <w:r>
        <w:rPr>
          <w:i/>
          <w:color w:val="B8860B"/>
          <w:sz w:val="24"/>
        </w:rPr>
        <w:t>The Language of theKalir</w:t>
      </w:r>
    </w:p>
    <w:p>
      <w:r>
        <w:t xml:space="preserve">What is not contested is the character of the language itself. The </w:t>
      </w:r>
      <w:r>
        <w:rPr>
          <w:i/>
        </w:rPr>
        <w:t>Kalir</w:t>
      </w:r>
      <w:r>
        <w:t xml:space="preserve">’s Hebrew stretches to its limits: rare roots from the far corners of </w:t>
      </w:r>
      <w:r>
        <w:rPr>
          <w:i/>
        </w:rPr>
        <w:t>Tanach</w:t>
      </w:r>
      <w:r>
        <w:t xml:space="preserve">, dense acrostics, elaborate signature patterns, a lexicon that requires </w:t>
      </w:r>
      <w:r>
        <w:rPr>
          <w:i/>
        </w:rPr>
        <w:t>peirush</w:t>
      </w:r>
      <w:r>
        <w:t xml:space="preserve"> at almost every stanza. It is the language that makes serious study of the </w:t>
      </w:r>
      <w:r>
        <w:rPr>
          <w:i/>
        </w:rPr>
        <w:t>machzor</w:t>
      </w:r>
      <w:r>
        <w:t xml:space="preserve"> a lifelong project, and the </w:t>
      </w:r>
      <w:r>
        <w:rPr>
          <w:i/>
        </w:rPr>
        <w:t>Kalir</w:t>
      </w:r>
      <w:r>
        <w:t xml:space="preserve">’s corpus that gives the Ashkenaz </w:t>
      </w:r>
      <w:r>
        <w:rPr>
          <w:i/>
        </w:rPr>
        <w:t>machzor</w:t>
      </w:r>
      <w:r>
        <w:t xml:space="preserve"> its particular density. A mispallel who wishes to daven the </w:t>
      </w:r>
      <w:r>
        <w:rPr>
          <w:i/>
        </w:rPr>
        <w:t>machzor</w:t>
      </w:r>
      <w:r>
        <w:t xml:space="preserve"> with </w:t>
      </w:r>
      <w:r>
        <w:rPr>
          <w:i/>
        </w:rPr>
        <w:t>kavvanah</w:t>
      </w:r>
      <w:r>
        <w:t xml:space="preserve"> begins each year by learning a few stanzas he has not yet unlocked.</w:t>
      </w:r>
    </w:p>
    <w:p>
      <w:r>
        <w:rPr>
          <w:b/>
          <w:color w:val="1E3A8A"/>
          <w:sz w:val="26"/>
        </w:rPr>
        <w:t>XI. THE ARC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i/>
        </w:rPr>
        <w:t>Kaf-Hei Elul</w:t>
      </w:r>
      <w:r>
        <w:t xml:space="preserve"> of the day of </w:t>
      </w:r>
      <w:r>
        <w:rPr>
          <w:i/>
        </w:rPr>
        <w:t>Bereishis</w:t>
      </w:r>
      <w:r>
        <w:t xml:space="preserve"> and of Nechemiah’s wall opens onto a Rosh HaShanah that is also a Shabbos. The mispallel enters carrying the two lines of </w:t>
      </w:r>
      <w:r>
        <w:rPr>
          <w:i/>
        </w:rPr>
        <w:t>Avinu Malkeinu</w:t>
      </w:r>
      <w:r>
        <w:t xml:space="preserve"> with the Danube in his ear, the coffee already drunk against the </w:t>
      </w:r>
      <w:r>
        <w:rPr>
          <w:i/>
        </w:rPr>
        <w:t>issur</w:t>
      </w:r>
      <w:r>
        <w:t xml:space="preserve"> of fasting past </w:t>
      </w:r>
      <w:r>
        <w:rPr>
          <w:i/>
        </w:rPr>
        <w:t>chatzos</w:t>
      </w:r>
      <w:r>
        <w:t xml:space="preserve">, the tear of the </w:t>
      </w:r>
      <w:r>
        <w:rPr>
          <w:i/>
        </w:rPr>
        <w:t>neshamah</w:t>
      </w:r>
      <w:r>
        <w:t xml:space="preserve"> permitted where it comes on its own, a nap after </w:t>
      </w:r>
      <w:r>
        <w:rPr>
          <w:i/>
        </w:rPr>
        <w:t>chatzos</w:t>
      </w:r>
      <w:r>
        <w:t xml:space="preserve"> if </w:t>
      </w:r>
      <w:r>
        <w:rPr>
          <w:i/>
        </w:rPr>
        <w:t>koach</w:t>
      </w:r>
      <w:r>
        <w:t xml:space="preserve"> requires it, the seventh recitation of </w:t>
      </w:r>
      <w:r>
        <w:rPr>
          <w:i/>
        </w:rPr>
        <w:t>Lamnatzeach</w:t>
      </w:r>
      <w:r>
        <w:t xml:space="preserve"> abandoned mid-</w:t>
      </w:r>
      <w:r>
        <w:rPr>
          <w:i/>
        </w:rPr>
        <w:t>mizmor</w:t>
      </w:r>
      <w:r>
        <w:t xml:space="preserve"> if the </w:t>
      </w:r>
      <w:r>
        <w:rPr>
          <w:i/>
        </w:rPr>
        <w:t>ba’al tokea</w:t>
      </w:r>
      <w:r>
        <w:t xml:space="preserve"> has begun, the </w:t>
      </w:r>
      <w:r>
        <w:rPr>
          <w:i/>
        </w:rPr>
        <w:t>hataras nedarim</w:t>
      </w:r>
      <w:r>
        <w:t xml:space="preserve"> and the </w:t>
      </w:r>
      <w:r>
        <w:rPr>
          <w:i/>
        </w:rPr>
        <w:t>mesiras moda’ah</w:t>
      </w:r>
      <w:r>
        <w:t xml:space="preserve"> already accomplished, the </w:t>
      </w:r>
      <w:r>
        <w:rPr>
          <w:i/>
        </w:rPr>
        <w:t>ikkar</w:t>
      </w:r>
      <w:r>
        <w:t xml:space="preserve"> of the </w:t>
      </w:r>
      <w:r>
        <w:rPr>
          <w:i/>
        </w:rPr>
        <w:t>tefillah</w:t>
      </w:r>
      <w:r>
        <w:t xml:space="preserve"> refusing to be rushed for the sake of the </w:t>
      </w:r>
      <w:r>
        <w:rPr>
          <w:i/>
        </w:rPr>
        <w:t>piyutim</w:t>
      </w:r>
      <w:r>
        <w:t xml:space="preserve">, and the great corpus of the </w:t>
      </w:r>
      <w:r>
        <w:rPr>
          <w:i/>
        </w:rPr>
        <w:t>Kalir</w:t>
      </w:r>
      <w:r>
        <w:t xml:space="preserve"> — whose era is contested and whose language is difficult — sitting in the </w:t>
      </w:r>
      <w:r>
        <w:rPr>
          <w:i/>
        </w:rPr>
        <w:t>machzor</w:t>
      </w:r>
      <w:r>
        <w:t xml:space="preserve"> open before him. The </w:t>
      </w:r>
      <w:r>
        <w:rPr>
          <w:i/>
        </w:rPr>
        <w:t>chasimah</w:t>
      </w:r>
      <w:r>
        <w:t xml:space="preserve"> of the outgoing year happens at that </w:t>
      </w:r>
      <w:r>
        <w:rPr>
          <w:i/>
        </w:rPr>
        <w:t>Mincha</w:t>
      </w:r>
      <w:r>
        <w:t xml:space="preserve"> of yesterday’s discourse; the </w:t>
      </w:r>
      <w:r>
        <w:rPr>
          <w:i/>
        </w:rPr>
        <w:t>chasimah</w:t>
      </w:r>
      <w:r>
        <w:t xml:space="preserve"> of the incoming year lies ten days away. Between them stands the mispallel, whose </w:t>
      </w:r>
      <w:r>
        <w:rPr>
          <w:i/>
        </w:rPr>
        <w:t>avodah</w:t>
      </w:r>
      <w:r>
        <w:t xml:space="preserve"> during these hours is what the </w:t>
      </w:r>
      <w:r>
        <w:rPr>
          <w:i/>
        </w:rPr>
        <w:t>machzor</w:t>
      </w:r>
      <w:r>
        <w:t xml:space="preserve"> is for.</w:t>
      </w:r>
    </w:p>
    <w:p>
      <w:pPr>
        <w:pBdr>
          <w:bottom w:val="single" w:sz="6" w:space="1" w:color="B8860B"/>
        </w:pBdr>
      </w:pPr>
    </w:p>
    <w:p>
      <w:r>
        <w:rPr>
          <w:rFonts w:ascii="David" w:hAnsi="David"/>
          <w:b/>
          <w:color w:val="1E3A8A"/>
          <w:sz w:val="26"/>
        </w:rPr>
        <w:t>מראה מקומות·  MAREH MEKOMOS</w:t>
      </w:r>
    </w:p>
    <w:p>
      <w:r>
        <w:rPr>
          <w:b/>
          <w:color w:val="1E3A8A"/>
        </w:rPr>
        <w:t xml:space="preserve">1. </w:t>
      </w:r>
      <w:r>
        <w:rPr>
          <w:b/>
          <w:color w:val="1E3A8A"/>
        </w:rPr>
        <w:t xml:space="preserve">Rebbi Eliezer — the world was created in Tishrei; the derivation to </w:t>
      </w:r>
      <w:r>
        <w:rPr>
          <w:b/>
          <w:i/>
          <w:color w:val="1E3A8A"/>
        </w:rPr>
        <w:t>Kaf-Hei Elul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Rosh HaShanah</w:t>
      </w:r>
      <w:r>
        <w:t xml:space="preserve"> 10b–11a records the </w:t>
      </w:r>
      <w:r>
        <w:rPr>
          <w:i/>
        </w:rPr>
        <w:t>machlokes Tannaim</w:t>
      </w:r>
      <w:r>
        <w:t xml:space="preserve"> of </w:t>
      </w:r>
      <w:r>
        <w:rPr>
          <w:i/>
        </w:rPr>
        <w:t>Rebbi Eliezer</w:t>
      </w:r>
      <w:r>
        <w:t xml:space="preserve"> and </w:t>
      </w:r>
      <w:r>
        <w:rPr>
          <w:i/>
        </w:rPr>
        <w:t>Rebbi Yehoshua</w:t>
      </w:r>
      <w:r>
        <w:t xml:space="preserve">: </w:t>
      </w:r>
      <w:r>
        <w:rPr>
          <w:i/>
        </w:rPr>
        <w:t>b’Tishrei nivra ha’olam</w:t>
      </w:r>
      <w:r>
        <w:t xml:space="preserve"> versus </w:t>
      </w:r>
      <w:r>
        <w:rPr>
          <w:i/>
        </w:rPr>
        <w:t>b’Nissan nivra ha’olam</w:t>
      </w:r>
      <w:r>
        <w:t xml:space="preserve">. The specific date </w:t>
      </w:r>
      <w:r>
        <w:rPr>
          <w:i/>
        </w:rPr>
        <w:t>Kaf-Hei Elul</w:t>
      </w:r>
      <w:r>
        <w:t xml:space="preserve"> as the first day of </w:t>
      </w:r>
      <w:r>
        <w:rPr>
          <w:i/>
        </w:rPr>
        <w:t>maaseh bereishis</w:t>
      </w:r>
      <w:r>
        <w:t xml:space="preserve"> is a derivation from Rebbi Eliezer’s </w:t>
      </w:r>
      <w:r>
        <w:rPr>
          <w:i/>
        </w:rPr>
        <w:t>shitah</w:t>
      </w:r>
      <w:r>
        <w:t xml:space="preserve">, working backward from the creation of </w:t>
      </w:r>
      <w:r>
        <w:rPr>
          <w:i/>
        </w:rPr>
        <w:t>Adam HaRishon</w:t>
      </w:r>
      <w:r>
        <w:t xml:space="preserve"> on the sixth day of Creation, identified with Rosh HaShanah. The derivation is standard in the classical commentators and is codified in the </w:t>
      </w:r>
      <w:r>
        <w:rPr>
          <w:i/>
        </w:rPr>
        <w:t>tefillah</w:t>
      </w:r>
      <w:r>
        <w:t xml:space="preserve"> of </w:t>
      </w:r>
      <w:r>
        <w:rPr>
          <w:i/>
        </w:rPr>
        <w:t>zeh ha’yom techilas maasecha</w:t>
      </w:r>
      <w:r>
        <w:t xml:space="preserve"> on Rosh HaShanah; it is not an explicit Talmudic statement.</w:t>
      </w:r>
    </w:p>
    <w:p>
      <w:r>
        <w:rPr>
          <w:b/>
          <w:color w:val="1E3A8A"/>
        </w:rPr>
        <w:t xml:space="preserve">2. </w:t>
      </w:r>
      <w:r>
        <w:rPr>
          <w:b/>
          <w:color w:val="1E3A8A"/>
        </w:rPr>
        <w:t xml:space="preserve">Rashi to </w:t>
      </w:r>
      <w:r>
        <w:rPr>
          <w:b/>
          <w:i/>
          <w:color w:val="1E3A8A"/>
        </w:rPr>
        <w:t>Bereishis</w:t>
      </w:r>
      <w:r>
        <w:rPr>
          <w:b/>
          <w:color w:val="1E3A8A"/>
        </w:rPr>
        <w:t xml:space="preserve"> 1:1 — </w:t>
      </w:r>
      <w:r>
        <w:rPr>
          <w:b/>
          <w:i/>
          <w:color w:val="1E3A8A"/>
        </w:rPr>
        <w:t>bishvil Yisrael she’nikreu reishis</w:t>
      </w:r>
      <w:r>
        <w:rPr>
          <w:b/>
          <w:color w:val="1E3A8A"/>
        </w:rPr>
        <w:t>.</w:t>
      </w:r>
      <w:r>
        <w:t xml:space="preserve"> </w:t>
      </w:r>
      <w:r>
        <w:t xml:space="preserve">— Sourced from </w:t>
      </w:r>
      <w:r>
        <w:rPr>
          <w:i/>
        </w:rPr>
        <w:t>Bereishis Rabbah</w:t>
      </w:r>
      <w:r>
        <w:t xml:space="preserve"> 1:4 and </w:t>
      </w:r>
      <w:r>
        <w:rPr>
          <w:i/>
        </w:rPr>
        <w:t>Vayikra Rabbah</w:t>
      </w:r>
      <w:r>
        <w:t xml:space="preserve"> 36:4. Rashi’s formulation binds the two </w:t>
      </w:r>
      <w:r>
        <w:rPr>
          <w:i/>
        </w:rPr>
        <w:t>reishis</w:t>
      </w:r>
      <w:r>
        <w:t xml:space="preserve">-terms: </w:t>
      </w:r>
      <w:r>
        <w:rPr>
          <w:i/>
        </w:rPr>
        <w:t>bishvil ha’Torah she’nikres reishis u’vishvil Yisrael she’nikreu reishis</w:t>
      </w:r>
      <w:r>
        <w:t>.</w:t>
      </w:r>
    </w:p>
    <w:p>
      <w:r>
        <w:rPr>
          <w:b/>
          <w:color w:val="1E3A8A"/>
        </w:rPr>
        <w:t xml:space="preserve">3. </w:t>
      </w:r>
      <w:r>
        <w:rPr>
          <w:b/>
          <w:i/>
          <w:color w:val="1E3A8A"/>
        </w:rPr>
        <w:t>Nechemiah</w:t>
      </w:r>
      <w:r>
        <w:rPr>
          <w:b/>
          <w:color w:val="1E3A8A"/>
        </w:rPr>
        <w:t xml:space="preserve"> 6:15 — the wall completed on the 25th of Elul.</w:t>
      </w:r>
      <w:r>
        <w:t xml:space="preserve"> </w:t>
      </w:r>
      <w:r>
        <w:t xml:space="preserve">— </w:t>
      </w:r>
      <w:r>
        <w:rPr>
          <w:i/>
        </w:rPr>
        <w:t>Va’tishlam ha’chomah b’esrim v’chamishah la’Elul la’chamishim u’shnayim yom</w:t>
      </w:r>
      <w:r>
        <w:t xml:space="preserve">. Fifty-two days of rebuilding, culminating on </w:t>
      </w:r>
      <w:r>
        <w:rPr>
          <w:i/>
        </w:rPr>
        <w:t>Kaf-Hei Elul</w:t>
      </w:r>
      <w:r>
        <w:t>.</w:t>
      </w:r>
    </w:p>
    <w:p>
      <w:r>
        <w:rPr>
          <w:b/>
          <w:color w:val="1E3A8A"/>
        </w:rPr>
        <w:t xml:space="preserve">4. </w:t>
      </w:r>
      <w:r>
        <w:rPr>
          <w:b/>
          <w:i/>
          <w:color w:val="1E3A8A"/>
        </w:rPr>
        <w:t>Zohar</w:t>
      </w:r>
      <w:r>
        <w:rPr>
          <w:b/>
          <w:color w:val="1E3A8A"/>
        </w:rPr>
        <w:t xml:space="preserve"> at the end of </w:t>
      </w:r>
      <w:r>
        <w:rPr>
          <w:b/>
          <w:i/>
          <w:color w:val="1E3A8A"/>
        </w:rPr>
        <w:t>Balak</w:t>
      </w:r>
      <w:r>
        <w:rPr>
          <w:b/>
          <w:color w:val="1E3A8A"/>
        </w:rPr>
        <w:t xml:space="preserve"> — the fall of </w:t>
      </w:r>
      <w:r>
        <w:rPr>
          <w:b/>
          <w:i/>
          <w:color w:val="1E3A8A"/>
        </w:rPr>
        <w:t>malchus Romi</w:t>
      </w:r>
      <w:r>
        <w:rPr>
          <w:b/>
          <w:color w:val="1E3A8A"/>
        </w:rPr>
        <w:t xml:space="preserve"> and the opening of the </w:t>
      </w:r>
      <w:r>
        <w:rPr>
          <w:b/>
          <w:i/>
          <w:color w:val="1E3A8A"/>
        </w:rPr>
        <w:t>geulah</w:t>
      </w:r>
      <w:r>
        <w:rPr>
          <w:b/>
          <w:color w:val="1E3A8A"/>
        </w:rPr>
        <w:t>.</w:t>
      </w:r>
      <w:r>
        <w:t xml:space="preserve"> </w:t>
      </w:r>
      <w:r>
        <w:t xml:space="preserve">— The customary citation is </w:t>
      </w:r>
      <w:r>
        <w:rPr>
          <w:i/>
        </w:rPr>
        <w:t>Zohar</w:t>
      </w:r>
      <w:r>
        <w:t xml:space="preserve"> III 212–213 at the end of </w:t>
      </w:r>
      <w:r>
        <w:rPr>
          <w:i/>
        </w:rPr>
        <w:t>parshas Balak</w:t>
      </w:r>
      <w:r>
        <w:t xml:space="preserve">, treating the eschatological arc. The specific date-linkage to </w:t>
      </w:r>
      <w:r>
        <w:rPr>
          <w:i/>
        </w:rPr>
        <w:t>Kaf-Hei Elul</w:t>
      </w:r>
      <w:r>
        <w:t xml:space="preserve"> as the day of the fall of </w:t>
      </w:r>
      <w:r>
        <w:rPr>
          <w:i/>
        </w:rPr>
        <w:t>malchus Romi</w:t>
      </w:r>
      <w:r>
        <w:t xml:space="preserve"> is developed in the later chassidic and kabbalistic transmission of that </w:t>
      </w:r>
      <w:r>
        <w:rPr>
          <w:i/>
        </w:rPr>
        <w:t>Zohar</w:t>
      </w:r>
      <w:r>
        <w:t xml:space="preserve">; the calendar peg on any plain reading of the </w:t>
      </w:r>
      <w:r>
        <w:rPr>
          <w:i/>
        </w:rPr>
        <w:t>Zohar</w:t>
      </w:r>
      <w:r>
        <w:t>’s printed text is not explicit. The tradition is received in the form in which it is transmitted.</w:t>
      </w:r>
    </w:p>
    <w:p>
      <w:r>
        <w:rPr>
          <w:b/>
          <w:color w:val="1E3A8A"/>
        </w:rPr>
        <w:t xml:space="preserve">5. </w:t>
      </w:r>
      <w:r>
        <w:rPr>
          <w:b/>
          <w:color w:val="1E3A8A"/>
        </w:rPr>
        <w:t xml:space="preserve">The gematria of </w:t>
      </w:r>
      <w:r>
        <w:rPr>
          <w:b/>
          <w:i/>
          <w:color w:val="1E3A8A"/>
        </w:rPr>
        <w:t>Avinu Malkeinu chatanu lefanecha</w:t>
      </w:r>
      <w:r>
        <w:rPr>
          <w:b/>
          <w:color w:val="1E3A8A"/>
        </w:rPr>
        <w:t xml:space="preserve"> — treated at length in the previous discourse.</w:t>
      </w:r>
      <w:r>
        <w:t xml:space="preserve"> </w:t>
      </w:r>
      <w:r>
        <w:t>— See the second discourse (</w:t>
      </w:r>
      <w:r>
        <w:rPr>
          <w:i/>
        </w:rPr>
        <w:t>Sefer Edition</w:t>
      </w:r>
      <w:r>
        <w:t xml:space="preserve">, 24 Elul / 2026-09-06), fn28–29, with primary reference to </w:t>
      </w:r>
      <w:r>
        <w:rPr>
          <w:i/>
        </w:rPr>
        <w:t>Ta’anis</w:t>
      </w:r>
      <w:r>
        <w:t xml:space="preserve"> 25b and the </w:t>
      </w:r>
      <w:r>
        <w:rPr>
          <w:i/>
        </w:rPr>
        <w:t>Abudraham</w:t>
      </w:r>
      <w:r>
        <w:t xml:space="preserve"> and </w:t>
      </w:r>
      <w:r>
        <w:rPr>
          <w:i/>
        </w:rPr>
        <w:t>Kol Bo</w:t>
      </w:r>
      <w:r>
        <w:t>.</w:t>
      </w:r>
    </w:p>
    <w:p>
      <w:r>
        <w:rPr>
          <w:b/>
          <w:color w:val="1E3A8A"/>
        </w:rPr>
        <w:t xml:space="preserve">6. </w:t>
      </w:r>
      <w:r>
        <w:rPr>
          <w:b/>
          <w:color w:val="1E3A8A"/>
        </w:rPr>
        <w:t xml:space="preserve">The </w:t>
      </w:r>
      <w:r>
        <w:rPr>
          <w:b/>
          <w:i/>
          <w:color w:val="1E3A8A"/>
        </w:rPr>
        <w:t>Pshevarsker Rebbe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harugim al Shem kodshecha</w:t>
      </w:r>
      <w:r>
        <w:rPr>
          <w:b/>
          <w:color w:val="1E3A8A"/>
        </w:rPr>
        <w:t xml:space="preserve"> and </w:t>
      </w:r>
      <w:r>
        <w:rPr>
          <w:b/>
          <w:i/>
          <w:color w:val="1E3A8A"/>
        </w:rPr>
        <w:t>tevuchim al yichudecha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pshat</w:t>
      </w:r>
      <w:r>
        <w:t xml:space="preserve"> distinguishing the two lines by whether the </w:t>
      </w:r>
      <w:r>
        <w:rPr>
          <w:i/>
        </w:rPr>
        <w:t>kadosh</w:t>
      </w:r>
      <w:r>
        <w:t xml:space="preserve"> reached the word </w:t>
      </w:r>
      <w:r>
        <w:rPr>
          <w:i/>
        </w:rPr>
        <w:t>echad</w:t>
      </w:r>
      <w:r>
        <w:t xml:space="preserve"> before the shot is transmitted in the name of the </w:t>
      </w:r>
      <w:r>
        <w:rPr>
          <w:i/>
        </w:rPr>
        <w:t>Rebbe of Pshevarsk</w:t>
      </w:r>
      <w:r>
        <w:t xml:space="preserve"> (</w:t>
      </w:r>
      <w:r>
        <w:rPr>
          <w:rFonts w:ascii="David" w:hAnsi="David"/>
        </w:rPr>
        <w:t>פשעווארסק</w:t>
      </w:r>
      <w:r>
        <w:t xml:space="preserve">), the chassidishe court centered in Antwerp in the post-war generations. The framework is oral; the specific storyteller-chain and its precise attribution to a particular Pshevarsker </w:t>
      </w:r>
      <w:r>
        <w:rPr>
          <w:i/>
        </w:rPr>
        <w:t>Rebbe</w:t>
      </w:r>
      <w:r>
        <w:t xml:space="preserve"> is a matter of oral </w:t>
      </w:r>
      <w:r>
        <w:rPr>
          <w:i/>
        </w:rPr>
        <w:t>mesorah</w:t>
      </w:r>
      <w:r>
        <w:t xml:space="preserve"> received in the shiur.</w:t>
      </w:r>
    </w:p>
    <w:p>
      <w:r>
        <w:rPr>
          <w:b/>
          <w:color w:val="1E3A8A"/>
        </w:rPr>
        <w:t xml:space="preserve">7. </w:t>
      </w:r>
      <w:r>
        <w:rPr>
          <w:b/>
          <w:i/>
          <w:color w:val="1E3A8A"/>
        </w:rPr>
        <w:t>Ta’anis b’Shabbos</w:t>
      </w:r>
      <w:r>
        <w:rPr>
          <w:b/>
          <w:color w:val="1E3A8A"/>
        </w:rPr>
        <w:t xml:space="preserve"> past </w:t>
      </w:r>
      <w:r>
        <w:rPr>
          <w:b/>
          <w:i/>
          <w:color w:val="1E3A8A"/>
        </w:rPr>
        <w:t>chatzos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Shulchan Aruch</w:t>
      </w:r>
      <w:r>
        <w:t xml:space="preserve">, </w:t>
      </w:r>
      <w:r>
        <w:rPr>
          <w:i/>
        </w:rPr>
        <w:t>Orach Chaim</w:t>
      </w:r>
      <w:r>
        <w:t xml:space="preserve"> 288:1–2 prohibits fasting on Shabbos </w:t>
      </w:r>
      <w:r>
        <w:rPr>
          <w:i/>
        </w:rPr>
        <w:t>b’stam</w:t>
      </w:r>
      <w:r>
        <w:t xml:space="preserve">; the </w:t>
      </w:r>
      <w:r>
        <w:rPr>
          <w:i/>
        </w:rPr>
        <w:t>Mishnah Berurah</w:t>
      </w:r>
      <w:r>
        <w:t xml:space="preserve"> ad loc. treats the fasting-past-</w:t>
      </w:r>
      <w:r>
        <w:rPr>
          <w:i/>
        </w:rPr>
        <w:t>chatzos</w:t>
      </w:r>
      <w:r>
        <w:t xml:space="preserve"> case at length. The </w:t>
      </w:r>
      <w:r>
        <w:rPr>
          <w:i/>
        </w:rPr>
        <w:t>chiyuv</w:t>
      </w:r>
      <w:r>
        <w:t xml:space="preserve"> of </w:t>
      </w:r>
      <w:r>
        <w:rPr>
          <w:i/>
        </w:rPr>
        <w:t>oneg Shabbos</w:t>
      </w:r>
      <w:r>
        <w:t xml:space="preserve"> stands behind the prohibition; the parallel to a </w:t>
      </w:r>
      <w:r>
        <w:rPr>
          <w:i/>
        </w:rPr>
        <w:t>Yom Tov</w:t>
      </w:r>
      <w:r>
        <w:t xml:space="preserve"> that falls on Shabbos is a fortiori.</w:t>
      </w:r>
    </w:p>
    <w:p>
      <w:r>
        <w:rPr>
          <w:b/>
          <w:color w:val="1E3A8A"/>
        </w:rPr>
        <w:t xml:space="preserve">8. </w:t>
      </w:r>
      <w:r>
        <w:rPr>
          <w:b/>
          <w:i/>
          <w:color w:val="1E3A8A"/>
        </w:rPr>
        <w:t>Shulchan Aruch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Orach Chaim</w:t>
      </w:r>
      <w:r>
        <w:rPr>
          <w:b/>
          <w:color w:val="1E3A8A"/>
        </w:rPr>
        <w:t xml:space="preserve"> 89:3 — no eating or drinking before </w:t>
      </w:r>
      <w:r>
        <w:rPr>
          <w:b/>
          <w:i/>
          <w:color w:val="1E3A8A"/>
        </w:rPr>
        <w:t>Shacharis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Asur lo l’his’asek b’tzarachav o leilech la’derech ad she’yispallel tefillas Shemoneh Esrei, v’lo le’echol v’lo lishtos</w:t>
      </w:r>
      <w:r>
        <w:t xml:space="preserve">. The status of water, the status of coffee — especially with milk and sugar — and the </w:t>
      </w:r>
      <w:r>
        <w:rPr>
          <w:i/>
        </w:rPr>
        <w:t>shiur</w:t>
      </w:r>
      <w:r>
        <w:t xml:space="preserve"> at which the prohibition attaches are discussed in the </w:t>
      </w:r>
      <w:r>
        <w:rPr>
          <w:i/>
        </w:rPr>
        <w:t>Mishnah Berurah</w:t>
      </w:r>
      <w:r>
        <w:t xml:space="preserve"> ad loc.</w:t>
      </w:r>
    </w:p>
    <w:p>
      <w:r>
        <w:rPr>
          <w:b/>
          <w:color w:val="1E3A8A"/>
        </w:rPr>
        <w:t xml:space="preserve">9. </w:t>
      </w:r>
      <w:r>
        <w:rPr>
          <w:b/>
          <w:color w:val="1E3A8A"/>
        </w:rPr>
        <w:t xml:space="preserve">The </w:t>
      </w:r>
      <w:r>
        <w:rPr>
          <w:b/>
          <w:i/>
          <w:color w:val="1E3A8A"/>
        </w:rPr>
        <w:t>machlokes</w:t>
      </w:r>
      <w:r>
        <w:rPr>
          <w:b/>
          <w:color w:val="1E3A8A"/>
        </w:rPr>
        <w:t xml:space="preserve"> whether the Shabbos-fast </w:t>
      </w:r>
      <w:r>
        <w:rPr>
          <w:b/>
          <w:i/>
          <w:color w:val="1E3A8A"/>
        </w:rPr>
        <w:t>issur</w:t>
      </w:r>
      <w:r>
        <w:rPr>
          <w:b/>
          <w:color w:val="1E3A8A"/>
        </w:rPr>
        <w:t xml:space="preserve"> is </w:t>
      </w:r>
      <w:r>
        <w:rPr>
          <w:b/>
          <w:i/>
          <w:color w:val="1E3A8A"/>
        </w:rPr>
        <w:t>de’oraisa</w:t>
      </w:r>
      <w:r>
        <w:rPr>
          <w:b/>
          <w:color w:val="1E3A8A"/>
        </w:rPr>
        <w:t xml:space="preserve"> or </w:t>
      </w:r>
      <w:r>
        <w:rPr>
          <w:b/>
          <w:i/>
          <w:color w:val="1E3A8A"/>
        </w:rPr>
        <w:t>d’rabbanan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Ramban</w:t>
      </w:r>
      <w:r>
        <w:t xml:space="preserve"> counts </w:t>
      </w:r>
      <w:r>
        <w:rPr>
          <w:i/>
        </w:rPr>
        <w:t>oneg Shabbos</w:t>
      </w:r>
      <w:r>
        <w:t xml:space="preserve"> as a </w:t>
      </w:r>
      <w:r>
        <w:rPr>
          <w:i/>
        </w:rPr>
        <w:t>de’oraisa</w:t>
      </w:r>
      <w:r>
        <w:t xml:space="preserve"> chiyuv; on that view the fasting-past-</w:t>
      </w:r>
      <w:r>
        <w:rPr>
          <w:i/>
        </w:rPr>
        <w:t>chatzos</w:t>
      </w:r>
      <w:r>
        <w:t xml:space="preserve"> issur derives from a </w:t>
      </w:r>
      <w:r>
        <w:rPr>
          <w:i/>
        </w:rPr>
        <w:t>Torah</w:t>
      </w:r>
      <w:r>
        <w:t xml:space="preserve">-obligation. Other </w:t>
      </w:r>
      <w:r>
        <w:rPr>
          <w:i/>
        </w:rPr>
        <w:t>Rishonim</w:t>
      </w:r>
      <w:r>
        <w:t xml:space="preserve"> and </w:t>
      </w:r>
      <w:r>
        <w:rPr>
          <w:i/>
        </w:rPr>
        <w:t>Acharonim</w:t>
      </w:r>
      <w:r>
        <w:t xml:space="preserve"> place the </w:t>
      </w:r>
      <w:r>
        <w:rPr>
          <w:i/>
        </w:rPr>
        <w:t>issur</w:t>
      </w:r>
      <w:r>
        <w:t xml:space="preserve"> as </w:t>
      </w:r>
      <w:r>
        <w:rPr>
          <w:i/>
        </w:rPr>
        <w:t>d’rabbanan</w:t>
      </w:r>
      <w:r>
        <w:t xml:space="preserve">. The </w:t>
      </w:r>
      <w:r>
        <w:rPr>
          <w:i/>
        </w:rPr>
        <w:t>Mishnah Berurah</w:t>
      </w:r>
      <w:r>
        <w:t xml:space="preserve">’s treatment of </w:t>
      </w:r>
      <w:r>
        <w:rPr>
          <w:i/>
        </w:rPr>
        <w:t>ta’anis chalom</w:t>
      </w:r>
      <w:r>
        <w:t xml:space="preserve"> exceptions in </w:t>
      </w:r>
      <w:r>
        <w:rPr>
          <w:i/>
        </w:rPr>
        <w:t>Orach Chaim</w:t>
      </w:r>
      <w:r>
        <w:t xml:space="preserve"> 288:7 supplies the practical calibration. The specific </w:t>
      </w:r>
      <w:r>
        <w:rPr>
          <w:i/>
        </w:rPr>
        <w:t>ta’anis</w:t>
      </w:r>
      <w:r>
        <w:t>-</w:t>
      </w:r>
      <w:r>
        <w:rPr>
          <w:i/>
        </w:rPr>
        <w:t>shiur</w:t>
      </w:r>
      <w:r>
        <w:t xml:space="preserve"> question — whether </w:t>
      </w:r>
      <w:r>
        <w:rPr>
          <w:i/>
        </w:rPr>
        <w:t>ta’anis</w:t>
      </w:r>
      <w:r>
        <w:t xml:space="preserve"> requires </w:t>
      </w:r>
      <w:r>
        <w:rPr>
          <w:i/>
        </w:rPr>
        <w:t>kabbalas ta’anis</w:t>
      </w:r>
      <w:r>
        <w:t xml:space="preserve"> subjectively or </w:t>
      </w:r>
      <w:r>
        <w:rPr>
          <w:i/>
        </w:rPr>
        <w:t>shiur achilah</w:t>
      </w:r>
      <w:r>
        <w:t xml:space="preserve"> absence objectively — is developed at length in the </w:t>
      </w:r>
      <w:r>
        <w:rPr>
          <w:i/>
        </w:rPr>
        <w:t>Pri Megadim</w:t>
      </w:r>
      <w:r>
        <w:t xml:space="preserve">. Even on the softer positions, the </w:t>
      </w:r>
      <w:r>
        <w:rPr>
          <w:i/>
        </w:rPr>
        <w:t>issur</w:t>
      </w:r>
      <w:r>
        <w:t xml:space="preserve"> carries real weight.</w:t>
      </w:r>
    </w:p>
    <w:p>
      <w:r>
        <w:rPr>
          <w:b/>
          <w:color w:val="1E3A8A"/>
        </w:rPr>
        <w:t xml:space="preserve">10. </w:t>
      </w:r>
      <w:r>
        <w:rPr>
          <w:b/>
          <w:color w:val="1E3A8A"/>
        </w:rPr>
        <w:t xml:space="preserve">The </w:t>
      </w:r>
      <w:r>
        <w:rPr>
          <w:b/>
          <w:i/>
          <w:color w:val="1E3A8A"/>
        </w:rPr>
        <w:t>Minchas Elazar</w:t>
      </w:r>
      <w:r>
        <w:rPr>
          <w:b/>
          <w:color w:val="1E3A8A"/>
        </w:rPr>
        <w:t xml:space="preserve"> (</w:t>
      </w:r>
      <w:r>
        <w:rPr>
          <w:rFonts w:ascii="David" w:hAnsi="David"/>
          <w:b/>
          <w:color w:val="1E3A8A"/>
        </w:rPr>
        <w:t>מנחת אלעזר</w:t>
      </w:r>
      <w:r>
        <w:rPr>
          <w:b/>
          <w:color w:val="1E3A8A"/>
        </w:rPr>
        <w:t xml:space="preserve">) on the bochur with the </w:t>
      </w:r>
      <w:r>
        <w:rPr>
          <w:b/>
          <w:i/>
          <w:color w:val="1E3A8A"/>
        </w:rPr>
        <w:t>chumra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Rav Chaim Elazar Spira of Munkacs</w:t>
      </w:r>
      <w:r>
        <w:t xml:space="preserve"> (1868–1937), whose </w:t>
      </w:r>
      <w:r>
        <w:rPr>
          <w:i/>
        </w:rPr>
        <w:t>teshuvos</w:t>
      </w:r>
      <w:r>
        <w:t xml:space="preserve"> </w:t>
      </w:r>
      <w:r>
        <w:rPr>
          <w:i/>
        </w:rPr>
        <w:t>Minchas Elazar</w:t>
      </w:r>
      <w:r>
        <w:t xml:space="preserve"> comprise seven </w:t>
      </w:r>
      <w:r>
        <w:rPr>
          <w:i/>
        </w:rPr>
        <w:t>chelakim</w:t>
      </w:r>
      <w:r>
        <w:t xml:space="preserve">. The specific ma’aseh of the tray with coffee, milk, and sugar cubes for the </w:t>
      </w:r>
      <w:r>
        <w:rPr>
          <w:i/>
        </w:rPr>
        <w:t>oiberlender</w:t>
      </w:r>
      <w:r>
        <w:t xml:space="preserve">-bochur with the </w:t>
      </w:r>
      <w:r>
        <w:rPr>
          <w:i/>
        </w:rPr>
        <w:t>chumra</w:t>
      </w:r>
      <w:r>
        <w:t xml:space="preserve"> not to drink before </w:t>
      </w:r>
      <w:r>
        <w:rPr>
          <w:i/>
        </w:rPr>
        <w:t>tefillah</w:t>
      </w:r>
      <w:r>
        <w:t xml:space="preserve"> on </w:t>
      </w:r>
      <w:r>
        <w:rPr>
          <w:i/>
        </w:rPr>
        <w:t>Rosh HaShanah she’chal b’Shabbos</w:t>
      </w:r>
      <w:r>
        <w:t xml:space="preserve"> is transmitted in Munkatch </w:t>
      </w:r>
      <w:r>
        <w:rPr>
          <w:i/>
        </w:rPr>
        <w:t>mesorah</w:t>
      </w:r>
      <w:r>
        <w:t xml:space="preserve">; a specific printed </w:t>
      </w:r>
      <w:r>
        <w:rPr>
          <w:i/>
        </w:rPr>
        <w:t>teshuvah</w:t>
      </w:r>
      <w:r>
        <w:t xml:space="preserve"> is findable in the indexed </w:t>
      </w:r>
      <w:r>
        <w:rPr>
          <w:i/>
        </w:rPr>
        <w:t>Minchas Elazar</w:t>
      </w:r>
      <w:r>
        <w:t xml:space="preserve"> corpus and would strengthen citation. The broader modern </w:t>
      </w:r>
      <w:r>
        <w:rPr>
          <w:i/>
        </w:rPr>
        <w:t>psak</w:t>
      </w:r>
      <w:r>
        <w:t xml:space="preserve"> on drinking coffee before davening when </w:t>
      </w:r>
      <w:r>
        <w:rPr>
          <w:i/>
        </w:rPr>
        <w:t>tefillah</w:t>
      </w:r>
      <w:r>
        <w:t xml:space="preserve"> will run past </w:t>
      </w:r>
      <w:r>
        <w:rPr>
          <w:i/>
        </w:rPr>
        <w:t>chatzos</w:t>
      </w:r>
      <w:r>
        <w:t xml:space="preserve"> on Shabbos is discussed in </w:t>
      </w:r>
      <w:r>
        <w:rPr>
          <w:i/>
        </w:rPr>
        <w:t>Igros Moshe</w:t>
      </w:r>
      <w:r>
        <w:t xml:space="preserve"> (</w:t>
      </w:r>
      <w:r>
        <w:rPr>
          <w:i/>
        </w:rPr>
        <w:t>Orach Chaim</w:t>
      </w:r>
      <w:r>
        <w:t xml:space="preserve">) and in the </w:t>
      </w:r>
      <w:r>
        <w:rPr>
          <w:i/>
        </w:rPr>
        <w:t>teshuvos</w:t>
      </w:r>
      <w:r>
        <w:t xml:space="preserve"> of </w:t>
      </w:r>
      <w:r>
        <w:rPr>
          <w:i/>
        </w:rPr>
        <w:t>Rav Shlomo Zalman Auerbach</w:t>
      </w:r>
      <w:r>
        <w:t>.</w:t>
      </w:r>
    </w:p>
    <w:p>
      <w:r>
        <w:rPr>
          <w:b/>
          <w:color w:val="1E3A8A"/>
        </w:rPr>
        <w:t xml:space="preserve">11. </w:t>
      </w:r>
      <w:r>
        <w:rPr>
          <w:b/>
          <w:color w:val="1E3A8A"/>
        </w:rPr>
        <w:t xml:space="preserve">The </w:t>
      </w:r>
      <w:r>
        <w:rPr>
          <w:b/>
          <w:i/>
          <w:color w:val="1E3A8A"/>
        </w:rPr>
        <w:t>Shulchan Aruch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bechiyah b’Shabbos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Shulchan Aruch</w:t>
      </w:r>
      <w:r>
        <w:t xml:space="preserve">, </w:t>
      </w:r>
      <w:r>
        <w:rPr>
          <w:i/>
        </w:rPr>
        <w:t>Orach Chaim</w:t>
      </w:r>
      <w:r>
        <w:t xml:space="preserve"> 288:2 on the prohibition of fasting on Shabbos, with </w:t>
      </w:r>
      <w:r>
        <w:rPr>
          <w:i/>
        </w:rPr>
        <w:t>Rama</w:t>
      </w:r>
      <w:r>
        <w:t xml:space="preserve"> and </w:t>
      </w:r>
      <w:r>
        <w:rPr>
          <w:i/>
        </w:rPr>
        <w:t>Mishnah Berurah</w:t>
      </w:r>
      <w:r>
        <w:t xml:space="preserve"> ad loc. treating the collateral question of </w:t>
      </w:r>
      <w:r>
        <w:rPr>
          <w:i/>
        </w:rPr>
        <w:t>bechiyah</w:t>
      </w:r>
      <w:r>
        <w:t xml:space="preserve"> where it negates </w:t>
      </w:r>
      <w:r>
        <w:rPr>
          <w:i/>
        </w:rPr>
        <w:t>oneg</w:t>
      </w:r>
      <w:r>
        <w:t xml:space="preserve">. </w:t>
      </w:r>
      <w:r>
        <w:rPr>
          <w:i/>
        </w:rPr>
        <w:t>Ta’anugim</w:t>
      </w:r>
      <w:r>
        <w:t xml:space="preserve"> vs. </w:t>
      </w:r>
      <w:r>
        <w:rPr>
          <w:i/>
        </w:rPr>
        <w:t>tzaar</w:t>
      </w:r>
      <w:r>
        <w:t xml:space="preserve"> is the halachic frame; tears from which the weeper derives </w:t>
      </w:r>
      <w:r>
        <w:rPr>
          <w:i/>
        </w:rPr>
        <w:t>hanaah</w:t>
      </w:r>
      <w:r>
        <w:t xml:space="preserve"> fall outside the prohibition.</w:t>
      </w:r>
    </w:p>
    <w:p>
      <w:r>
        <w:rPr>
          <w:b/>
          <w:color w:val="1E3A8A"/>
        </w:rPr>
        <w:t xml:space="preserve">12. </w:t>
      </w:r>
      <w:r>
        <w:rPr>
          <w:b/>
          <w:color w:val="1E3A8A"/>
        </w:rPr>
        <w:t xml:space="preserve">The </w:t>
      </w:r>
      <w:r>
        <w:rPr>
          <w:b/>
          <w:i/>
          <w:color w:val="1E3A8A"/>
        </w:rPr>
        <w:t>Arizal</w:t>
      </w:r>
      <w:r>
        <w:rPr>
          <w:b/>
          <w:color w:val="1E3A8A"/>
        </w:rPr>
        <w:t xml:space="preserve"> on the </w:t>
      </w:r>
      <w:r>
        <w:rPr>
          <w:b/>
          <w:i/>
          <w:color w:val="1E3A8A"/>
        </w:rPr>
        <w:t>avodah</w:t>
      </w:r>
      <w:r>
        <w:rPr>
          <w:b/>
          <w:color w:val="1E3A8A"/>
        </w:rPr>
        <w:t xml:space="preserve"> of Rosh HaShanah.</w:t>
      </w:r>
      <w:r>
        <w:t xml:space="preserve"> </w:t>
      </w:r>
      <w:r>
        <w:t xml:space="preserve">— The </w:t>
      </w:r>
      <w:r>
        <w:rPr>
          <w:i/>
        </w:rPr>
        <w:t>Arizal</w:t>
      </w:r>
      <w:r>
        <w:t xml:space="preserve">’s derech on the day is preserved in </w:t>
      </w:r>
      <w:r>
        <w:rPr>
          <w:i/>
        </w:rPr>
        <w:t>Shaar HaKavvanos</w:t>
      </w:r>
      <w:r>
        <w:t xml:space="preserve"> and in </w:t>
      </w:r>
      <w:r>
        <w:rPr>
          <w:i/>
        </w:rPr>
        <w:t>Peri Etz Chaim</w:t>
      </w:r>
      <w:r>
        <w:t xml:space="preserve"> (</w:t>
      </w:r>
      <w:r>
        <w:rPr>
          <w:i/>
        </w:rPr>
        <w:t>Shaar Rosh HaShanah</w:t>
      </w:r>
      <w:r>
        <w:t xml:space="preserve">). The specific position that composed weeping is not the </w:t>
      </w:r>
      <w:r>
        <w:rPr>
          <w:i/>
        </w:rPr>
        <w:t>avodah</w:t>
      </w:r>
      <w:r>
        <w:t xml:space="preserve">, while uncontrolled tears from </w:t>
      </w:r>
      <w:r>
        <w:rPr>
          <w:i/>
        </w:rPr>
        <w:t>eimas ha’din</w:t>
      </w:r>
      <w:r>
        <w:t xml:space="preserve"> are welcomed, is standard </w:t>
      </w:r>
      <w:r>
        <w:rPr>
          <w:i/>
        </w:rPr>
        <w:t>mesorah</w:t>
      </w:r>
      <w:r>
        <w:t xml:space="preserve">. Its pin against a specific </w:t>
      </w:r>
      <w:r>
        <w:rPr>
          <w:i/>
        </w:rPr>
        <w:t>Shaar HaKavvanos</w:t>
      </w:r>
      <w:r>
        <w:t xml:space="preserve"> paragraph on Rosh HaShanah bears verification against a critical edition.</w:t>
      </w:r>
    </w:p>
    <w:p>
      <w:r>
        <w:rPr>
          <w:b/>
          <w:color w:val="1E3A8A"/>
        </w:rPr>
        <w:t xml:space="preserve">13. </w:t>
      </w:r>
      <w:r>
        <w:rPr>
          <w:b/>
          <w:i/>
          <w:color w:val="1E3A8A"/>
        </w:rPr>
        <w:t>B’Shimcha yagilun</w:t>
      </w:r>
      <w:r>
        <w:rPr>
          <w:b/>
          <w:color w:val="1E3A8A"/>
        </w:rPr>
        <w:t xml:space="preserve"> — </w:t>
      </w:r>
      <w:r>
        <w:rPr>
          <w:b/>
          <w:i/>
          <w:color w:val="1E3A8A"/>
        </w:rPr>
        <w:t>roshei teivos</w:t>
      </w:r>
      <w:r>
        <w:rPr>
          <w:b/>
          <w:color w:val="1E3A8A"/>
        </w:rPr>
        <w:t xml:space="preserve"> </w:t>
      </w:r>
      <w:r>
        <w:rPr>
          <w:b/>
          <w:i/>
          <w:color w:val="1E3A8A"/>
        </w:rPr>
        <w:t>bechiyah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remez</w:t>
      </w:r>
      <w:r>
        <w:t xml:space="preserve"> reads the </w:t>
      </w:r>
      <w:r>
        <w:rPr>
          <w:i/>
        </w:rPr>
        <w:t>roshei teivos</w:t>
      </w:r>
      <w:r>
        <w:t xml:space="preserve"> of the phrase in the paragraph </w:t>
      </w:r>
      <w:r>
        <w:rPr>
          <w:i/>
        </w:rPr>
        <w:t>u’vchein tzaddikim</w:t>
      </w:r>
      <w:r>
        <w:t xml:space="preserve"> of the </w:t>
      </w:r>
      <w:r>
        <w:rPr>
          <w:i/>
        </w:rPr>
        <w:t>kedushas ha’yom</w:t>
      </w:r>
      <w:r>
        <w:t xml:space="preserve">. The tradition is widely transmitted in the </w:t>
      </w:r>
      <w:r>
        <w:rPr>
          <w:i/>
        </w:rPr>
        <w:t>chassidishe</w:t>
      </w:r>
      <w:r>
        <w:t xml:space="preserve"> literature on the </w:t>
      </w:r>
      <w:r>
        <w:rPr>
          <w:i/>
        </w:rPr>
        <w:t>machzor</w:t>
      </w:r>
      <w:r>
        <w:t>; a specific printed source would repay verification.</w:t>
      </w:r>
    </w:p>
    <w:p>
      <w:r>
        <w:rPr>
          <w:b/>
          <w:color w:val="1E3A8A"/>
        </w:rPr>
        <w:t xml:space="preserve">14. </w:t>
      </w:r>
      <w:r>
        <w:rPr>
          <w:b/>
          <w:i/>
          <w:color w:val="1E3A8A"/>
        </w:rPr>
        <w:t>Reishis Chochmah</w:t>
      </w:r>
      <w:r>
        <w:rPr>
          <w:b/>
          <w:color w:val="1E3A8A"/>
        </w:rPr>
        <w:t xml:space="preserve"> — the tear on the forehead.</w:t>
      </w:r>
      <w:r>
        <w:t xml:space="preserve"> </w:t>
      </w:r>
      <w:r>
        <w:t xml:space="preserve">— </w:t>
      </w:r>
      <w:r>
        <w:rPr>
          <w:i/>
        </w:rPr>
        <w:t>Rav Eliyahu de Vidas</w:t>
      </w:r>
      <w:r>
        <w:t xml:space="preserve">, </w:t>
      </w:r>
      <w:r>
        <w:rPr>
          <w:i/>
        </w:rPr>
        <w:t>Reishis Chochmah</w:t>
      </w:r>
      <w:r>
        <w:t xml:space="preserve">, 16th-century Tzfas. The practice of placing a tear of </w:t>
      </w:r>
      <w:r>
        <w:rPr>
          <w:i/>
        </w:rPr>
        <w:t>teshuvah</w:t>
      </w:r>
      <w:r>
        <w:t xml:space="preserve"> on the forehead as a </w:t>
      </w:r>
      <w:r>
        <w:rPr>
          <w:i/>
        </w:rPr>
        <w:t>keli</w:t>
      </w:r>
      <w:r>
        <w:t xml:space="preserve"> of </w:t>
      </w:r>
      <w:r>
        <w:rPr>
          <w:i/>
        </w:rPr>
        <w:t>kapparah</w:t>
      </w:r>
      <w:r>
        <w:t xml:space="preserve">, evoking the </w:t>
      </w:r>
      <w:r>
        <w:rPr>
          <w:i/>
        </w:rPr>
        <w:t>tzitz</w:t>
      </w:r>
      <w:r>
        <w:t xml:space="preserve"> of the </w:t>
      </w:r>
      <w:r>
        <w:rPr>
          <w:i/>
        </w:rPr>
        <w:t>Kohen Gadol</w:t>
      </w:r>
      <w:r>
        <w:t xml:space="preserve"> that bore the </w:t>
      </w:r>
      <w:r>
        <w:rPr>
          <w:i/>
        </w:rPr>
        <w:t>Shem</w:t>
      </w:r>
      <w:r>
        <w:t xml:space="preserve">, appears in the </w:t>
      </w:r>
      <w:r>
        <w:rPr>
          <w:i/>
        </w:rPr>
        <w:t>Shaar HaTeshuvah</w:t>
      </w:r>
      <w:r>
        <w:t xml:space="preserve"> section. Specific perek reference bears verification.</w:t>
      </w:r>
    </w:p>
    <w:p>
      <w:r>
        <w:rPr>
          <w:b/>
          <w:color w:val="1E3A8A"/>
        </w:rPr>
        <w:t xml:space="preserve">15. </w:t>
      </w:r>
      <w:r>
        <w:rPr>
          <w:b/>
          <w:i/>
          <w:color w:val="1E3A8A"/>
        </w:rPr>
        <w:t>Shulchan Aruch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Orach Chaim</w:t>
      </w:r>
      <w:r>
        <w:rPr>
          <w:b/>
          <w:color w:val="1E3A8A"/>
        </w:rPr>
        <w:t xml:space="preserve"> 583:2 — sleeping on Rosh HaShanah.</w:t>
      </w:r>
      <w:r>
        <w:t xml:space="preserve"> </w:t>
      </w:r>
      <w:r>
        <w:t xml:space="preserve">— </w:t>
      </w:r>
      <w:r>
        <w:rPr>
          <w:i/>
        </w:rPr>
        <w:t>V’chen mi she’yashen b’Rosh HaShanah ba’yom mazalo yashen, aval im yashen achar chatzos ein kepeidah</w:t>
      </w:r>
      <w:r>
        <w:t xml:space="preserve">. The </w:t>
      </w:r>
      <w:r>
        <w:rPr>
          <w:i/>
        </w:rPr>
        <w:t>Shulchan Aruch</w:t>
      </w:r>
      <w:r>
        <w:t>’s own formulation includes the post-</w:t>
      </w:r>
      <w:r>
        <w:rPr>
          <w:i/>
        </w:rPr>
        <w:t>chatzos</w:t>
      </w:r>
      <w:r>
        <w:t xml:space="preserve"> qualifier.</w:t>
      </w:r>
    </w:p>
    <w:p>
      <w:r>
        <w:rPr>
          <w:b/>
          <w:color w:val="1E3A8A"/>
        </w:rPr>
        <w:t xml:space="preserve">16. </w:t>
      </w:r>
      <w:r>
        <w:rPr>
          <w:b/>
          <w:i/>
          <w:color w:val="1E3A8A"/>
        </w:rPr>
        <w:t>Arizal</w:t>
      </w:r>
      <w:r>
        <w:rPr>
          <w:b/>
          <w:color w:val="1E3A8A"/>
        </w:rPr>
        <w:t xml:space="preserve"> and </w:t>
      </w:r>
      <w:r>
        <w:rPr>
          <w:b/>
          <w:i/>
          <w:color w:val="1E3A8A"/>
        </w:rPr>
        <w:t>Vilna Gaon</w:t>
      </w:r>
      <w:r>
        <w:rPr>
          <w:b/>
          <w:color w:val="1E3A8A"/>
        </w:rPr>
        <w:t xml:space="preserve"> — convergence on the post-</w:t>
      </w:r>
      <w:r>
        <w:rPr>
          <w:b/>
          <w:i/>
          <w:color w:val="1E3A8A"/>
        </w:rPr>
        <w:t>chatzos</w:t>
      </w:r>
      <w:r>
        <w:rPr>
          <w:b/>
          <w:color w:val="1E3A8A"/>
        </w:rPr>
        <w:t xml:space="preserve"> permission.</w:t>
      </w:r>
      <w:r>
        <w:t xml:space="preserve"> </w:t>
      </w:r>
      <w:r>
        <w:t xml:space="preserve">— Both traditions read the </w:t>
      </w:r>
      <w:r>
        <w:rPr>
          <w:i/>
        </w:rPr>
        <w:t>mazal</w:t>
      </w:r>
      <w:r>
        <w:t xml:space="preserve">-concern as attaching to the morning specifically. See </w:t>
      </w:r>
      <w:r>
        <w:rPr>
          <w:i/>
        </w:rPr>
        <w:t>Ma’aseh Rav</w:t>
      </w:r>
      <w:r>
        <w:t xml:space="preserve"> for the Gra’s </w:t>
      </w:r>
      <w:r>
        <w:rPr>
          <w:i/>
        </w:rPr>
        <w:t>minhag</w:t>
      </w:r>
      <w:r>
        <w:t>.</w:t>
      </w:r>
    </w:p>
    <w:p>
      <w:r>
        <w:rPr>
          <w:b/>
          <w:color w:val="1E3A8A"/>
        </w:rPr>
        <w:t xml:space="preserve">17. </w:t>
      </w:r>
      <w:r>
        <w:rPr>
          <w:b/>
          <w:i/>
          <w:color w:val="1E3A8A"/>
        </w:rPr>
        <w:t>Mishnah Berurah</w:t>
      </w:r>
      <w:r>
        <w:rPr>
          <w:b/>
          <w:color w:val="1E3A8A"/>
        </w:rPr>
        <w:t xml:space="preserve"> to </w:t>
      </w:r>
      <w:r>
        <w:rPr>
          <w:b/>
          <w:i/>
          <w:color w:val="1E3A8A"/>
        </w:rPr>
        <w:t>Orach Chaim</w:t>
      </w:r>
      <w:r>
        <w:rPr>
          <w:b/>
          <w:color w:val="1E3A8A"/>
        </w:rPr>
        <w:t xml:space="preserve"> 583.</w:t>
      </w:r>
      <w:r>
        <w:t xml:space="preserve"> </w:t>
      </w:r>
      <w:r>
        <w:t xml:space="preserve">— The </w:t>
      </w:r>
      <w:r>
        <w:rPr>
          <w:i/>
        </w:rPr>
        <w:t>Mishnah Berurah</w:t>
      </w:r>
      <w:r>
        <w:t xml:space="preserve"> presses the point on </w:t>
      </w:r>
      <w:r>
        <w:rPr>
          <w:i/>
        </w:rPr>
        <w:t>avodah</w:t>
      </w:r>
      <w:r>
        <w:t xml:space="preserve">-grounds: sleeping in order to daven </w:t>
      </w:r>
      <w:r>
        <w:rPr>
          <w:i/>
        </w:rPr>
        <w:t>Musaf</w:t>
      </w:r>
      <w:r>
        <w:t xml:space="preserve"> or the afternoon </w:t>
      </w:r>
      <w:r>
        <w:rPr>
          <w:i/>
        </w:rPr>
        <w:t>tefillah</w:t>
      </w:r>
      <w:r>
        <w:t xml:space="preserve"> with </w:t>
      </w:r>
      <w:r>
        <w:rPr>
          <w:i/>
        </w:rPr>
        <w:t>kavvanah</w:t>
      </w:r>
      <w:r>
        <w:t xml:space="preserve"> is preferable to idle awake time, since idle awake time is halachically equivalent to sleep for the </w:t>
      </w:r>
      <w:r>
        <w:rPr>
          <w:i/>
        </w:rPr>
        <w:t>mazal</w:t>
      </w:r>
      <w:r>
        <w:t xml:space="preserve">-concern. </w:t>
      </w:r>
      <w:r>
        <w:rPr>
          <w:i/>
        </w:rPr>
        <w:t>Yoshev battel k’yashen dami</w:t>
      </w:r>
      <w:r>
        <w:t>.</w:t>
      </w:r>
    </w:p>
    <w:p>
      <w:r>
        <w:rPr>
          <w:b/>
          <w:color w:val="1E3A8A"/>
        </w:rPr>
        <w:t xml:space="preserve">18. </w:t>
      </w:r>
      <w:r>
        <w:rPr>
          <w:b/>
          <w:color w:val="1E3A8A"/>
        </w:rPr>
        <w:t xml:space="preserve">The </w:t>
      </w:r>
      <w:r>
        <w:rPr>
          <w:b/>
          <w:i/>
          <w:color w:val="1E3A8A"/>
        </w:rPr>
        <w:t>Arizal</w:t>
      </w:r>
      <w:r>
        <w:rPr>
          <w:b/>
          <w:color w:val="1E3A8A"/>
        </w:rPr>
        <w:t xml:space="preserve"> on the sevenfold recitation of </w:t>
      </w:r>
      <w:r>
        <w:rPr>
          <w:b/>
          <w:i/>
          <w:color w:val="1E3A8A"/>
        </w:rPr>
        <w:t>Lamnatzeach</w:t>
      </w:r>
      <w:r>
        <w:rPr>
          <w:b/>
          <w:color w:val="1E3A8A"/>
        </w:rPr>
        <w:t xml:space="preserve"> before </w:t>
      </w:r>
      <w:r>
        <w:rPr>
          <w:b/>
          <w:i/>
          <w:color w:val="1E3A8A"/>
        </w:rPr>
        <w:t>tekios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minhag</w:t>
      </w:r>
      <w:r>
        <w:t xml:space="preserve"> is traced to the </w:t>
      </w:r>
      <w:r>
        <w:rPr>
          <w:i/>
        </w:rPr>
        <w:t>Arizal</w:t>
      </w:r>
      <w:r>
        <w:t xml:space="preserve"> via </w:t>
      </w:r>
      <w:r>
        <w:rPr>
          <w:i/>
        </w:rPr>
        <w:t>Shaar HaKavvanos</w:t>
      </w:r>
      <w:r>
        <w:t xml:space="preserve"> and </w:t>
      </w:r>
      <w:r>
        <w:rPr>
          <w:i/>
        </w:rPr>
        <w:t>Peri Etz Chaim</w:t>
      </w:r>
      <w:r>
        <w:t xml:space="preserve">; codified in </w:t>
      </w:r>
      <w:r>
        <w:rPr>
          <w:i/>
        </w:rPr>
        <w:t>Machzor Vitry</w:t>
      </w:r>
      <w:r>
        <w:t xml:space="preserve"> and in later widespread practice; discussed in </w:t>
      </w:r>
      <w:r>
        <w:rPr>
          <w:i/>
        </w:rPr>
        <w:t>Kaf HaChaim</w:t>
      </w:r>
      <w:r>
        <w:t xml:space="preserve"> to </w:t>
      </w:r>
      <w:r>
        <w:rPr>
          <w:i/>
        </w:rPr>
        <w:t>Orach Chaim</w:t>
      </w:r>
      <w:r>
        <w:t xml:space="preserve"> 585.</w:t>
      </w:r>
    </w:p>
    <w:p>
      <w:r>
        <w:rPr>
          <w:b/>
          <w:color w:val="1E3A8A"/>
        </w:rPr>
        <w:t xml:space="preserve">19. </w:t>
      </w:r>
      <w:r>
        <w:rPr>
          <w:b/>
          <w:color w:val="1E3A8A"/>
        </w:rPr>
        <w:t xml:space="preserve">The count of divine names in </w:t>
      </w:r>
      <w:r>
        <w:rPr>
          <w:b/>
          <w:i/>
          <w:color w:val="1E3A8A"/>
        </w:rPr>
        <w:t>Tehillim</w:t>
      </w:r>
      <w:r>
        <w:rPr>
          <w:b/>
          <w:color w:val="1E3A8A"/>
        </w:rPr>
        <w:t xml:space="preserve"> 47.</w:t>
      </w:r>
      <w:r>
        <w:t xml:space="preserve"> </w:t>
      </w:r>
      <w:r>
        <w:t xml:space="preserve">— The kabbalistic </w:t>
      </w:r>
      <w:r>
        <w:rPr>
          <w:i/>
        </w:rPr>
        <w:t>ta’am</w:t>
      </w:r>
      <w:r>
        <w:t xml:space="preserve"> for the sevenfold recitation invokes the sevenfold appearance of </w:t>
      </w:r>
      <w:r>
        <w:rPr>
          <w:i/>
        </w:rPr>
        <w:t>Elokim</w:t>
      </w:r>
      <w:r>
        <w:t xml:space="preserve"> in the </w:t>
      </w:r>
      <w:r>
        <w:rPr>
          <w:i/>
        </w:rPr>
        <w:t>mizmor</w:t>
      </w:r>
      <w:r>
        <w:t xml:space="preserve">. The </w:t>
      </w:r>
      <w:r>
        <w:rPr>
          <w:i/>
        </w:rPr>
        <w:t>mizmor</w:t>
      </w:r>
      <w:r>
        <w:t xml:space="preserve"> contains multiple divine Names, and different enumerations count differently — some include </w:t>
      </w:r>
      <w:r>
        <w:rPr>
          <w:i/>
        </w:rPr>
        <w:t>Melech</w:t>
      </w:r>
      <w:r>
        <w:t xml:space="preserve"> or </w:t>
      </w:r>
      <w:r>
        <w:rPr>
          <w:i/>
        </w:rPr>
        <w:t>Elyon</w:t>
      </w:r>
      <w:r>
        <w:t xml:space="preserve"> to reach seven, others count only explicit </w:t>
      </w:r>
      <w:r>
        <w:rPr>
          <w:i/>
        </w:rPr>
        <w:t>Elokim</w:t>
      </w:r>
      <w:r>
        <w:t xml:space="preserve">. Worth a literal count in a printed </w:t>
      </w:r>
      <w:r>
        <w:rPr>
          <w:i/>
        </w:rPr>
        <w:t>Tehillim</w:t>
      </w:r>
      <w:r>
        <w:t xml:space="preserve"> before Rosh HaShanah to say the recitations with the arithmetic in view.</w:t>
      </w:r>
    </w:p>
    <w:p>
      <w:r>
        <w:rPr>
          <w:b/>
          <w:color w:val="1E3A8A"/>
        </w:rPr>
        <w:t xml:space="preserve">20. </w:t>
      </w:r>
      <w:r>
        <w:rPr>
          <w:b/>
          <w:i/>
          <w:color w:val="1E3A8A"/>
        </w:rPr>
        <w:t>Shulchan Aruch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Orach Chaim</w:t>
      </w:r>
      <w:r>
        <w:rPr>
          <w:b/>
          <w:color w:val="1E3A8A"/>
        </w:rPr>
        <w:t xml:space="preserve"> 592:3 and </w:t>
      </w:r>
      <w:r>
        <w:rPr>
          <w:b/>
          <w:i/>
          <w:color w:val="1E3A8A"/>
        </w:rPr>
        <w:t>Mishnah Berurah</w:t>
      </w:r>
      <w:r>
        <w:rPr>
          <w:b/>
          <w:color w:val="1E3A8A"/>
        </w:rPr>
        <w:t xml:space="preserve"> ad loc.</w:t>
      </w:r>
      <w:r>
        <w:t xml:space="preserve"> </w:t>
      </w:r>
      <w:r>
        <w:t xml:space="preserve">— The </w:t>
      </w:r>
      <w:r>
        <w:rPr>
          <w:i/>
        </w:rPr>
        <w:t>Shulchan Aruch</w:t>
      </w:r>
      <w:r>
        <w:t xml:space="preserve"> and </w:t>
      </w:r>
      <w:r>
        <w:rPr>
          <w:i/>
        </w:rPr>
        <w:t>Mishnah Berurah</w:t>
      </w:r>
      <w:r>
        <w:t xml:space="preserve"> treat the </w:t>
      </w:r>
      <w:r>
        <w:rPr>
          <w:i/>
        </w:rPr>
        <w:t>hefsek</w:t>
      </w:r>
      <w:r>
        <w:t xml:space="preserve"> question between the </w:t>
      </w:r>
      <w:r>
        <w:rPr>
          <w:i/>
        </w:rPr>
        <w:t>berachah</w:t>
      </w:r>
      <w:r>
        <w:t xml:space="preserve"> of </w:t>
      </w:r>
      <w:r>
        <w:rPr>
          <w:i/>
        </w:rPr>
        <w:t>lishmoa kol shofar</w:t>
      </w:r>
      <w:r>
        <w:t xml:space="preserve"> and the fulfillment of the </w:t>
      </w:r>
      <w:r>
        <w:rPr>
          <w:i/>
        </w:rPr>
        <w:t>mitzvah</w:t>
      </w:r>
      <w:r>
        <w:t xml:space="preserve"> with the strictness of </w:t>
      </w:r>
      <w:r>
        <w:rPr>
          <w:i/>
        </w:rPr>
        <w:t>hefsek</w:t>
      </w:r>
      <w:r>
        <w:t xml:space="preserve"> between </w:t>
      </w:r>
      <w:r>
        <w:rPr>
          <w:i/>
        </w:rPr>
        <w:t>birkas ha’mitzvah</w:t>
      </w:r>
      <w:r>
        <w:t xml:space="preserve"> and </w:t>
      </w:r>
      <w:r>
        <w:rPr>
          <w:i/>
        </w:rPr>
        <w:t>mitzvah</w:t>
      </w:r>
      <w:r>
        <w:t xml:space="preserve"> generally — an </w:t>
      </w:r>
      <w:r>
        <w:rPr>
          <w:i/>
        </w:rPr>
        <w:t>issur d’rabbanan</w:t>
      </w:r>
      <w:r>
        <w:t xml:space="preserve"> with real consequences, including in some </w:t>
      </w:r>
      <w:r>
        <w:rPr>
          <w:i/>
        </w:rPr>
        <w:t>shittos</w:t>
      </w:r>
      <w:r>
        <w:t xml:space="preserve"> the obligation to repeat the </w:t>
      </w:r>
      <w:r>
        <w:rPr>
          <w:i/>
        </w:rPr>
        <w:t>berachah</w:t>
      </w:r>
      <w:r>
        <w:t xml:space="preserve">. Talking after the initial </w:t>
      </w:r>
      <w:r>
        <w:rPr>
          <w:i/>
        </w:rPr>
        <w:t>tekios</w:t>
      </w:r>
      <w:r>
        <w:t xml:space="preserve"> but before the </w:t>
      </w:r>
      <w:r>
        <w:rPr>
          <w:i/>
        </w:rPr>
        <w:t>Malchuyos</w:t>
      </w:r>
      <w:r>
        <w:t>/</w:t>
      </w:r>
      <w:r>
        <w:rPr>
          <w:i/>
        </w:rPr>
        <w:t>Zichronos</w:t>
      </w:r>
      <w:r>
        <w:t>/</w:t>
      </w:r>
      <w:r>
        <w:rPr>
          <w:i/>
        </w:rPr>
        <w:t>Shofros</w:t>
      </w:r>
      <w:r>
        <w:t xml:space="preserve"> sequences of </w:t>
      </w:r>
      <w:r>
        <w:rPr>
          <w:i/>
        </w:rPr>
        <w:t>Musaf</w:t>
      </w:r>
      <w:r>
        <w:t xml:space="preserve"> is a discussion in the </w:t>
      </w:r>
      <w:r>
        <w:rPr>
          <w:i/>
        </w:rPr>
        <w:t>Acharonim</w:t>
      </w:r>
      <w:r>
        <w:t>.</w:t>
      </w:r>
    </w:p>
    <w:p>
      <w:r>
        <w:rPr>
          <w:b/>
          <w:color w:val="1E3A8A"/>
        </w:rPr>
        <w:t xml:space="preserve">21. </w:t>
      </w:r>
      <w:r>
        <w:rPr>
          <w:b/>
          <w:i/>
          <w:color w:val="1E3A8A"/>
        </w:rPr>
        <w:t>Aruch HaShulchan</w:t>
      </w:r>
      <w:r>
        <w:rPr>
          <w:b/>
          <w:color w:val="1E3A8A"/>
        </w:rPr>
        <w:t xml:space="preserve"> to </w:t>
      </w:r>
      <w:r>
        <w:rPr>
          <w:b/>
          <w:i/>
          <w:color w:val="1E3A8A"/>
        </w:rPr>
        <w:t>Orach Chaim</w:t>
      </w:r>
      <w:r>
        <w:rPr>
          <w:b/>
          <w:color w:val="1E3A8A"/>
        </w:rPr>
        <w:t xml:space="preserve"> 585 / 592 — no </w:t>
      </w:r>
      <w:r>
        <w:rPr>
          <w:b/>
          <w:i/>
          <w:color w:val="1E3A8A"/>
        </w:rPr>
        <w:t>minhag</w:t>
      </w:r>
      <w:r>
        <w:rPr>
          <w:b/>
          <w:color w:val="1E3A8A"/>
        </w:rPr>
        <w:t xml:space="preserve"> displaces the </w:t>
      </w:r>
      <w:r>
        <w:rPr>
          <w:b/>
          <w:i/>
          <w:color w:val="1E3A8A"/>
        </w:rPr>
        <w:t>de’oraisa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Aruch HaShulchan</w:t>
      </w:r>
      <w:r>
        <w:t xml:space="preserve"> spells out the priority in his own posek-idiom: the sevenfold </w:t>
      </w:r>
      <w:r>
        <w:rPr>
          <w:i/>
        </w:rPr>
        <w:t>Lamnatzeach</w:t>
      </w:r>
      <w:r>
        <w:t xml:space="preserve"> is a beautiful </w:t>
      </w:r>
      <w:r>
        <w:rPr>
          <w:i/>
        </w:rPr>
        <w:t>minhag</w:t>
      </w:r>
      <w:r>
        <w:t xml:space="preserve"> from the </w:t>
      </w:r>
      <w:r>
        <w:rPr>
          <w:i/>
        </w:rPr>
        <w:t>Arizal</w:t>
      </w:r>
      <w:r>
        <w:t xml:space="preserve">, but the </w:t>
      </w:r>
      <w:r>
        <w:rPr>
          <w:i/>
        </w:rPr>
        <w:t>mitzvah</w:t>
      </w:r>
      <w:r>
        <w:t xml:space="preserve"> of </w:t>
      </w:r>
      <w:r>
        <w:rPr>
          <w:i/>
        </w:rPr>
        <w:t>shofar</w:t>
      </w:r>
      <w:r>
        <w:t xml:space="preserve"> is </w:t>
      </w:r>
      <w:r>
        <w:rPr>
          <w:i/>
        </w:rPr>
        <w:t>de’oraisa</w:t>
      </w:r>
      <w:r>
        <w:t xml:space="preserve"> and a </w:t>
      </w:r>
      <w:r>
        <w:rPr>
          <w:i/>
        </w:rPr>
        <w:t>hefsek</w:t>
      </w:r>
      <w:r>
        <w:t xml:space="preserve"> between the </w:t>
      </w:r>
      <w:r>
        <w:rPr>
          <w:i/>
        </w:rPr>
        <w:t>berachah</w:t>
      </w:r>
      <w:r>
        <w:t xml:space="preserve"> and the </w:t>
      </w:r>
      <w:r>
        <w:rPr>
          <w:i/>
        </w:rPr>
        <w:t>kiyum</w:t>
      </w:r>
      <w:r>
        <w:t xml:space="preserve"> is not to be entertained. The Rodelheim and Heidenheim </w:t>
      </w:r>
      <w:r>
        <w:rPr>
          <w:i/>
        </w:rPr>
        <w:t>machzorim</w:t>
      </w:r>
      <w:r>
        <w:t>, which do not print the sevenfold recitation at all, are a historical corroboration.</w:t>
      </w:r>
    </w:p>
    <w:p>
      <w:r>
        <w:rPr>
          <w:b/>
          <w:color w:val="1E3A8A"/>
        </w:rPr>
        <w:t xml:space="preserve">22. </w:t>
      </w:r>
      <w:r>
        <w:rPr>
          <w:b/>
          <w:i/>
          <w:color w:val="1E3A8A"/>
        </w:rPr>
        <w:t>Hataras nedarim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Erev</w:t>
      </w:r>
      <w:r>
        <w:rPr>
          <w:b/>
          <w:color w:val="1E3A8A"/>
        </w:rPr>
        <w:t xml:space="preserve"> Rosh HaShanah.</w:t>
      </w:r>
      <w:r>
        <w:t xml:space="preserve"> </w:t>
      </w:r>
      <w:r>
        <w:t xml:space="preserve">— Standard </w:t>
      </w:r>
      <w:r>
        <w:rPr>
          <w:i/>
        </w:rPr>
        <w:t>minhag</w:t>
      </w:r>
      <w:r>
        <w:t xml:space="preserve"> codified in the </w:t>
      </w:r>
      <w:r>
        <w:rPr>
          <w:i/>
        </w:rPr>
        <w:t>machzor</w:t>
      </w:r>
      <w:r>
        <w:t xml:space="preserve"> and in the </w:t>
      </w:r>
      <w:r>
        <w:rPr>
          <w:i/>
        </w:rPr>
        <w:t>Kitzur Shulchan Aruch</w:t>
      </w:r>
      <w:r>
        <w:t xml:space="preserve">; done before three, with the </w:t>
      </w:r>
      <w:r>
        <w:rPr>
          <w:i/>
        </w:rPr>
        <w:t>nusach</w:t>
      </w:r>
      <w:r>
        <w:t xml:space="preserve"> printed in every </w:t>
      </w:r>
      <w:r>
        <w:rPr>
          <w:i/>
        </w:rPr>
        <w:t>machzor</w:t>
      </w:r>
      <w:r>
        <w:t xml:space="preserve">. The general </w:t>
      </w:r>
      <w:r>
        <w:rPr>
          <w:i/>
        </w:rPr>
        <w:t>halachos</w:t>
      </w:r>
      <w:r>
        <w:t xml:space="preserve"> of </w:t>
      </w:r>
      <w:r>
        <w:rPr>
          <w:i/>
        </w:rPr>
        <w:t>hataras nedarim</w:t>
      </w:r>
      <w:r>
        <w:t xml:space="preserve"> are in </w:t>
      </w:r>
      <w:r>
        <w:rPr>
          <w:i/>
        </w:rPr>
        <w:t>Shulchan Aruch</w:t>
      </w:r>
      <w:r>
        <w:t xml:space="preserve">, </w:t>
      </w:r>
      <w:r>
        <w:rPr>
          <w:i/>
        </w:rPr>
        <w:t>Yoreh De’ah</w:t>
      </w:r>
      <w:r>
        <w:t xml:space="preserve"> 228.</w:t>
      </w:r>
    </w:p>
    <w:p>
      <w:r>
        <w:rPr>
          <w:b/>
          <w:color w:val="1E3A8A"/>
        </w:rPr>
        <w:t xml:space="preserve">23. </w:t>
      </w:r>
      <w:r>
        <w:rPr>
          <w:b/>
          <w:i/>
          <w:color w:val="1E3A8A"/>
        </w:rPr>
        <w:t>Mesiras moda’ah</w:t>
      </w:r>
      <w:r>
        <w:rPr>
          <w:b/>
          <w:color w:val="1E3A8A"/>
        </w:rPr>
        <w:t xml:space="preserve"> — the private declaration for future </w:t>
      </w:r>
      <w:r>
        <w:rPr>
          <w:b/>
          <w:i/>
          <w:color w:val="1E3A8A"/>
        </w:rPr>
        <w:t>nedarim</w:t>
      </w:r>
      <w:r>
        <w:rPr>
          <w:b/>
          <w:color w:val="1E3A8A"/>
        </w:rPr>
        <w:t>.</w:t>
      </w:r>
      <w:r>
        <w:t xml:space="preserve"> </w:t>
      </w:r>
      <w:r>
        <w:t xml:space="preserve">— The private declaration performed at home — in some ashkenaz traditions on </w:t>
      </w:r>
      <w:r>
        <w:rPr>
          <w:i/>
        </w:rPr>
        <w:t>Erev</w:t>
      </w:r>
      <w:r>
        <w:t xml:space="preserve"> Rosh HaShanah and in others as part of </w:t>
      </w:r>
      <w:r>
        <w:rPr>
          <w:i/>
        </w:rPr>
        <w:t>Kol Nidrei</w:t>
      </w:r>
      <w:r>
        <w:t xml:space="preserve"> on </w:t>
      </w:r>
      <w:r>
        <w:rPr>
          <w:i/>
        </w:rPr>
        <w:t>Yom Kippur</w:t>
      </w:r>
      <w:r>
        <w:t xml:space="preserve"> — that any future statement of intention shall not carry </w:t>
      </w:r>
      <w:r>
        <w:rPr>
          <w:i/>
        </w:rPr>
        <w:t>neder</w:t>
      </w:r>
      <w:r>
        <w:t xml:space="preserve">-status unless the word </w:t>
      </w:r>
      <w:r>
        <w:rPr>
          <w:i/>
        </w:rPr>
        <w:t>neder</w:t>
      </w:r>
      <w:r>
        <w:t xml:space="preserve"> is explicitly said. Codified in </w:t>
      </w:r>
      <w:r>
        <w:rPr>
          <w:i/>
        </w:rPr>
        <w:t>Shulchan Aruch</w:t>
      </w:r>
      <w:r>
        <w:t xml:space="preserve">, </w:t>
      </w:r>
      <w:r>
        <w:rPr>
          <w:i/>
        </w:rPr>
        <w:t>Yoreh De’ah</w:t>
      </w:r>
      <w:r>
        <w:t xml:space="preserve"> 211:1–2, with </w:t>
      </w:r>
      <w:r>
        <w:rPr>
          <w:i/>
        </w:rPr>
        <w:t>Rama</w:t>
      </w:r>
      <w:r>
        <w:t xml:space="preserve"> noting that this is the operative function of </w:t>
      </w:r>
      <w:r>
        <w:rPr>
          <w:i/>
        </w:rPr>
        <w:t>Kol Nidrei</w:t>
      </w:r>
      <w:r>
        <w:t xml:space="preserve">. The question whether </w:t>
      </w:r>
      <w:r>
        <w:rPr>
          <w:i/>
        </w:rPr>
        <w:t>mesiras moda’ah</w:t>
      </w:r>
      <w:r>
        <w:t xml:space="preserve"> for future </w:t>
      </w:r>
      <w:r>
        <w:rPr>
          <w:i/>
        </w:rPr>
        <w:t>nedarim</w:t>
      </w:r>
      <w:r>
        <w:t xml:space="preserve"> requires </w:t>
      </w:r>
      <w:r>
        <w:rPr>
          <w:i/>
        </w:rPr>
        <w:t>edim</w:t>
      </w:r>
      <w:r>
        <w:t xml:space="preserve"> constitutively (as in </w:t>
      </w:r>
      <w:r>
        <w:rPr>
          <w:i/>
        </w:rPr>
        <w:t>mesiras moda’ah</w:t>
      </w:r>
      <w:r>
        <w:t xml:space="preserve"> for </w:t>
      </w:r>
      <w:r>
        <w:rPr>
          <w:i/>
        </w:rPr>
        <w:t>gittin</w:t>
      </w:r>
      <w:r>
        <w:t xml:space="preserve"> and </w:t>
      </w:r>
      <w:r>
        <w:rPr>
          <w:i/>
        </w:rPr>
        <w:t>kiddushin</w:t>
      </w:r>
      <w:r>
        <w:t xml:space="preserve">) or whether the private declaration suffices is a </w:t>
      </w:r>
      <w:r>
        <w:rPr>
          <w:i/>
        </w:rPr>
        <w:t>machlokes</w:t>
      </w:r>
      <w:r>
        <w:t xml:space="preserve"> in the </w:t>
      </w:r>
      <w:r>
        <w:rPr>
          <w:i/>
        </w:rPr>
        <w:t>Rishonim</w:t>
      </w:r>
      <w:r>
        <w:t>; the accepted practice is the private declaration.</w:t>
      </w:r>
    </w:p>
    <w:p>
      <w:r>
        <w:rPr>
          <w:b/>
          <w:color w:val="1E3A8A"/>
        </w:rPr>
        <w:t xml:space="preserve">24. </w:t>
      </w:r>
      <w:r>
        <w:rPr>
          <w:b/>
          <w:i/>
          <w:color w:val="1E3A8A"/>
        </w:rPr>
        <w:t>Nedarim</w:t>
      </w:r>
      <w:r>
        <w:rPr>
          <w:b/>
          <w:color w:val="1E3A8A"/>
        </w:rPr>
        <w:t xml:space="preserve"> 23b — </w:t>
      </w:r>
      <w:r>
        <w:rPr>
          <w:b/>
          <w:i/>
          <w:color w:val="1E3A8A"/>
        </w:rPr>
        <w:t>ha’rotzeh she’lo yiskaymu nedarav kol ha’shanah</w:t>
      </w:r>
      <w:r>
        <w:rPr>
          <w:b/>
          <w:color w:val="1E3A8A"/>
        </w:rPr>
        <w:t>.</w:t>
      </w:r>
      <w:r>
        <w:t xml:space="preserve"> </w:t>
      </w:r>
      <w:r>
        <w:t xml:space="preserve">— The Gemara in </w:t>
      </w:r>
      <w:r>
        <w:rPr>
          <w:i/>
        </w:rPr>
        <w:t>Nedarim</w:t>
      </w:r>
      <w:r>
        <w:t xml:space="preserve"> supplies the source: </w:t>
      </w:r>
      <w:r>
        <w:rPr>
          <w:i/>
        </w:rPr>
        <w:t>ha’rotzeh she’lo yiskaymu nedarav kol ha’shanah, ya’amod b’Rosh HaShanah v’yomar: kol neder she’ani asid lidor yehi vateil</w:t>
      </w:r>
      <w:r>
        <w:t xml:space="preserve">. Some </w:t>
      </w:r>
      <w:r>
        <w:rPr>
          <w:i/>
        </w:rPr>
        <w:t>Rishonim</w:t>
      </w:r>
      <w:r>
        <w:t xml:space="preserve">, including the </w:t>
      </w:r>
      <w:r>
        <w:rPr>
          <w:i/>
        </w:rPr>
        <w:t>Rosh</w:t>
      </w:r>
      <w:r>
        <w:t xml:space="preserve">, tie the </w:t>
      </w:r>
      <w:r>
        <w:rPr>
          <w:i/>
        </w:rPr>
        <w:t>nusach</w:t>
      </w:r>
      <w:r>
        <w:t xml:space="preserve"> of </w:t>
      </w:r>
      <w:r>
        <w:rPr>
          <w:i/>
        </w:rPr>
        <w:t>Kol Nidrei</w:t>
      </w:r>
      <w:r>
        <w:t xml:space="preserve"> directly to this </w:t>
      </w:r>
      <w:r>
        <w:rPr>
          <w:i/>
        </w:rPr>
        <w:t>Gemara</w:t>
      </w:r>
      <w:r>
        <w:t xml:space="preserve"> — </w:t>
      </w:r>
      <w:r>
        <w:rPr>
          <w:i/>
        </w:rPr>
        <w:t>nedarim she’ani asid lidor</w:t>
      </w:r>
      <w:r>
        <w:t xml:space="preserve">; </w:t>
      </w:r>
      <w:r>
        <w:rPr>
          <w:i/>
        </w:rPr>
        <w:t>Rabbeinu Tam</w:t>
      </w:r>
      <w:r>
        <w:t xml:space="preserve"> famously argues that </w:t>
      </w:r>
      <w:r>
        <w:rPr>
          <w:i/>
        </w:rPr>
        <w:t>Kol Nidrei</w:t>
      </w:r>
      <w:r>
        <w:t xml:space="preserve"> concerns past </w:t>
      </w:r>
      <w:r>
        <w:rPr>
          <w:i/>
        </w:rPr>
        <w:t>nedarim</w:t>
      </w:r>
      <w:r>
        <w:t xml:space="preserve"> and revised the </w:t>
      </w:r>
      <w:r>
        <w:rPr>
          <w:i/>
        </w:rPr>
        <w:t>nusach</w:t>
      </w:r>
      <w:r>
        <w:t xml:space="preserve"> accordingly. This is the classical </w:t>
      </w:r>
      <w:r>
        <w:rPr>
          <w:i/>
        </w:rPr>
        <w:t>machlokes Rishonim</w:t>
      </w:r>
      <w:r>
        <w:t xml:space="preserve"> that lies behind the two placements of the </w:t>
      </w:r>
      <w:r>
        <w:rPr>
          <w:i/>
        </w:rPr>
        <w:t>mesiras moda’ah</w:t>
      </w:r>
      <w:r>
        <w:t xml:space="preserve"> in the Ashkenaz liturgical year.</w:t>
      </w:r>
    </w:p>
    <w:p>
      <w:r>
        <w:rPr>
          <w:b/>
          <w:color w:val="1E3A8A"/>
        </w:rPr>
        <w:t xml:space="preserve">25. </w:t>
      </w:r>
      <w:r>
        <w:rPr>
          <w:b/>
          <w:color w:val="1E3A8A"/>
        </w:rPr>
        <w:t xml:space="preserve">The </w:t>
      </w:r>
      <w:r>
        <w:rPr>
          <w:b/>
          <w:i/>
          <w:color w:val="1E3A8A"/>
        </w:rPr>
        <w:t>chassidishe minhag</w:t>
      </w:r>
      <w:r>
        <w:rPr>
          <w:b/>
          <w:color w:val="1E3A8A"/>
        </w:rPr>
        <w:t xml:space="preserve"> — beginning </w:t>
      </w:r>
      <w:r>
        <w:rPr>
          <w:b/>
          <w:i/>
          <w:color w:val="1E3A8A"/>
        </w:rPr>
        <w:t>HaMelech</w:t>
      </w:r>
      <w:r>
        <w:rPr>
          <w:b/>
          <w:color w:val="1E3A8A"/>
        </w:rPr>
        <w:t xml:space="preserve"> from the mispallel’s place.</w:t>
      </w:r>
      <w:r>
        <w:t xml:space="preserve"> </w:t>
      </w:r>
      <w:r>
        <w:t xml:space="preserve">— Oral </w:t>
      </w:r>
      <w:r>
        <w:rPr>
          <w:i/>
        </w:rPr>
        <w:t>chassidishe minhag</w:t>
      </w:r>
      <w:r>
        <w:t xml:space="preserve">; a printed pin is not to be expected. The </w:t>
      </w:r>
      <w:r>
        <w:rPr>
          <w:i/>
        </w:rPr>
        <w:t>kavvanah</w:t>
      </w:r>
      <w:r>
        <w:t xml:space="preserve">: the tzibbur, not the </w:t>
      </w:r>
      <w:r>
        <w:rPr>
          <w:i/>
        </w:rPr>
        <w:t>shatz</w:t>
      </w:r>
      <w:r>
        <w:t xml:space="preserve">, coronates the </w:t>
      </w:r>
      <w:r>
        <w:rPr>
          <w:i/>
        </w:rPr>
        <w:t>Ribbono Shel Olam</w:t>
      </w:r>
      <w:r>
        <w:t xml:space="preserve">; the </w:t>
      </w:r>
      <w:r>
        <w:rPr>
          <w:i/>
        </w:rPr>
        <w:t>shatz</w:t>
      </w:r>
      <w:r>
        <w:t xml:space="preserve">’s role is to join what the tzibbur has already begun. Whether a </w:t>
      </w:r>
      <w:r>
        <w:rPr>
          <w:i/>
        </w:rPr>
        <w:t>shatz</w:t>
      </w:r>
      <w:r>
        <w:t xml:space="preserve"> raised in a non-chassidishe shul is obligated to adopt the </w:t>
      </w:r>
      <w:r>
        <w:rPr>
          <w:i/>
        </w:rPr>
        <w:t>minhag</w:t>
      </w:r>
      <w:r>
        <w:t xml:space="preserve"> is a </w:t>
      </w:r>
      <w:r>
        <w:rPr>
          <w:i/>
        </w:rPr>
        <w:t>minhag ha’makom</w:t>
      </w:r>
      <w:r>
        <w:t xml:space="preserve"> question rather than a general halachic requirement.</w:t>
      </w:r>
    </w:p>
    <w:p>
      <w:r>
        <w:rPr>
          <w:b/>
          <w:color w:val="1E3A8A"/>
        </w:rPr>
        <w:t xml:space="preserve">26. </w:t>
      </w:r>
      <w:r>
        <w:rPr>
          <w:b/>
          <w:i/>
          <w:color w:val="1E3A8A"/>
        </w:rPr>
        <w:t>Pirkoi ben Baboi</w:t>
      </w:r>
      <w:r>
        <w:rPr>
          <w:b/>
          <w:color w:val="1E3A8A"/>
        </w:rPr>
        <w:t xml:space="preserve"> and </w:t>
      </w:r>
      <w:r>
        <w:rPr>
          <w:b/>
          <w:i/>
          <w:color w:val="1E3A8A"/>
        </w:rPr>
        <w:t>Rav Yehudai Gaon</w:t>
      </w:r>
      <w:r>
        <w:rPr>
          <w:b/>
          <w:color w:val="1E3A8A"/>
        </w:rPr>
        <w:t xml:space="preserve"> — the Cairo </w:t>
      </w:r>
      <w:r>
        <w:rPr>
          <w:b/>
          <w:i/>
          <w:color w:val="1E3A8A"/>
        </w:rPr>
        <w:t>genizah</w:t>
      </w:r>
      <w:r>
        <w:rPr>
          <w:b/>
          <w:color w:val="1E3A8A"/>
        </w:rPr>
        <w:t xml:space="preserve"> polemic.</w:t>
      </w:r>
      <w:r>
        <w:t xml:space="preserve"> </w:t>
      </w:r>
      <w:r>
        <w:t xml:space="preserve">— The polemical epistle of </w:t>
      </w:r>
      <w:r>
        <w:rPr>
          <w:i/>
        </w:rPr>
        <w:t>Pirkoi ben Baboi</w:t>
      </w:r>
      <w:r>
        <w:t xml:space="preserve">, transmitted in the </w:t>
      </w:r>
      <w:r>
        <w:rPr>
          <w:i/>
        </w:rPr>
        <w:t>Bavli</w:t>
      </w:r>
      <w:r>
        <w:t xml:space="preserve">-centered Geonic </w:t>
      </w:r>
      <w:r>
        <w:rPr>
          <w:i/>
        </w:rPr>
        <w:t>derech</w:t>
      </w:r>
      <w:r>
        <w:t xml:space="preserve"> and treating </w:t>
      </w:r>
      <w:r>
        <w:rPr>
          <w:i/>
        </w:rPr>
        <w:t>minhagei Eretz Yisrael</w:t>
      </w:r>
      <w:r>
        <w:t xml:space="preserve"> as remnants of the </w:t>
      </w:r>
      <w:r>
        <w:rPr>
          <w:i/>
        </w:rPr>
        <w:t>gezeiras shmad</w:t>
      </w:r>
      <w:r>
        <w:t xml:space="preserve"> era, was recovered from the Cairo </w:t>
      </w:r>
      <w:r>
        <w:rPr>
          <w:i/>
        </w:rPr>
        <w:t>genizah</w:t>
      </w:r>
      <w:r>
        <w:t xml:space="preserve"> and published in the scholarly literature only from the late 19th century onward — earlier </w:t>
      </w:r>
      <w:r>
        <w:rPr>
          <w:i/>
        </w:rPr>
        <w:t>Acharonim</w:t>
      </w:r>
      <w:r>
        <w:t xml:space="preserve"> including </w:t>
      </w:r>
      <w:r>
        <w:rPr>
          <w:i/>
        </w:rPr>
        <w:t>Rabbi Akiva Eiger</w:t>
      </w:r>
      <w:r>
        <w:t xml:space="preserve">, the </w:t>
      </w:r>
      <w:r>
        <w:rPr>
          <w:i/>
        </w:rPr>
        <w:t>Ketzos HaChoshen</w:t>
      </w:r>
      <w:r>
        <w:t xml:space="preserve">, and the </w:t>
      </w:r>
      <w:r>
        <w:rPr>
          <w:i/>
        </w:rPr>
        <w:t>Chida</w:t>
      </w:r>
      <w:r>
        <w:t xml:space="preserve"> did not know it. </w:t>
      </w:r>
      <w:r>
        <w:rPr>
          <w:i/>
        </w:rPr>
        <w:t>Pirkoi</w:t>
      </w:r>
      <w:r>
        <w:t xml:space="preserve"> writes as a </w:t>
      </w:r>
      <w:r>
        <w:rPr>
          <w:i/>
        </w:rPr>
        <w:t>talmid</w:t>
      </w:r>
      <w:r>
        <w:t xml:space="preserve"> in the circle of </w:t>
      </w:r>
      <w:r>
        <w:rPr>
          <w:i/>
        </w:rPr>
        <w:t>Rav Yehudai Gaon</w:t>
      </w:r>
      <w:r>
        <w:t xml:space="preserve"> and invokes his authority. Modern academic scholarship debates whether </w:t>
      </w:r>
      <w:r>
        <w:rPr>
          <w:i/>
        </w:rPr>
        <w:t>Pirkoi</w:t>
      </w:r>
      <w:r>
        <w:t xml:space="preserve"> is transmitting a verified </w:t>
      </w:r>
      <w:r>
        <w:rPr>
          <w:i/>
        </w:rPr>
        <w:t>teshuvah</w:t>
      </w:r>
      <w:r>
        <w:t xml:space="preserve"> of Rav Yehudai or presenting an independent polemical case under Rav Yehudai’s </w:t>
      </w:r>
      <w:r>
        <w:rPr>
          <w:i/>
        </w:rPr>
        <w:t>haskamah</w:t>
      </w:r>
      <w:r>
        <w:t xml:space="preserve">. Either way, the historical </w:t>
      </w:r>
      <w:r>
        <w:rPr>
          <w:i/>
        </w:rPr>
        <w:t>picture</w:t>
      </w:r>
      <w:r>
        <w:t xml:space="preserve"> the document establishes — that the </w:t>
      </w:r>
      <w:r>
        <w:rPr>
          <w:i/>
        </w:rPr>
        <w:t>Geonim</w:t>
      </w:r>
      <w:r>
        <w:t xml:space="preserve"> understood the </w:t>
      </w:r>
      <w:r>
        <w:rPr>
          <w:i/>
        </w:rPr>
        <w:t>piyutim</w:t>
      </w:r>
      <w:r>
        <w:t xml:space="preserve"> as a persecution-era substitute that no longer had halachic warrant — is corroborated independently by the direct </w:t>
      </w:r>
      <w:r>
        <w:rPr>
          <w:i/>
        </w:rPr>
        <w:t>teshuvos</w:t>
      </w:r>
      <w:r>
        <w:t xml:space="preserve"> of </w:t>
      </w:r>
      <w:r>
        <w:rPr>
          <w:i/>
        </w:rPr>
        <w:t>Rav Hai</w:t>
      </w:r>
      <w:r>
        <w:t xml:space="preserve"> and </w:t>
      </w:r>
      <w:r>
        <w:rPr>
          <w:i/>
        </w:rPr>
        <w:t>Rav Saadia</w:t>
      </w:r>
      <w:r>
        <w:t>.</w:t>
      </w:r>
    </w:p>
    <w:p>
      <w:r>
        <w:rPr>
          <w:b/>
          <w:color w:val="1E3A8A"/>
        </w:rPr>
        <w:t xml:space="preserve">27. </w:t>
      </w:r>
      <w:r>
        <w:rPr>
          <w:b/>
          <w:color w:val="1E3A8A"/>
        </w:rPr>
        <w:t xml:space="preserve">The </w:t>
      </w:r>
      <w:r>
        <w:rPr>
          <w:b/>
          <w:i/>
          <w:color w:val="1E3A8A"/>
        </w:rPr>
        <w:t>gezeiras shmad</w:t>
      </w:r>
      <w:r>
        <w:rPr>
          <w:b/>
          <w:color w:val="1E3A8A"/>
        </w:rPr>
        <w:t>-origin narrative and the modern academic pushback.</w:t>
      </w:r>
      <w:r>
        <w:t xml:space="preserve"> </w:t>
      </w:r>
      <w:r>
        <w:t xml:space="preserve">— The traditional understanding, preserved by </w:t>
      </w:r>
      <w:r>
        <w:rPr>
          <w:i/>
        </w:rPr>
        <w:t>Pirkoi</w:t>
      </w:r>
      <w:r>
        <w:t xml:space="preserve"> and by the Geonic critique, is that </w:t>
      </w:r>
      <w:r>
        <w:rPr>
          <w:i/>
        </w:rPr>
        <w:t>piyutim</w:t>
      </w:r>
      <w:r>
        <w:t xml:space="preserve"> in </w:t>
      </w:r>
      <w:r>
        <w:rPr>
          <w:i/>
        </w:rPr>
        <w:t>Eretz Yisrael</w:t>
      </w:r>
      <w:r>
        <w:t xml:space="preserve"> developed as substitutes for the standard </w:t>
      </w:r>
      <w:r>
        <w:rPr>
          <w:i/>
        </w:rPr>
        <w:t>nusach</w:t>
      </w:r>
      <w:r>
        <w:t xml:space="preserve"> during a period of Byzantine, and then early Muslim, gezeiros. Modern academic scholarship — associated preeminently with </w:t>
      </w:r>
      <w:r>
        <w:rPr>
          <w:i/>
        </w:rPr>
        <w:t>Ezra Fleischer</w:t>
      </w:r>
      <w:r>
        <w:t xml:space="preserve"> — argues that </w:t>
      </w:r>
      <w:r>
        <w:rPr>
          <w:i/>
        </w:rPr>
        <w:t>piyut</w:t>
      </w:r>
      <w:r>
        <w:t xml:space="preserve"> was primarily an aesthetic-liturgical development in its own right, not a persecution-driven substitute. Both frameworks appear in the received </w:t>
      </w:r>
      <w:r>
        <w:rPr>
          <w:i/>
        </w:rPr>
        <w:t>mesorah</w:t>
      </w:r>
      <w:r>
        <w:t xml:space="preserve">; the </w:t>
      </w:r>
      <w:r>
        <w:rPr>
          <w:i/>
        </w:rPr>
        <w:t>Pirkoi</w:t>
      </w:r>
      <w:r>
        <w:t xml:space="preserve"> document is compatible with the older narrative, and the modern academic reading is compatible with the halachic reception the </w:t>
      </w:r>
      <w:r>
        <w:rPr>
          <w:i/>
        </w:rPr>
        <w:t>Rishonim</w:t>
      </w:r>
      <w:r>
        <w:t xml:space="preserve"> gave to the piyut corpus.</w:t>
      </w:r>
    </w:p>
    <w:p>
      <w:r>
        <w:rPr>
          <w:b/>
          <w:color w:val="1E3A8A"/>
        </w:rPr>
        <w:t xml:space="preserve">28. </w:t>
      </w:r>
      <w:r>
        <w:rPr>
          <w:b/>
          <w:i/>
          <w:color w:val="1E3A8A"/>
        </w:rPr>
        <w:t>Rav Hai Gaon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piyutim</w:t>
      </w:r>
      <w:r>
        <w:rPr>
          <w:b/>
          <w:color w:val="1E3A8A"/>
        </w:rPr>
        <w:t xml:space="preserve"> as </w:t>
      </w:r>
      <w:r>
        <w:rPr>
          <w:b/>
          <w:i/>
          <w:color w:val="1E3A8A"/>
        </w:rPr>
        <w:t>hefsek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Rav Hai Gaon</w:t>
      </w:r>
      <w:r>
        <w:t xml:space="preserve"> (ca. 939–1038), the last of the great </w:t>
      </w:r>
      <w:r>
        <w:rPr>
          <w:i/>
        </w:rPr>
        <w:t>Geonim</w:t>
      </w:r>
      <w:r>
        <w:t xml:space="preserve"> of Pumbedisa. His </w:t>
      </w:r>
      <w:r>
        <w:rPr>
          <w:i/>
        </w:rPr>
        <w:t>teshuvos</w:t>
      </w:r>
      <w:r>
        <w:t xml:space="preserve"> on liturgical matters are cited by the </w:t>
      </w:r>
      <w:r>
        <w:rPr>
          <w:i/>
        </w:rPr>
        <w:t>Tur</w:t>
      </w:r>
      <w:r>
        <w:t xml:space="preserve"> and the </w:t>
      </w:r>
      <w:r>
        <w:rPr>
          <w:i/>
        </w:rPr>
        <w:t>Beis Yosef</w:t>
      </w:r>
      <w:r>
        <w:t xml:space="preserve"> as the strongest Geonic pushback against inserted </w:t>
      </w:r>
      <w:r>
        <w:rPr>
          <w:i/>
        </w:rPr>
        <w:t>piyutim</w:t>
      </w:r>
      <w:r>
        <w:t xml:space="preserve">; specific loci in </w:t>
      </w:r>
      <w:r>
        <w:rPr>
          <w:i/>
        </w:rPr>
        <w:t>Sha’arei Teshuvah</w:t>
      </w:r>
      <w:r>
        <w:t xml:space="preserve"> and in </w:t>
      </w:r>
      <w:r>
        <w:rPr>
          <w:i/>
        </w:rPr>
        <w:t>Otzar HaGeonim</w:t>
      </w:r>
      <w:r>
        <w:t>.</w:t>
      </w:r>
    </w:p>
    <w:p>
      <w:r>
        <w:rPr>
          <w:b/>
          <w:color w:val="1E3A8A"/>
        </w:rPr>
        <w:t xml:space="preserve">29. </w:t>
      </w:r>
      <w:r>
        <w:rPr>
          <w:b/>
          <w:color w:val="1E3A8A"/>
        </w:rPr>
        <w:t xml:space="preserve">The </w:t>
      </w:r>
      <w:r>
        <w:rPr>
          <w:b/>
          <w:i/>
          <w:color w:val="1E3A8A"/>
        </w:rPr>
        <w:t>Tur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Orach Chaim</w:t>
      </w:r>
      <w:r>
        <w:rPr>
          <w:b/>
          <w:color w:val="1E3A8A"/>
        </w:rPr>
        <w:t xml:space="preserve"> 68 — citing the </w:t>
      </w:r>
      <w:r>
        <w:rPr>
          <w:b/>
          <w:i/>
          <w:color w:val="1E3A8A"/>
        </w:rPr>
        <w:t>Rosh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Tur</w:t>
      </w:r>
      <w:r>
        <w:t xml:space="preserve"> in </w:t>
      </w:r>
      <w:r>
        <w:rPr>
          <w:i/>
        </w:rPr>
        <w:t>Orach Chaim</w:t>
      </w:r>
      <w:r>
        <w:t xml:space="preserve"> 68 collects the Geonic critique of </w:t>
      </w:r>
      <w:r>
        <w:rPr>
          <w:i/>
        </w:rPr>
        <w:t>piyutim</w:t>
      </w:r>
      <w:r>
        <w:t xml:space="preserve"> inside </w:t>
      </w:r>
      <w:r>
        <w:rPr>
          <w:i/>
        </w:rPr>
        <w:t>Birkas Kerias Shema</w:t>
      </w:r>
      <w:r>
        <w:t xml:space="preserve"> and cites the </w:t>
      </w:r>
      <w:r>
        <w:rPr>
          <w:i/>
        </w:rPr>
        <w:t>Rosh</w:t>
      </w:r>
      <w:r>
        <w:t xml:space="preserve"> in agreement; the </w:t>
      </w:r>
      <w:r>
        <w:rPr>
          <w:i/>
        </w:rPr>
        <w:t>Beis Yosef</w:t>
      </w:r>
      <w:r>
        <w:t xml:space="preserve"> ad loc. develops the discussion at length.</w:t>
      </w:r>
    </w:p>
    <w:p>
      <w:r>
        <w:rPr>
          <w:b/>
          <w:color w:val="1E3A8A"/>
        </w:rPr>
        <w:t xml:space="preserve">30. </w:t>
      </w:r>
      <w:r>
        <w:rPr>
          <w:b/>
          <w:color w:val="1E3A8A"/>
        </w:rPr>
        <w:t xml:space="preserve">The </w:t>
      </w:r>
      <w:r>
        <w:rPr>
          <w:b/>
          <w:i/>
          <w:color w:val="1E3A8A"/>
        </w:rPr>
        <w:t>Vilna Gaon</w:t>
      </w:r>
      <w:r>
        <w:rPr>
          <w:b/>
          <w:color w:val="1E3A8A"/>
        </w:rPr>
        <w:t xml:space="preserve"> — nuanced operational practice.</w:t>
      </w:r>
      <w:r>
        <w:t xml:space="preserve"> </w:t>
      </w:r>
      <w:r>
        <w:t xml:space="preserve">— The Gra’s position, as recorded in </w:t>
      </w:r>
      <w:r>
        <w:rPr>
          <w:i/>
        </w:rPr>
        <w:t>Ma’aseh Rav</w:t>
      </w:r>
      <w:r>
        <w:t xml:space="preserve"> and in the </w:t>
      </w:r>
      <w:r>
        <w:rPr>
          <w:i/>
        </w:rPr>
        <w:t>Aderes</w:t>
      </w:r>
      <w:r>
        <w:t xml:space="preserve">’s reports, is not a blanket rejection of </w:t>
      </w:r>
      <w:r>
        <w:rPr>
          <w:i/>
        </w:rPr>
        <w:t>piyut</w:t>
      </w:r>
      <w:r>
        <w:t xml:space="preserve"> but a precise operational move: </w:t>
      </w:r>
      <w:r>
        <w:rPr>
          <w:i/>
        </w:rPr>
        <w:t>piyutim</w:t>
      </w:r>
      <w:r>
        <w:t xml:space="preserve"> that fall inside the </w:t>
      </w:r>
      <w:r>
        <w:rPr>
          <w:i/>
        </w:rPr>
        <w:t>berachos</w:t>
      </w:r>
      <w:r>
        <w:t xml:space="preserve"> of </w:t>
      </w:r>
      <w:r>
        <w:rPr>
          <w:i/>
        </w:rPr>
        <w:t>Kerias Shema</w:t>
      </w:r>
      <w:r>
        <w:t xml:space="preserve"> or of </w:t>
      </w:r>
      <w:r>
        <w:rPr>
          <w:i/>
        </w:rPr>
        <w:t>Shemoneh Esrei</w:t>
      </w:r>
      <w:r>
        <w:t xml:space="preserve"> are omitted or repositioned outside the </w:t>
      </w:r>
      <w:r>
        <w:rPr>
          <w:i/>
        </w:rPr>
        <w:t>berachos</w:t>
      </w:r>
      <w:r>
        <w:t xml:space="preserve">; </w:t>
      </w:r>
      <w:r>
        <w:rPr>
          <w:i/>
        </w:rPr>
        <w:t>piyutim</w:t>
      </w:r>
      <w:r>
        <w:t xml:space="preserve"> that fall at neutral moments are treated differently. The implementation in different </w:t>
      </w:r>
      <w:r>
        <w:rPr>
          <w:i/>
        </w:rPr>
        <w:t>kehillos</w:t>
      </w:r>
      <w:r>
        <w:t xml:space="preserve"> that took </w:t>
      </w:r>
      <w:r>
        <w:rPr>
          <w:i/>
        </w:rPr>
        <w:t>Nusach HaGra</w:t>
      </w:r>
      <w:r>
        <w:t xml:space="preserve"> varied; the halachic </w:t>
      </w:r>
      <w:r>
        <w:rPr>
          <w:i/>
        </w:rPr>
        <w:t>sevara</w:t>
      </w:r>
      <w:r>
        <w:t xml:space="preserve"> is uniform.</w:t>
      </w:r>
    </w:p>
    <w:p>
      <w:r>
        <w:rPr>
          <w:b/>
          <w:color w:val="1E3A8A"/>
        </w:rPr>
        <w:t xml:space="preserve">31. </w:t>
      </w:r>
      <w:r>
        <w:rPr>
          <w:b/>
          <w:color w:val="1E3A8A"/>
        </w:rPr>
        <w:t xml:space="preserve">The </w:t>
      </w:r>
      <w:r>
        <w:rPr>
          <w:b/>
          <w:i/>
          <w:color w:val="1E3A8A"/>
        </w:rPr>
        <w:t>shevach</w:t>
      </w:r>
      <w:r>
        <w:rPr>
          <w:b/>
          <w:color w:val="1E3A8A"/>
        </w:rPr>
        <w:t>-vs-</w:t>
      </w:r>
      <w:r>
        <w:rPr>
          <w:b/>
          <w:i/>
          <w:color w:val="1E3A8A"/>
        </w:rPr>
        <w:t>bakashah</w:t>
      </w:r>
      <w:r>
        <w:rPr>
          <w:b/>
          <w:color w:val="1E3A8A"/>
        </w:rPr>
        <w:t xml:space="preserve"> distinction — </w:t>
      </w:r>
      <w:r>
        <w:rPr>
          <w:b/>
          <w:i/>
          <w:color w:val="1E3A8A"/>
        </w:rPr>
        <w:t>Beis Yosef</w:t>
      </w:r>
      <w:r>
        <w:rPr>
          <w:b/>
          <w:color w:val="1E3A8A"/>
        </w:rPr>
        <w:t xml:space="preserve"> to </w:t>
      </w:r>
      <w:r>
        <w:rPr>
          <w:b/>
          <w:i/>
          <w:color w:val="1E3A8A"/>
        </w:rPr>
        <w:t>Orach Chaim</w:t>
      </w:r>
      <w:r>
        <w:rPr>
          <w:b/>
          <w:color w:val="1E3A8A"/>
        </w:rPr>
        <w:t xml:space="preserve"> 68.</w:t>
      </w:r>
      <w:r>
        <w:t xml:space="preserve"> </w:t>
      </w:r>
      <w:r>
        <w:t xml:space="preserve">— The classical halachic engine for the defense of </w:t>
      </w:r>
      <w:r>
        <w:rPr>
          <w:i/>
        </w:rPr>
        <w:t>piyutim</w:t>
      </w:r>
      <w:r>
        <w:t xml:space="preserve"> against the Geonic critique. Continuous </w:t>
      </w:r>
      <w:r>
        <w:rPr>
          <w:i/>
        </w:rPr>
        <w:t>shevach</w:t>
      </w:r>
      <w:r>
        <w:t xml:space="preserve"> is a different halachic category from foreign </w:t>
      </w:r>
      <w:r>
        <w:rPr>
          <w:i/>
        </w:rPr>
        <w:t>bakashah</w:t>
      </w:r>
      <w:r>
        <w:t xml:space="preserve">; the parallel is the permission to answer </w:t>
      </w:r>
      <w:r>
        <w:rPr>
          <w:i/>
        </w:rPr>
        <w:t>amen</w:t>
      </w:r>
      <w:r>
        <w:t xml:space="preserve"> to a </w:t>
      </w:r>
      <w:r>
        <w:rPr>
          <w:i/>
        </w:rPr>
        <w:t>berachah</w:t>
      </w:r>
      <w:r>
        <w:t xml:space="preserve"> heard in the middle of </w:t>
      </w:r>
      <w:r>
        <w:rPr>
          <w:i/>
        </w:rPr>
        <w:t>Pesukei d’Zimra</w:t>
      </w:r>
      <w:r>
        <w:t xml:space="preserve">. The engine is developed in the </w:t>
      </w:r>
      <w:r>
        <w:rPr>
          <w:i/>
        </w:rPr>
        <w:t>Rishonim</w:t>
      </w:r>
      <w:r>
        <w:t xml:space="preserve"> around </w:t>
      </w:r>
      <w:r>
        <w:rPr>
          <w:i/>
        </w:rPr>
        <w:t>Orach Chaim</w:t>
      </w:r>
      <w:r>
        <w:t xml:space="preserve"> 51 and 68 and codified in the </w:t>
      </w:r>
      <w:r>
        <w:rPr>
          <w:i/>
        </w:rPr>
        <w:t>Beis Yosef</w:t>
      </w:r>
      <w:r>
        <w:t xml:space="preserve"> ad loc.</w:t>
      </w:r>
    </w:p>
    <w:p>
      <w:r>
        <w:rPr>
          <w:b/>
          <w:color w:val="1E3A8A"/>
        </w:rPr>
        <w:t xml:space="preserve">32. </w:t>
      </w:r>
      <w:r>
        <w:rPr>
          <w:b/>
          <w:color w:val="1E3A8A"/>
        </w:rPr>
        <w:t xml:space="preserve">The </w:t>
      </w:r>
      <w:r>
        <w:rPr>
          <w:b/>
          <w:i/>
          <w:color w:val="1E3A8A"/>
        </w:rPr>
        <w:t>Maharil</w:t>
      </w:r>
      <w:r>
        <w:rPr>
          <w:b/>
          <w:color w:val="1E3A8A"/>
        </w:rPr>
        <w:t xml:space="preserve"> — learn the piyutim, correct grammar, do not alter meaning or omit.</w:t>
      </w:r>
      <w:r>
        <w:t xml:space="preserve"> </w:t>
      </w:r>
      <w:r>
        <w:t xml:space="preserve">— </w:t>
      </w:r>
      <w:r>
        <w:rPr>
          <w:i/>
        </w:rPr>
        <w:t>Rav Yaakov Moellin</w:t>
      </w:r>
      <w:r>
        <w:t xml:space="preserve"> (ca. 1360–1427), </w:t>
      </w:r>
      <w:r>
        <w:rPr>
          <w:i/>
        </w:rPr>
        <w:t>Sefer Maharil</w:t>
      </w:r>
      <w:r>
        <w:t xml:space="preserve"> (</w:t>
      </w:r>
      <w:r>
        <w:rPr>
          <w:i/>
        </w:rPr>
        <w:t>Minhagim</w:t>
      </w:r>
      <w:r>
        <w:t xml:space="preserve">). The Maharil is the great codifier of the </w:t>
      </w:r>
      <w:r>
        <w:rPr>
          <w:i/>
        </w:rPr>
        <w:t>minhagei Ashkenaz</w:t>
      </w:r>
      <w:r>
        <w:t xml:space="preserve"> and issues repeated strong rulings against altering communal practice, including on liturgical matters. The three-part instruction — learn, correct grammar, do not alter meaning — is preserved in his responses to inquiries from various </w:t>
      </w:r>
      <w:r>
        <w:rPr>
          <w:i/>
        </w:rPr>
        <w:t>kehillos</w:t>
      </w:r>
      <w:r>
        <w:t xml:space="preserve">. Specific </w:t>
      </w:r>
      <w:r>
        <w:rPr>
          <w:i/>
        </w:rPr>
        <w:t>siman</w:t>
      </w:r>
      <w:r>
        <w:t xml:space="preserve"> in the printed </w:t>
      </w:r>
      <w:r>
        <w:rPr>
          <w:i/>
        </w:rPr>
        <w:t>Sefer Maharil</w:t>
      </w:r>
      <w:r>
        <w:t xml:space="preserve"> bears verification.</w:t>
      </w:r>
    </w:p>
    <w:p>
      <w:r>
        <w:rPr>
          <w:b/>
          <w:color w:val="1E3A8A"/>
        </w:rPr>
        <w:t xml:space="preserve">33. </w:t>
      </w:r>
      <w:r>
        <w:rPr>
          <w:b/>
          <w:color w:val="1E3A8A"/>
        </w:rPr>
        <w:t xml:space="preserve">The Maharil </w:t>
      </w:r>
      <w:r>
        <w:rPr>
          <w:b/>
          <w:i/>
          <w:color w:val="1E3A8A"/>
        </w:rPr>
        <w:t>ma’aseh</w:t>
      </w:r>
      <w:r>
        <w:rPr>
          <w:b/>
          <w:color w:val="1E3A8A"/>
        </w:rPr>
        <w:t xml:space="preserve"> — the removed piyut and the daughter.</w:t>
      </w:r>
      <w:r>
        <w:t xml:space="preserve"> </w:t>
      </w:r>
      <w:r>
        <w:t xml:space="preserve">— The tradition that the Maharil, in one year, removed a specific piyut from the </w:t>
      </w:r>
      <w:r>
        <w:rPr>
          <w:i/>
        </w:rPr>
        <w:t>tefillah</w:t>
      </w:r>
      <w:r>
        <w:t xml:space="preserve"> and that his daughter died in that year, prompting his retraction, is preserved as a foundational anecdote in the Ashkenaz </w:t>
      </w:r>
      <w:r>
        <w:rPr>
          <w:i/>
        </w:rPr>
        <w:t>mesorah</w:t>
      </w:r>
      <w:r>
        <w:t xml:space="preserve"> on the sanctity of </w:t>
      </w:r>
      <w:r>
        <w:rPr>
          <w:i/>
        </w:rPr>
        <w:t>minhag</w:t>
      </w:r>
      <w:r>
        <w:t xml:space="preserve">. Whether transmitted as historical record or as parable, its halachic force in the </w:t>
      </w:r>
      <w:r>
        <w:rPr>
          <w:i/>
        </w:rPr>
        <w:t>mesorah</w:t>
      </w:r>
      <w:r>
        <w:t xml:space="preserve"> is identical: on the question of </w:t>
      </w:r>
      <w:r>
        <w:rPr>
          <w:i/>
        </w:rPr>
        <w:t>minhag Ashkenaz</w:t>
      </w:r>
      <w:r>
        <w:t>, the Maharil holds the line and the community holds with him.</w:t>
      </w:r>
    </w:p>
    <w:p>
      <w:r>
        <w:rPr>
          <w:b/>
          <w:color w:val="1E3A8A"/>
        </w:rPr>
        <w:t xml:space="preserve">34. </w:t>
      </w:r>
      <w:r>
        <w:rPr>
          <w:b/>
          <w:i/>
          <w:color w:val="1E3A8A"/>
        </w:rPr>
        <w:t>Tosafos Chagigah</w:t>
      </w:r>
      <w:r>
        <w:rPr>
          <w:b/>
          <w:color w:val="1E3A8A"/>
        </w:rPr>
        <w:t xml:space="preserve"> 13a — </w:t>
      </w:r>
      <w:r>
        <w:rPr>
          <w:b/>
          <w:i/>
          <w:color w:val="1E3A8A"/>
        </w:rPr>
        <w:t>Rabbeinu Tam</w:t>
      </w:r>
      <w:r>
        <w:rPr>
          <w:b/>
          <w:color w:val="1E3A8A"/>
        </w:rPr>
        <w:t xml:space="preserve"> on the </w:t>
      </w:r>
      <w:r>
        <w:rPr>
          <w:b/>
          <w:i/>
          <w:color w:val="1E3A8A"/>
        </w:rPr>
        <w:t>Kalir</w:t>
      </w:r>
      <w:r>
        <w:rPr>
          <w:b/>
          <w:color w:val="1E3A8A"/>
        </w:rPr>
        <w:t xml:space="preserve"> as a </w:t>
      </w:r>
      <w:r>
        <w:rPr>
          <w:b/>
          <w:i/>
          <w:color w:val="1E3A8A"/>
        </w:rPr>
        <w:t>Tanna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Tosafos</w:t>
      </w:r>
      <w:r>
        <w:t xml:space="preserve"> </w:t>
      </w:r>
      <w:r>
        <w:rPr>
          <w:i/>
        </w:rPr>
        <w:t>Chagigah</w:t>
      </w:r>
      <w:r>
        <w:t xml:space="preserve"> 13a, </w:t>
      </w:r>
      <w:r>
        <w:rPr>
          <w:i/>
        </w:rPr>
        <w:t>s.v.</w:t>
      </w:r>
      <w:r>
        <w:t xml:space="preserve"> </w:t>
      </w:r>
      <w:r>
        <w:rPr>
          <w:i/>
        </w:rPr>
        <w:t>v’raglei ha’chayos</w:t>
      </w:r>
      <w:r>
        <w:t xml:space="preserve">, records </w:t>
      </w:r>
      <w:r>
        <w:rPr>
          <w:i/>
        </w:rPr>
        <w:t>Rabbeinu Tam</w:t>
      </w:r>
      <w:r>
        <w:t xml:space="preserve">’s identification of the </w:t>
      </w:r>
      <w:r>
        <w:rPr>
          <w:i/>
        </w:rPr>
        <w:t>Kalir</w:t>
      </w:r>
      <w:r>
        <w:t xml:space="preserve"> with a </w:t>
      </w:r>
      <w:r>
        <w:rPr>
          <w:i/>
        </w:rPr>
        <w:t>Tanna</w:t>
      </w:r>
      <w:r>
        <w:t xml:space="preserve"> and cites the </w:t>
      </w:r>
      <w:r>
        <w:rPr>
          <w:i/>
        </w:rPr>
        <w:t>mesorah ish mi’pi ish</w:t>
      </w:r>
      <w:r>
        <w:t xml:space="preserve"> from Rashi through </w:t>
      </w:r>
      <w:r>
        <w:rPr>
          <w:i/>
        </w:rPr>
        <w:t>Rabbi Meir</w:t>
      </w:r>
      <w:r>
        <w:t xml:space="preserve">. The identification is contested by other </w:t>
      </w:r>
      <w:r>
        <w:rPr>
          <w:i/>
        </w:rPr>
        <w:t>Rishonim</w:t>
      </w:r>
      <w:r>
        <w:t xml:space="preserve">, including the </w:t>
      </w:r>
      <w:r>
        <w:rPr>
          <w:i/>
        </w:rPr>
        <w:t>Shibbolei HaLeket</w:t>
      </w:r>
      <w:r>
        <w:t xml:space="preserve"> and </w:t>
      </w:r>
      <w:r>
        <w:rPr>
          <w:i/>
        </w:rPr>
        <w:t>Rabbi Yitzchak Ibn Ghayyat</w:t>
      </w:r>
      <w:r>
        <w:t xml:space="preserve">, and by modern academic scholarship, which places the </w:t>
      </w:r>
      <w:r>
        <w:rPr>
          <w:i/>
        </w:rPr>
        <w:t>Kalir</w:t>
      </w:r>
      <w:r>
        <w:t xml:space="preserve"> in 6th- or 7th-century </w:t>
      </w:r>
      <w:r>
        <w:rPr>
          <w:i/>
        </w:rPr>
        <w:t>Eretz Yisrael</w:t>
      </w:r>
      <w:r>
        <w:t xml:space="preserve"> on the basis of linguistic, historical, and Cairo-</w:t>
      </w:r>
      <w:r>
        <w:rPr>
          <w:i/>
        </w:rPr>
        <w:t>genizah</w:t>
      </w:r>
      <w:r>
        <w:t xml:space="preserve">-corpus grounds. The scholarly picture converges, in its dating, with the Geonic timing of the </w:t>
      </w:r>
      <w:r>
        <w:rPr>
          <w:i/>
        </w:rPr>
        <w:t>piyut</w:t>
      </w:r>
      <w:r>
        <w:t>-origin narrative.</w:t>
      </w:r>
    </w:p>
    <w:p>
      <w:r>
        <w:rPr>
          <w:b/>
          <w:color w:val="1E3A8A"/>
        </w:rPr>
        <w:t xml:space="preserve">35. </w:t>
      </w:r>
      <w:r>
        <w:rPr>
          <w:b/>
          <w:color w:val="1E3A8A"/>
        </w:rPr>
        <w:t xml:space="preserve">The </w:t>
      </w:r>
      <w:r>
        <w:rPr>
          <w:b/>
          <w:i/>
          <w:color w:val="1E3A8A"/>
        </w:rPr>
        <w:t>Aruch</w:t>
      </w:r>
      <w:r>
        <w:rPr>
          <w:b/>
          <w:color w:val="1E3A8A"/>
        </w:rPr>
        <w:t xml:space="preserve">, the </w:t>
      </w:r>
      <w:r>
        <w:rPr>
          <w:b/>
          <w:i/>
          <w:color w:val="1E3A8A"/>
        </w:rPr>
        <w:t>kameia</w:t>
      </w:r>
      <w:r>
        <w:rPr>
          <w:b/>
          <w:color w:val="1E3A8A"/>
        </w:rPr>
        <w:t>, and the insect legend.</w:t>
      </w:r>
      <w:r>
        <w:t xml:space="preserve"> </w:t>
      </w:r>
      <w:r>
        <w:t xml:space="preserve">— The </w:t>
      </w:r>
      <w:r>
        <w:rPr>
          <w:i/>
        </w:rPr>
        <w:t>Aruch</w:t>
      </w:r>
      <w:r>
        <w:t xml:space="preserve"> preserves a tradition of a piece of cake and a </w:t>
      </w:r>
      <w:r>
        <w:rPr>
          <w:i/>
        </w:rPr>
        <w:t>kameia</w:t>
      </w:r>
      <w:r>
        <w:t xml:space="preserve"> associated with the </w:t>
      </w:r>
      <w:r>
        <w:rPr>
          <w:i/>
        </w:rPr>
        <w:t>Kalir</w:t>
      </w:r>
      <w:r>
        <w:t xml:space="preserve">’s composition of piyutim, with a fire that would burn around him as he wrote. </w:t>
      </w:r>
      <w:r>
        <w:rPr>
          <w:i/>
        </w:rPr>
        <w:t>Rabbeinu Tam</w:t>
      </w:r>
      <w:r>
        <w:t xml:space="preserve"> transmits the tradition with the framing </w:t>
      </w:r>
      <w:r>
        <w:rPr>
          <w:i/>
        </w:rPr>
        <w:t>ish mi’pi ish</w:t>
      </w:r>
      <w:r>
        <w:t xml:space="preserve"> from Rashi through </w:t>
      </w:r>
      <w:r>
        <w:rPr>
          <w:i/>
        </w:rPr>
        <w:t>Rabbi Meir</w:t>
      </w:r>
      <w:r>
        <w:t xml:space="preserve">. The insect-on-the-tongue tradition is preserved in various forms — a common version has a bee, another has a scorpion; the received text bears verification. The halachic weight of the transmission is in the </w:t>
      </w:r>
      <w:r>
        <w:rPr>
          <w:i/>
        </w:rPr>
        <w:t>mesorah</w:t>
      </w:r>
      <w:r>
        <w:t xml:space="preserve">-chain, not in the miracle detail, and it is on the strength of that chain that </w:t>
      </w:r>
      <w:r>
        <w:rPr>
          <w:i/>
        </w:rPr>
        <w:t>Rabbeinu Tam</w:t>
      </w:r>
      <w:r>
        <w:t xml:space="preserve">’s identification of the </w:t>
      </w:r>
      <w:r>
        <w:rPr>
          <w:i/>
        </w:rPr>
        <w:t>Kalir</w:t>
      </w:r>
      <w:r>
        <w:t xml:space="preserve"> as a </w:t>
      </w:r>
      <w:r>
        <w:rPr>
          <w:i/>
        </w:rPr>
        <w:t>Tanna</w:t>
      </w:r>
      <w:r>
        <w:t xml:space="preserve"> rests.</w:t>
      </w:r>
    </w:p>
    <w:p>
      <w:pPr>
        <w:pBdr>
          <w:bottom w:val="single" w:sz="6" w:space="1" w:color="B8860B"/>
        </w:pBdr>
      </w:pPr>
    </w:p>
    <w:p>
      <w:pPr>
        <w:jc w:val="center"/>
      </w:pPr>
      <w:r>
        <w:rPr>
          <w:i/>
          <w:color w:val="5A4B1A"/>
          <w:sz w:val="18"/>
        </w:rPr>
        <w:br/>
        <w:t xml:space="preserve">  Sefer Edition of Rabbi Ephrati’s Monday-morning shiur on </w:t>
      </w:r>
      <w:r>
        <w:rPr>
          <w:i/>
          <w:color w:val="5A4B1A"/>
          <w:sz w:val="18"/>
        </w:rPr>
        <w:t>Tefillah</w:t>
      </w:r>
      <w:r>
        <w:rPr>
          <w:i/>
          <w:color w:val="5A4B1A"/>
          <w:sz w:val="18"/>
        </w:rPr>
        <w:t xml:space="preserve">, delivered on Labor Day, 25 Elul 5786, as the third and last of three preparatory discourses on the </w:t>
      </w:r>
      <w:r>
        <w:rPr>
          <w:i/>
          <w:color w:val="5A4B1A"/>
          <w:sz w:val="18"/>
        </w:rPr>
        <w:t>machzor</w:t>
      </w:r>
      <w:r>
        <w:rPr>
          <w:i/>
          <w:color w:val="5A4B1A"/>
          <w:sz w:val="18"/>
        </w:rPr>
        <w:t xml:space="preserve"> before Rosh HaShanah 5787. This edition sequences the material as the ten preparatory </w:t>
      </w:r>
      <w:r>
        <w:rPr>
          <w:i/>
          <w:color w:val="5A4B1A"/>
          <w:sz w:val="18"/>
        </w:rPr>
        <w:t>halachos</w:t>
      </w:r>
      <w:r>
        <w:rPr>
          <w:i/>
          <w:color w:val="5A4B1A"/>
          <w:sz w:val="18"/>
        </w:rPr>
        <w:t xml:space="preserve"> and </w:t>
      </w:r>
      <w:r>
        <w:rPr>
          <w:i/>
          <w:color w:val="5A4B1A"/>
          <w:sz w:val="18"/>
        </w:rPr>
        <w:t>madreigos</w:t>
      </w:r>
      <w:r>
        <w:rPr>
          <w:i/>
          <w:color w:val="5A4B1A"/>
          <w:sz w:val="18"/>
        </w:rPr>
        <w:t xml:space="preserve"> of the mispallel entering a Rosh HaShanah that falls on Shabbos, and closes with the historical arc of the </w:t>
      </w:r>
      <w:r>
        <w:rPr>
          <w:i/>
          <w:color w:val="5A4B1A"/>
          <w:sz w:val="18"/>
        </w:rPr>
        <w:t>piyutim</w:t>
      </w:r>
      <w:r>
        <w:rPr>
          <w:i/>
          <w:color w:val="5A4B1A"/>
          <w:sz w:val="18"/>
        </w:rPr>
        <w:t xml:space="preserve"> from </w:t>
      </w:r>
      <w:r>
        <w:rPr>
          <w:i/>
          <w:color w:val="5A4B1A"/>
          <w:sz w:val="18"/>
        </w:rPr>
        <w:t>Pirkoi ben Baboi</w:t>
      </w:r>
      <w:r>
        <w:rPr>
          <w:i/>
          <w:color w:val="5A4B1A"/>
          <w:sz w:val="18"/>
        </w:rPr>
        <w:t xml:space="preserve"> through the </w:t>
      </w:r>
      <w:r>
        <w:rPr>
          <w:i/>
          <w:color w:val="5A4B1A"/>
          <w:sz w:val="18"/>
        </w:rPr>
        <w:t>Maharil</w:t>
      </w:r>
      <w:r>
        <w:rPr>
          <w:i/>
          <w:color w:val="5A4B1A"/>
          <w:sz w:val="18"/>
        </w:rPr>
        <w:t xml:space="preserve"> and the contested identity of </w:t>
      </w:r>
      <w:r>
        <w:rPr>
          <w:i/>
          <w:color w:val="5A4B1A"/>
          <w:sz w:val="18"/>
        </w:rPr>
        <w:t>Rabbi Elazar HaKalir</w:t>
      </w:r>
      <w:r>
        <w:rPr>
          <w:i/>
          <w:color w:val="5A4B1A"/>
          <w:sz w:val="18"/>
        </w:rPr>
        <w:t xml:space="preserve">. Citations that in the source were partial — the </w:t>
      </w:r>
      <w:r>
        <w:rPr>
          <w:i/>
          <w:color w:val="5A4B1A"/>
          <w:sz w:val="18"/>
        </w:rPr>
        <w:t>Zohar</w:t>
      </w:r>
      <w:r>
        <w:rPr>
          <w:i/>
          <w:color w:val="5A4B1A"/>
          <w:sz w:val="18"/>
        </w:rPr>
        <w:t>’s date-peg, the Kalir insect tradition, the Minchas Elazar coffee-</w:t>
      </w:r>
      <w:r>
        <w:rPr>
          <w:i/>
          <w:color w:val="5A4B1A"/>
          <w:sz w:val="18"/>
        </w:rPr>
        <w:t>teshuvah</w:t>
      </w:r>
      <w:r>
        <w:rPr>
          <w:i/>
          <w:color w:val="5A4B1A"/>
          <w:sz w:val="18"/>
        </w:rPr>
        <w:t xml:space="preserve">, the position of the </w:t>
      </w:r>
      <w:r>
        <w:rPr>
          <w:i/>
          <w:color w:val="5A4B1A"/>
          <w:sz w:val="18"/>
        </w:rPr>
        <w:t>Vilna Gaon</w:t>
      </w:r>
      <w:r>
        <w:rPr>
          <w:i/>
          <w:color w:val="5A4B1A"/>
          <w:sz w:val="18"/>
        </w:rPr>
        <w:t xml:space="preserve"> — are received here in their transmitted form with the caveat, historical or textual, appropriate to each.</w:t>
        <w:br/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