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00"/>
        <w:pBdr>
          <w:bottom w:val="single" w:sz="8" w:space="1" w:color="c9a227"/>
        </w:pBdr>
      </w:pPr>
    </w:p>
    <w:p>
      <w:pPr>
        <w:spacing w:before="40" w:after="80"/>
        <w:jc w:val="center"/>
      </w:pPr>
      <w:r>
        <w:rPr>
          <w:rFonts w:ascii="Georgia" w:hAnsi="Georgia" w:cs="SBL Hebrew" w:eastAsia="Georgia"/>
          <w:b w:val="0"/>
          <w:i w:val="0"/>
          <w:color w:val="1E3A8A"/>
          <w:sz w:val="40"/>
        </w:rPr>
        <w:t>מָגֵן אַבְרָהָם — נִשְׁמַת הַבְּרָכָה הָרִאשׁוֹנָה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0" w:after="200"/>
      </w:pP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 xml:space="preserve">A single word stands at the head of the 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שמונה עשרה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 xml:space="preserve"> (Shemoneh Esrei)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מגן אברהם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 xml:space="preserve"> — and behind it three ranges of Jewish thought converge: the 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חסידישע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 xml:space="preserve"> (chassidishe) reading of the last generation, the halakhic-eschatological vision of the future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, and the messianic universalism of the uncensored Rambam. What follows is an attempt to draw them together.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I. The Puzzle of the Chasimah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Source in Pesachim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גמרא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פסחים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117b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derives the entire structure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Birkas 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ברכת אבות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first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ברכה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from the four clauses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opening promise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 Avinu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אברהם אבינו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the beginning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Lech Lecha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פרשת לך לך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וְאֶעֶשְׂךָ לְגוֹי גָּדוֹל, וַאֲבָרֶכְךָ, וַאֲגַדְּלָה שְׁמֶךָ, וֶהְיֵה בְּרָכָה.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I shall make you a great nation; and I shall bless you; and I shall make your name great; and be a blessing.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12:2, cited by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רש"י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ad loc.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reads each clause as a future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תפילה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natural expectation is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חתימה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sealing formula — would name all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ברוך אתה ה' מגן אברהם, יצחק, ויעקב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.”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however, rules otherwise: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וּבְךָ חוֹתְמִין, וְלֹא בְּכֻלָּם.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 seal — and not with all of them.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117b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Question Behind the Ruling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Why? Why does the sealing of the first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single 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alone, when 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named in a single breath two words earlier? This chapter offers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mehalchim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מהלכים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three angles of approach — each drawn from a distinct stream in the tradition: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chassidishe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reading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Kotzker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קאצקער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with its antecedent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Megaleh Amukos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מגלה עמוקות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 halakhic-eschatological reading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תפארת בנים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Munkács, riding on a face-value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Radak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רד"ק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and the messianic-universal reading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מהר"ם שיק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anchored in the uncensored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רמב"ם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the close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Melachim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הלכות מלכים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Each reading widens the frame of the previous one; together, as will be argued in the closing chapter, they converge on a single reading of the word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ובך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with you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II. Body and Soul of Tefillah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Before entering 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mehalchim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 brief reminder of the framework within which they operate. The words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established by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Anshei Knesses HaGedolah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אנשי כנסת הגדולה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are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guf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גוף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body —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כוונה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neshamah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נשמה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Zohar HaKadosh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זוהר הקדוש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repeatedly warns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without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כגוף בלי נשמה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body without a soul;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מקובלים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notably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רמ"ק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Pardes Rimonim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פרדס רימונים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explain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Zohar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frightening image of empty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being cast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chitzonim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חיצונים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kelipos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קליפות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ראש השנה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18a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[4]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gives the practical corollary: two people daven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רפאנו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one is healed, the other is not. Why?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 shleimah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תפילה שלמה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versus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 she’einah shleimah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 complete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versus an incomplete one;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versus without.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decisive. But the focus of this chapter is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words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themselves — what they mean, from what depths of the tradition they were drawn.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III. Mahalach A — The Kotzker: A Generation of Chesed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famous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from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Kotzker Rebbe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Rabbi Menachem Mendel of Kotzk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מנחם מנדל מקאצק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1787–1859), whose antecedent is found already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Megaleh Amukos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Rabbi Nosson Nota Shapiro of Kraków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נתן נטע שפירא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1585–1633)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[5]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there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remez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 hint — embedded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’s ruling.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amudim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עמודים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three pillars on which the spiritual life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כלל ישראל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rests: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Different generations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have leaned on different pillars — ages of martyrological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gevurah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ages of towering Torah scholarship, ages of open-handed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Kotzker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reading,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חז"ל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are intimating something specific about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final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generation, the generation that ushers in the coming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Mashiach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משיח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it will be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dor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 Avinu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dor ha-chesed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דור החסד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with your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middah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will we close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גלות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IV. Mahalach B — The Tif’eres Banim: Only Shacharis in the Future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Author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work of the Munkatcher Rebbe, Rabbi Tzvi Hirsh Shapira of Munkács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צבי הירש שפירא ממונקאטש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1850–1913), a grandson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Bnei Yissaschar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בני יששכר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Rabbi Tzvi Elimelech of Dinov, 1783–1841 — one of the foundational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sifrei chassidus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Munkács, in what is today western Ukraine, was the seat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chassidus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dynasty whose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rebbes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were not only great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chassidim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also major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poskim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פוסקים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Rabbi Tzvi Hirsh authored the encyclopedic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Darchei Teshuvah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דרכי תשובה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Yoreh De’ah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יורה דעה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the primary reference for 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bachur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בחור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who has learned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basar be-chalav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בשר וחלב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ta’aroves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תערובות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Chumash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contains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חידוש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Lech Lecha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stands among the most striking readings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entire literature.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Pesukim in Yechezkel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navi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נביא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יחזקאל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was given the great vision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בית שלישי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future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בית המקדש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); the vision is read 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haftarah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HaChodesh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פרשת החודש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nevuah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נבואה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contains many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sesirot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סתירות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with the arrangements of the first and second Temples — how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kohanim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כהנים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dress, how they conduct themselves;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ראשונים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labor at length to reconcile.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stands out. In describing the daily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קרבן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46:13–15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mentions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תמיד של שחר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בבקר בבקר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morning after morning —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does not mention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תמיד של בין הערבים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Radak’s Reading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Most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mefarshim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מפרשים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assimilate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the familiar structure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 tamid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קרבן תמיד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some speak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korbanos milu’im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קרבנות מילואים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the inauguration of the future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others suggest textual ellipsis.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Radak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Rabbi David Kimchi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דוד קמחי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1160–1235, Narbonne in Provence)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one of the great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mefarshei Nach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מפרשי נ"ך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among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breaks with this. He reads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face value: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</w:t>
      </w:r>
      <w:r>
        <w:rPr>
          <w:rFonts w:ascii="Georgia" w:hAnsi="Georgia" w:cs="SBL Hebrew" w:eastAsia="Georgia"/>
          <w:b/>
          <w:i w:val="0"/>
          <w:color w:val="1A1A1A"/>
          <w:sz w:val="22"/>
        </w:rPr>
        <w:t xml:space="preserve">there will be only a </w:t>
      </w:r>
      <w:r>
        <w:rPr>
          <w:rFonts w:ascii="Georgia" w:hAnsi="Georgia" w:cs="SBL Hebrew" w:eastAsia="Georgia"/>
          <w:b/>
          <w:i/>
          <w:color w:val="1A1A1A"/>
          <w:sz w:val="22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Implication for Tefillah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ברכות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26b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teaches the great principle: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תְּפִלּוֹת כְּנֶגֶד תְּמִידִין תִּקְּנוּם.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daily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were instituted parallel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temidin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Follow the implication. If in the future there is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there is no anchor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no anchor for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only </w:t>
      </w:r>
      <w:r>
        <w:rPr>
          <w:rFonts w:ascii="Georgia" w:hAnsi="Georgia" w:cs="SBL Hebrew" w:eastAsia="Georgia"/>
          <w:b/>
          <w:i/>
          <w:color w:val="1A1A1A"/>
          <w:sz w:val="22"/>
        </w:rPr>
        <w:t>Shacharis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Why? “Ha-Laylah Ka-Yom Ya’ir”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reason is disclosed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David HaMelech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דוד המלך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declares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תהילים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139:12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:</w:t>
      </w:r>
    </w:p>
    <w:p>
      <w:pPr>
        <w:spacing w:before="120" w:after="120" w:line="312" w:lineRule="auto"/>
        <w:pBdr>
          <w:left w:val="single" w:sz="18" w:space="8" w:color="2c5282"/>
        </w:pBdr>
        <w:shd w:val="clear" w:color="auto" w:fill="eef2fb"/>
        <w:ind w:left="280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SBL Hebrew" w:hAnsi="SBL Hebrew" w:cs="SBL Hebrew" w:eastAsia="SBL Hebrew"/>
          <w:b w:val="0"/>
          <w:i w:val="0"/>
          <w:color w:val="1E3A8A"/>
          <w:sz w:val="22"/>
        </w:rPr>
        <w:t>גַּם חֹשֶׁךְ לֹא יַחְשִׁיךְ מִמֶּךָּ, וְלַיְלָה כַּיּוֹם יָאִיר; כַּחֲשֵׁכָה כָּאוֹרָה.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Even darkness does not conceal from You; night shines like day; darkness is as light.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br/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ישעיהו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60:19–20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extends the vision to the future world itself: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לא יבוא עוד שמשך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your sun shall no longer set. If in the future world the sun does not set, there is no transition between day and night,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bein ha’arbayim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זמן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for an evening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Therefore only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Shacharis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Remez in Pesachim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Here is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record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in the future, only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will remain.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Yitzchak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Minchah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geulah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of the age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’s alone.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Confirmation in the Verbal Tense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Sforno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ספורנו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other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notice a precise pattern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pesukim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establishing each of 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Minchah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placed grammatically in the past — they are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historical unfolding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Shacharis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 is set in the eternal present. The very grammar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Chumash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חומש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confirms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Reconciling with “Lo Sishtaneh Ha-Torah”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stated confronts a principle of first order: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לא תשתנה התורה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does not change.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establishes this as one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Ani Ma’amin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Ra’avad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ראב"ד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disputes with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over whether nature itself will change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le’asid la’vo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לעתיד לבוא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but even according 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stands unaltered. How can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hold?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stronger reconciliation is by way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רמב"ן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the well-known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drasha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דרשה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למה נקרא שמו חזיר? שעתיד הקדוש ברוך הוא להחזירו לישראל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reading is not,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 ve-shalom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חס ושלום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rules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kashrus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כשרות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will change. The rule is stable: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simanei kashrus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סימני כשרות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maflis parsah u-ma’aleh gerah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מפריס פרסה ומעלה גרה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remain.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animal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develops. Applied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46: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halakhos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הלכות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the correspondence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temidin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remain intact;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world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changes — the daily cycle of light and dark reconfigures — and with the disappearance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bein ha’arbayim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zeman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second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no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metzius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מציאות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which to be brought.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has not changed; the world’s daily clock has.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supplementary reconciliation follows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own count.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Sefer HaMitzvos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ספר המצוות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at the head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Temidin U-Musafin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הלכות תמידין ומוספין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counts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korban tamid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one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not two.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Rishon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Sheini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one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was discharged twice daily;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it will be discharged once.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same; only its frequency of execution shifts.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V. Mahalach C — The Maharam Schick: A Tikkun for All of Zera Avraham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third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mehalach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comes from Rabbi Moshe Schick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משה שיק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1809–1879),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[19]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foremost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Chasam Sofer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חתם סופר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yeshivah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ראש ישיבה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in Huszt of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yeshiva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eight hundred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It is a profound and difficult reading, and it takes some patience to absorb; but for anyone who cares about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kevod Shamayim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כבוד שמים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and the long arc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tikkun ha-olam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תיקון העולם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it repays close attention.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Arithmetic of Zera Avraham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Trace the lineage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 Avinu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He was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ha-ma’aminim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ראש המאמינים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one who — 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describes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Avodah 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הלכות עבודה זרה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[20]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traveled town to town and family to family proclaiming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אמת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of the one Creator. He had two sons: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Considered by branches, the majority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line departed from his mission within two generations: three of the four branches at the level of the grandchildren. If one had approached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 Avinu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ברית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and disclosed to him this outcome, would he have wanted to marry at all?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Promise to Avraham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drawing on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Zohar HaKadosh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teaches: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 Avinu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received from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הקדוש ברוך הוא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 promise that ultimately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all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his descendants will be gathered back to the truth of the one God.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tikkun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תיקון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not for the surviving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Yaakov mateh shleimah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alone. This is what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2:2–3 envisions when he prophesies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ונהרו אליו כל הגוים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that all the nations shall stream to the mountain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and it is what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davens for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when we ask that the entire world recognize the sovereignty of the one God.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Mechanism — Gilgulim of Eisav and Yishmael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Arizal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האר"י ז"ל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through his foremost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Rabbi Chaim Vital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חיים ויטאל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1542–1620), teaches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Etz HaDa’as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עץ הדעת טוב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at the close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Parshas Re’eh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פרשת ראה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[21]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 kabbalistic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mesorah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מסורה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):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>Rabbi Chaim Vital further preserves the tradition that Islam’s founder had a Jewish teacher, and records the dream of a great tree growing from his hand and giving shade to all the world — a dream interpreted for him by a Jewish sage as the summons to prophethood. Whatever historical form the tradition takes, its theological point is this: influences of Torah passed, through unexpected conduits, into the two great non-Jewish monotheisms.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Shituf and the Radbaz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Radbaz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רדב"ז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Rabbi David ibn Zimra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דוד בן זמרא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1479–1573, Egypt and Tzfas)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[22]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develops the halakhic-theological category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shituf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שיתוף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): belief in the one God paired with another power.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Radbaz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’s formulation, Christianity for non-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Yehudim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יהודים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shituf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not the full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איסור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avodah 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עבודה זרה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Christians are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chatzi kofrim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חצי כופרים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but they are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half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they retain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they retain monotheism, and they revere the Hebrew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Tanach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תנ"ך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Islam is more clearly monotheistic still, without any Trinitarian element. Neither, in this framework, stands on the same footing as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ovdei avodah zarah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Chazal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’s era, who believed in nothing but their idols.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Whether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Radbaz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classification represents halakhic consensus is not simple;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Rema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רמ"א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Noda Bi-Yehudah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נודע ביהודה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Chasam Sofer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others weigh in with varying positions, and there is genuine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machlokes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מחלוקת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 on the scope and application of the ruling.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[23]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What matters for the present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mahalach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that within a serious halakhic tradition, the descendants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Yishmael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(in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Radbaz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reading)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Eisav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seen as bearing something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emunah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אמונה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not as fully outside it.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Rambam in Hilchos Melachim — The Censored Passage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at the very end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Hilchos Melachim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רמב"ם הלכות מלכים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י"א ה"ד), wrote a passage that was excised by Christian censors from printed editions for centuries. Only with the Frankel edition, working from Yemenite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kisvei yad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כתבי יד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was it restored to standard printings.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[25]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teaching, in substance, runs as follows. The founder of Christianity thought he was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Mashiach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a Jewish court executed him. From him, and from the founder of Islam who arose after him, emerged an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irbuvya gedolah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ערבוביה גדולה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— a great confusion. The Crusades, the persecutions, the pogroms across centuries flowed in their wake,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paid the price.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And yet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writes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מחשבות בורא עולם אין כח באדם להשיגם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thoughts of the Creator of the world are beyond human comprehension. The unfolding of history was designed to bring the world to a consciousness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Mashiach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messianic people, in a world that had never heard the concept. Across centuries, in every country, the two great non-Jewish religions saturated the world’s consciousness with the categories of a coming redeemer, of a single God, of a great final reckoning. When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real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Mashiach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arrives, the world is prepared to receive him.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Yaavetz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יעב"ץ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), Rabbi Yaakov Emden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רבי יעקב עמדן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1697–1776, Altona)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[26]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returns to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repeatedly in his writings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emunah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emphasizing exactly this point: humans are small-minded and see only their own suffering;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asks us to lift our eyes to the arc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tikkun ha-olam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, an arc whose length is measured in millennia and whose meaning is not immediately legible.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The Chiddush on “Magen Avraham”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This is what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brings into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When we recite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אלקי אברהם, אלקי יצחק, ואלקי יעקב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,”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we are naming 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their specific paternity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Yaakov mateh shleimah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When we then close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מגן אברהם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alone, one might naturally suppose the singling out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contraction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that only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line made it through, and the branches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Yishmael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Eisav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written off.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/>
          <w:i w:val="0"/>
          <w:color w:val="1A1A1A"/>
          <w:sz w:val="22"/>
        </w:rPr>
        <w:t>No.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teaches the opposite.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 is precisely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reaches beyond the specific paternity of 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the wider paternity described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17:5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[27]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כי אב המון גוים נתתיך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I have made you the father of a multitude of nations.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alone among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carries this title.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Yitzchak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are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both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Klal Yisrael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and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 hamon goyim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This is the linguistic pivot that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reading requires, and it has textual footing: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itself uses two names for the same person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אברם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narrowed to a single lineage,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אברהם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expanded to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 hamon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wider name is what is invoked.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מגן אברהם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the sealing on the promise that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shielded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not for a partial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but for the whole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every branch, in the fullness of time, gathered back.</w:t>
      </w:r>
    </w:p>
    <w:p>
      <w:pPr>
        <w:spacing w:before="360" w:after="80"/>
        <w:pBdr>
          <w:bottom w:val="single" w:sz="6" w:space="2" w:color="b8860b"/>
        </w:pBdr>
      </w:pP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>VI. Synthesis — Three Faces of “U-vecha”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The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mehalchim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can be laid out and left as three. But there is a synthetic reading available that is worth stating explicitly, because it lifts the reading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from an accumulation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divrei Torah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 a single vision.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Read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ובך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with you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as pointing outward and forward.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sense in which he is not identical with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Yitzchak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the wider figure that the two subsequent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did not become.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All three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mehalchim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converge on the reading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as the outward, eternal, universal face of the promise — the face that is not diminished in the sealing but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expanded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. The single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at once historical (the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Kotzker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liturgical (the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and universal (the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). When we close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Birkas Avos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tomorrow morning, the word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אברהם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at the seal carries all three layers at once.</w:t>
      </w:r>
    </w:p>
    <w:p>
      <w:pPr>
        <w:spacing w:before="240" w:after="40"/>
      </w:pPr>
      <w:r>
        <w:rPr>
          <w:rFonts w:ascii="Georgia" w:hAnsi="Georgia" w:cs="SBL Hebrew" w:eastAsia="Georgia"/>
          <w:b w:val="0"/>
          <w:i/>
          <w:color w:val="B8860B"/>
          <w:sz w:val="23"/>
        </w:rPr>
        <w:t>A Kavvanah in the Chasimah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A kabbalistic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siddur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סידור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)-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tradition transmitted in the name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Mateh Tov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מטה טוב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>)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[28]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encapsulates the synthesis in practice: at the closing words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2"/>
        </w:rPr>
        <w:t>מגן אברהם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,”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have in mind that this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reaches toward the eternal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le’asid la’vo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dor ha-chesed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of the whole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zera 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gathered under the shield of the one God.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is offered as an enhancement; the fundamental halakhic requirement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the first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established in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שולחן ערוך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101</w:t>
      </w:r>
      <w:r>
        <w:rPr>
          <w:rFonts w:ascii="Georgia" w:hAnsi="Georgia" w:cs="SBL Hebrew" w:eastAsia="Georgia"/>
          <w:color w:val="B8860B"/>
          <w:sz w:val="16"/>
          <w:vertAlign w:val="superscript"/>
        </w:rPr>
        <w:t>[29]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remains the meaning of the words as they stand. For one who can lift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higher, this is the direction in which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mehalchim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Kotzker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together point.</w:t>
      </w:r>
    </w:p>
    <w:p>
      <w:pPr>
        <w:spacing w:before="0" w:after="120" w:line="324" w:lineRule="auto"/>
      </w:pPr>
      <w:r>
        <w:rPr>
          <w:rFonts w:ascii="Georgia" w:hAnsi="Georgia" w:cs="SBL Hebrew" w:eastAsia="Georgia"/>
          <w:b w:val="0"/>
          <w:i/>
          <w:color w:val="1A1A1A"/>
          <w:sz w:val="22"/>
        </w:rPr>
        <w:t>Be’ezras Hashem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2"/>
        </w:rPr>
        <w:t>בעזרת השם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), may we merit to see the fulfillment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in our own days —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seals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galus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Shacharis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that opens the age of the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, and the shield of </w:t>
      </w:r>
      <w:r>
        <w:rPr>
          <w:rFonts w:ascii="Georgia" w:hAnsi="Georgia" w:cs="SBL Hebrew" w:eastAsia="Georgia"/>
          <w:b w:val="0"/>
          <w:i/>
          <w:color w:val="1A1A1A"/>
          <w:sz w:val="22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2"/>
        </w:rPr>
        <w:t xml:space="preserve"> extended over all of his children.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200"/>
      </w:pPr>
      <w:r>
        <w:rPr>
          <w:rFonts w:ascii="SBL Hebrew" w:hAnsi="SBL Hebrew" w:cs="SBL Hebrew" w:eastAsia="SBL Hebrew"/>
          <w:b w:val="0"/>
          <w:i w:val="0"/>
          <w:color w:val="1E3A8A"/>
          <w:sz w:val="26"/>
          <w:smallCaps w:val="1"/>
        </w:rPr>
        <w:t>מראה מקומות</w:t>
      </w:r>
      <w:r>
        <w:rPr>
          <w:rFonts w:ascii="Georgia" w:hAnsi="Georgia" w:cs="SBL Hebrew" w:eastAsia="Georgia"/>
          <w:b w:val="0"/>
          <w:i w:val="0"/>
          <w:color w:val="1E3A8A"/>
          <w:sz w:val="26"/>
          <w:smallCaps w:val="1"/>
        </w:rPr>
        <w:t xml:space="preserve">  ·  Mareh Mekomos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117b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ובך חותמין ולא בכולם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Arvei 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derives the structure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Birkas Avos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from the four clauses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opening promise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Lech Lecha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Each clause becomes a phrase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but only the first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ואעשך לגוי גדול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mapped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אלקי אברהם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receives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12:2, 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ad loc.; cf.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17:5.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brings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Pesachim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his commentary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signaling its centrality 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pshat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פשט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Lech Lecha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later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17:5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כי אב המון גוים נתתיך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provides the textual basis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reading in Mahalach C.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Zohar HaKadosh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across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Terumah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Vayakhel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Balak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Pardes Rimonim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chitzonim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Zohar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repeatedly likens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without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גוף בלי נשמה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develops the frightening image that empty words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are seized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chitzonim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 Rabbi Moshe Cordovero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1522–1570, Tzfas)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Pardes Rimonim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systematizes the doctrine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kelipos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sitra achra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סטרא אחרא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on which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Zohar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warnings rest.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Rosh HaShanah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18a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 shleimah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versus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 she’einah shleimah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account of two who davened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רפאנו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one healed and one not;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identifies the difference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the classical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ma’amar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establishing the halakhic weight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internal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Kotzker Rebbe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Rabbi Menachem Mendel of Kotzk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1787–1859)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dor ha-chesed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antecedent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Megaleh Amukos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Rabbi Nosson Nota Shapiro of Kraków (1585–1633).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Kotzker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vort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circulates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chassidishe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tradition; the antecedent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remez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Megaleh Amukos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a foundational kabbalistic-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דרוש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work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identifies the three-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amudim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mapping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the key to the ruling.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Kotzker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brings it forward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chassidishe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form. The three-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amudim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structure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chesed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gevurah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) is standard kabbalistic mapping.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Lech Lecha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(Rabbi Tzvi Hirsh Shapira of Munkács, 1850–1913).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Rabbi Tzvi Hirsh Shapira — grandson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Bnei Yissaschar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(Rabbi Tzvi Elimelech of Dinov, 1783–1841), one of the foundational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sifrei chassidus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authored both the encyclopedic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Darchei Teshuvah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Yoreh De’ah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(a primary reference for any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lamdan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basar be-chalav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ta’aroves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and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Chumash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Lech Lecha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building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Radak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face-value reading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46, identifies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 the future cessation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vision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the standard reading; alternative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dominant reading among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mefarshei Nach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vision from ch. 40 onward describes the future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Beis HaMikdash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A minority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however, read the vision as descriptive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Bayis Sheini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depends on the majority reading; readers who follow the minority position must reframe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bearing on the arrangements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Bayis Sheini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an arrangement that in fact included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thereby weakens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considerably. The section proceeds on the majority reading.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46:13–15 — the future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without corresponding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perek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vision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which the daily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described.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mentions only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בבקר בבקר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chapter is read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haftarah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Parshas HaChodesh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Most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mefarshim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harmonize the omission with various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tirutzim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תירוצים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korbanos milu’im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textual ellipsis;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Radak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takes it at face value.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Radak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46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only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future.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Rabbi David Kimchi (1160–1235, Narbonne in Provence), one of the great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mefarshei Nach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among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breaks with the harmonizing approach. He reads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Yechezkel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46 at face value: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will have only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not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This is the foundational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which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builds his reading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ובך חותמין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26b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תפילות כנגד תמידין תקנום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Gemara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formulation of the principle that the daily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were instituted parallel to the daily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temidin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Shacharis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against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shachar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against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tamid shel bein ha’arbayim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Ma’ariv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against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eivarim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pedarim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consumed through the night.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presents an alternative view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instituted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and resolves that both are correct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originated the practice;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Anshei Knesses HaGedolah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gave it formal structure parallel 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Tehillim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139:12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ולילה כיום יאיר; כחשכה כאורה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David HaMelech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declaration that before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HaKadosh Baruch 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there is no distinction between night and day. Read by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a vision of the future state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le’asid la’vo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chiluk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חילוק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between day and night dissolves, and with it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metzius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an evening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60:19–20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לא יבוא עוד שמשך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cf.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2:2–3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ונהרו אליו כל הגוים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Two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nevu’os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נבואות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of the future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geulah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60 describes the unending light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 ha-ganuz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אור הגנוז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replacing the natural sun and moon — textual support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reading.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Yeshayahu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all the nations shall stream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is the textual support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reading of the universal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tikkun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zera 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18:22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ויהי עמד לפני ה'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אין עמידה אלא תפילה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cf.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Sforno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Sedom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סדום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is described with the participial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עמד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standing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in continuous present.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identifies this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mekor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מקור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tefillas Shacharis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Sforno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other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Rishonim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note that the verbal form chosen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differs from those used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Yitzchak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eternal present versus narrative past — supporting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reading.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24:63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ויצא יצחק לשוח בשדה לפנות ערב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describing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Yitzchak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prayer 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Minchah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time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לפנות ערב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mekor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tefillas Minchah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instituted by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Yitzchak Avinu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verbal form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ויצא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vav ha-hipuch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narrative past.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28:11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ויפגע במקום, וילן שם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describing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prayer on the way to Charan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mekor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for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tefillas Ma’ariv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instituted by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Yaakov Avinu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form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ויפגע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again narrative past, completing the grammatical contrast that supports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reading.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Hasagos HaRa’avad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whether nature changes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le’asid la’vo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— Rabbi Avraham ben David of Posquières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Ra’avad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c. 1125–1198), in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hasagos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Mishneh 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takes positions across several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sugyos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relationship between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eternal stability and the natural world’s potential for transformation in the messianic era.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general view is that nature does not change;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Ra’avad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many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mekubalim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hold that nature itself transforms. Both positions accommodate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Tif’eres Banim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within the principle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לא תשתנה התורה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Ramban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on the future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kashrus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chazir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חזיר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 — the well-known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drasha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“</w:t>
            </w:r>
            <w:r>
              <w:rPr>
                <w:rFonts w:ascii="SBL Hebrew" w:hAnsi="SBL Hebrew" w:cs="SBL Hebrew" w:eastAsia="SBL Hebrew"/>
                <w:b w:val="0"/>
                <w:i/>
                <w:color w:val="3B3B3B"/>
                <w:sz w:val="20"/>
              </w:rPr>
              <w:t>למה נקרא שמו חזיר? שעתיד הקדוש ברוך הוא להחזירו לישראל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”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.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drasha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is widely cited in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Ramban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name in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chassidishe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literature and appears in printed collections associated with him, though the precise textual location is not straightforward and parallel formulations are attributed also to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Rabbeinu Bachye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רבינו בחיי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 and to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Midrashic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collections.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Ramban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reading — that the pig itself will develop to satisfy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simanei kashrus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maflis parsah u-ma’aleh gerah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while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rules remain unchanged — is the structural parallel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Tif’eres Banim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invokes: nature changes,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does not.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Temidin U-Musafin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ch. 1;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Sefer HaMitzvos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Mitzvas Aseh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39.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counts the daily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korban tamid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a single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discharged twice each day. This is the structural support for the secondary reconciliation with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לא תשתנה התורה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Bayis Shelishi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the same one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discharged once instead of twice 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mitzvah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has not changed, only its frequency of execution.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19.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She’eilos u-Teshuvos Maharam Schick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chiddush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מגן אברהם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tikkun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all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zera 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Rabbi Moshe Schick (1809–1879), foremost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talmid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Chasam Sofer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rosh yeshivah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Huszt with a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yeshiva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eight hundred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talmidim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In his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drashos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teshuvos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he develops the reading that the singular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מגן אברהם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not a contraction excluding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Yishmael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Eisav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but an inclusion: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אב המון גוים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 the promise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Hashem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shielding extended over the whole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zera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reading interlocks with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long-arc framing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Yishu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the founder of Islam.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20.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Avodah Zarah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ch. 1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 Avinu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spreading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emunah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opening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perek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Avodah Zarah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a brief history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emunah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: humanity’s slide into idolatry,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solitary recognition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achdus ha-Bore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אחדות הבורא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describes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indefatigable travel from town to town and family to family proclaiming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gathering followers, and seeding the future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umah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אומה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). This portrait stands behind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emphasis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mission was universal, not parochial.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21.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Etz HaDa’as Tov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(Rabbi Chaim Vital, 1542–1620) at the close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Parshas Re’eh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drawing on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Arizal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— the kabbalistic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mesorah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that identifies the founders of Christianity and Islam as spiritual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gilgulim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Eisav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Yishmael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. Rabbi Chaim Vital was the foremost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talmid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Arizal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the chief transmitter of his Kabbalah. The two names of the founder of Christianity and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Eisav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differ by only a single letter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י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in place of 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ע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); the letter-play is a mnemonic pointer, not a proof, and the substantive tradition is the kabbalistic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gilgul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attribution itself. The tradition that Islam’s founder had a Jewish teacher — and the dream of the tree growing from his hand, interpreted by a Jewish sage as a summons to prophethood — is preserved in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Etz HaDa’as Tov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as kabbalistic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mesorah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; the historical form of the tradition should be understood in that register.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22.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She’eilos u-Teshuvos HaRadbaz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shituf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status of Christianity and Islam relative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avodah zarah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— Rabbi David ibn Zimra (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Radbaz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1479–1573, Egypt and Tzfas) develops the halakhic-theological category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shituf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: belief in one God paired with another power. For non-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Yehudim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shituf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not the full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issur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avodah zarah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; Christians thereby retain a partial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emes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Islam, with no Trinitarian element, is more clearly monotheistic.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Radbaz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framework grounds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view that the descendants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Yishmael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Eisav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hold residual elements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legacy.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23.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On the scope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Radbaz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shituf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ruling and the wider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machlokes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.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Rema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Choshen Mishpat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425),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Noda Bi-Yehudah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Chasam Sofer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and later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poskim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weigh in with differing positions on the precise scope of the leniency — whether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shituf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is fully permitted to non-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Yehudim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or is prohibited but not classified as full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avodah zarah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and whether Christianity in particular falls within the category.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Maharam Schick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’s reading does not require the strongest formulation of the leniency; it requires that within a serious halakhic tradition, the descendants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Yishmael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and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Eisav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retain something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emunah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Avraham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. That much is well-founded across the range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shittos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שיטות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).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24.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Oral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mesorah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from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talmidim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Rav Baruch Ber Leibowitz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Kamenitz (1862–1939),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rosh yeshivah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Knesses Beis Yitzchak in Slabodka and later Kamenitz;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talmid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Rav Chaim Soloveitchik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Brisk; author of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Birkas Shmuel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ברכת שמואל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). The story of the wagon driver who did not cross himself —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“</w:t>
            </w:r>
            <w:r>
              <w:rPr>
                <w:rFonts w:ascii="SBL Hebrew" w:hAnsi="SBL Hebrew" w:cs="SBL Hebrew" w:eastAsia="SBL Hebrew"/>
                <w:b w:val="0"/>
                <w:i/>
                <w:color w:val="3B3B3B"/>
                <w:sz w:val="20"/>
              </w:rPr>
              <w:t>איינער וואָס גלייבט נישט אין גאָט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”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, one with no fear of any God, even a false one, has no moral floor — circulates in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yeshiva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world; the shiur did not identify a published source.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25.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Melachim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11:4 (uncensored, Frankel edition) — the founders of Christianity and Islam in the long arc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tikkun ha-olam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closing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halakhah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Mishneh 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which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discusses the founder of Christianity and the founder of Islam (whom he names elsewhere as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המשוגע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as having played, despite the immense suffering they caused, an instrumental role in seeding world consciousness with the concept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Mashiach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preparation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actual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Mashiach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passage was excised by Christian censors from printed editions for centuries. The Frankel edition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Mishneh Torah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working from the original Yemenite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kisvei yad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restored it to printed form in our generation.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’s language is compact; the paraphrase in the body text renders his substance in expanded English rather than a verbatim translation.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26.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Yaavetz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(Rabbi Yaakov Emden, 1697–1776, Altona) — emphasis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Melachim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passage on the long arc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tikkun ha-olam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Yaavetz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son 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Chacham Tzvi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חכם צבי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), in his writings on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emunah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and in his polemics returns repeatedly to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long-arc framing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Hilchos Melachim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He emphasizes that the historical role of Christianity and Islam in seeding world consciousness with the messianic idea is, in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Rambam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reading, providential — an aspect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tikkun ha-olam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beyond human comprehension.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27.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Bereshis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17:5 —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</w:t>
      </w:r>
      <w:r>
        <w:rPr>
          <w:rFonts w:ascii="SBL Hebrew" w:hAnsi="SBL Hebrew" w:cs="SBL Hebrew" w:eastAsia="SBL Hebrew"/>
          <w:b w:val="0"/>
          <w:i/>
          <w:color w:val="1A1A1A"/>
          <w:sz w:val="21"/>
        </w:rPr>
        <w:t>כי אב המון גוים נתתיך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.”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pasuk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which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renamed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with the explicit expansion of his paternity to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“a multitude of nations.”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This is the textual pivot on which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Maharam Schick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’s reading rests: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unlike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Yitzchak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or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Yaakov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carries both a narrow paternity (of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Yaakov mateh shleimah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and a wide one (of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 hamon goyim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).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chasimah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that names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Avraham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alone reaches for the wider paternity that only he bears.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28.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Ind w:w="480" w:type="dxa"/>
      </w:tblPr>
      <w:tblGrid>
        <w:gridCol w:w="9406"/>
      </w:tblGrid>
      <w:tr>
        <w:tc>
          <w:tcPr>
            <w:tcW w:type="dxa" w:w="8220"/>
            <w:shd w:val="clear" w:color="auto" w:fill="faf3df"/>
            <w:tcBorders>
              <w:left w:val="single" w:sz="10" w:color="d4a017"/>
            </w:tcBorders>
          </w:tcPr>
          <w:p>
            <w:pPr>
              <w:spacing w:before="0" w:after="0" w:line="312" w:lineRule="auto"/>
            </w:pP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A kabbalistic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siddur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-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kavvanah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tradition transmitted in the name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Mateh Tov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(</w:t>
            </w:r>
            <w:r>
              <w:rPr>
                <w:rFonts w:ascii="SBL Hebrew" w:hAnsi="SBL Hebrew" w:cs="SBL Hebrew" w:eastAsia="SBL Hebrew"/>
                <w:b w:val="0"/>
                <w:i w:val="0"/>
                <w:color w:val="3B3B3B"/>
                <w:sz w:val="20"/>
              </w:rPr>
              <w:t>מטה טוב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) — recorded in the shiur under the name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Minkud Matav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; the precise attribution and edition were not identified.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kavvanah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tradition recorded under this name overlaps with the kabbalistic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siddurim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Arizal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school. The synthesis offered in the closing chapter can be received on the strength of the three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mehalchim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 xml:space="preserve"> themselves, independent of the pinned attribution of the </w:t>
            </w:r>
            <w:r>
              <w:rPr>
                <w:rFonts w:ascii="Georgia" w:hAnsi="Georgia" w:cs="SBL Hebrew" w:eastAsia="Georgia"/>
                <w:b w:val="0"/>
                <w:i/>
                <w:color w:val="3B3B3B"/>
                <w:sz w:val="20"/>
              </w:rPr>
              <w:t>kavvanah</w:t>
            </w:r>
            <w:r>
              <w:rPr>
                <w:rFonts w:ascii="Georgia" w:hAnsi="Georgia" w:cs="SBL Hebrew" w:eastAsia="Georgia"/>
                <w:b w:val="0"/>
                <w:i w:val="0"/>
                <w:color w:val="3B3B3B"/>
                <w:sz w:val="20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0" w:after="80" w:line="312" w:lineRule="auto"/>
        <w:ind w:left="480" w:hanging="480"/>
      </w:pPr>
      <w:r>
        <w:rPr>
          <w:rFonts w:ascii="Georgia" w:hAnsi="Georgia" w:cs="SBL Hebrew" w:eastAsia="Georgia"/>
          <w:b/>
          <w:color w:val="B8860B"/>
          <w:sz w:val="21"/>
        </w:rPr>
        <w:t xml:space="preserve">29.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Orach Chaim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101 — the halakhic requirement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first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—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Shulchan Aruch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rules that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Birkas Avos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me’akev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מעכב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— one who did not have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in the first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berachah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is required,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be-di’avad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בדיעבד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), to repeat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Shemoneh Esrei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. The kabbalistic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offered in the closing chapter is an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enhancement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layered upon the halakhic requirement of understanding what one is saying; the halakhic obligation is fulfilled by the ordinary meaning of the words, and the kabbalistic overlay is for the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ba’al nefesh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 (</w:t>
      </w:r>
      <w:r>
        <w:rPr>
          <w:rFonts w:ascii="SBL Hebrew" w:hAnsi="SBL Hebrew" w:cs="SBL Hebrew" w:eastAsia="SBL Hebrew"/>
          <w:b w:val="0"/>
          <w:i w:val="0"/>
          <w:color w:val="1A1A1A"/>
          <w:sz w:val="21"/>
        </w:rPr>
        <w:t>בעל נפש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 xml:space="preserve">) who can reach it without disturbing the base </w:t>
      </w:r>
      <w:r>
        <w:rPr>
          <w:rFonts w:ascii="Georgia" w:hAnsi="Georgia" w:cs="SBL Hebrew" w:eastAsia="Georgia"/>
          <w:b w:val="0"/>
          <w:i/>
          <w:color w:val="1A1A1A"/>
          <w:sz w:val="21"/>
        </w:rPr>
        <w:t>kavvanah</w:t>
      </w:r>
      <w:r>
        <w:rPr>
          <w:rFonts w:ascii="Georgia" w:hAnsi="Georgia" w:cs="SBL Hebrew" w:eastAsia="Georgia"/>
          <w:b w:val="0"/>
          <w:i w:val="0"/>
          <w:color w:val="1A1A1A"/>
          <w:sz w:val="21"/>
        </w:rPr>
        <w:t>.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  <w:r>
        <w:rPr>
          <w:rFonts w:ascii="Georgia" w:hAnsi="Georgia" w:cs="SBL Hebrew" w:eastAsia="Georgia"/>
          <w:color w:val="1A1A1A"/>
          <w:sz w:val="21"/>
        </w:rPr>
        <w:t xml:space="preserve"> </w:t>
      </w:r>
    </w:p>
    <w:p>
      <w:pPr>
        <w:spacing w:before="200" w:after="200"/>
        <w:pBdr>
          <w:bottom w:val="single" w:sz="8" w:space="1" w:color="c9a227"/>
        </w:pBdr>
      </w:pPr>
    </w:p>
    <w:p>
      <w:pPr>
        <w:spacing w:before="160" w:after="0"/>
        <w:jc w:val="center"/>
      </w:pPr>
      <w:r>
        <w:rPr>
          <w:rFonts w:ascii="Georgia" w:hAnsi="Georgia" w:cs="SBL Hebrew" w:eastAsia="Georgia"/>
          <w:b w:val="0"/>
          <w:i/>
          <w:color w:val="5A4B1A"/>
          <w:sz w:val="20"/>
        </w:rPr>
        <w:br/>
        <w:t xml:space="preserve">Sefer Edition of Rabbi Ephrati’s Sunday-morning shiur on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Tefillah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, recorded 16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Adar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5785 (16 March 2025,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Purim Katan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). This edition incorporates the Shiur Review and Editorial Review of 30 August 2026: the three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mehalchim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are now drawn together in an explicit synthetic chapter;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Maharam Schick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’s linguistic pivot from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Avraham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-of-the-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Avos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to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Avraham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-of-the-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av hamon goyim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is defended from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Bereshis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17:5 renaming; the self-contradicting letter claim on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Yishu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/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Eisav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has been corrected to a single-letter difference; the paraphrased “censored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Rambam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” blockquote has been demoted to indirect discourse to avoid misleading the reader about verbatim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Rambam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Ramban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-on-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chazir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reconciliation now leads and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Rambam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chad-mitzvah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follows;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Kavvanah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section has been folded into the closing synthesis rather than standing as an orphan; the sponsorship /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Purim Katan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lead-block has been removed;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Yechezkel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Bayis Sheini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/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Shelishi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range is flagged in the notes;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gilgul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and Jewish-teacher-of-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Muhammad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claims are labeled explicitly as kabbalistic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mesorah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Mateh Tov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attribution is hedged in the body; the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Radbaz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 xml:space="preserve"> is placed within the broader halakhic 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machlokes</w:t>
      </w:r>
      <w:r>
        <w:rPr>
          <w:rFonts w:ascii="Georgia" w:hAnsi="Georgia" w:cs="SBL Hebrew" w:eastAsia="Georgia"/>
          <w:b w:val="0"/>
          <w:i/>
          <w:color w:val="5A4B1A"/>
          <w:sz w:val="20"/>
        </w:rPr>
        <w:t>; the “painful math” framing is softened; and footnotes are renumbered in body order.</w:t>
        <w:br/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