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שַׁחֲרִית שֶׁל שַׁבָּת — מִזְמוֹר לְתוֹדָה, תְּפִלִּין, וְהַכָּנָף הַשְּׁבִיעִית</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 xml:space="preserve">Sponsored by Rav Eli and Mrs. Goldstein </w:t>
      </w:r>
      <w:r>
        <w:rPr>
          <w:rFonts w:ascii="SBL Hebrew" w:hAnsi="SBL Hebrew" w:cs="SBL Hebrew" w:eastAsia="SBL Hebrew"/>
          <w:b w:val="0"/>
          <w:i/>
          <w:color w:val="1E3A8A"/>
          <w:sz w:val="22"/>
        </w:rPr>
        <w:t>לְעִלּוּי נִשְׁמָתוֹ</w:t>
      </w:r>
      <w:r>
        <w:rPr>
          <w:rFonts w:ascii="Georgia" w:hAnsi="Georgia" w:cs="SBL Hebrew" w:eastAsia="Georgia"/>
          <w:b w:val="0"/>
          <w:i/>
          <w:color w:val="1A1A1A"/>
          <w:sz w:val="22"/>
        </w:rPr>
        <w:t xml:space="preserve"> — that the study of the order of the morning prayer, in the day upon which the King is Himself present, should serve as a merit for the soul whose entire life was ordered toward that Presence.</w:t>
      </w: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The morning prayer of the seventh day is not the weekday prayer with additions. It is a distinct </w:t>
      </w:r>
      <w:r>
        <w:rPr>
          <w:rFonts w:ascii="Georgia" w:hAnsi="Georgia" w:cs="SBL Hebrew" w:eastAsia="Georgia"/>
          <w:b w:val="0"/>
          <w:i/>
          <w:color w:val="3B3B3B"/>
          <w:sz w:val="22"/>
        </w:rPr>
        <w:t>avodah</w:t>
      </w:r>
      <w:r>
        <w:rPr>
          <w:rFonts w:ascii="Georgia" w:hAnsi="Georgia" w:cs="SBL Hebrew" w:eastAsia="Georgia"/>
          <w:b w:val="0"/>
          <w:i/>
          <w:color w:val="3B3B3B"/>
          <w:sz w:val="22"/>
        </w:rPr>
        <w:t xml:space="preserve">, with its own additions and its own omissions, its own voice and its own tempo. What follows sets out, in orderly fashion, the several respects in which </w:t>
      </w:r>
      <w:r>
        <w:rPr>
          <w:rFonts w:ascii="Georgia" w:hAnsi="Georgia" w:cs="SBL Hebrew" w:eastAsia="Georgia"/>
          <w:b w:val="0"/>
          <w:i/>
          <w:color w:val="3B3B3B"/>
          <w:sz w:val="22"/>
        </w:rPr>
        <w:t>Shacharis</w:t>
      </w:r>
      <w:r>
        <w:rPr>
          <w:rFonts w:ascii="Georgia" w:hAnsi="Georgia" w:cs="SBL Hebrew" w:eastAsia="Georgia"/>
          <w:b w:val="0"/>
          <w:i/>
          <w:color w:val="3B3B3B"/>
          <w:sz w:val="22"/>
        </w:rPr>
        <w:t xml:space="preserve"> of Shabbos departs from the weekday, and the reasons that stand behind each departure. The trail runs from an omitted </w:t>
      </w:r>
      <w:r>
        <w:rPr>
          <w:rFonts w:ascii="Georgia" w:hAnsi="Georgia" w:cs="SBL Hebrew" w:eastAsia="Georgia"/>
          <w:b w:val="0"/>
          <w:i/>
          <w:color w:val="3B3B3B"/>
          <w:sz w:val="22"/>
        </w:rPr>
        <w:t>mizmor</w:t>
      </w:r>
      <w:r>
        <w:rPr>
          <w:rFonts w:ascii="Georgia" w:hAnsi="Georgia" w:cs="SBL Hebrew" w:eastAsia="Georgia"/>
          <w:b w:val="0"/>
          <w:i/>
          <w:color w:val="3B3B3B"/>
          <w:sz w:val="22"/>
        </w:rPr>
        <w:t xml:space="preserve">, to the absence of </w:t>
      </w:r>
      <w:r>
        <w:rPr>
          <w:rFonts w:ascii="Georgia" w:hAnsi="Georgia" w:cs="SBL Hebrew" w:eastAsia="Georgia"/>
          <w:b w:val="0"/>
          <w:i/>
          <w:color w:val="3B3B3B"/>
          <w:sz w:val="22"/>
        </w:rPr>
        <w:t>tefillin</w:t>
      </w:r>
      <w:r>
        <w:rPr>
          <w:rFonts w:ascii="Georgia" w:hAnsi="Georgia" w:cs="SBL Hebrew" w:eastAsia="Georgia"/>
          <w:b w:val="0"/>
          <w:i/>
          <w:color w:val="3B3B3B"/>
          <w:sz w:val="22"/>
        </w:rPr>
        <w:t xml:space="preserve">, to the timing of the prayer, to its very volume — and rises at last to the teaching of the </w:t>
      </w:r>
      <w:r>
        <w:rPr>
          <w:rFonts w:ascii="Georgia" w:hAnsi="Georgia" w:cs="SBL Hebrew" w:eastAsia="Georgia"/>
          <w:b w:val="0"/>
          <w:i/>
          <w:color w:val="3B3B3B"/>
          <w:sz w:val="22"/>
        </w:rPr>
        <w:t>Zohar HaKadosh</w:t>
      </w:r>
      <w:r>
        <w:rPr>
          <w:rFonts w:ascii="Georgia" w:hAnsi="Georgia" w:cs="SBL Hebrew" w:eastAsia="Georgia"/>
          <w:b w:val="0"/>
          <w:i/>
          <w:color w:val="3B3B3B"/>
          <w:sz w:val="22"/>
        </w:rPr>
        <w:t xml:space="preserve"> that </w:t>
      </w:r>
      <w:r>
        <w:rPr>
          <w:rFonts w:ascii="Georgia" w:hAnsi="Georgia" w:cs="SBL Hebrew" w:eastAsia="Georgia"/>
          <w:b w:val="0"/>
          <w:i/>
          <w:color w:val="3B3B3B"/>
          <w:sz w:val="22"/>
        </w:rPr>
        <w:t>Klal Yisrael</w:t>
      </w:r>
      <w:r>
        <w:rPr>
          <w:rFonts w:ascii="Georgia" w:hAnsi="Georgia" w:cs="SBL Hebrew" w:eastAsia="Georgia"/>
          <w:b w:val="0"/>
          <w:i/>
          <w:color w:val="3B3B3B"/>
          <w:sz w:val="22"/>
        </w:rPr>
        <w:t>, on the day of the covenantal sign, is itself the seventh wing of the ministering angels.</w:t>
        <w:br/>
      </w:r>
    </w:p>
    <w:p>
      <w:pPr>
        <w:spacing w:before="360" w:after="80"/>
        <w:pBdr>
          <w:bottom w:val="single" w:sz="6" w:space="2" w:color="b8860b"/>
        </w:pBdr>
      </w:pPr>
      <w:r>
        <w:rPr>
          <w:rFonts w:ascii="Georgia" w:hAnsi="Georgia" w:cs="SBL Hebrew" w:eastAsia="Georgia"/>
          <w:b w:val="0"/>
          <w:i w:val="0"/>
          <w:color w:val="1E3A8A"/>
          <w:sz w:val="26"/>
          <w:smallCaps w:val="1"/>
        </w:rPr>
        <w:t>I. The Two Faces of Shabbos Shacharis</w:t>
      </w:r>
    </w:p>
    <w:p>
      <w:pPr>
        <w:spacing w:before="0" w:after="120" w:line="324" w:lineRule="auto"/>
      </w:pPr>
      <w:r>
        <w:rPr>
          <w:rFonts w:ascii="Georgia" w:hAnsi="Georgia" w:cs="SBL Hebrew" w:eastAsia="Georgia"/>
          <w:b w:val="0"/>
          <w:i w:val="0"/>
          <w:color w:val="1A1A1A"/>
          <w:sz w:val="22"/>
        </w:rPr>
        <w:t xml:space="preserve">The order of the weekday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 the framework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פסוקי דזמרא</w:t>
      </w:r>
      <w:r>
        <w:rPr>
          <w:rFonts w:ascii="Georgia" w:hAnsi="Georgia" w:cs="SBL Hebrew" w:eastAsia="Georgia"/>
          <w:b w:val="0"/>
          <w:i w:val="0"/>
          <w:color w:val="1A1A1A"/>
          <w:sz w:val="22"/>
        </w:rPr>
        <w:t xml:space="preserve">), the blessings surrounding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 forms the substrate upon which the Shabbos-morning prayer is built. Upon this substrate the seventh day imposes two kinds of alteration: it </w:t>
      </w:r>
      <w:r>
        <w:rPr>
          <w:rFonts w:ascii="Georgia" w:hAnsi="Georgia" w:cs="SBL Hebrew" w:eastAsia="Georgia"/>
          <w:b w:val="0"/>
          <w:i/>
          <w:color w:val="1A1A1A"/>
          <w:sz w:val="22"/>
        </w:rPr>
        <w:t>adds</w:t>
      </w:r>
      <w:r>
        <w:rPr>
          <w:rFonts w:ascii="Georgia" w:hAnsi="Georgia" w:cs="SBL Hebrew" w:eastAsia="Georgia"/>
          <w:b w:val="0"/>
          <w:i w:val="0"/>
          <w:color w:val="1A1A1A"/>
          <w:sz w:val="22"/>
        </w:rPr>
        <w:t xml:space="preserve"> and it </w:t>
      </w:r>
      <w:r>
        <w:rPr>
          <w:rFonts w:ascii="Georgia" w:hAnsi="Georgia" w:cs="SBL Hebrew" w:eastAsia="Georgia"/>
          <w:b w:val="0"/>
          <w:i/>
          <w:color w:val="1A1A1A"/>
          <w:sz w:val="22"/>
        </w:rPr>
        <w:t>omits</w:t>
      </w:r>
      <w:r>
        <w:rPr>
          <w:rFonts w:ascii="Georgia" w:hAnsi="Georgia" w:cs="SBL Hebrew" w:eastAsia="Georgia"/>
          <w:b w:val="0"/>
          <w:i w:val="0"/>
          <w:color w:val="1A1A1A"/>
          <w:sz w:val="22"/>
        </w:rPr>
        <w:t>. Both movements have reasons; both are the fruit of the halakhic and mystical tradition working upon the received liturgy.</w:t>
      </w:r>
    </w:p>
    <w:p>
      <w:pPr>
        <w:spacing w:before="0" w:after="120" w:line="324" w:lineRule="auto"/>
      </w:pPr>
      <w:r>
        <w:rPr>
          <w:rFonts w:ascii="Georgia" w:hAnsi="Georgia" w:cs="SBL Hebrew" w:eastAsia="Georgia"/>
          <w:b w:val="0"/>
          <w:i w:val="0"/>
          <w:color w:val="1A1A1A"/>
          <w:sz w:val="22"/>
        </w:rPr>
        <w:t xml:space="preserve">The most visible addition falls at the front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Every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inserts additional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before, or immediately after,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Nusach Ashkenaz</w:t>
      </w:r>
      <w:r>
        <w:rPr>
          <w:rFonts w:ascii="Georgia" w:hAnsi="Georgia" w:cs="SBL Hebrew" w:eastAsia="Georgia"/>
          <w:b w:val="0"/>
          <w:i w:val="0"/>
          <w:color w:val="1A1A1A"/>
          <w:sz w:val="22"/>
        </w:rPr>
        <w:t xml:space="preserve"> adds relatively few;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and the chassidishe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add many more. The reason for these particular additions — not merely their number but their specific content — is the deep question to which this chapter builds. The most conspicuous omission, addressed at once, is that of </w:t>
      </w:r>
      <w:r>
        <w:rPr>
          <w:rFonts w:ascii="Georgia" w:hAnsi="Georgia" w:cs="SBL Hebrew" w:eastAsia="Georgia"/>
          <w:b w:val="0"/>
          <w:i/>
          <w:color w:val="1A1A1A"/>
          <w:sz w:val="22"/>
        </w:rPr>
        <w:t>Mizmor l’Todah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p>
    <w:p>
      <w:pPr>
        <w:spacing w:before="360" w:after="80"/>
        <w:pBdr>
          <w:bottom w:val="single" w:sz="6" w:space="2" w:color="b8860b"/>
        </w:pBdr>
      </w:pPr>
      <w:r>
        <w:rPr>
          <w:rFonts w:ascii="Georgia" w:hAnsi="Georgia" w:cs="SBL Hebrew" w:eastAsia="Georgia"/>
          <w:b w:val="0"/>
          <w:i w:val="0"/>
          <w:color w:val="1E3A8A"/>
          <w:sz w:val="26"/>
          <w:smallCaps w:val="1"/>
        </w:rPr>
        <w:t>II. The Omission of Mizmor l’Todah</w:t>
      </w:r>
    </w:p>
    <w:p>
      <w:pPr>
        <w:spacing w:before="240" w:after="40"/>
      </w:pPr>
      <w:r>
        <w:rPr>
          <w:rFonts w:ascii="Georgia" w:hAnsi="Georgia" w:cs="SBL Hebrew" w:eastAsia="Georgia"/>
          <w:b w:val="0"/>
          <w:i/>
          <w:color w:val="B8860B"/>
          <w:sz w:val="23"/>
        </w:rPr>
        <w:t>Rashi’s Reading: The Mizmor as Verbal Korban</w:t>
      </w:r>
    </w:p>
    <w:p>
      <w:pPr>
        <w:spacing w:before="0" w:after="120" w:line="324" w:lineRule="auto"/>
      </w:pPr>
      <w:r>
        <w:rPr>
          <w:rFonts w:ascii="Georgia" w:hAnsi="Georgia" w:cs="SBL Hebrew" w:eastAsia="Georgia"/>
          <w:b w:val="0"/>
          <w:i w:val="0"/>
          <w:color w:val="1A1A1A"/>
          <w:sz w:val="22"/>
        </w:rPr>
        <w:t xml:space="preserve">The one hundredth chapter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מִזְמוֹר לְתוֹדָה</w:t>
      </w:r>
      <w:r>
        <w:rPr>
          <w:rFonts w:ascii="Georgia" w:hAnsi="Georgia" w:cs="SBL Hebrew" w:eastAsia="Georgia"/>
          <w:b w:val="0"/>
          <w:i w:val="0"/>
          <w:color w:val="1A1A1A"/>
          <w:sz w:val="22"/>
        </w:rPr>
        <w:t xml:space="preserve"> — is recited each weekday morning as part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On Shabbos, in the practice of most Ashkenazic communities, it is omitted. The source of the omission is a ruling attributed to </w:t>
      </w: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preserved in his name.</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on Rashi’s reading, is not simply a song of praise; it is the verbal substitute for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 the individual thank-offering brought by one saved from grave danger, as enumerated by </w:t>
      </w:r>
      <w:r>
        <w:rPr>
          <w:rFonts w:ascii="Georgia" w:hAnsi="Georgia" w:cs="SBL Hebrew" w:eastAsia="Georgia"/>
          <w:b w:val="0"/>
          <w:i/>
          <w:color w:val="1A1A1A"/>
          <w:sz w:val="22"/>
        </w:rPr>
        <w:t>Chazal</w:t>
      </w:r>
      <w:r>
        <w:rPr>
          <w:rFonts w:ascii="Georgia" w:hAnsi="Georgia" w:cs="SBL Hebrew" w:eastAsia="Georgia"/>
          <w:b w:val="0"/>
          <w:i w:val="0"/>
          <w:color w:val="1A1A1A"/>
          <w:sz w:val="22"/>
        </w:rPr>
        <w:t>: the traveler who crossed the sea, the traveler who crossed the desert, the one released from prison, the one who recovered from illness.</w:t>
      </w:r>
      <w:r>
        <w:rPr>
          <w:rFonts w:ascii="Georgia" w:hAnsi="Georgia" w:cs="SBL Hebrew" w:eastAsia="Georgia"/>
          <w:color w:val="B8860B"/>
          <w:sz w:val="16"/>
          <w:vertAlign w:val="superscript"/>
        </w:rPr>
        <w:t>[3]</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korban yachid</w:t>
      </w:r>
      <w:r>
        <w:rPr>
          <w:rFonts w:ascii="Georgia" w:hAnsi="Georgia" w:cs="SBL Hebrew" w:eastAsia="Georgia"/>
          <w:b w:val="0"/>
          <w:i w:val="0"/>
          <w:color w:val="1A1A1A"/>
          <w:sz w:val="22"/>
        </w:rPr>
        <w:t xml:space="preserve">. On Shabbos, only </w:t>
      </w:r>
      <w:r>
        <w:rPr>
          <w:rFonts w:ascii="Georgia" w:hAnsi="Georgia" w:cs="SBL Hebrew" w:eastAsia="Georgia"/>
          <w:b w:val="0"/>
          <w:i/>
          <w:color w:val="1A1A1A"/>
          <w:sz w:val="22"/>
        </w:rPr>
        <w:t>korbanos tzibbur</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 are offered in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No </w:t>
      </w:r>
      <w:r>
        <w:rPr>
          <w:rFonts w:ascii="Georgia" w:hAnsi="Georgia" w:cs="SBL Hebrew" w:eastAsia="Georgia"/>
          <w:b w:val="0"/>
          <w:i/>
          <w:color w:val="1A1A1A"/>
          <w:sz w:val="22"/>
        </w:rPr>
        <w:t>yachid</w:t>
      </w:r>
      <w:r>
        <w:rPr>
          <w:rFonts w:ascii="Georgia" w:hAnsi="Georgia" w:cs="SBL Hebrew" w:eastAsia="Georgia"/>
          <w:b w:val="0"/>
          <w:i w:val="0"/>
          <w:color w:val="1A1A1A"/>
          <w:sz w:val="22"/>
        </w:rPr>
        <w:t xml:space="preserve"> brings his private thank-offering on the seventh day. And if the offering itself is not brought, its verbal analog should not be recited either. That, in Rashi’s teaching, is why the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is omitted from Shabbos-morning </w:t>
      </w:r>
      <w:r>
        <w:rPr>
          <w:rFonts w:ascii="Georgia" w:hAnsi="Georgia" w:cs="SBL Hebrew" w:eastAsia="Georgia"/>
          <w:b w:val="0"/>
          <w:i/>
          <w:color w:val="1A1A1A"/>
          <w:sz w:val="22"/>
        </w:rPr>
        <w:t>Pesukei d’Zimra</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Structural Remez: Four Verses, Four Loaves</w:t>
      </w:r>
    </w:p>
    <w:p>
      <w:pPr>
        <w:spacing w:before="0" w:after="120" w:line="324" w:lineRule="auto"/>
      </w:pPr>
      <w:r>
        <w:rPr>
          <w:rFonts w:ascii="Georgia" w:hAnsi="Georgia" w:cs="SBL Hebrew" w:eastAsia="Georgia"/>
          <w:b w:val="0"/>
          <w:i w:val="0"/>
          <w:color w:val="1A1A1A"/>
          <w:sz w:val="22"/>
        </w:rPr>
        <w:t xml:space="preserve">The internal structure of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sharpens Rashi’s reading. After its opening title-verse, the chapter contains exactly four content-verses. The </w:t>
      </w:r>
      <w:r>
        <w:rPr>
          <w:rFonts w:ascii="Georgia" w:hAnsi="Georgia" w:cs="SBL Hebrew" w:eastAsia="Georgia"/>
          <w:b w:val="0"/>
          <w:i/>
          <w:color w:val="1A1A1A"/>
          <w:sz w:val="22"/>
        </w:rPr>
        <w:t>meforshim</w:t>
      </w:r>
      <w:r>
        <w:rPr>
          <w:rFonts w:ascii="Georgia" w:hAnsi="Georgia" w:cs="SBL Hebrew" w:eastAsia="Georgia"/>
          <w:b w:val="0"/>
          <w:i w:val="0"/>
          <w:color w:val="1A1A1A"/>
          <w:sz w:val="22"/>
        </w:rPr>
        <w:t xml:space="preserve"> observe that this is not accidental.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was accompanied by forty loaves in four categories — ten of </w:t>
      </w:r>
      <w:r>
        <w:rPr>
          <w:rFonts w:ascii="Georgia" w:hAnsi="Georgia" w:cs="SBL Hebrew" w:eastAsia="Georgia"/>
          <w:b w:val="0"/>
          <w:i/>
          <w:color w:val="1A1A1A"/>
          <w:sz w:val="22"/>
        </w:rPr>
        <w:t>challos matzos</w:t>
      </w:r>
      <w:r>
        <w:rPr>
          <w:rFonts w:ascii="Georgia" w:hAnsi="Georgia" w:cs="SBL Hebrew" w:eastAsia="Georgia"/>
          <w:b w:val="0"/>
          <w:i w:val="0"/>
          <w:color w:val="1A1A1A"/>
          <w:sz w:val="22"/>
        </w:rPr>
        <w:t xml:space="preserve">, ten of </w:t>
      </w:r>
      <w:r>
        <w:rPr>
          <w:rFonts w:ascii="Georgia" w:hAnsi="Georgia" w:cs="SBL Hebrew" w:eastAsia="Georgia"/>
          <w:b w:val="0"/>
          <w:i/>
          <w:color w:val="1A1A1A"/>
          <w:sz w:val="22"/>
        </w:rPr>
        <w:t>rekikin</w:t>
      </w:r>
      <w:r>
        <w:rPr>
          <w:rFonts w:ascii="Georgia" w:hAnsi="Georgia" w:cs="SBL Hebrew" w:eastAsia="Georgia"/>
          <w:b w:val="0"/>
          <w:i w:val="0"/>
          <w:color w:val="1A1A1A"/>
          <w:sz w:val="22"/>
        </w:rPr>
        <w:t xml:space="preserve">, ten of </w:t>
      </w:r>
      <w:r>
        <w:rPr>
          <w:rFonts w:ascii="Georgia" w:hAnsi="Georgia" w:cs="SBL Hebrew" w:eastAsia="Georgia"/>
          <w:b w:val="0"/>
          <w:i/>
          <w:color w:val="1A1A1A"/>
          <w:sz w:val="22"/>
        </w:rPr>
        <w:t>challos revuchah</w:t>
      </w:r>
      <w:r>
        <w:rPr>
          <w:rFonts w:ascii="Georgia" w:hAnsi="Georgia" w:cs="SBL Hebrew" w:eastAsia="Georgia"/>
          <w:b w:val="0"/>
          <w:i w:val="0"/>
          <w:color w:val="1A1A1A"/>
          <w:sz w:val="22"/>
        </w:rPr>
        <w:t xml:space="preserve">, and ten of </w:t>
      </w:r>
      <w:r>
        <w:rPr>
          <w:rFonts w:ascii="Georgia" w:hAnsi="Georgia" w:cs="SBL Hebrew" w:eastAsia="Georgia"/>
          <w:b w:val="0"/>
          <w:i/>
          <w:color w:val="1A1A1A"/>
          <w:sz w:val="22"/>
        </w:rPr>
        <w:t>chametz</w:t>
      </w:r>
      <w:r>
        <w:rPr>
          <w:rFonts w:ascii="Georgia" w:hAnsi="Georgia" w:cs="SBL Hebrew" w:eastAsia="Georgia"/>
          <w:b w:val="0"/>
          <w:i w:val="0"/>
          <w:color w:val="1A1A1A"/>
          <w:sz w:val="22"/>
        </w:rPr>
        <w:t>.</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Four categories of loaves and four verses of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the recitation mirrors the offering in its very literary architecture. For Rashi, this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is precisely the point —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is a textual </w:t>
      </w:r>
      <w:r>
        <w:rPr>
          <w:rFonts w:ascii="Georgia" w:hAnsi="Georgia" w:cs="SBL Hebrew" w:eastAsia="Georgia"/>
          <w:b w:val="0"/>
          <w:i/>
          <w:color w:val="1A1A1A"/>
          <w:sz w:val="22"/>
        </w:rPr>
        <w:t>todah</w:t>
      </w:r>
      <w:r>
        <w:rPr>
          <w:rFonts w:ascii="Georgia" w:hAnsi="Georgia" w:cs="SBL Hebrew" w:eastAsia="Georgia"/>
          <w:b w:val="0"/>
          <w:i w:val="0"/>
          <w:color w:val="1A1A1A"/>
          <w:sz w:val="22"/>
        </w:rPr>
        <w:t xml:space="preserve">, and the omission on Shabbos follows the physical omission of the </w:t>
      </w:r>
      <w:r>
        <w:rPr>
          <w:rFonts w:ascii="Georgia" w:hAnsi="Georgia" w:cs="SBL Hebrew" w:eastAsia="Georgia"/>
          <w:b w:val="0"/>
          <w:i/>
          <w:color w:val="1A1A1A"/>
          <w:sz w:val="22"/>
        </w:rPr>
        <w:t>korban</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Tur’s Objection</w:t>
      </w:r>
    </w:p>
    <w:p>
      <w:pPr>
        <w:spacing w:before="0" w:after="120" w:line="324" w:lineRule="auto"/>
      </w:pPr>
      <w:r>
        <w:rPr>
          <w:rFonts w:ascii="Georgia" w:hAnsi="Georgia" w:cs="SBL Hebrew" w:eastAsia="Georgia"/>
          <w:b w:val="0"/>
          <w:i w:val="0"/>
          <w:color w:val="1A1A1A"/>
          <w:sz w:val="22"/>
        </w:rPr>
        <w:t xml:space="preserve">Against Rashi stands the </w:t>
      </w:r>
      <w:r>
        <w:rPr>
          <w:rFonts w:ascii="Georgia" w:hAnsi="Georgia" w:cs="SBL Hebrew" w:eastAsia="Georgia"/>
          <w:b w:val="0"/>
          <w:i/>
          <w:color w:val="1A1A1A"/>
          <w:sz w:val="22"/>
        </w:rPr>
        <w:t>Tur</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holds that reciting a chapter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is not itself an act of </w:t>
      </w:r>
      <w:r>
        <w:rPr>
          <w:rFonts w:ascii="Georgia" w:hAnsi="Georgia" w:cs="SBL Hebrew" w:eastAsia="Georgia"/>
          <w:b w:val="0"/>
          <w:i/>
          <w:color w:val="1A1A1A"/>
          <w:sz w:val="22"/>
        </w:rPr>
        <w:t>chillul Shabbos</w:t>
      </w:r>
      <w:r>
        <w:rPr>
          <w:rFonts w:ascii="Georgia" w:hAnsi="Georgia" w:cs="SBL Hebrew" w:eastAsia="Georgia"/>
          <w:b w:val="0"/>
          <w:i w:val="0"/>
          <w:color w:val="1A1A1A"/>
          <w:sz w:val="22"/>
        </w:rPr>
        <w:t xml:space="preserve">. Nor is there any real concern that when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is rebuilt, a Jew will infer from the morning recitation that he is obligated to bring an actual thank-offering that day.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therefore rules that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may — and should — be said on Shabbos as on any other day. The Sephardic tradition preserved this ruling, and many Sephardic communities recite it.</w:t>
      </w:r>
    </w:p>
    <w:p>
      <w:pPr>
        <w:spacing w:before="240" w:after="40"/>
      </w:pPr>
      <w:r>
        <w:rPr>
          <w:rFonts w:ascii="Georgia" w:hAnsi="Georgia" w:cs="SBL Hebrew" w:eastAsia="Georgia"/>
          <w:b w:val="0"/>
          <w:i/>
          <w:color w:val="B8860B"/>
          <w:sz w:val="23"/>
        </w:rPr>
        <w:t>The Rambam’s Silence</w:t>
      </w:r>
    </w:p>
    <w:p>
      <w:pPr>
        <w:spacing w:before="0" w:after="120" w:line="324" w:lineRule="auto"/>
      </w:pPr>
      <w:r>
        <w:rPr>
          <w:rFonts w:ascii="Georgia" w:hAnsi="Georgia" w:cs="SBL Hebrew" w:eastAsia="Georgia"/>
          <w:b w:val="0"/>
          <w:i w:val="0"/>
          <w:color w:val="1A1A1A"/>
          <w:sz w:val="22"/>
        </w:rPr>
        <w:t xml:space="preserve">A third position must be recorded.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Seder haTefillah</w:t>
      </w:r>
      <w:r>
        <w:rPr>
          <w:rFonts w:ascii="Georgia" w:hAnsi="Georgia" w:cs="SBL Hebrew" w:eastAsia="Georgia"/>
          <w:b w:val="0"/>
          <w:i w:val="0"/>
          <w:color w:val="1A1A1A"/>
          <w:sz w:val="22"/>
        </w:rPr>
        <w:t xml:space="preserve"> appended to </w:t>
      </w:r>
      <w:r>
        <w:rPr>
          <w:rFonts w:ascii="Georgia" w:hAnsi="Georgia" w:cs="SBL Hebrew" w:eastAsia="Georgia"/>
          <w:b w:val="0"/>
          <w:i/>
          <w:color w:val="1A1A1A"/>
          <w:sz w:val="22"/>
        </w:rPr>
        <w:t>Sefer Ahavah</w:t>
      </w:r>
      <w:r>
        <w:rPr>
          <w:rFonts w:ascii="Georgia" w:hAnsi="Georgia" w:cs="SBL Hebrew" w:eastAsia="Georgia"/>
          <w:b w:val="0"/>
          <w:i w:val="0"/>
          <w:color w:val="1A1A1A"/>
          <w:sz w:val="22"/>
        </w:rPr>
        <w:t xml:space="preserve">, does not include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in his outline of the daily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at all.</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The picture is thus not one of Rashi against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alone; it is a three-way division of the Rishonic tradition. For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is not part of the fixed morning framework in the first instance, and the question of its Shabbos-status does not arise as such. Later authorities, in weighing the two named positions, are effectively choosing between Rashi and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within an Ashkenazic and Sephardic framework in which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has already been received as a fixed daily recitation.</w:t>
      </w:r>
    </w:p>
    <w:p>
      <w:pPr>
        <w:spacing w:before="240" w:after="40"/>
      </w:pPr>
      <w:r>
        <w:rPr>
          <w:rFonts w:ascii="Georgia" w:hAnsi="Georgia" w:cs="SBL Hebrew" w:eastAsia="Georgia"/>
          <w:b w:val="0"/>
          <w:i/>
          <w:color w:val="B8860B"/>
          <w:sz w:val="23"/>
        </w:rPr>
        <w:t>Confirmation from Erev Pesach and Pesach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Levush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Rabbeinu Mordechai Yaffe</w:t>
      </w:r>
      <w:r>
        <w:rPr>
          <w:rFonts w:ascii="Georgia" w:hAnsi="Georgia" w:cs="SBL Hebrew" w:eastAsia="Georgia"/>
          <w:b w:val="0"/>
          <w:i w:val="0"/>
          <w:color w:val="1A1A1A"/>
          <w:sz w:val="22"/>
        </w:rPr>
        <w:t>, 1530–1612) offers a supporting observation for Rashi’s reading.</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is omitted not only on Shabbos, but also on </w:t>
      </w:r>
      <w:r>
        <w:rPr>
          <w:rFonts w:ascii="Georgia" w:hAnsi="Georgia" w:cs="SBL Hebrew" w:eastAsia="Georgia"/>
          <w:b w:val="0"/>
          <w:i/>
          <w:color w:val="1A1A1A"/>
          <w:sz w:val="22"/>
        </w:rPr>
        <w:t>Erev Pesach</w:t>
      </w:r>
      <w:r>
        <w:rPr>
          <w:rFonts w:ascii="Georgia" w:hAnsi="Georgia" w:cs="SBL Hebrew" w:eastAsia="Georgia"/>
          <w:b w:val="0"/>
          <w:i w:val="0"/>
          <w:color w:val="1A1A1A"/>
          <w:sz w:val="22"/>
        </w:rPr>
        <w:t xml:space="preserve"> and throughout </w:t>
      </w:r>
      <w:r>
        <w:rPr>
          <w:rFonts w:ascii="Georgia" w:hAnsi="Georgia" w:cs="SBL Hebrew" w:eastAsia="Georgia"/>
          <w:b w:val="0"/>
          <w:i/>
          <w:color w:val="1A1A1A"/>
          <w:sz w:val="22"/>
        </w:rPr>
        <w:t>Pesach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included ten loaves of </w:t>
      </w:r>
      <w:r>
        <w:rPr>
          <w:rFonts w:ascii="Georgia" w:hAnsi="Georgia" w:cs="SBL Hebrew" w:eastAsia="Georgia"/>
          <w:b w:val="0"/>
          <w:i/>
          <w:color w:val="1A1A1A"/>
          <w:sz w:val="22"/>
        </w:rPr>
        <w:t>chametz</w:t>
      </w:r>
      <w:r>
        <w:rPr>
          <w:rFonts w:ascii="Georgia" w:hAnsi="Georgia" w:cs="SBL Hebrew" w:eastAsia="Georgia"/>
          <w:b w:val="0"/>
          <w:i w:val="0"/>
          <w:color w:val="1A1A1A"/>
          <w:sz w:val="22"/>
        </w:rPr>
        <w:t xml:space="preserve">, and one does not bring such an offering when </w:t>
      </w:r>
      <w:r>
        <w:rPr>
          <w:rFonts w:ascii="Georgia" w:hAnsi="Georgia" w:cs="SBL Hebrew" w:eastAsia="Georgia"/>
          <w:b w:val="0"/>
          <w:i/>
          <w:color w:val="1A1A1A"/>
          <w:sz w:val="22"/>
        </w:rPr>
        <w:t>chametz</w:t>
      </w:r>
      <w:r>
        <w:rPr>
          <w:rFonts w:ascii="Georgia" w:hAnsi="Georgia" w:cs="SBL Hebrew" w:eastAsia="Georgia"/>
          <w:b w:val="0"/>
          <w:i w:val="0"/>
          <w:color w:val="1A1A1A"/>
          <w:sz w:val="22"/>
        </w:rPr>
        <w:t xml:space="preserve"> is prohibited or in danger of leaven. That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is likewise omitted in this season indicates that the recitation is bound tightly to the physical structure of the offering — strengthening Rashi’s position and the Ashkenazic practice.</w:t>
      </w:r>
    </w:p>
    <w:p>
      <w:pPr>
        <w:spacing w:before="240" w:after="40"/>
      </w:pPr>
      <w:r>
        <w:rPr>
          <w:rFonts w:ascii="Georgia" w:hAnsi="Georgia" w:cs="SBL Hebrew" w:eastAsia="Georgia"/>
          <w:b w:val="0"/>
          <w:i/>
          <w:color w:val="B8860B"/>
          <w:sz w:val="23"/>
        </w:rPr>
        <w:t>The Regional Fault-Line</w:t>
      </w:r>
    </w:p>
    <w:p>
      <w:pPr>
        <w:spacing w:before="0" w:after="120" w:line="324" w:lineRule="auto"/>
      </w:pPr>
      <w:r>
        <w:rPr>
          <w:rFonts w:ascii="Georgia" w:hAnsi="Georgia" w:cs="SBL Hebrew" w:eastAsia="Georgia"/>
          <w:b w:val="0"/>
          <w:i w:val="0"/>
          <w:color w:val="1A1A1A"/>
          <w:sz w:val="22"/>
        </w:rPr>
        <w:t xml:space="preserve">The dispute mapped itself onto the geography of medieval Jewish life. In </w:t>
      </w:r>
      <w:r>
        <w:rPr>
          <w:rFonts w:ascii="Georgia" w:hAnsi="Georgia" w:cs="SBL Hebrew" w:eastAsia="Georgia"/>
          <w:b w:val="0"/>
          <w:i/>
          <w:color w:val="1A1A1A"/>
          <w:sz w:val="22"/>
        </w:rPr>
        <w:t>Ashkenaz</w:t>
      </w:r>
      <w:r>
        <w:rPr>
          <w:rFonts w:ascii="Georgia" w:hAnsi="Georgia" w:cs="SBL Hebrew" w:eastAsia="Georgia"/>
          <w:b w:val="0"/>
          <w:i w:val="0"/>
          <w:color w:val="1A1A1A"/>
          <w:sz w:val="22"/>
        </w:rPr>
        <w:t xml:space="preserve">, and especially in the France of Rashi’s authority, the omission became fixed. In </w:t>
      </w:r>
      <w:r>
        <w:rPr>
          <w:rFonts w:ascii="Georgia" w:hAnsi="Georgia" w:cs="SBL Hebrew" w:eastAsia="Georgia"/>
          <w:b w:val="0"/>
          <w:i/>
          <w:color w:val="1A1A1A"/>
          <w:sz w:val="22"/>
        </w:rPr>
        <w:t>Sefarad</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’s ruling prevailed and the recitation continued. Between the two lay </w:t>
      </w:r>
      <w:r>
        <w:rPr>
          <w:rFonts w:ascii="Georgia" w:hAnsi="Georgia" w:cs="SBL Hebrew" w:eastAsia="Georgia"/>
          <w:b w:val="0"/>
          <w:i/>
          <w:color w:val="1A1A1A"/>
          <w:sz w:val="22"/>
        </w:rPr>
        <w:t>Provence</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were drawn now in one direction, now in the other, and which became a genuine battleground of the dispute across the centuries. Later authority, above all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sharpened the Ashkenazic side: the Gaon, who treated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as a fixed and closed unit rather than as a body open to accretion, gave the omission additional structural weight in his </w:t>
      </w:r>
      <w:r>
        <w:rPr>
          <w:rFonts w:ascii="Georgia" w:hAnsi="Georgia" w:cs="SBL Hebrew" w:eastAsia="Georgia"/>
          <w:b w:val="0"/>
          <w:i/>
          <w:color w:val="1A1A1A"/>
          <w:sz w:val="22"/>
        </w:rPr>
        <w:t>siddur</w:t>
      </w:r>
      <w:r>
        <w:rPr>
          <w:rFonts w:ascii="Georgia" w:hAnsi="Georgia" w:cs="SBL Hebrew" w:eastAsia="Georgia"/>
          <w:b w:val="0"/>
          <w:i w:val="0"/>
          <w:color w:val="1A1A1A"/>
          <w:sz w:val="22"/>
        </w:rPr>
        <w:t>.</w:t>
      </w:r>
      <w:r>
        <w:rPr>
          <w:rFonts w:ascii="Georgia" w:hAnsi="Georgia" w:cs="SBL Hebrew" w:eastAsia="Georgia"/>
          <w:color w:val="B8860B"/>
          <w:sz w:val="16"/>
          <w:vertAlign w:val="superscript"/>
        </w:rPr>
        <w:t>[8]</w:t>
      </w:r>
    </w:p>
    <w:p>
      <w:pPr>
        <w:spacing w:before="360" w:after="80"/>
        <w:pBdr>
          <w:bottom w:val="single" w:sz="6" w:space="2" w:color="b8860b"/>
        </w:pBdr>
      </w:pPr>
      <w:r>
        <w:rPr>
          <w:rFonts w:ascii="Georgia" w:hAnsi="Georgia" w:cs="SBL Hebrew" w:eastAsia="Georgia"/>
          <w:b w:val="0"/>
          <w:i w:val="0"/>
          <w:color w:val="1E3A8A"/>
          <w:sz w:val="26"/>
          <w:smallCaps w:val="1"/>
        </w:rPr>
        <w:t>III. The Absence of Tefillin on Shabbos</w:t>
      </w:r>
    </w:p>
    <w:p>
      <w:pPr>
        <w:spacing w:before="240" w:after="40"/>
      </w:pPr>
      <w:r>
        <w:rPr>
          <w:rFonts w:ascii="Georgia" w:hAnsi="Georgia" w:cs="SBL Hebrew" w:eastAsia="Georgia"/>
          <w:b w:val="0"/>
          <w:i/>
          <w:color w:val="B8860B"/>
          <w:sz w:val="23"/>
        </w:rPr>
        <w:t>The Primary Sugya: Shabbos as Ois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Menachos</w:t>
      </w:r>
      <w:r>
        <w:rPr>
          <w:rFonts w:ascii="Georgia" w:hAnsi="Georgia" w:cs="SBL Hebrew" w:eastAsia="Georgia"/>
          <w:b w:val="0"/>
          <w:i w:val="0"/>
          <w:color w:val="1A1A1A"/>
          <w:sz w:val="22"/>
        </w:rPr>
        <w:t xml:space="preserve"> establishes the halakhic foundation: </w:t>
      </w:r>
      <w:r>
        <w:rPr>
          <w:rFonts w:ascii="SBL Hebrew" w:hAnsi="SBL Hebrew" w:cs="SBL Hebrew" w:eastAsia="SBL Hebrew"/>
          <w:b w:val="0"/>
          <w:i w:val="0"/>
          <w:color w:val="1E3A8A"/>
          <w:sz w:val="22"/>
        </w:rPr>
        <w:t>שַׁבָּתוֹת וְיָמִים טוֹבִים לָאו זְמַן תְּפִלִּין נִינְהוּ, שֶׁכֵּן אִיקְּרוּ אוֹת</w:t>
      </w:r>
      <w:r>
        <w:rPr>
          <w:rFonts w:ascii="Georgia" w:hAnsi="Georgia" w:cs="SBL Hebrew" w:eastAsia="Georgia"/>
          <w:b w:val="0"/>
          <w:i w:val="0"/>
          <w:color w:val="1A1A1A"/>
          <w:sz w:val="22"/>
        </w:rPr>
        <w:t xml:space="preserve"> — Shabbos and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are not times for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since they themselves are called </w:t>
      </w:r>
      <w:r>
        <w:rPr>
          <w:rFonts w:ascii="Georgia" w:hAnsi="Georgia" w:cs="SBL Hebrew" w:eastAsia="Georgia"/>
          <w:b w:val="0"/>
          <w:i/>
          <w:color w:val="1A1A1A"/>
          <w:sz w:val="22"/>
        </w:rPr>
        <w:t>ois</w:t>
      </w:r>
      <w:r>
        <w:rPr>
          <w:rFonts w:ascii="Georgia" w:hAnsi="Georgia" w:cs="SBL Hebrew" w:eastAsia="Georgia"/>
          <w:b w:val="0"/>
          <w:i w:val="0"/>
          <w:color w:val="1A1A1A"/>
          <w:sz w:val="22"/>
        </w:rPr>
        <w:t>, a sign.</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Three </w:t>
      </w:r>
      <w:r>
        <w:rPr>
          <w:rFonts w:ascii="Georgia" w:hAnsi="Georgia" w:cs="SBL Hebrew" w:eastAsia="Georgia"/>
          <w:b w:val="0"/>
          <w:i/>
          <w:color w:val="1A1A1A"/>
          <w:sz w:val="22"/>
        </w:rPr>
        <w:t>mitzvos</w:t>
      </w:r>
      <w:r>
        <w:rPr>
          <w:rFonts w:ascii="Georgia" w:hAnsi="Georgia" w:cs="SBL Hebrew" w:eastAsia="Georgia"/>
          <w:b w:val="0"/>
          <w:i w:val="0"/>
          <w:color w:val="1A1A1A"/>
          <w:sz w:val="22"/>
        </w:rPr>
        <w:t xml:space="preserve"> are identified in the Torah with the term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whose verse reads </w:t>
      </w:r>
      <w:r>
        <w:rPr>
          <w:rFonts w:ascii="SBL Hebrew" w:hAnsi="SBL Hebrew" w:cs="SBL Hebrew" w:eastAsia="SBL Hebrew"/>
          <w:b w:val="0"/>
          <w:i w:val="0"/>
          <w:color w:val="1E3A8A"/>
          <w:sz w:val="22"/>
        </w:rPr>
        <w:t>“וְהָיָה לְאוֹת בְּרִית בֵּינִי וּבֵינֵיכֶם”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of which the Torah says </w:t>
      </w:r>
      <w:r>
        <w:rPr>
          <w:rFonts w:ascii="SBL Hebrew" w:hAnsi="SBL Hebrew" w:cs="SBL Hebrew" w:eastAsia="SBL Hebrew"/>
          <w:b w:val="0"/>
          <w:i w:val="0"/>
          <w:color w:val="1E3A8A"/>
          <w:sz w:val="22"/>
        </w:rPr>
        <w:t>“וְהָיָה לְךָ לְאוֹת עַל־יָדְךָ”</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which is called </w:t>
      </w:r>
      <w:r>
        <w:rPr>
          <w:rFonts w:ascii="SBL Hebrew" w:hAnsi="SBL Hebrew" w:cs="SBL Hebrew" w:eastAsia="SBL Hebrew"/>
          <w:b w:val="0"/>
          <w:i w:val="0"/>
          <w:color w:val="1E3A8A"/>
          <w:sz w:val="22"/>
        </w:rPr>
        <w:t>“אוֹת הִיא לְעוֹלָם”</w:t>
      </w:r>
      <w:r>
        <w:rPr>
          <w:rFonts w:ascii="Georgia" w:hAnsi="Georgia" w:cs="SBL Hebrew" w:eastAsia="Georgia"/>
          <w:b w:val="0"/>
          <w:i w:val="0"/>
          <w:color w:val="1A1A1A"/>
          <w:sz w:val="22"/>
        </w:rPr>
        <w:t>. Each of the three testifies, from a different angle, to the same covenantal reality between the Holy One and His people.</w:t>
      </w:r>
    </w:p>
    <w:p>
      <w:pPr>
        <w:spacing w:before="240" w:after="40"/>
      </w:pPr>
      <w:r>
        <w:rPr>
          <w:rFonts w:ascii="Georgia" w:hAnsi="Georgia" w:cs="SBL Hebrew" w:eastAsia="Georgia"/>
          <w:b w:val="0"/>
          <w:i/>
          <w:color w:val="B8860B"/>
          <w:sz w:val="23"/>
        </w:rPr>
        <w:t>The Framework of the Sma”g and the Maharsha: Two Witnesses Suffice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Sma”g</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Rabbi Moshe of Coucy</w:t>
      </w:r>
      <w:r>
        <w:rPr>
          <w:rFonts w:ascii="Georgia" w:hAnsi="Georgia" w:cs="SBL Hebrew" w:eastAsia="Georgia"/>
          <w:b w:val="0"/>
          <w:i w:val="0"/>
          <w:color w:val="1A1A1A"/>
          <w:sz w:val="22"/>
        </w:rPr>
        <w:t xml:space="preserve">, mid-13th c.), as cited by the </w:t>
      </w:r>
      <w:r>
        <w:rPr>
          <w:rFonts w:ascii="Georgia" w:hAnsi="Georgia" w:cs="SBL Hebrew" w:eastAsia="Georgia"/>
          <w:b w:val="0"/>
          <w:i/>
          <w:color w:val="1A1A1A"/>
          <w:sz w:val="22"/>
        </w:rPr>
        <w:t>Maharsha</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Chidushei Aggados</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Berachos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gives this teaching a striking legal frame. The Torah’s principle for evidentiary sufficiency is stated in </w:t>
      </w:r>
      <w:r>
        <w:rPr>
          <w:rFonts w:ascii="Georgia" w:hAnsi="Georgia" w:cs="SBL Hebrew" w:eastAsia="Georgia"/>
          <w:b w:val="0"/>
          <w:i/>
          <w:color w:val="1A1A1A"/>
          <w:sz w:val="22"/>
        </w:rPr>
        <w:t>Devarim</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“עַל־פִּי שְׁנֵי עֵדִים אוֹ עַל־פִּי שְׁלֹשָׁה־עֵדִים יָקוּם דָּבָר”</w:t>
      </w:r>
      <w:r>
        <w:rPr>
          <w:rFonts w:ascii="Georgia" w:hAnsi="Georgia" w:cs="SBL Hebrew" w:eastAsia="Georgia"/>
          <w:b w:val="0"/>
          <w:i w:val="0"/>
          <w:color w:val="1A1A1A"/>
          <w:sz w:val="22"/>
        </w:rPr>
        <w:t xml:space="preserve"> — two witnesses suffice for a matter to stand; a third is not required. Applied to the covenantal signs, each day of a Jew’s life requires two </w:t>
      </w:r>
      <w:r>
        <w:rPr>
          <w:rFonts w:ascii="Georgia" w:hAnsi="Georgia" w:cs="SBL Hebrew" w:eastAsia="Georgia"/>
          <w:b w:val="0"/>
          <w:i/>
          <w:color w:val="1A1A1A"/>
          <w:sz w:val="22"/>
        </w:rPr>
        <w:t>eidim</w:t>
      </w:r>
      <w:r>
        <w:rPr>
          <w:rFonts w:ascii="Georgia" w:hAnsi="Georgia" w:cs="SBL Hebrew" w:eastAsia="Georgia"/>
          <w:b w:val="0"/>
          <w:i w:val="0"/>
          <w:color w:val="1A1A1A"/>
          <w:sz w:val="22"/>
        </w:rPr>
        <w:t xml:space="preserve"> to the covenant with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On weekdays, those two witnesses are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upon his body and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upon his arm and head. On Shabbos, the two witnesses are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itself. To add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as a third would be halakhically superfluous.</w:t>
      </w:r>
    </w:p>
    <w:p>
      <w:pPr>
        <w:spacing w:before="240" w:after="40"/>
      </w:pPr>
      <w:r>
        <w:rPr>
          <w:rFonts w:ascii="Georgia" w:hAnsi="Georgia" w:cs="SBL Hebrew" w:eastAsia="Georgia"/>
          <w:b w:val="0"/>
          <w:i/>
          <w:color w:val="B8860B"/>
          <w:sz w:val="23"/>
        </w:rPr>
        <w:t>Not Merely Superfluous — A Diminishment of Shabbos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Sifrei HaKedoshim</w:t>
      </w:r>
      <w:r>
        <w:rPr>
          <w:rFonts w:ascii="Georgia" w:hAnsi="Georgia" w:cs="SBL Hebrew" w:eastAsia="Georgia"/>
          <w:b w:val="0"/>
          <w:i w:val="0"/>
          <w:color w:val="1A1A1A"/>
          <w:sz w:val="22"/>
        </w:rPr>
        <w:t xml:space="preserve"> press the matter further. To put on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Shabbos is not merely unnecessary; it is a </w:t>
      </w:r>
      <w:r>
        <w:rPr>
          <w:rFonts w:ascii="Georgia" w:hAnsi="Georgia" w:cs="SBL Hebrew" w:eastAsia="Georgia"/>
          <w:b w:val="0"/>
          <w:i/>
          <w:color w:val="1A1A1A"/>
          <w:sz w:val="22"/>
        </w:rPr>
        <w:t>zilzul b’kedushas 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זלזול בקדושת שבת</w:t>
      </w:r>
      <w:r>
        <w:rPr>
          <w:rFonts w:ascii="Georgia" w:hAnsi="Georgia" w:cs="SBL Hebrew" w:eastAsia="Georgia"/>
          <w:b w:val="0"/>
          <w:i w:val="0"/>
          <w:color w:val="1A1A1A"/>
          <w:sz w:val="22"/>
        </w:rPr>
        <w:t xml:space="preserve">) — a diminishment of the sanctity of Shabbos itself. It implies that the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of the day is insufficient testimony, that another sign must be added to complete the record. On this understanding,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Shabbos are not merely </w:t>
      </w:r>
      <w:r>
        <w:rPr>
          <w:rFonts w:ascii="Georgia" w:hAnsi="Georgia" w:cs="SBL Hebrew" w:eastAsia="Georgia"/>
          <w:b w:val="0"/>
          <w:i/>
          <w:color w:val="1A1A1A"/>
          <w:sz w:val="22"/>
        </w:rPr>
        <w:t>bittul mitzvah</w:t>
      </w:r>
      <w:r>
        <w:rPr>
          <w:rFonts w:ascii="Georgia" w:hAnsi="Georgia" w:cs="SBL Hebrew" w:eastAsia="Georgia"/>
          <w:b w:val="0"/>
          <w:i w:val="0"/>
          <w:color w:val="1A1A1A"/>
          <w:sz w:val="22"/>
        </w:rPr>
        <w:t xml:space="preserve">; they carry an active offense against the day. They are treated as </w:t>
      </w:r>
      <w:r>
        <w:rPr>
          <w:rFonts w:ascii="Georgia" w:hAnsi="Georgia" w:cs="SBL Hebrew" w:eastAsia="Georgia"/>
          <w:b w:val="0"/>
          <w:i/>
          <w:color w:val="1A1A1A"/>
          <w:sz w:val="22"/>
        </w:rPr>
        <w:t>muktzeh</w:t>
      </w:r>
      <w:r>
        <w:rPr>
          <w:rFonts w:ascii="Georgia" w:hAnsi="Georgia" w:cs="SBL Hebrew" w:eastAsia="Georgia"/>
          <w:b w:val="0"/>
          <w:i w:val="0"/>
          <w:color w:val="1A1A1A"/>
          <w:sz w:val="22"/>
        </w:rPr>
        <w:t xml:space="preserve"> and their use is forbidden outright.</w:t>
      </w:r>
      <w:r>
        <w:rPr>
          <w:rFonts w:ascii="Georgia" w:hAnsi="Georgia" w:cs="SBL Hebrew" w:eastAsia="Georgia"/>
          <w:color w:val="B8860B"/>
          <w:sz w:val="16"/>
          <w:vertAlign w:val="superscript"/>
        </w:rPr>
        <w:t>[11]</w:t>
      </w:r>
    </w:p>
    <w:p>
      <w:pPr>
        <w:spacing w:before="240" w:after="40"/>
      </w:pPr>
      <w:r>
        <w:rPr>
          <w:rFonts w:ascii="Georgia" w:hAnsi="Georgia" w:cs="SBL Hebrew" w:eastAsia="Georgia"/>
          <w:b w:val="0"/>
          <w:i/>
          <w:color w:val="B8860B"/>
          <w:sz w:val="23"/>
        </w:rPr>
        <w:t>A Parable Preserved in the Name of the Ksav Sofer</w:t>
      </w:r>
    </w:p>
    <w:p>
      <w:pPr>
        <w:spacing w:before="0" w:after="120" w:line="324" w:lineRule="auto"/>
      </w:pPr>
      <w:r>
        <w:rPr>
          <w:rFonts w:ascii="Georgia" w:hAnsi="Georgia" w:cs="SBL Hebrew" w:eastAsia="Georgia"/>
          <w:b w:val="0"/>
          <w:i w:val="0"/>
          <w:color w:val="1A1A1A"/>
          <w:sz w:val="22"/>
        </w:rPr>
        <w:t xml:space="preserve">A well-known parable, circulated in the tradition in the name of one of the great </w:t>
      </w:r>
      <w:r>
        <w:rPr>
          <w:rFonts w:ascii="Georgia" w:hAnsi="Georgia" w:cs="SBL Hebrew" w:eastAsia="Georgia"/>
          <w:b w:val="0"/>
          <w:i/>
          <w:color w:val="1A1A1A"/>
          <w:sz w:val="22"/>
        </w:rPr>
        <w:t>rabbanim</w:t>
      </w:r>
      <w:r>
        <w:rPr>
          <w:rFonts w:ascii="Georgia" w:hAnsi="Georgia" w:cs="SBL Hebrew" w:eastAsia="Georgia"/>
          <w:b w:val="0"/>
          <w:i w:val="0"/>
          <w:color w:val="1A1A1A"/>
          <w:sz w:val="22"/>
        </w:rPr>
        <w:t xml:space="preserve"> of Central Europe in the nineteenth century, illustrates the point.</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was informed that Emperor Franz Joseph of Austria-Hungary would visit 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on Shabbos morning. A rival, resentful that the emperor had chosen the traditional synagogue rather than the reform temple, entered the building the night before and removed the imperial portrait that customarily hung in the lobby as a token of allegiance. He then sent word to the imperial court that the Jews had removed the portrait as an act of rebellion.</w:t>
      </w:r>
    </w:p>
    <w:p>
      <w:pPr>
        <w:spacing w:before="0" w:after="120" w:line="324" w:lineRule="auto"/>
      </w:pPr>
      <w:r>
        <w:rPr>
          <w:rFonts w:ascii="Georgia" w:hAnsi="Georgia" w:cs="SBL Hebrew" w:eastAsia="Georgia"/>
          <w:b w:val="0"/>
          <w:i w:val="0"/>
          <w:color w:val="1A1A1A"/>
          <w:sz w:val="22"/>
        </w:rPr>
        <w:t xml:space="preserve">The emperor arrived. He looked at once for the portrait and, finding it absent, turned to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for explanation.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without hesitation, replied that Jewish practice contains a corresponding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on every day of the week, the Jew wears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as a sign of his covenant with his King; on Shabbos he does not, because on Shabbos the King is Himself present, and a sign of the King’s presence is superfluous — indeed a diminishment — when the King is Himself in the room. Just so,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explained, when the emperor was absent, his portrait hung as a token of allegiance; when the emperor was Himself present, the portrait had been put away, for a portrait of the King is not what one displays in the presence of the King.</w:t>
      </w:r>
    </w:p>
    <w:p>
      <w:pPr>
        <w:spacing w:before="0" w:after="120" w:line="324" w:lineRule="auto"/>
      </w:pPr>
      <w:r>
        <w:rPr>
          <w:rFonts w:ascii="Georgia" w:hAnsi="Georgia" w:cs="SBL Hebrew" w:eastAsia="Georgia"/>
          <w:b w:val="0"/>
          <w:i w:val="0"/>
          <w:color w:val="1A1A1A"/>
          <w:sz w:val="22"/>
        </w:rPr>
        <w:t xml:space="preserve">The parable is homiletic and its precise attribution varies in the telling; what it captures — and what its endurance in the tradition has served to make vivid — is the underlying </w:t>
      </w:r>
      <w:r>
        <w:rPr>
          <w:rFonts w:ascii="Georgia" w:hAnsi="Georgia" w:cs="SBL Hebrew" w:eastAsia="Georgia"/>
          <w:b w:val="0"/>
          <w:i/>
          <w:color w:val="1A1A1A"/>
          <w:sz w:val="22"/>
        </w:rPr>
        <w:t>svara</w:t>
      </w:r>
      <w:r>
        <w:rPr>
          <w:rFonts w:ascii="Georgia" w:hAnsi="Georgia" w:cs="SBL Hebrew" w:eastAsia="Georgia"/>
          <w:b w:val="0"/>
          <w:i w:val="0"/>
          <w:color w:val="1A1A1A"/>
          <w:sz w:val="22"/>
        </w:rPr>
        <w:t>. Shabbos is not merely a day when a witness is unnecessary because a second suffices; it is a day when a witness would insult the presence to which it purports to testify.</w:t>
      </w:r>
    </w:p>
    <w:p>
      <w:pPr>
        <w:spacing w:before="240" w:after="40"/>
      </w:pPr>
      <w:r>
        <w:rPr>
          <w:rFonts w:ascii="Georgia" w:hAnsi="Georgia" w:cs="SBL Hebrew" w:eastAsia="Georgia"/>
          <w:b w:val="0"/>
          <w:i/>
          <w:color w:val="B8860B"/>
          <w:sz w:val="23"/>
        </w:rPr>
        <w:t>The Depth of the Prohibition: Rishonic Positions</w:t>
      </w:r>
    </w:p>
    <w:p>
      <w:pPr>
        <w:spacing w:before="0" w:after="120" w:line="324" w:lineRule="auto"/>
      </w:pPr>
      <w:r>
        <w:rPr>
          <w:rFonts w:ascii="Georgia" w:hAnsi="Georgia" w:cs="SBL Hebrew" w:eastAsia="Georgia"/>
          <w:b w:val="0"/>
          <w:i w:val="0"/>
          <w:color w:val="1A1A1A"/>
          <w:sz w:val="22"/>
        </w:rPr>
        <w:t xml:space="preserve">The scope of the prohibition is itself a matter of Rishonic dispute. The </w:t>
      </w:r>
      <w:r>
        <w:rPr>
          <w:rFonts w:ascii="Georgia" w:hAnsi="Georgia" w:cs="SBL Hebrew" w:eastAsia="Georgia"/>
          <w:b w:val="0"/>
          <w:i/>
          <w:color w:val="1A1A1A"/>
          <w:sz w:val="22"/>
        </w:rPr>
        <w:t>Ba’al HaMaor</w:t>
      </w:r>
      <w:r>
        <w:rPr>
          <w:rFonts w:ascii="Georgia" w:hAnsi="Georgia" w:cs="SBL Hebrew" w:eastAsia="Georgia"/>
          <w:b w:val="0"/>
          <w:i w:val="0"/>
          <w:color w:val="1A1A1A"/>
          <w:sz w:val="22"/>
        </w:rPr>
        <w:t xml:space="preserve"> holds that the prohibition of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Shabbos is </w:t>
      </w:r>
      <w:r>
        <w:rPr>
          <w:rFonts w:ascii="Georgia" w:hAnsi="Georgia" w:cs="SBL Hebrew" w:eastAsia="Georgia"/>
          <w:b w:val="0"/>
          <w:i/>
          <w:color w:val="1A1A1A"/>
          <w:sz w:val="22"/>
        </w:rPr>
        <w:t>d’oraisa</w:t>
      </w:r>
      <w:r>
        <w:rPr>
          <w:rFonts w:ascii="Georgia" w:hAnsi="Georgia" w:cs="SBL Hebrew" w:eastAsia="Georgia"/>
          <w:b w:val="0"/>
          <w:i w:val="0"/>
          <w:color w:val="1A1A1A"/>
          <w:sz w:val="22"/>
        </w:rPr>
        <w:t xml:space="preserve"> — the Torah itself excludes Shabbos from the days of the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in his hasagos, and the </w:t>
      </w:r>
      <w:r>
        <w:rPr>
          <w:rFonts w:ascii="Georgia" w:hAnsi="Georgia" w:cs="SBL Hebrew" w:eastAsia="Georgia"/>
          <w:b w:val="0"/>
          <w:i/>
          <w:color w:val="1A1A1A"/>
          <w:sz w:val="22"/>
        </w:rPr>
        <w:t>Rashba</w:t>
      </w:r>
      <w:r>
        <w:rPr>
          <w:rFonts w:ascii="Georgia" w:hAnsi="Georgia" w:cs="SBL Hebrew" w:eastAsia="Georgia"/>
          <w:b w:val="0"/>
          <w:i w:val="0"/>
          <w:color w:val="1A1A1A"/>
          <w:sz w:val="22"/>
        </w:rPr>
        <w:t xml:space="preserve">, argue for a </w:t>
      </w:r>
      <w:r>
        <w:rPr>
          <w:rFonts w:ascii="Georgia" w:hAnsi="Georgia" w:cs="SBL Hebrew" w:eastAsia="Georgia"/>
          <w:b w:val="0"/>
          <w:i/>
          <w:color w:val="1A1A1A"/>
          <w:sz w:val="22"/>
        </w:rPr>
        <w:t>d’rabbanan</w:t>
      </w:r>
      <w:r>
        <w:rPr>
          <w:rFonts w:ascii="Georgia" w:hAnsi="Georgia" w:cs="SBL Hebrew" w:eastAsia="Georgia"/>
          <w:b w:val="0"/>
          <w:i w:val="0"/>
          <w:color w:val="1A1A1A"/>
          <w:sz w:val="22"/>
        </w:rPr>
        <w:t xml:space="preserve"> framework in which the exclusion is a rabbinic derivation from the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principle rather than a Torah-level prohibition.</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The practical consequence — that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are not worn on Shabbos — is uniform; the dispute concerns the character of the exclusion and its evidentiary weight in cases of doubt. The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framework of the </w:t>
      </w:r>
      <w:r>
        <w:rPr>
          <w:rFonts w:ascii="Georgia" w:hAnsi="Georgia" w:cs="SBL Hebrew" w:eastAsia="Georgia"/>
          <w:b w:val="0"/>
          <w:i/>
          <w:color w:val="1A1A1A"/>
          <w:sz w:val="22"/>
        </w:rPr>
        <w:t>Sma”g</w:t>
      </w:r>
      <w:r>
        <w:rPr>
          <w:rFonts w:ascii="Georgia" w:hAnsi="Georgia" w:cs="SBL Hebrew" w:eastAsia="Georgia"/>
          <w:b w:val="0"/>
          <w:i w:val="0"/>
          <w:color w:val="1A1A1A"/>
          <w:sz w:val="22"/>
        </w:rPr>
        <w:t>/</w:t>
      </w:r>
      <w:r>
        <w:rPr>
          <w:rFonts w:ascii="Georgia" w:hAnsi="Georgia" w:cs="SBL Hebrew" w:eastAsia="Georgia"/>
          <w:b w:val="0"/>
          <w:i/>
          <w:color w:val="1A1A1A"/>
          <w:sz w:val="22"/>
        </w:rPr>
        <w:t>Maharsha</w:t>
      </w:r>
      <w:r>
        <w:rPr>
          <w:rFonts w:ascii="Georgia" w:hAnsi="Georgia" w:cs="SBL Hebrew" w:eastAsia="Georgia"/>
          <w:b w:val="0"/>
          <w:i w:val="0"/>
          <w:color w:val="1A1A1A"/>
          <w:sz w:val="22"/>
        </w:rPr>
        <w:t xml:space="preserve"> functions primarily as a hashkafic overlay that helps the practical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feel coherent rather than arbitrary; the analytic sugya of the Rishonim runs deeper.</w:t>
      </w:r>
    </w:p>
    <w:p>
      <w:pPr>
        <w:spacing w:before="240" w:after="40"/>
      </w:pPr>
      <w:r>
        <w:rPr>
          <w:rFonts w:ascii="Georgia" w:hAnsi="Georgia" w:cs="SBL Hebrew" w:eastAsia="Georgia"/>
          <w:b w:val="0"/>
          <w:i/>
          <w:color w:val="B8860B"/>
          <w:sz w:val="23"/>
        </w:rPr>
        <w:t>Yom Tov and Chol HaMoed</w:t>
      </w:r>
    </w:p>
    <w:p>
      <w:pPr>
        <w:spacing w:before="0" w:after="120" w:line="324" w:lineRule="auto"/>
      </w:pPr>
      <w:r>
        <w:rPr>
          <w:rFonts w:ascii="Georgia" w:hAnsi="Georgia" w:cs="SBL Hebrew" w:eastAsia="Georgia"/>
          <w:b w:val="0"/>
          <w:i w:val="0"/>
          <w:color w:val="1A1A1A"/>
          <w:sz w:val="22"/>
        </w:rPr>
        <w:t xml:space="preserve">A related question is whether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shares Shabbos’s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-status, since it too is called </w:t>
      </w:r>
      <w:r>
        <w:rPr>
          <w:rFonts w:ascii="Georgia" w:hAnsi="Georgia" w:cs="SBL Hebrew" w:eastAsia="Georgia"/>
          <w:b w:val="0"/>
          <w:i/>
          <w:color w:val="1A1A1A"/>
          <w:sz w:val="22"/>
        </w:rPr>
        <w:t>shabbaton</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Parshas Pinchas</w:t>
      </w:r>
      <w:r>
        <w:rPr>
          <w:rFonts w:ascii="Georgia" w:hAnsi="Georgia" w:cs="SBL Hebrew" w:eastAsia="Georgia"/>
          <w:b w:val="0"/>
          <w:i w:val="0"/>
          <w:color w:val="1A1A1A"/>
          <w:sz w:val="22"/>
        </w:rPr>
        <w:t xml:space="preserve">, treats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as similar to Shabbos in this regard. The practical field of dispute is the status of </w:t>
      </w:r>
      <w:r>
        <w:rPr>
          <w:rFonts w:ascii="Georgia" w:hAnsi="Georgia" w:cs="SBL Hebrew" w:eastAsia="Georgia"/>
          <w:b w:val="0"/>
          <w:i/>
          <w:color w:val="1A1A1A"/>
          <w:sz w:val="22"/>
        </w:rPr>
        <w:t>Chol HaMoed</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Shulchan Aruch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Orach Chaim</w:t>
      </w:r>
      <w:r>
        <w:rPr>
          <w:rFonts w:ascii="Georgia" w:hAnsi="Georgia" w:cs="SBL Hebrew" w:eastAsia="Georgia"/>
          <w:b w:val="0"/>
          <w:i w:val="0"/>
          <w:color w:val="1A1A1A"/>
          <w:sz w:val="22"/>
        </w:rPr>
        <w:t xml:space="preserve"> records the machloikes.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following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ruled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to wear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Chol HaMoed</w:t>
      </w:r>
      <w:r>
        <w:rPr>
          <w:rFonts w:ascii="Georgia" w:hAnsi="Georgia" w:cs="SBL Hebrew" w:eastAsia="Georgia"/>
          <w:b w:val="0"/>
          <w:i w:val="0"/>
          <w:color w:val="1A1A1A"/>
          <w:sz w:val="22"/>
        </w:rPr>
        <w:t xml:space="preserve">, and most Litvish yeshivos as well as the great majority of chassidishe communities follow this practice; other Ashkenazic communities, following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and earlier Ashkenazi Rishonim, put on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Chol HaMoed</w:t>
      </w:r>
      <w:r>
        <w:rPr>
          <w:rFonts w:ascii="Georgia" w:hAnsi="Georgia" w:cs="SBL Hebrew" w:eastAsia="Georgia"/>
          <w:b w:val="0"/>
          <w:i w:val="0"/>
          <w:color w:val="1A1A1A"/>
          <w:sz w:val="22"/>
        </w:rPr>
        <w:t xml:space="preserve"> without a </w:t>
      </w:r>
      <w:r>
        <w:rPr>
          <w:rFonts w:ascii="Georgia" w:hAnsi="Georgia" w:cs="SBL Hebrew" w:eastAsia="Georgia"/>
          <w:b w:val="0"/>
          <w:i/>
          <w:color w:val="1A1A1A"/>
          <w:sz w:val="22"/>
        </w:rPr>
        <w:t>berachah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p>
    <w:p>
      <w:pPr>
        <w:spacing w:before="360" w:after="80"/>
        <w:pBdr>
          <w:bottom w:val="single" w:sz="6" w:space="2" w:color="b8860b"/>
        </w:pBdr>
      </w:pPr>
      <w:r>
        <w:rPr>
          <w:rFonts w:ascii="Georgia" w:hAnsi="Georgia" w:cs="SBL Hebrew" w:eastAsia="Georgia"/>
          <w:b w:val="0"/>
          <w:i w:val="0"/>
          <w:color w:val="1E3A8A"/>
          <w:sz w:val="26"/>
          <w:smallCaps w:val="1"/>
        </w:rPr>
        <w:t>IV. The Time of Shabbos Shacharis</w:t>
      </w:r>
    </w:p>
    <w:p>
      <w:pPr>
        <w:spacing w:before="240" w:after="40"/>
      </w:pPr>
      <w:r>
        <w:rPr>
          <w:rFonts w:ascii="Georgia" w:hAnsi="Georgia" w:cs="SBL Hebrew" w:eastAsia="Georgia"/>
          <w:b w:val="0"/>
          <w:i/>
          <w:color w:val="B8860B"/>
          <w:sz w:val="23"/>
        </w:rPr>
        <w:t>The Ramo’s Ruling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Ramo</w:t>
      </w:r>
      <w:r>
        <w:rPr>
          <w:rFonts w:ascii="Georgia" w:hAnsi="Georgia" w:cs="SBL Hebrew" w:eastAsia="Georgia"/>
          <w:b w:val="0"/>
          <w:i w:val="0"/>
          <w:color w:val="1A1A1A"/>
          <w:sz w:val="22"/>
        </w:rPr>
        <w:t xml:space="preserve">, in his gloss on </w:t>
      </w:r>
      <w:r>
        <w:rPr>
          <w:rFonts w:ascii="Georgia" w:hAnsi="Georgia" w:cs="SBL Hebrew" w:eastAsia="Georgia"/>
          <w:b w:val="0"/>
          <w:i/>
          <w:color w:val="1A1A1A"/>
          <w:sz w:val="22"/>
        </w:rPr>
        <w:t>Shulchan Aruch, Orach Chaim</w:t>
      </w:r>
      <w:r>
        <w:rPr>
          <w:rFonts w:ascii="Georgia" w:hAnsi="Georgia" w:cs="SBL Hebrew" w:eastAsia="Georgia"/>
          <w:b w:val="0"/>
          <w:i w:val="0"/>
          <w:color w:val="1A1A1A"/>
          <w:sz w:val="22"/>
        </w:rPr>
        <w:t xml:space="preserve"> siman </w:t>
      </w:r>
      <w:r>
        <w:rPr>
          <w:rFonts w:ascii="Georgia" w:hAnsi="Georgia" w:cs="SBL Hebrew" w:eastAsia="Georgia"/>
          <w:b w:val="0"/>
          <w:i/>
          <w:color w:val="1A1A1A"/>
          <w:sz w:val="22"/>
        </w:rPr>
        <w:t>reish-pei-alef</w:t>
      </w:r>
      <w:r>
        <w:rPr>
          <w:rFonts w:ascii="Georgia" w:hAnsi="Georgia" w:cs="SBL Hebrew" w:eastAsia="Georgia"/>
          <w:b w:val="0"/>
          <w:i w:val="0"/>
          <w:color w:val="1A1A1A"/>
          <w:sz w:val="22"/>
        </w:rPr>
        <w:t xml:space="preserve">, records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to daven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somewhat later on Shabbos than during the week.</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Ramo</w:t>
      </w:r>
      <w:r>
        <w:rPr>
          <w:rFonts w:ascii="Georgia" w:hAnsi="Georgia" w:cs="SBL Hebrew" w:eastAsia="Georgia"/>
          <w:b w:val="0"/>
          <w:i w:val="0"/>
          <w:color w:val="1A1A1A"/>
          <w:sz w:val="22"/>
        </w:rPr>
        <w:t xml:space="preserve"> does not specify how much later, nor does he give a reason in the siman itself. The reasoning is developed by earlier and later authorities in three distinct directions.</w:t>
      </w:r>
    </w:p>
    <w:p>
      <w:pPr>
        <w:spacing w:before="240" w:after="40"/>
      </w:pPr>
      <w:r>
        <w:rPr>
          <w:rFonts w:ascii="Georgia" w:hAnsi="Georgia" w:cs="SBL Hebrew" w:eastAsia="Georgia"/>
          <w:b w:val="0"/>
          <w:i/>
          <w:color w:val="B8860B"/>
          <w:sz w:val="23"/>
        </w:rPr>
        <w:t>The Mordechai and the Tradition of Rav Hai Gaon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Mordechai</w:t>
      </w:r>
      <w:r>
        <w:rPr>
          <w:rFonts w:ascii="Georgia" w:hAnsi="Georgia" w:cs="SBL Hebrew" w:eastAsia="Georgia"/>
          <w:b w:val="0"/>
          <w:i w:val="0"/>
          <w:color w:val="1A1A1A"/>
          <w:sz w:val="22"/>
        </w:rPr>
        <w:t xml:space="preserve">, in his commentary on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records a tradition traced through Rome to </w:t>
      </w:r>
      <w:r>
        <w:rPr>
          <w:rFonts w:ascii="Georgia" w:hAnsi="Georgia" w:cs="SBL Hebrew" w:eastAsia="Georgia"/>
          <w:b w:val="0"/>
          <w:i/>
          <w:color w:val="1A1A1A"/>
          <w:sz w:val="22"/>
        </w:rPr>
        <w:t>Rav Hai Gaon</w:t>
      </w:r>
      <w:r>
        <w:rPr>
          <w:rFonts w:ascii="Georgia" w:hAnsi="Georgia" w:cs="SBL Hebrew" w:eastAsia="Georgia"/>
          <w:b w:val="0"/>
          <w:i w:val="0"/>
          <w:color w:val="1A1A1A"/>
          <w:sz w:val="22"/>
        </w:rPr>
        <w:t>, the last of the Geonim.</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The tradition rests on a subtle textual point. Concerning the daily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of morning, the Torah says </w:t>
      </w:r>
      <w:r>
        <w:rPr>
          <w:rFonts w:ascii="SBL Hebrew" w:hAnsi="SBL Hebrew" w:cs="SBL Hebrew" w:eastAsia="SBL Hebrew"/>
          <w:b w:val="0"/>
          <w:i w:val="0"/>
          <w:color w:val="1E3A8A"/>
          <w:sz w:val="22"/>
        </w:rPr>
        <w:t>“אֶת־הַכֶּבֶשׂ הָאֶחָד תַּעֲשֶׂה בַבֹּקֶר”</w:t>
      </w:r>
      <w:r>
        <w:rPr>
          <w:rFonts w:ascii="Georgia" w:hAnsi="Georgia" w:cs="SBL Hebrew" w:eastAsia="Georgia"/>
          <w:b w:val="0"/>
          <w:i w:val="0"/>
          <w:color w:val="1A1A1A"/>
          <w:sz w:val="22"/>
        </w:rPr>
        <w:t xml:space="preserve"> — more emphatically still, </w:t>
      </w:r>
      <w:r>
        <w:rPr>
          <w:rFonts w:ascii="SBL Hebrew" w:hAnsi="SBL Hebrew" w:cs="SBL Hebrew" w:eastAsia="SBL Hebrew"/>
          <w:b w:val="0"/>
          <w:i w:val="0"/>
          <w:color w:val="1E3A8A"/>
          <w:sz w:val="22"/>
        </w:rPr>
        <w:t>בַּבֹּקֶר בַּבֹּקֶר</w:t>
      </w:r>
      <w:r>
        <w:rPr>
          <w:rFonts w:ascii="Georgia" w:hAnsi="Georgia" w:cs="SBL Hebrew" w:eastAsia="Georgia"/>
          <w:b w:val="0"/>
          <w:i w:val="0"/>
          <w:color w:val="1A1A1A"/>
          <w:sz w:val="22"/>
        </w:rPr>
        <w:t xml:space="preserve"> — imposing an early-morning obligation. Concerning Shabbos, the Torah opens: </w:t>
      </w:r>
      <w:r>
        <w:rPr>
          <w:rFonts w:ascii="SBL Hebrew" w:hAnsi="SBL Hebrew" w:cs="SBL Hebrew" w:eastAsia="SBL Hebrew"/>
          <w:b w:val="0"/>
          <w:i w:val="0"/>
          <w:color w:val="1E3A8A"/>
          <w:sz w:val="22"/>
        </w:rPr>
        <w:t>“וּבְיוֹם הַשַּׁבָּת”</w:t>
      </w:r>
      <w:r>
        <w:rPr>
          <w:rFonts w:ascii="Georgia" w:hAnsi="Georgia" w:cs="SBL Hebrew" w:eastAsia="Georgia"/>
          <w:b w:val="0"/>
          <w:i w:val="0"/>
          <w:color w:val="1A1A1A"/>
          <w:sz w:val="22"/>
        </w:rPr>
        <w:t xml:space="preserve">, without the qualifier </w:t>
      </w:r>
      <w:r>
        <w:rPr>
          <w:rFonts w:ascii="Georgia" w:hAnsi="Georgia" w:cs="SBL Hebrew" w:eastAsia="Georgia"/>
          <w:b w:val="0"/>
          <w:i/>
          <w:color w:val="1A1A1A"/>
          <w:sz w:val="22"/>
        </w:rPr>
        <w:t>ba’boker</w:t>
      </w:r>
      <w:r>
        <w:rPr>
          <w:rFonts w:ascii="Georgia" w:hAnsi="Georgia" w:cs="SBL Hebrew" w:eastAsia="Georgia"/>
          <w:b w:val="0"/>
          <w:i w:val="0"/>
          <w:color w:val="1A1A1A"/>
          <w:sz w:val="22"/>
        </w:rPr>
        <w:t>. The tradition of Rav Hai reads the omission as intentional: on Shabbos, the pressure of early-morning offering is relaxed.</w:t>
      </w:r>
    </w:p>
    <w:p>
      <w:pPr>
        <w:spacing w:before="240" w:after="40"/>
      </w:pPr>
      <w:r>
        <w:rPr>
          <w:rFonts w:ascii="Georgia" w:hAnsi="Georgia" w:cs="SBL Hebrew" w:eastAsia="Georgia"/>
          <w:b w:val="0"/>
          <w:i/>
          <w:color w:val="B8860B"/>
          <w:sz w:val="23"/>
        </w:rPr>
        <w:t>The Textual Difficulty and the Maharil’s Rejoinder</w:t>
      </w:r>
    </w:p>
    <w:p>
      <w:pPr>
        <w:spacing w:before="0" w:after="120" w:line="324" w:lineRule="auto"/>
      </w:pPr>
      <w:r>
        <w:rPr>
          <w:rFonts w:ascii="Georgia" w:hAnsi="Georgia" w:cs="SBL Hebrew" w:eastAsia="Georgia"/>
          <w:b w:val="0"/>
          <w:i w:val="0"/>
          <w:color w:val="1A1A1A"/>
          <w:sz w:val="22"/>
        </w:rPr>
        <w:t xml:space="preserve">The obvious difficulty is that the verse </w:t>
      </w:r>
      <w:r>
        <w:rPr>
          <w:rFonts w:ascii="SBL Hebrew" w:hAnsi="SBL Hebrew" w:cs="SBL Hebrew" w:eastAsia="SBL Hebrew"/>
          <w:b w:val="0"/>
          <w:i w:val="0"/>
          <w:color w:val="1E3A8A"/>
          <w:sz w:val="22"/>
        </w:rPr>
        <w:t>“וּבְיוֹם הַשַּׁבָּת”</w:t>
      </w:r>
      <w:r>
        <w:rPr>
          <w:rFonts w:ascii="Georgia" w:hAnsi="Georgia" w:cs="SBL Hebrew" w:eastAsia="Georgia"/>
          <w:b w:val="0"/>
          <w:i w:val="0"/>
          <w:color w:val="1A1A1A"/>
          <w:sz w:val="22"/>
        </w:rPr>
        <w:t xml:space="preserve"> introduces the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of Shabbos, not the morning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that the pasuk about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omits </w:t>
      </w:r>
      <w:r>
        <w:rPr>
          <w:rFonts w:ascii="Georgia" w:hAnsi="Georgia" w:cs="SBL Hebrew" w:eastAsia="Georgia"/>
          <w:b w:val="0"/>
          <w:i/>
          <w:color w:val="1A1A1A"/>
          <w:sz w:val="22"/>
        </w:rPr>
        <w:t>ba’boker</w:t>
      </w:r>
      <w:r>
        <w:rPr>
          <w:rFonts w:ascii="Georgia" w:hAnsi="Georgia" w:cs="SBL Hebrew" w:eastAsia="Georgia"/>
          <w:b w:val="0"/>
          <w:i w:val="0"/>
          <w:color w:val="1A1A1A"/>
          <w:sz w:val="22"/>
        </w:rPr>
        <w:t xml:space="preserve"> is unsurprising, since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in any case follows the morning offering. The distinction cannot easily rest on this omission alone.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 building on the </w:t>
      </w:r>
      <w:r>
        <w:rPr>
          <w:rFonts w:ascii="Georgia" w:hAnsi="Georgia" w:cs="SBL Hebrew" w:eastAsia="Georgia"/>
          <w:b w:val="0"/>
          <w:i/>
          <w:color w:val="1A1A1A"/>
          <w:sz w:val="22"/>
        </w:rPr>
        <w:t>Mordechai</w:t>
      </w:r>
      <w:r>
        <w:rPr>
          <w:rFonts w:ascii="Georgia" w:hAnsi="Georgia" w:cs="SBL Hebrew" w:eastAsia="Georgia"/>
          <w:b w:val="0"/>
          <w:i w:val="0"/>
          <w:color w:val="1A1A1A"/>
          <w:sz w:val="22"/>
        </w:rPr>
        <w:t xml:space="preserve">, defends the tradition with a substantive claim: even the morning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of Shabbos was itself brought later than the weekday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slept later on Shabbos morning.</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The claim is disputed, and no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passage is adduced in its direct support; it functions as an interpretive move to preserve the Rav Hai tradition against the textual objection.</w:t>
      </w:r>
    </w:p>
    <w:p>
      <w:pPr>
        <w:spacing w:before="240" w:after="40"/>
      </w:pPr>
      <w:r>
        <w:rPr>
          <w:rFonts w:ascii="Georgia" w:hAnsi="Georgia" w:cs="SBL Hebrew" w:eastAsia="Georgia"/>
          <w:b w:val="0"/>
          <w:i/>
          <w:color w:val="B8860B"/>
          <w:sz w:val="23"/>
        </w:rPr>
        <w:t>The Radvaz: A Defense, and a Personal Repudiation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Radvaz</w:t>
      </w:r>
      <w:r>
        <w:rPr>
          <w:rFonts w:ascii="Georgia" w:hAnsi="Georgia" w:cs="SBL Hebrew" w:eastAsia="Georgia"/>
          <w:b w:val="0"/>
          <w:i w:val="0"/>
          <w:color w:val="1A1A1A"/>
          <w:sz w:val="22"/>
        </w:rPr>
        <w:t xml:space="preserve">, chief rabbi of Egypt in the sixteenth century, took up the question in a famous </w:t>
      </w:r>
      <w:r>
        <w:rPr>
          <w:rFonts w:ascii="Georgia" w:hAnsi="Georgia" w:cs="SBL Hebrew" w:eastAsia="Georgia"/>
          <w:b w:val="0"/>
          <w:i/>
          <w:color w:val="1A1A1A"/>
          <w:sz w:val="22"/>
        </w:rPr>
        <w:t>teshuvah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His argument is that since </w:t>
      </w:r>
      <w:r>
        <w:rPr>
          <w:rFonts w:ascii="Georgia" w:hAnsi="Georgia" w:cs="SBL Hebrew" w:eastAsia="Georgia"/>
          <w:b w:val="0"/>
          <w:i/>
          <w:color w:val="1A1A1A"/>
          <w:sz w:val="22"/>
        </w:rPr>
        <w:t>Rav Hai Gaon</w:t>
      </w:r>
      <w:r>
        <w:rPr>
          <w:rFonts w:ascii="Georgia" w:hAnsi="Georgia" w:cs="SBL Hebrew" w:eastAsia="Georgia"/>
          <w:b w:val="0"/>
          <w:i w:val="0"/>
          <w:color w:val="1A1A1A"/>
          <w:sz w:val="22"/>
        </w:rPr>
        <w:t xml:space="preserve"> stands at the near end of the </w:t>
      </w:r>
      <w:r>
        <w:rPr>
          <w:rFonts w:ascii="Georgia" w:hAnsi="Georgia" w:cs="SBL Hebrew" w:eastAsia="Georgia"/>
          <w:b w:val="0"/>
          <w:i/>
          <w:color w:val="1A1A1A"/>
          <w:sz w:val="22"/>
        </w:rPr>
        <w:t>shalsheles</w:t>
      </w:r>
      <w:r>
        <w:rPr>
          <w:rFonts w:ascii="Georgia" w:hAnsi="Georgia" w:cs="SBL Hebrew" w:eastAsia="Georgia"/>
          <w:b w:val="0"/>
          <w:i w:val="0"/>
          <w:color w:val="1A1A1A"/>
          <w:sz w:val="22"/>
        </w:rPr>
        <w:t xml:space="preserve"> of received tradition, his words must be treated as </w:t>
      </w:r>
      <w:r>
        <w:rPr>
          <w:rFonts w:ascii="Georgia" w:hAnsi="Georgia" w:cs="SBL Hebrew" w:eastAsia="Georgia"/>
          <w:b w:val="0"/>
          <w:i/>
          <w:color w:val="1A1A1A"/>
          <w:sz w:val="22"/>
        </w:rPr>
        <w:t>divrei kabbalah</w:t>
      </w:r>
      <w:r>
        <w:rPr>
          <w:rFonts w:ascii="Georgia" w:hAnsi="Georgia" w:cs="SBL Hebrew" w:eastAsia="Georgia"/>
          <w:b w:val="0"/>
          <w:i w:val="0"/>
          <w:color w:val="1A1A1A"/>
          <w:sz w:val="22"/>
        </w:rPr>
        <w:t xml:space="preserve">: even if the reasoning does not fully persuade, the ruling must be preserved out of the honor due to the transmitter. The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mounts an eloquent defense of the late-</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on precisely this ground.</w:t>
      </w:r>
    </w:p>
    <w:p>
      <w:pPr>
        <w:spacing w:before="0" w:after="120" w:line="324" w:lineRule="auto"/>
      </w:pPr>
      <w:r>
        <w:rPr>
          <w:rFonts w:ascii="Georgia" w:hAnsi="Georgia" w:cs="SBL Hebrew" w:eastAsia="Georgia"/>
          <w:b w:val="0"/>
          <w:i w:val="0"/>
          <w:color w:val="1A1A1A"/>
          <w:sz w:val="22"/>
        </w:rPr>
        <w:t xml:space="preserve">And then, at the close of the same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Radvaz</w:t>
      </w:r>
      <w:r>
        <w:rPr>
          <w:rFonts w:ascii="Georgia" w:hAnsi="Georgia" w:cs="SBL Hebrew" w:eastAsia="Georgia"/>
          <w:b w:val="0"/>
          <w:i w:val="0"/>
          <w:color w:val="1A1A1A"/>
          <w:sz w:val="22"/>
        </w:rPr>
        <w:t xml:space="preserve"> delivers a personal repudiation whose force is not diminished by the passage of centuries. Let the reader not think, he writes, that because he has defended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at length he therefore relies upon it himself. </w:t>
      </w:r>
      <w:r>
        <w:rPr>
          <w:rFonts w:ascii="Georgia" w:hAnsi="Georgia" w:cs="SBL Hebrew" w:eastAsia="Georgia"/>
          <w:b w:val="0"/>
          <w:i/>
          <w:color w:val="1A1A1A"/>
          <w:sz w:val="22"/>
        </w:rPr>
        <w:t>Chas v’shalom</w:t>
      </w:r>
      <w:r>
        <w:rPr>
          <w:rFonts w:ascii="Georgia" w:hAnsi="Georgia" w:cs="SBL Hebrew" w:eastAsia="Georgia"/>
          <w:b w:val="0"/>
          <w:i w:val="0"/>
          <w:color w:val="1A1A1A"/>
          <w:sz w:val="22"/>
        </w:rPr>
        <w:t xml:space="preserve"> that he should sleep late on Shabbos morning and daven late. He calls the late-</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practice </w:t>
      </w:r>
      <w:r>
        <w:rPr>
          <w:rFonts w:ascii="Georgia" w:hAnsi="Georgia" w:cs="SBL Hebrew" w:eastAsia="Georgia"/>
          <w:b w:val="0"/>
          <w:i/>
          <w:color w:val="1A1A1A"/>
          <w:sz w:val="22"/>
        </w:rPr>
        <w:t>not a minhag yafeh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not a minhag hagun</w:t>
      </w:r>
      <w:r>
        <w:rPr>
          <w:rFonts w:ascii="Georgia" w:hAnsi="Georgia" w:cs="SBL Hebrew" w:eastAsia="Georgia"/>
          <w:b w:val="0"/>
          <w:i w:val="0"/>
          <w:color w:val="1A1A1A"/>
          <w:sz w:val="22"/>
        </w:rPr>
        <w:t xml:space="preserve">, and states plainly that he himself davens </w:t>
      </w:r>
      <w:r>
        <w:rPr>
          <w:rFonts w:ascii="Georgia" w:hAnsi="Georgia" w:cs="SBL Hebrew" w:eastAsia="Georgia"/>
          <w:b w:val="0"/>
          <w:i/>
          <w:color w:val="1A1A1A"/>
          <w:sz w:val="22"/>
        </w:rPr>
        <w:t>vasikin</w:t>
      </w:r>
      <w:r>
        <w:rPr>
          <w:rFonts w:ascii="Georgia" w:hAnsi="Georgia" w:cs="SBL Hebrew" w:eastAsia="Georgia"/>
          <w:b w:val="0"/>
          <w:i w:val="0"/>
          <w:color w:val="1A1A1A"/>
          <w:sz w:val="22"/>
        </w:rPr>
        <w:t xml:space="preserve"> every Shabbos. The passage stands as one of the great instances in the responsa literature of a </w:t>
      </w:r>
      <w:r>
        <w:rPr>
          <w:rFonts w:ascii="Georgia" w:hAnsi="Georgia" w:cs="SBL Hebrew" w:eastAsia="Georgia"/>
          <w:b w:val="0"/>
          <w:i/>
          <w:color w:val="1A1A1A"/>
          <w:sz w:val="22"/>
        </w:rPr>
        <w:t>posek</w:t>
      </w:r>
      <w:r>
        <w:rPr>
          <w:rFonts w:ascii="Georgia" w:hAnsi="Georgia" w:cs="SBL Hebrew" w:eastAsia="Georgia"/>
          <w:b w:val="0"/>
          <w:i w:val="0"/>
          <w:color w:val="1A1A1A"/>
          <w:sz w:val="22"/>
        </w:rPr>
        <w:t xml:space="preserve"> defending a tradition he does not personally accept.</w:t>
      </w:r>
    </w:p>
    <w:p>
      <w:pPr>
        <w:spacing w:before="240" w:after="40"/>
      </w:pPr>
      <w:r>
        <w:rPr>
          <w:rFonts w:ascii="Georgia" w:hAnsi="Georgia" w:cs="SBL Hebrew" w:eastAsia="Georgia"/>
          <w:b w:val="0"/>
          <w:i/>
          <w:color w:val="B8860B"/>
          <w:sz w:val="23"/>
        </w:rPr>
        <w:t>The Gemara in Megillah: A Countervailing Reading</w:t>
      </w:r>
    </w:p>
    <w:p>
      <w:pPr>
        <w:spacing w:before="0" w:after="120" w:line="324" w:lineRule="auto"/>
      </w:pPr>
      <w:r>
        <w:rPr>
          <w:rFonts w:ascii="Georgia" w:hAnsi="Georgia" w:cs="SBL Hebrew" w:eastAsia="Georgia"/>
          <w:b w:val="0"/>
          <w:i w:val="0"/>
          <w:color w:val="1A1A1A"/>
          <w:sz w:val="22"/>
        </w:rPr>
        <w:t xml:space="preserve">Working against the </w:t>
      </w:r>
      <w:r>
        <w:rPr>
          <w:rFonts w:ascii="Georgia" w:hAnsi="Georgia" w:cs="SBL Hebrew" w:eastAsia="Georgia"/>
          <w:b w:val="0"/>
          <w:i/>
          <w:color w:val="1A1A1A"/>
          <w:sz w:val="22"/>
        </w:rPr>
        <w:t>Rav Hai</w:t>
      </w:r>
      <w:r>
        <w:rPr>
          <w:rFonts w:ascii="Georgia" w:hAnsi="Georgia" w:cs="SBL Hebrew" w:eastAsia="Georgia"/>
          <w:b w:val="0"/>
          <w:i w:val="0"/>
          <w:color w:val="1A1A1A"/>
          <w:sz w:val="22"/>
        </w:rPr>
        <w:t xml:space="preserve"> tradition altogether is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Megillah</w:t>
      </w:r>
      <w:r>
        <w:rPr>
          <w:rFonts w:ascii="Georgia" w:hAnsi="Georgia" w:cs="SBL Hebrew" w:eastAsia="Georgia"/>
          <w:b w:val="0"/>
          <w:i w:val="0"/>
          <w:color w:val="1A1A1A"/>
          <w:sz w:val="22"/>
        </w:rPr>
        <w:t xml:space="preserve"> 23a.</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There it is taught that on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the community davens late — because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permits cooking, and the household rises early to prepare the </w:t>
      </w:r>
      <w:r>
        <w:rPr>
          <w:rFonts w:ascii="Georgia" w:hAnsi="Georgia" w:cs="SBL Hebrew" w:eastAsia="Georgia"/>
          <w:b w:val="0"/>
          <w:i/>
          <w:color w:val="1A1A1A"/>
          <w:sz w:val="22"/>
        </w:rPr>
        <w:t>seudah</w:t>
      </w:r>
      <w:r>
        <w:rPr>
          <w:rFonts w:ascii="Georgia" w:hAnsi="Georgia" w:cs="SBL Hebrew" w:eastAsia="Georgia"/>
          <w:b w:val="0"/>
          <w:i w:val="0"/>
          <w:color w:val="1A1A1A"/>
          <w:sz w:val="22"/>
        </w:rPr>
        <w:t xml:space="preserve">. On Shabbos, when all cooking is prohibited and preparations are made in advance, this distraction does not exist, and Rashi comments explicitly that on Shabbos one should daven </w:t>
      </w:r>
      <w:r>
        <w:rPr>
          <w:rFonts w:ascii="Georgia" w:hAnsi="Georgia" w:cs="SBL Hebrew" w:eastAsia="Georgia"/>
          <w:b w:val="0"/>
          <w:i/>
          <w:color w:val="1A1A1A"/>
          <w:sz w:val="22"/>
        </w:rPr>
        <w:t>vasikin</w:t>
      </w:r>
      <w:r>
        <w:rPr>
          <w:rFonts w:ascii="Georgia" w:hAnsi="Georgia" w:cs="SBL Hebrew" w:eastAsia="Georgia"/>
          <w:b w:val="0"/>
          <w:i w:val="0"/>
          <w:color w:val="1A1A1A"/>
          <w:sz w:val="22"/>
        </w:rPr>
        <w:t xml:space="preserve">. On this reading, the seventh day pushes prayer </w:t>
      </w:r>
      <w:r>
        <w:rPr>
          <w:rFonts w:ascii="Georgia" w:hAnsi="Georgia" w:cs="SBL Hebrew" w:eastAsia="Georgia"/>
          <w:b w:val="0"/>
          <w:i/>
          <w:color w:val="1A1A1A"/>
          <w:sz w:val="22"/>
        </w:rPr>
        <w:t>earlier</w:t>
      </w:r>
      <w:r>
        <w:rPr>
          <w:rFonts w:ascii="Georgia" w:hAnsi="Georgia" w:cs="SBL Hebrew" w:eastAsia="Georgia"/>
          <w:b w:val="0"/>
          <w:i w:val="0"/>
          <w:color w:val="1A1A1A"/>
          <w:sz w:val="22"/>
        </w:rPr>
        <w:t xml:space="preserve">, not later, than the weekday — precisely the reverse of the tradition traced through the </w:t>
      </w:r>
      <w:r>
        <w:rPr>
          <w:rFonts w:ascii="Georgia" w:hAnsi="Georgia" w:cs="SBL Hebrew" w:eastAsia="Georgia"/>
          <w:b w:val="0"/>
          <w:i/>
          <w:color w:val="1A1A1A"/>
          <w:sz w:val="22"/>
        </w:rPr>
        <w:t>Mordechai</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Simpler Reasons</w:t>
      </w:r>
    </w:p>
    <w:p>
      <w:pPr>
        <w:spacing w:before="0" w:after="120" w:line="324" w:lineRule="auto"/>
      </w:pPr>
      <w:r>
        <w:rPr>
          <w:rFonts w:ascii="Georgia" w:hAnsi="Georgia" w:cs="SBL Hebrew" w:eastAsia="Georgia"/>
          <w:b w:val="0"/>
          <w:i w:val="0"/>
          <w:color w:val="1A1A1A"/>
          <w:sz w:val="22"/>
        </w:rPr>
        <w:t xml:space="preserve">Later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commonly prefer a simpler account of the observable practice. Two rationales are widely invoked.</w:t>
      </w:r>
    </w:p>
    <w:p>
      <w:pPr>
        <w:spacing w:before="0" w:after="120" w:line="324" w:lineRule="auto"/>
      </w:pPr>
      <w:r>
        <w:rPr>
          <w:rFonts w:ascii="Georgia" w:hAnsi="Georgia" w:cs="SBL Hebrew" w:eastAsia="Georgia"/>
          <w:b w:val="0"/>
          <w:i w:val="0"/>
          <w:color w:val="1A1A1A"/>
          <w:sz w:val="22"/>
        </w:rPr>
        <w:t xml:space="preserve">The first is </w:t>
      </w:r>
      <w:r>
        <w:rPr>
          <w:rFonts w:ascii="Georgia" w:hAnsi="Georgia" w:cs="SBL Hebrew" w:eastAsia="Georgia"/>
          <w:b w:val="0"/>
          <w:i/>
          <w:color w:val="1A1A1A"/>
          <w:sz w:val="22"/>
        </w:rPr>
        <w:t>oneg Shabbos</w:t>
      </w:r>
      <w:r>
        <w:rPr>
          <w:rFonts w:ascii="Georgia" w:hAnsi="Georgia" w:cs="SBL Hebrew" w:eastAsia="Georgia"/>
          <w:b w:val="0"/>
          <w:i w:val="0"/>
          <w:color w:val="1A1A1A"/>
          <w:sz w:val="22"/>
        </w:rPr>
        <w:t xml:space="preserve">. The dictum </w:t>
      </w:r>
      <w:r>
        <w:rPr>
          <w:rFonts w:ascii="SBL Hebrew" w:hAnsi="SBL Hebrew" w:cs="SBL Hebrew" w:eastAsia="SBL Hebrew"/>
          <w:b w:val="0"/>
          <w:i w:val="0"/>
          <w:color w:val="1E3A8A"/>
          <w:sz w:val="22"/>
        </w:rPr>
        <w:t>“שֵׁינָה בְּשַׁבָּת תַּעֲנוּג”</w:t>
      </w:r>
      <w:r>
        <w:rPr>
          <w:rFonts w:ascii="Georgia" w:hAnsi="Georgia" w:cs="SBL Hebrew" w:eastAsia="Georgia"/>
          <w:b w:val="0"/>
          <w:i w:val="0"/>
          <w:color w:val="1A1A1A"/>
          <w:sz w:val="22"/>
        </w:rPr>
        <w:t xml:space="preserve"> — sleep on Shabbos is a delight — carries its own halakhic weight; the community allows itself a later beginning to honor the character of the day. On this reading, the pasuk-based argument of </w:t>
      </w:r>
      <w:r>
        <w:rPr>
          <w:rFonts w:ascii="Georgia" w:hAnsi="Georgia" w:cs="SBL Hebrew" w:eastAsia="Georgia"/>
          <w:b w:val="0"/>
          <w:i/>
          <w:color w:val="1A1A1A"/>
          <w:sz w:val="22"/>
        </w:rPr>
        <w:t>Rav Hai</w:t>
      </w:r>
      <w:r>
        <w:rPr>
          <w:rFonts w:ascii="Georgia" w:hAnsi="Georgia" w:cs="SBL Hebrew" w:eastAsia="Georgia"/>
          <w:b w:val="0"/>
          <w:i w:val="0"/>
          <w:color w:val="1A1A1A"/>
          <w:sz w:val="22"/>
        </w:rPr>
        <w:t xml:space="preserve"> is an </w:t>
      </w:r>
      <w:r>
        <w:rPr>
          <w:rFonts w:ascii="Georgia" w:hAnsi="Georgia" w:cs="SBL Hebrew" w:eastAsia="Georgia"/>
          <w:b w:val="0"/>
          <w:i/>
          <w:color w:val="1A1A1A"/>
          <w:sz w:val="22"/>
        </w:rPr>
        <w:t>asmachta</w:t>
      </w:r>
      <w:r>
        <w:rPr>
          <w:rFonts w:ascii="Georgia" w:hAnsi="Georgia" w:cs="SBL Hebrew" w:eastAsia="Georgia"/>
          <w:b w:val="0"/>
          <w:i w:val="0"/>
          <w:color w:val="1A1A1A"/>
          <w:sz w:val="22"/>
        </w:rPr>
        <w:t>, a textual peg for a rationale that already stood on its own ground.</w:t>
      </w:r>
      <w:r>
        <w:rPr>
          <w:rFonts w:ascii="Georgia" w:hAnsi="Georgia" w:cs="SBL Hebrew" w:eastAsia="Georgia"/>
          <w:color w:val="B8860B"/>
          <w:sz w:val="16"/>
          <w:vertAlign w:val="superscript"/>
        </w:rPr>
        <w:t>[20]</w:t>
      </w:r>
    </w:p>
    <w:p>
      <w:pPr>
        <w:spacing w:before="0" w:after="120" w:line="324" w:lineRule="auto"/>
      </w:pPr>
      <w:r>
        <w:rPr>
          <w:rFonts w:ascii="Georgia" w:hAnsi="Georgia" w:cs="SBL Hebrew" w:eastAsia="Georgia"/>
          <w:b w:val="0"/>
          <w:i w:val="0"/>
          <w:color w:val="1A1A1A"/>
          <w:sz w:val="22"/>
        </w:rPr>
        <w:t xml:space="preserve">The second, preserved in the name of certain Rishonim, reverses the picture entirely. The community wakes at the ordinary hour, but uses the intervening time not for sleep but for the weekly obligation of </w:t>
      </w:r>
      <w:r>
        <w:rPr>
          <w:rFonts w:ascii="Georgia" w:hAnsi="Georgia" w:cs="SBL Hebrew" w:eastAsia="Georgia"/>
          <w:b w:val="0"/>
          <w:i/>
          <w:color w:val="1A1A1A"/>
          <w:sz w:val="22"/>
        </w:rPr>
        <w:t>Shnayim Mikra v’Echad Targum</w:t>
      </w:r>
      <w:r>
        <w:rPr>
          <w:rFonts w:ascii="Georgia" w:hAnsi="Georgia" w:cs="SBL Hebrew" w:eastAsia="Georgia"/>
          <w:b w:val="0"/>
          <w:i w:val="0"/>
          <w:color w:val="1A1A1A"/>
          <w:sz w:val="22"/>
        </w:rPr>
        <w:t xml:space="preserve"> — reading each verse of the parsha twice in the Hebrew and once in Onkelos. On this reading, the later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is a gift only to those who fill the added hour with Torah study; it is not a license for sleep.</w:t>
      </w:r>
      <w:r>
        <w:rPr>
          <w:rFonts w:ascii="Georgia" w:hAnsi="Georgia" w:cs="SBL Hebrew" w:eastAsia="Georgia"/>
          <w:color w:val="B8860B"/>
          <w:sz w:val="16"/>
          <w:vertAlign w:val="superscript"/>
        </w:rPr>
        <w:t>[21]</w:t>
      </w:r>
    </w:p>
    <w:p>
      <w:pPr>
        <w:spacing w:before="0" w:after="120" w:line="324" w:lineRule="auto"/>
      </w:pPr>
      <w:r>
        <w:rPr>
          <w:rFonts w:ascii="Georgia" w:hAnsi="Georgia" w:cs="SBL Hebrew" w:eastAsia="Georgia"/>
          <w:b w:val="0"/>
          <w:i w:val="0"/>
          <w:color w:val="1A1A1A"/>
          <w:sz w:val="22"/>
        </w:rPr>
        <w:t xml:space="preserve">A third rationale, brought in the </w:t>
      </w:r>
      <w:r>
        <w:rPr>
          <w:rFonts w:ascii="Georgia" w:hAnsi="Georgia" w:cs="SBL Hebrew" w:eastAsia="Georgia"/>
          <w:b w:val="0"/>
          <w:i/>
          <w:color w:val="1A1A1A"/>
          <w:sz w:val="22"/>
        </w:rPr>
        <w:t>Beis Yosef</w:t>
      </w:r>
      <w:r>
        <w:rPr>
          <w:rFonts w:ascii="Georgia" w:hAnsi="Georgia" w:cs="SBL Hebrew" w:eastAsia="Georgia"/>
          <w:b w:val="0"/>
          <w:i w:val="0"/>
          <w:color w:val="1A1A1A"/>
          <w:sz w:val="22"/>
        </w:rPr>
        <w:t xml:space="preserve">, is practical and communal: the delay allows latecomers to reach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before it advances too far into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ensuring that </w:t>
      </w:r>
      <w:r>
        <w:rPr>
          <w:rFonts w:ascii="Georgia" w:hAnsi="Georgia" w:cs="SBL Hebrew" w:eastAsia="Georgia"/>
          <w:b w:val="0"/>
          <w:i/>
          <w:color w:val="1A1A1A"/>
          <w:sz w:val="22"/>
        </w:rPr>
        <w:t>tefillah b’tzibbur</w:t>
      </w:r>
      <w:r>
        <w:rPr>
          <w:rFonts w:ascii="Georgia" w:hAnsi="Georgia" w:cs="SBL Hebrew" w:eastAsia="Georgia"/>
          <w:b w:val="0"/>
          <w:i w:val="0"/>
          <w:color w:val="1A1A1A"/>
          <w:sz w:val="22"/>
        </w:rPr>
        <w:t xml:space="preserve"> is realized more fully than would be the case with an earlier start.</w:t>
      </w:r>
      <w:r>
        <w:rPr>
          <w:rFonts w:ascii="Georgia" w:hAnsi="Georgia" w:cs="SBL Hebrew" w:eastAsia="Georgia"/>
          <w:color w:val="B8860B"/>
          <w:sz w:val="16"/>
          <w:vertAlign w:val="superscript"/>
        </w:rPr>
        <w:t>[22]</w:t>
      </w:r>
    </w:p>
    <w:p>
      <w:pPr>
        <w:spacing w:before="240" w:after="40"/>
      </w:pPr>
      <w:r>
        <w:rPr>
          <w:rFonts w:ascii="Georgia" w:hAnsi="Georgia" w:cs="SBL Hebrew" w:eastAsia="Georgia"/>
          <w:b w:val="0"/>
          <w:i/>
          <w:color w:val="B8860B"/>
          <w:sz w:val="23"/>
        </w:rPr>
        <w:t>The Halakhic Guardrail</w:t>
      </w:r>
    </w:p>
    <w:p>
      <w:pPr>
        <w:spacing w:before="0" w:after="120" w:line="324" w:lineRule="auto"/>
      </w:pPr>
      <w:r>
        <w:rPr>
          <w:rFonts w:ascii="Georgia" w:hAnsi="Georgia" w:cs="SBL Hebrew" w:eastAsia="Georgia"/>
          <w:b w:val="0"/>
          <w:i w:val="0"/>
          <w:color w:val="1A1A1A"/>
          <w:sz w:val="22"/>
        </w:rPr>
        <w:t xml:space="preserve">Whatever the theoretical basis, one halakhic </w:t>
      </w:r>
      <w:r>
        <w:rPr>
          <w:rFonts w:ascii="Georgia" w:hAnsi="Georgia" w:cs="SBL Hebrew" w:eastAsia="Georgia"/>
          <w:b w:val="0"/>
          <w:i/>
          <w:color w:val="1A1A1A"/>
          <w:sz w:val="22"/>
        </w:rPr>
        <w:t>gader</w:t>
      </w:r>
      <w:r>
        <w:rPr>
          <w:rFonts w:ascii="Georgia" w:hAnsi="Georgia" w:cs="SBL Hebrew" w:eastAsia="Georgia"/>
          <w:b w:val="0"/>
          <w:i w:val="0"/>
          <w:color w:val="1A1A1A"/>
          <w:sz w:val="22"/>
        </w:rPr>
        <w:t xml:space="preserve"> stands beyond dispute. A late start — whether at nine o’clock in the modern American norm or somewhat later in the summer months — can run against </w:t>
      </w:r>
      <w:r>
        <w:rPr>
          <w:rFonts w:ascii="Georgia" w:hAnsi="Georgia" w:cs="SBL Hebrew" w:eastAsia="Georgia"/>
          <w:b w:val="0"/>
          <w:i/>
          <w:color w:val="1A1A1A"/>
          <w:sz w:val="22"/>
        </w:rPr>
        <w:t>sof zeman Kriyas Shema</w:t>
      </w:r>
      <w:r>
        <w:rPr>
          <w:rFonts w:ascii="Georgia" w:hAnsi="Georgia" w:cs="SBL Hebrew" w:eastAsia="Georgia"/>
          <w:b w:val="0"/>
          <w:i w:val="0"/>
          <w:color w:val="1A1A1A"/>
          <w:sz w:val="22"/>
        </w:rPr>
        <w:t xml:space="preserve"> and, on the longest summer days, even against </w:t>
      </w:r>
      <w:r>
        <w:rPr>
          <w:rFonts w:ascii="Georgia" w:hAnsi="Georgia" w:cs="SBL Hebrew" w:eastAsia="Georgia"/>
          <w:b w:val="0"/>
          <w:i/>
          <w:color w:val="1A1A1A"/>
          <w:sz w:val="22"/>
        </w:rPr>
        <w:t>sof zeman Tefillah</w:t>
      </w:r>
      <w:r>
        <w:rPr>
          <w:rFonts w:ascii="Georgia" w:hAnsi="Georgia" w:cs="SBL Hebrew" w:eastAsia="Georgia"/>
          <w:b w:val="0"/>
          <w:i w:val="0"/>
          <w:color w:val="1A1A1A"/>
          <w:sz w:val="22"/>
        </w:rPr>
        <w:t xml:space="preserve">. If the pace of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threatens to carry the community past these limits, the individual must be prepared to interrupt his own progress through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and recite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for himself.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writes that at a minimum, one should say the first verse of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with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before the </w:t>
      </w:r>
      <w:r>
        <w:rPr>
          <w:rFonts w:ascii="Georgia" w:hAnsi="Georgia" w:cs="SBL Hebrew" w:eastAsia="Georgia"/>
          <w:b w:val="0"/>
          <w:i/>
          <w:color w:val="1A1A1A"/>
          <w:sz w:val="22"/>
        </w:rPr>
        <w:t>zeman</w:t>
      </w:r>
      <w:r>
        <w:rPr>
          <w:rFonts w:ascii="Georgia" w:hAnsi="Georgia" w:cs="SBL Hebrew" w:eastAsia="Georgia"/>
          <w:b w:val="0"/>
          <w:i w:val="0"/>
          <w:color w:val="1A1A1A"/>
          <w:sz w:val="22"/>
        </w:rPr>
        <w:t xml:space="preserve">; the preferable course is to recite the entire </w:t>
      </w:r>
      <w:r>
        <w:rPr>
          <w:rFonts w:ascii="Georgia" w:hAnsi="Georgia" w:cs="SBL Hebrew" w:eastAsia="Georgia"/>
          <w:b w:val="0"/>
          <w:i/>
          <w:color w:val="1A1A1A"/>
          <w:sz w:val="22"/>
        </w:rPr>
        <w:t>Kriyas Shema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[23]</w:t>
      </w:r>
    </w:p>
    <w:p>
      <w:pPr>
        <w:spacing w:before="360" w:after="80"/>
        <w:pBdr>
          <w:bottom w:val="single" w:sz="6" w:space="2" w:color="b8860b"/>
        </w:pBdr>
      </w:pPr>
      <w:r>
        <w:rPr>
          <w:rFonts w:ascii="Georgia" w:hAnsi="Georgia" w:cs="SBL Hebrew" w:eastAsia="Georgia"/>
          <w:b w:val="0"/>
          <w:i w:val="0"/>
          <w:color w:val="1E3A8A"/>
          <w:sz w:val="26"/>
          <w:smallCaps w:val="1"/>
        </w:rPr>
        <w:t>V. The Voice of Tefillah on Shabbos</w:t>
      </w:r>
    </w:p>
    <w:p>
      <w:pPr>
        <w:spacing w:before="240" w:after="40"/>
      </w:pPr>
      <w:r>
        <w:rPr>
          <w:rFonts w:ascii="Georgia" w:hAnsi="Georgia" w:cs="SBL Hebrew" w:eastAsia="Georgia"/>
          <w:b w:val="0"/>
          <w:i/>
          <w:color w:val="B8860B"/>
          <w:sz w:val="23"/>
        </w:rPr>
        <w:t>The Arizal’s Distinction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citing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distinguishes between the volume at which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recited during the week and on Shabbos.</w:t>
      </w:r>
      <w:r>
        <w:rPr>
          <w:rFonts w:ascii="Georgia" w:hAnsi="Georgia" w:cs="SBL Hebrew" w:eastAsia="Georgia"/>
          <w:color w:val="B8860B"/>
          <w:sz w:val="16"/>
          <w:vertAlign w:val="superscript"/>
        </w:rPr>
        <w:t>[24]</w:t>
      </w:r>
      <w:r>
        <w:rPr>
          <w:rFonts w:ascii="Georgia" w:hAnsi="Georgia" w:cs="SBL Hebrew" w:eastAsia="Georgia"/>
          <w:b w:val="0"/>
          <w:i w:val="0"/>
          <w:color w:val="1A1A1A"/>
          <w:sz w:val="22"/>
        </w:rPr>
        <w:t xml:space="preserve"> During the week the recitation is </w:t>
      </w:r>
      <w:r>
        <w:rPr>
          <w:rFonts w:ascii="Georgia" w:hAnsi="Georgia" w:cs="SBL Hebrew" w:eastAsia="Georgia"/>
          <w:b w:val="0"/>
          <w:i/>
          <w:color w:val="1A1A1A"/>
          <w:sz w:val="22"/>
        </w:rPr>
        <w:t>b’lachash</w:t>
      </w:r>
      <w:r>
        <w:rPr>
          <w:rFonts w:ascii="Georgia" w:hAnsi="Georgia" w:cs="SBL Hebrew" w:eastAsia="Georgia"/>
          <w:b w:val="0"/>
          <w:i w:val="0"/>
          <w:color w:val="1A1A1A"/>
          <w:sz w:val="22"/>
        </w:rPr>
        <w:t xml:space="preserve"> — quietly, under the breath, in the mode of the individual’s internal preparation. On Shabbos the recitation is aloud, with </w:t>
      </w:r>
      <w:r>
        <w:rPr>
          <w:rFonts w:ascii="Georgia" w:hAnsi="Georgia" w:cs="SBL Hebrew" w:eastAsia="Georgia"/>
          <w:b w:val="0"/>
          <w:i/>
          <w:color w:val="1A1A1A"/>
          <w:sz w:val="22"/>
        </w:rPr>
        <w:t>niggun</w:t>
      </w:r>
      <w:r>
        <w:rPr>
          <w:rFonts w:ascii="Georgia" w:hAnsi="Georgia" w:cs="SBL Hebrew" w:eastAsia="Georgia"/>
          <w:b w:val="0"/>
          <w:i w:val="0"/>
          <w:color w:val="1A1A1A"/>
          <w:sz w:val="22"/>
        </w:rPr>
        <w:t xml:space="preserve">, expansively and joyfully. In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’s kabbalistic framework the two registers are tied to distinct </w:t>
      </w:r>
      <w:r>
        <w:rPr>
          <w:rFonts w:ascii="Georgia" w:hAnsi="Georgia" w:cs="SBL Hebrew" w:eastAsia="Georgia"/>
          <w:b w:val="0"/>
          <w:i/>
          <w:color w:val="1A1A1A"/>
          <w:sz w:val="22"/>
        </w:rPr>
        <w:t>yichudim</w:t>
      </w:r>
      <w:r>
        <w:rPr>
          <w:rFonts w:ascii="Georgia" w:hAnsi="Georgia" w:cs="SBL Hebrew" w:eastAsia="Georgia"/>
          <w:b w:val="0"/>
          <w:i w:val="0"/>
          <w:color w:val="1A1A1A"/>
          <w:sz w:val="22"/>
        </w:rPr>
        <w:t xml:space="preserve">: the weekday </w:t>
      </w:r>
      <w:r>
        <w:rPr>
          <w:rFonts w:ascii="Georgia" w:hAnsi="Georgia" w:cs="SBL Hebrew" w:eastAsia="Georgia"/>
          <w:b w:val="0"/>
          <w:i/>
          <w:color w:val="1A1A1A"/>
          <w:sz w:val="22"/>
        </w:rPr>
        <w:t>lachash</w:t>
      </w:r>
      <w:r>
        <w:rPr>
          <w:rFonts w:ascii="Georgia" w:hAnsi="Georgia" w:cs="SBL Hebrew" w:eastAsia="Georgia"/>
          <w:b w:val="0"/>
          <w:i w:val="0"/>
          <w:color w:val="1A1A1A"/>
          <w:sz w:val="22"/>
        </w:rPr>
        <w:t xml:space="preserve"> accompanies specific kavvanos of concealment, and the Shabbos song accompanies the expanded </w:t>
      </w:r>
      <w:r>
        <w:rPr>
          <w:rFonts w:ascii="Georgia" w:hAnsi="Georgia" w:cs="SBL Hebrew" w:eastAsia="Georgia"/>
          <w:b w:val="0"/>
          <w:i/>
          <w:color w:val="1A1A1A"/>
          <w:sz w:val="22"/>
        </w:rPr>
        <w:t>da’as</w:t>
      </w:r>
      <w:r>
        <w:rPr>
          <w:rFonts w:ascii="Georgia" w:hAnsi="Georgia" w:cs="SBL Hebrew" w:eastAsia="Georgia"/>
          <w:b w:val="0"/>
          <w:i w:val="0"/>
          <w:color w:val="1A1A1A"/>
          <w:sz w:val="22"/>
        </w:rPr>
        <w:t xml:space="preserve"> of the day, in which the inner life of prayer is drawn outward. Any who has entered a chassidishe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on Shabbos morning has heard the distinction embodied: the whole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sung.</w:t>
      </w:r>
    </w:p>
    <w:p>
      <w:pPr>
        <w:spacing w:before="240" w:after="40"/>
      </w:pPr>
      <w:r>
        <w:rPr>
          <w:rFonts w:ascii="Georgia" w:hAnsi="Georgia" w:cs="SBL Hebrew" w:eastAsia="Georgia"/>
          <w:b w:val="0"/>
          <w:i/>
          <w:color w:val="B8860B"/>
          <w:sz w:val="23"/>
        </w:rPr>
        <w:t>The Protection of the Ba’al Tefillah</w:t>
      </w:r>
    </w:p>
    <w:p>
      <w:pPr>
        <w:spacing w:before="0" w:after="120" w:line="324" w:lineRule="auto"/>
      </w:pPr>
      <w:r>
        <w:rPr>
          <w:rFonts w:ascii="Georgia" w:hAnsi="Georgia" w:cs="SBL Hebrew" w:eastAsia="Georgia"/>
          <w:b w:val="0"/>
          <w:i w:val="0"/>
          <w:color w:val="1A1A1A"/>
          <w:sz w:val="22"/>
        </w:rPr>
        <w:t xml:space="preserve">Precisely because Shabbos allows — indeed demands — a slower and fuller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issues a striking guard against the impatient congregant.</w:t>
      </w:r>
      <w:r>
        <w:rPr>
          <w:rFonts w:ascii="Georgia" w:hAnsi="Georgia" w:cs="SBL Hebrew" w:eastAsia="Georgia"/>
          <w:color w:val="B8860B"/>
          <w:sz w:val="16"/>
          <w:vertAlign w:val="superscript"/>
        </w:rPr>
        <w:t>[25]</w:t>
      </w:r>
      <w:r>
        <w:rPr>
          <w:rFonts w:ascii="Georgia" w:hAnsi="Georgia" w:cs="SBL Hebrew" w:eastAsia="Georgia"/>
          <w:b w:val="0"/>
          <w:i w:val="0"/>
          <w:color w:val="1A1A1A"/>
          <w:sz w:val="22"/>
        </w:rPr>
        <w:t xml:space="preserve"> Should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be </w:t>
      </w:r>
      <w:r>
        <w:rPr>
          <w:rFonts w:ascii="Georgia" w:hAnsi="Georgia" w:cs="SBL Hebrew" w:eastAsia="Georgia"/>
          <w:b w:val="0"/>
          <w:i/>
          <w:color w:val="1A1A1A"/>
          <w:sz w:val="22"/>
        </w:rPr>
        <w:t>ma’arich</w:t>
      </w:r>
      <w:r>
        <w:rPr>
          <w:rFonts w:ascii="Georgia" w:hAnsi="Georgia" w:cs="SBL Hebrew" w:eastAsia="Georgia"/>
          <w:b w:val="0"/>
          <w:i w:val="0"/>
          <w:color w:val="1A1A1A"/>
          <w:sz w:val="22"/>
        </w:rPr>
        <w:t xml:space="preserve"> — taking his time, singing, davening with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 and should a member of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be tempted to protest and press him to speed up,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writes that this protest is prohibited </w:t>
      </w:r>
      <w:r>
        <w:rPr>
          <w:rFonts w:ascii="Georgia" w:hAnsi="Georgia" w:cs="SBL Hebrew" w:eastAsia="Georgia"/>
          <w:b w:val="0"/>
          <w:i/>
          <w:color w:val="1A1A1A"/>
          <w:sz w:val="22"/>
        </w:rPr>
        <w:t>even</w:t>
      </w:r>
      <w:r>
        <w:rPr>
          <w:rFonts w:ascii="Georgia" w:hAnsi="Georgia" w:cs="SBL Hebrew" w:eastAsia="Georgia"/>
          <w:b w:val="0"/>
          <w:i w:val="0"/>
          <w:color w:val="1A1A1A"/>
          <w:sz w:val="22"/>
        </w:rPr>
        <w:t xml:space="preserve"> when the protester’s motive is </w:t>
      </w:r>
      <w:r>
        <w:rPr>
          <w:rFonts w:ascii="Georgia" w:hAnsi="Georgia" w:cs="SBL Hebrew" w:eastAsia="Georgia"/>
          <w:b w:val="0"/>
          <w:i/>
          <w:color w:val="1A1A1A"/>
          <w:sz w:val="22"/>
        </w:rPr>
        <w:t>l’shem shamayim</w:t>
      </w:r>
      <w:r>
        <w:rPr>
          <w:rFonts w:ascii="Georgia" w:hAnsi="Georgia" w:cs="SBL Hebrew" w:eastAsia="Georgia"/>
          <w:b w:val="0"/>
          <w:i w:val="0"/>
          <w:color w:val="1A1A1A"/>
          <w:sz w:val="22"/>
        </w:rPr>
        <w:t xml:space="preserve">: even if he seeks the earlier finish for the sake of additional Torah study afterward. The </w:t>
      </w:r>
      <w:r>
        <w:rPr>
          <w:rFonts w:ascii="Georgia" w:hAnsi="Georgia" w:cs="SBL Hebrew" w:eastAsia="Georgia"/>
          <w:b w:val="0"/>
          <w:i/>
          <w:color w:val="1A1A1A"/>
          <w:sz w:val="22"/>
        </w:rPr>
        <w:t>ikkar din</w:t>
      </w:r>
      <w:r>
        <w:rPr>
          <w:rFonts w:ascii="Georgia" w:hAnsi="Georgia" w:cs="SBL Hebrew" w:eastAsia="Georgia"/>
          <w:b w:val="0"/>
          <w:i w:val="0"/>
          <w:color w:val="1A1A1A"/>
          <w:sz w:val="22"/>
        </w:rPr>
        <w:t xml:space="preserve"> is that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to be said </w:t>
      </w:r>
      <w:r>
        <w:rPr>
          <w:rFonts w:ascii="Georgia" w:hAnsi="Georgia" w:cs="SBL Hebrew" w:eastAsia="Georgia"/>
          <w:b w:val="0"/>
          <w:i/>
          <w:color w:val="1A1A1A"/>
          <w:sz w:val="22"/>
        </w:rPr>
        <w:t>b’nachas u’b’kavvanah</w:t>
      </w:r>
      <w:r>
        <w:rPr>
          <w:rFonts w:ascii="Georgia" w:hAnsi="Georgia" w:cs="SBL Hebrew" w:eastAsia="Georgia"/>
          <w:b w:val="0"/>
          <w:i w:val="0"/>
          <w:color w:val="1A1A1A"/>
          <w:sz w:val="22"/>
        </w:rPr>
        <w:t xml:space="preserve">. Shabbos gives the added time;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is entitled to use it.</w:t>
      </w:r>
    </w:p>
    <w:p>
      <w:pPr>
        <w:spacing w:before="360" w:after="80"/>
        <w:pBdr>
          <w:bottom w:val="single" w:sz="6" w:space="2" w:color="b8860b"/>
        </w:pBdr>
      </w:pPr>
      <w:r>
        <w:rPr>
          <w:rFonts w:ascii="Georgia" w:hAnsi="Georgia" w:cs="SBL Hebrew" w:eastAsia="Georgia"/>
          <w:b w:val="0"/>
          <w:i w:val="0"/>
          <w:color w:val="1E3A8A"/>
          <w:sz w:val="26"/>
          <w:smallCaps w:val="1"/>
        </w:rPr>
        <w:t>VI. Baruch She’amar and Yishtabach: The Framing Blessing</w:t>
      </w:r>
    </w:p>
    <w:p>
      <w:pPr>
        <w:spacing w:before="240" w:after="40"/>
      </w:pPr>
      <w:r>
        <w:rPr>
          <w:rFonts w:ascii="Georgia" w:hAnsi="Georgia" w:cs="SBL Hebrew" w:eastAsia="Georgia"/>
          <w:b w:val="0"/>
          <w:i/>
          <w:color w:val="B8860B"/>
          <w:sz w:val="23"/>
        </w:rPr>
        <w:t>A Berachah Masgeres</w:t>
      </w:r>
    </w:p>
    <w:p>
      <w:pPr>
        <w:spacing w:before="0" w:after="120" w:line="324" w:lineRule="auto"/>
      </w:pP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together form a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ברכה מסגרת</w:t>
      </w:r>
      <w:r>
        <w:rPr>
          <w:rFonts w:ascii="Georgia" w:hAnsi="Georgia" w:cs="SBL Hebrew" w:eastAsia="Georgia"/>
          <w:b w:val="0"/>
          <w:i w:val="0"/>
          <w:color w:val="1A1A1A"/>
          <w:sz w:val="22"/>
        </w:rPr>
        <w:t xml:space="preserve">) — a framing blessing that brackets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as a single halakhic unit.</w:t>
      </w:r>
      <w:r>
        <w:rPr>
          <w:rFonts w:ascii="Georgia" w:hAnsi="Georgia" w:cs="SBL Hebrew" w:eastAsia="Georgia"/>
          <w:color w:val="B8860B"/>
          <w:sz w:val="16"/>
          <w:vertAlign w:val="superscript"/>
        </w:rPr>
        <w:t>[26]</w:t>
      </w:r>
      <w:r>
        <w:rPr>
          <w:rFonts w:ascii="Georgia" w:hAnsi="Georgia" w:cs="SBL Hebrew" w:eastAsia="Georgia"/>
          <w:b w:val="0"/>
          <w:i w:val="0"/>
          <w:color w:val="1A1A1A"/>
          <w:sz w:val="22"/>
        </w:rPr>
        <w:t xml:space="preserve"> The structural parallel is to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recited upon food: as one may not interrupt with speech between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and the eating that fulfills it, so one may not interrupt with speech between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Sichas chullin</w:t>
      </w:r>
      <w:r>
        <w:rPr>
          <w:rFonts w:ascii="Georgia" w:hAnsi="Georgia" w:cs="SBL Hebrew" w:eastAsia="Georgia"/>
          <w:b w:val="0"/>
          <w:i w:val="0"/>
          <w:color w:val="1A1A1A"/>
          <w:sz w:val="22"/>
        </w:rPr>
        <w:t xml:space="preserve"> — ordinary conversation — is prohibited outright; only </w:t>
      </w:r>
      <w:r>
        <w:rPr>
          <w:rFonts w:ascii="Georgia" w:hAnsi="Georgia" w:cs="SBL Hebrew" w:eastAsia="Georgia"/>
          <w:b w:val="0"/>
          <w:i/>
          <w:color w:val="1A1A1A"/>
          <w:sz w:val="22"/>
        </w:rPr>
        <w:t>devar mitzvah</w:t>
      </w:r>
      <w:r>
        <w:rPr>
          <w:rFonts w:ascii="Georgia" w:hAnsi="Georgia" w:cs="SBL Hebrew" w:eastAsia="Georgia"/>
          <w:b w:val="0"/>
          <w:i w:val="0"/>
          <w:color w:val="1A1A1A"/>
          <w:sz w:val="22"/>
        </w:rPr>
        <w:t xml:space="preserve"> or a matter of </w:t>
      </w:r>
      <w:r>
        <w:rPr>
          <w:rFonts w:ascii="Georgia" w:hAnsi="Georgia" w:cs="SBL Hebrew" w:eastAsia="Georgia"/>
          <w:b w:val="0"/>
          <w:i/>
          <w:color w:val="1A1A1A"/>
          <w:sz w:val="22"/>
        </w:rPr>
        <w:t>tzorech gadol</w:t>
      </w:r>
      <w:r>
        <w:rPr>
          <w:rFonts w:ascii="Georgia" w:hAnsi="Georgia" w:cs="SBL Hebrew" w:eastAsia="Georgia"/>
          <w:b w:val="0"/>
          <w:i w:val="0"/>
          <w:color w:val="1A1A1A"/>
          <w:sz w:val="22"/>
        </w:rPr>
        <w:t xml:space="preserve"> may be permitted.</w:t>
      </w:r>
    </w:p>
    <w:p>
      <w:pPr>
        <w:spacing w:before="240" w:after="40"/>
      </w:pPr>
      <w:r>
        <w:rPr>
          <w:rFonts w:ascii="Georgia" w:hAnsi="Georgia" w:cs="SBL Hebrew" w:eastAsia="Georgia"/>
          <w:b w:val="0"/>
          <w:i/>
          <w:color w:val="B8860B"/>
          <w:sz w:val="23"/>
        </w:rPr>
        <w:t>The Practical Difference between Ashkenaz and Sfard</w:t>
      </w:r>
    </w:p>
    <w:p>
      <w:pPr>
        <w:spacing w:before="0" w:after="120" w:line="324" w:lineRule="auto"/>
      </w:pPr>
      <w:r>
        <w:rPr>
          <w:rFonts w:ascii="Georgia" w:hAnsi="Georgia" w:cs="SBL Hebrew" w:eastAsia="Georgia"/>
          <w:b w:val="0"/>
          <w:i w:val="0"/>
          <w:color w:val="1A1A1A"/>
          <w:sz w:val="22"/>
        </w:rPr>
        <w:t xml:space="preserve">The two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arrange this framework differently, and the practical consequence is often misunderstood. </w:t>
      </w:r>
      <w:r>
        <w:rPr>
          <w:rFonts w:ascii="Georgia" w:hAnsi="Georgia" w:cs="SBL Hebrew" w:eastAsia="Georgia"/>
          <w:b w:val="0"/>
          <w:i/>
          <w:color w:val="1A1A1A"/>
          <w:sz w:val="22"/>
        </w:rPr>
        <w:t>Nusach Ashkenaz</w:t>
      </w:r>
      <w:r>
        <w:rPr>
          <w:rFonts w:ascii="Georgia" w:hAnsi="Georgia" w:cs="SBL Hebrew" w:eastAsia="Georgia"/>
          <w:b w:val="0"/>
          <w:i w:val="0"/>
          <w:color w:val="1A1A1A"/>
          <w:sz w:val="22"/>
        </w:rPr>
        <w:t xml:space="preserve"> opens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early, shortly after the opening </w:t>
      </w:r>
      <w:r>
        <w:rPr>
          <w:rFonts w:ascii="Georgia" w:hAnsi="Georgia" w:cs="SBL Hebrew" w:eastAsia="Georgia"/>
          <w:b w:val="0"/>
          <w:i/>
          <w:color w:val="1A1A1A"/>
          <w:sz w:val="22"/>
        </w:rPr>
        <w:t>Hodu</w:t>
      </w:r>
      <w:r>
        <w:rPr>
          <w:rFonts w:ascii="Georgia" w:hAnsi="Georgia" w:cs="SBL Hebrew" w:eastAsia="Georgia"/>
          <w:b w:val="0"/>
          <w:i w:val="0"/>
          <w:color w:val="1A1A1A"/>
          <w:sz w:val="22"/>
        </w:rPr>
        <w:t xml:space="preserve"> and the introductory pesukim; from that point through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framing rule engages and no speech is permitted.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and the chassidishe rites place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later, following an extended body of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and preliminary Shabbos additions. The effect is that the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engages later, and there is a longer pre-framework stretch during which speech is not strictly prohibited by the framing rule as such.</w:t>
      </w:r>
    </w:p>
    <w:p>
      <w:pPr>
        <w:spacing w:before="0" w:after="120" w:line="324" w:lineRule="auto"/>
      </w:pPr>
      <w:r>
        <w:rPr>
          <w:rFonts w:ascii="Georgia" w:hAnsi="Georgia" w:cs="SBL Hebrew" w:eastAsia="Georgia"/>
          <w:b w:val="0"/>
          <w:i w:val="0"/>
          <w:color w:val="1A1A1A"/>
          <w:sz w:val="22"/>
        </w:rPr>
        <w:t>This distinction is not, however, a license. The pre-</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window in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is not a designated </w:t>
      </w:r>
      <w:r>
        <w:rPr>
          <w:rFonts w:ascii="Georgia" w:hAnsi="Georgia" w:cs="SBL Hebrew" w:eastAsia="Georgia"/>
          <w:b w:val="0"/>
          <w:i/>
          <w:color w:val="1A1A1A"/>
          <w:sz w:val="22"/>
        </w:rPr>
        <w:t>schmooze</w:t>
      </w:r>
      <w:r>
        <w:rPr>
          <w:rFonts w:ascii="Georgia" w:hAnsi="Georgia" w:cs="SBL Hebrew" w:eastAsia="Georgia"/>
          <w:b w:val="0"/>
          <w:i w:val="0"/>
          <w:color w:val="1A1A1A"/>
          <w:sz w:val="22"/>
        </w:rPr>
        <w:t xml:space="preserve">-time; it is simply a stretch in which the strict framing rule has not yet engaged. One who recites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then converses with his neighbor through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not merely relaxed; he is </w:t>
      </w:r>
      <w:r>
        <w:rPr>
          <w:rFonts w:ascii="Georgia" w:hAnsi="Georgia" w:cs="SBL Hebrew" w:eastAsia="Georgia"/>
          <w:b w:val="0"/>
          <w:i/>
          <w:color w:val="1A1A1A"/>
          <w:sz w:val="22"/>
        </w:rPr>
        <w:t>am ha’aretz</w:t>
      </w:r>
      <w:r>
        <w:rPr>
          <w:rFonts w:ascii="Georgia" w:hAnsi="Georgia" w:cs="SBL Hebrew" w:eastAsia="Georgia"/>
          <w:b w:val="0"/>
          <w:i w:val="0"/>
          <w:color w:val="1A1A1A"/>
          <w:sz w:val="22"/>
        </w:rPr>
        <w:t xml:space="preserve"> in a matter of straightforward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A friend so occupied may — and should — be reminded that from the moment of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onward, no speech is permitted.</w:t>
      </w:r>
    </w:p>
    <w:p>
      <w:pPr>
        <w:spacing w:before="360" w:after="80"/>
        <w:pBdr>
          <w:bottom w:val="single" w:sz="6" w:space="2" w:color="b8860b"/>
        </w:pBdr>
      </w:pPr>
      <w:r>
        <w:rPr>
          <w:rFonts w:ascii="Georgia" w:hAnsi="Georgia" w:cs="SBL Hebrew" w:eastAsia="Georgia"/>
          <w:b w:val="0"/>
          <w:i w:val="0"/>
          <w:color w:val="1E3A8A"/>
          <w:sz w:val="26"/>
          <w:smallCaps w:val="1"/>
        </w:rPr>
        <w:t>VII. If One Arrives Late: The Order of Priorities</w:t>
      </w:r>
    </w:p>
    <w:p>
      <w:pPr>
        <w:spacing w:before="0" w:after="120" w:line="324" w:lineRule="auto"/>
      </w:pPr>
      <w:r>
        <w:rPr>
          <w:rFonts w:ascii="Georgia" w:hAnsi="Georgia" w:cs="SBL Hebrew" w:eastAsia="Georgia"/>
          <w:b w:val="0"/>
          <w:i w:val="0"/>
          <w:color w:val="1A1A1A"/>
          <w:sz w:val="22"/>
        </w:rPr>
        <w:t xml:space="preserve">The reality of Shabbos-morning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is that many arrive after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has begun and must catch up.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gives an explicit order of priorities.</w:t>
      </w:r>
      <w:r>
        <w:rPr>
          <w:rFonts w:ascii="Georgia" w:hAnsi="Georgia" w:cs="SBL Hebrew" w:eastAsia="Georgia"/>
          <w:color w:val="B8860B"/>
          <w:sz w:val="16"/>
          <w:vertAlign w:val="superscript"/>
        </w:rPr>
        <w:t>[27]</w:t>
      </w:r>
      <w:r>
        <w:rPr>
          <w:rFonts w:ascii="Georgia" w:hAnsi="Georgia" w:cs="SBL Hebrew" w:eastAsia="Georgia"/>
          <w:b w:val="0"/>
          <w:i w:val="0"/>
          <w:color w:val="1A1A1A"/>
          <w:sz w:val="22"/>
        </w:rPr>
        <w:t xml:space="preserve"> The latecomer says, in this sequence: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the opening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145), the halakhically central chapter of the entire section;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closing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Nishmas Kol Chai</w:t>
      </w:r>
      <w:r>
        <w:rPr>
          <w:rFonts w:ascii="Georgia" w:hAnsi="Georgia" w:cs="SBL Hebrew" w:eastAsia="Georgia"/>
          <w:b w:val="0"/>
          <w:i w:val="0"/>
          <w:color w:val="1A1A1A"/>
          <w:sz w:val="22"/>
        </w:rPr>
        <w:t xml:space="preserve">, the Shabbos-specific centerpiece of the extended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The extra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added on Shabbos are not </w:t>
      </w:r>
      <w:r>
        <w:rPr>
          <w:rFonts w:ascii="Georgia" w:hAnsi="Georgia" w:cs="SBL Hebrew" w:eastAsia="Georgia"/>
          <w:b w:val="0"/>
          <w:i/>
          <w:color w:val="1A1A1A"/>
          <w:sz w:val="22"/>
        </w:rPr>
        <w:t>me’akev</w:t>
      </w:r>
      <w:r>
        <w:rPr>
          <w:rFonts w:ascii="Georgia" w:hAnsi="Georgia" w:cs="SBL Hebrew" w:eastAsia="Georgia"/>
          <w:b w:val="0"/>
          <w:i w:val="0"/>
          <w:color w:val="1A1A1A"/>
          <w:sz w:val="22"/>
        </w:rPr>
        <w:t xml:space="preserve"> and may be omitted if time is short, to be made up later if desired. But </w:t>
      </w:r>
      <w:r>
        <w:rPr>
          <w:rFonts w:ascii="Georgia" w:hAnsi="Georgia" w:cs="SBL Hebrew" w:eastAsia="Georgia"/>
          <w:b w:val="0"/>
          <w:i/>
          <w:color w:val="1A1A1A"/>
          <w:sz w:val="22"/>
        </w:rPr>
        <w:t>Nishmas</w:t>
      </w:r>
      <w:r>
        <w:rPr>
          <w:rFonts w:ascii="Georgia" w:hAnsi="Georgia" w:cs="SBL Hebrew" w:eastAsia="Georgia"/>
          <w:b w:val="0"/>
          <w:i w:val="0"/>
          <w:color w:val="1A1A1A"/>
          <w:sz w:val="22"/>
        </w:rPr>
        <w:t xml:space="preserve"> is not to be missed. It stands as the central Shabbos piece of the entire morning </w:t>
      </w:r>
      <w:r>
        <w:rPr>
          <w:rFonts w:ascii="Georgia" w:hAnsi="Georgia" w:cs="SBL Hebrew" w:eastAsia="Georgia"/>
          <w:b w:val="0"/>
          <w:i/>
          <w:color w:val="1A1A1A"/>
          <w:sz w:val="22"/>
        </w:rPr>
        <w:t>shirah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VIII. The Seventh Wing: Why These Additions</w:t>
      </w:r>
    </w:p>
    <w:p>
      <w:pPr>
        <w:spacing w:before="240" w:after="40"/>
      </w:pPr>
      <w:r>
        <w:rPr>
          <w:rFonts w:ascii="Georgia" w:hAnsi="Georgia" w:cs="SBL Hebrew" w:eastAsia="Georgia"/>
          <w:b w:val="0"/>
          <w:i/>
          <w:color w:val="B8860B"/>
          <w:sz w:val="23"/>
        </w:rPr>
        <w:t>The Zohar in Tosafos</w:t>
      </w:r>
    </w:p>
    <w:p>
      <w:pPr>
        <w:spacing w:before="0" w:after="120" w:line="324" w:lineRule="auto"/>
      </w:pPr>
      <w:r>
        <w:rPr>
          <w:rFonts w:ascii="Georgia" w:hAnsi="Georgia" w:cs="SBL Hebrew" w:eastAsia="Georgia"/>
          <w:b w:val="0"/>
          <w:i w:val="0"/>
          <w:color w:val="1A1A1A"/>
          <w:sz w:val="22"/>
        </w:rPr>
        <w:t xml:space="preserve">The question of the additions’ content — not merely how many, but why these particular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 is answered by a teaching of the </w:t>
      </w:r>
      <w:r>
        <w:rPr>
          <w:rFonts w:ascii="Georgia" w:hAnsi="Georgia" w:cs="SBL Hebrew" w:eastAsia="Georgia"/>
          <w:b w:val="0"/>
          <w:i/>
          <w:color w:val="1A1A1A"/>
          <w:sz w:val="22"/>
        </w:rPr>
        <w:t>Zohar HaKadosh</w:t>
      </w:r>
      <w:r>
        <w:rPr>
          <w:rFonts w:ascii="Georgia" w:hAnsi="Georgia" w:cs="SBL Hebrew" w:eastAsia="Georgia"/>
          <w:b w:val="0"/>
          <w:i w:val="0"/>
          <w:color w:val="1A1A1A"/>
          <w:sz w:val="22"/>
        </w:rPr>
        <w:t xml:space="preserve"> brought in </w:t>
      </w:r>
      <w:r>
        <w:rPr>
          <w:rFonts w:ascii="Georgia" w:hAnsi="Georgia" w:cs="SBL Hebrew" w:eastAsia="Georgia"/>
          <w:b w:val="0"/>
          <w:i/>
          <w:color w:val="1A1A1A"/>
          <w:sz w:val="22"/>
        </w:rPr>
        <w:t>Tosafos</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Sanhedrin</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[28]</w:t>
      </w:r>
      <w:r>
        <w:rPr>
          <w:rFonts w:ascii="Georgia" w:hAnsi="Georgia" w:cs="SBL Hebrew" w:eastAsia="Georgia"/>
          <w:b w:val="0"/>
          <w:i w:val="0"/>
          <w:color w:val="1A1A1A"/>
          <w:sz w:val="22"/>
        </w:rPr>
        <w:t xml:space="preserve"> The pasuk in </w:t>
      </w:r>
      <w:r>
        <w:rPr>
          <w:rFonts w:ascii="Georgia" w:hAnsi="Georgia" w:cs="SBL Hebrew" w:eastAsia="Georgia"/>
          <w:b w:val="0"/>
          <w:i/>
          <w:color w:val="1A1A1A"/>
          <w:sz w:val="22"/>
        </w:rPr>
        <w:t>Yeshayahu</w:t>
      </w:r>
      <w:r>
        <w:rPr>
          <w:rFonts w:ascii="Georgia" w:hAnsi="Georgia" w:cs="SBL Hebrew" w:eastAsia="Georgia"/>
          <w:b w:val="0"/>
          <w:i w:val="0"/>
          <w:color w:val="1A1A1A"/>
          <w:sz w:val="22"/>
        </w:rPr>
        <w:t xml:space="preserve"> describes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“שֵׁשׁ כְּנָפַיִם שֵׁשׁ כְּנָפַיִם לְאֶחָד”</w:t>
      </w:r>
      <w:r>
        <w:rPr>
          <w:rFonts w:ascii="Georgia" w:hAnsi="Georgia" w:cs="SBL Hebrew" w:eastAsia="Georgia"/>
          <w:b w:val="0"/>
          <w:i w:val="0"/>
          <w:color w:val="1A1A1A"/>
          <w:sz w:val="22"/>
        </w:rPr>
        <w:t xml:space="preserve"> — six wings, six wings for each. Each of the six wings, in the Zoharic teaching, is the vehicle of the </w:t>
      </w:r>
      <w:r>
        <w:rPr>
          <w:rFonts w:ascii="Georgia" w:hAnsi="Georgia" w:cs="SBL Hebrew" w:eastAsia="Georgia"/>
          <w:b w:val="0"/>
          <w:i/>
          <w:color w:val="1A1A1A"/>
          <w:sz w:val="22"/>
        </w:rPr>
        <w:t>malachim’s</w:t>
      </w:r>
      <w:r>
        <w:rPr>
          <w:rFonts w:ascii="Georgia" w:hAnsi="Georgia" w:cs="SBL Hebrew" w:eastAsia="Georgia"/>
          <w:b w:val="0"/>
          <w:i w:val="0"/>
          <w:color w:val="1A1A1A"/>
          <w:sz w:val="22"/>
        </w:rPr>
        <w:t xml:space="preserve"> song on one day of the week: Sunday one wing, Monday another, through the six days of creation.</w:t>
      </w:r>
    </w:p>
    <w:p>
      <w:pPr>
        <w:spacing w:before="240" w:after="40"/>
      </w:pPr>
      <w:r>
        <w:rPr>
          <w:rFonts w:ascii="Georgia" w:hAnsi="Georgia" w:cs="SBL Hebrew" w:eastAsia="Georgia"/>
          <w:b w:val="0"/>
          <w:i/>
          <w:color w:val="B8860B"/>
          <w:sz w:val="23"/>
        </w:rPr>
        <w:t>The Question of Shabbos</w:t>
      </w:r>
    </w:p>
    <w:p>
      <w:pPr>
        <w:spacing w:before="0" w:after="120" w:line="324" w:lineRule="auto"/>
      </w:pPr>
      <w:r>
        <w:rPr>
          <w:rFonts w:ascii="Georgia" w:hAnsi="Georgia" w:cs="SBL Hebrew" w:eastAsia="Georgia"/>
          <w:b w:val="0"/>
          <w:i w:val="0"/>
          <w:color w:val="1A1A1A"/>
          <w:sz w:val="22"/>
        </w:rPr>
        <w:t xml:space="preserve">When Shabbos arrives,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have no wing remaining. They come before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and ask: </w:t>
      </w:r>
      <w:r>
        <w:rPr>
          <w:rFonts w:ascii="Georgia" w:hAnsi="Georgia" w:cs="SBL Hebrew" w:eastAsia="Georgia"/>
          <w:b w:val="0"/>
          <w:i/>
          <w:color w:val="1A1A1A"/>
          <w:sz w:val="22"/>
        </w:rPr>
        <w:t>Mi yashir hayom?</w:t>
      </w:r>
      <w:r>
        <w:rPr>
          <w:rFonts w:ascii="Georgia" w:hAnsi="Georgia" w:cs="SBL Hebrew" w:eastAsia="Georgia"/>
          <w:b w:val="0"/>
          <w:i w:val="0"/>
          <w:color w:val="1A1A1A"/>
          <w:sz w:val="22"/>
        </w:rPr>
        <w:t xml:space="preserve"> — who shall sing today? And the answer given is: </w:t>
      </w:r>
      <w:r>
        <w:rPr>
          <w:rFonts w:ascii="Georgia" w:hAnsi="Georgia" w:cs="SBL Hebrew" w:eastAsia="Georgia"/>
          <w:b w:val="0"/>
          <w:i/>
          <w:color w:val="1A1A1A"/>
          <w:sz w:val="22"/>
        </w:rPr>
        <w:t>Knesses Yisrael</w:t>
      </w:r>
      <w:r>
        <w:rPr>
          <w:rFonts w:ascii="Georgia" w:hAnsi="Georgia" w:cs="SBL Hebrew" w:eastAsia="Georgia"/>
          <w:b w:val="0"/>
          <w:i w:val="0"/>
          <w:color w:val="1A1A1A"/>
          <w:sz w:val="22"/>
        </w:rPr>
        <w:t xml:space="preserve">. On the day of the covenantal sign — </w:t>
      </w:r>
      <w:r>
        <w:rPr>
          <w:rFonts w:ascii="SBL Hebrew" w:hAnsi="SBL Hebrew" w:cs="SBL Hebrew" w:eastAsia="SBL Hebrew"/>
          <w:b w:val="0"/>
          <w:i w:val="0"/>
          <w:color w:val="1E3A8A"/>
          <w:sz w:val="22"/>
        </w:rPr>
        <w:t>“אוֹת הִיא בֵּינִי וּבֵין בְּנֵי יִשְׂרָאֵל לְעֹלָם”</w:t>
      </w:r>
      <w:r>
        <w:rPr>
          <w:rFonts w:ascii="Georgia" w:hAnsi="Georgia" w:cs="SBL Hebrew" w:eastAsia="Georgia"/>
          <w:b w:val="0"/>
          <w:i w:val="0"/>
          <w:color w:val="1A1A1A"/>
          <w:sz w:val="22"/>
        </w:rPr>
        <w:t xml:space="preserve"> — the Holy One prefers the song of His children to the song of His ministering hosts. On the seventh day,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is itself the seventh wing.</w:t>
      </w:r>
    </w:p>
    <w:p>
      <w:pPr>
        <w:spacing w:before="240" w:after="40"/>
      </w:pPr>
      <w:r>
        <w:rPr>
          <w:rFonts w:ascii="Georgia" w:hAnsi="Georgia" w:cs="SBL Hebrew" w:eastAsia="Georgia"/>
          <w:b w:val="0"/>
          <w:i/>
          <w:color w:val="B8860B"/>
          <w:sz w:val="23"/>
        </w:rPr>
        <w:t>The Practical Consequence</w:t>
      </w:r>
    </w:p>
    <w:p>
      <w:pPr>
        <w:spacing w:before="0" w:after="120" w:line="324" w:lineRule="auto"/>
      </w:pPr>
      <w:r>
        <w:rPr>
          <w:rFonts w:ascii="Georgia" w:hAnsi="Georgia" w:cs="SBL Hebrew" w:eastAsia="Georgia"/>
          <w:b w:val="0"/>
          <w:i w:val="0"/>
          <w:color w:val="1A1A1A"/>
          <w:sz w:val="22"/>
        </w:rPr>
        <w:t xml:space="preserve">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in Shabbos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on this teaching, are not merely a lengthening of the weekday form. They are, in their substance, the </w:t>
      </w:r>
      <w:r>
        <w:rPr>
          <w:rFonts w:ascii="Georgia" w:hAnsi="Georgia" w:cs="SBL Hebrew" w:eastAsia="Georgia"/>
          <w:b w:val="0"/>
          <w:i/>
          <w:color w:val="1A1A1A"/>
          <w:sz w:val="22"/>
        </w:rPr>
        <w:t>malachim’s</w:t>
      </w:r>
      <w:r>
        <w:rPr>
          <w:rFonts w:ascii="Georgia" w:hAnsi="Georgia" w:cs="SBL Hebrew" w:eastAsia="Georgia"/>
          <w:b w:val="0"/>
          <w:i w:val="0"/>
          <w:color w:val="1A1A1A"/>
          <w:sz w:val="22"/>
        </w:rPr>
        <w:t xml:space="preserve"> song, entrusted on the seventh day to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in their place. When the Jew on Shabbos morning says </w:t>
      </w:r>
      <w:r>
        <w:rPr>
          <w:rFonts w:ascii="Georgia" w:hAnsi="Georgia" w:cs="SBL Hebrew" w:eastAsia="Georgia"/>
          <w:b w:val="0"/>
          <w:i/>
          <w:color w:val="1A1A1A"/>
          <w:sz w:val="22"/>
        </w:rPr>
        <w:t>Mizmor Shir l’Yom haShabbos</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Yismechu Tzaddikim baHashem</w:t>
      </w:r>
      <w:r>
        <w:rPr>
          <w:rFonts w:ascii="Georgia" w:hAnsi="Georgia" w:cs="SBL Hebrew" w:eastAsia="Georgia"/>
          <w:b w:val="0"/>
          <w:i w:val="0"/>
          <w:color w:val="1A1A1A"/>
          <w:sz w:val="22"/>
        </w:rPr>
        <w:t xml:space="preserve">, or the other additions of the seventh day, he is not adding minutes to his prayer; he is stepping into the office that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have vacated. The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differ in the specific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they include, but the theme is uniform: </w:t>
      </w:r>
      <w:r>
        <w:rPr>
          <w:rFonts w:ascii="Georgia" w:hAnsi="Georgia" w:cs="SBL Hebrew" w:eastAsia="Georgia"/>
          <w:b w:val="0"/>
          <w:i/>
          <w:color w:val="1A1A1A"/>
          <w:sz w:val="22"/>
        </w:rPr>
        <w:t>Bri’as haOlam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Mattan Torah</w:t>
      </w:r>
      <w:r>
        <w:rPr>
          <w:rFonts w:ascii="Georgia" w:hAnsi="Georgia" w:cs="SBL Hebrew" w:eastAsia="Georgia"/>
          <w:b w:val="0"/>
          <w:i w:val="0"/>
          <w:color w:val="1A1A1A"/>
          <w:sz w:val="22"/>
        </w:rPr>
        <w:t xml:space="preserve">, the two great acts that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has chosen to bind to the seventh day.</w:t>
      </w:r>
    </w:p>
    <w:p>
      <w:pPr>
        <w:spacing w:before="360" w:after="80"/>
        <w:pBdr>
          <w:bottom w:val="single" w:sz="6" w:space="2" w:color="b8860b"/>
        </w:pBdr>
      </w:pPr>
      <w:r>
        <w:rPr>
          <w:rFonts w:ascii="Georgia" w:hAnsi="Georgia" w:cs="SBL Hebrew" w:eastAsia="Georgia"/>
          <w:b w:val="0"/>
          <w:i w:val="0"/>
          <w:color w:val="1E3A8A"/>
          <w:sz w:val="26"/>
          <w:smallCaps w:val="1"/>
        </w:rPr>
        <w:t>IX. L’David B’Shanoso es Ta’amo</w:t>
      </w:r>
    </w:p>
    <w:p>
      <w:pPr>
        <w:spacing w:before="240" w:after="40"/>
      </w:pPr>
      <w:r>
        <w:rPr>
          <w:rFonts w:ascii="Georgia" w:hAnsi="Georgia" w:cs="SBL Hebrew" w:eastAsia="Georgia"/>
          <w:b w:val="0"/>
          <w:i/>
          <w:color w:val="B8860B"/>
          <w:sz w:val="23"/>
        </w:rPr>
        <w:t>The Superscription and the Story</w:t>
      </w:r>
    </w:p>
    <w:p>
      <w:pPr>
        <w:spacing w:before="0" w:after="120" w:line="324" w:lineRule="auto"/>
      </w:pPr>
      <w:r>
        <w:rPr>
          <w:rFonts w:ascii="Georgia" w:hAnsi="Georgia" w:cs="SBL Hebrew" w:eastAsia="Georgia"/>
          <w:b w:val="0"/>
          <w:i w:val="0"/>
          <w:color w:val="1A1A1A"/>
          <w:sz w:val="22"/>
        </w:rPr>
        <w:t xml:space="preserve">Many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include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34 among the Shabbos-morning additions. The superscription of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is arresting: </w:t>
      </w:r>
      <w:r>
        <w:rPr>
          <w:rFonts w:ascii="SBL Hebrew" w:hAnsi="SBL Hebrew" w:cs="SBL Hebrew" w:eastAsia="SBL Hebrew"/>
          <w:b w:val="0"/>
          <w:i w:val="0"/>
          <w:color w:val="1E3A8A"/>
          <w:sz w:val="22"/>
        </w:rPr>
        <w:t>“לְדָוִד בְּשַׁנּוֹתוֹ אֶת טַעְמוֹ לִפְנֵי אֲבִימֶלֶךְ”</w:t>
      </w:r>
      <w:r>
        <w:rPr>
          <w:rFonts w:ascii="Georgia" w:hAnsi="Georgia" w:cs="SBL Hebrew" w:eastAsia="Georgia"/>
          <w:b w:val="0"/>
          <w:i w:val="0"/>
          <w:color w:val="1A1A1A"/>
          <w:sz w:val="22"/>
        </w:rPr>
        <w:t xml:space="preserve"> — “Of David, when he altered his demeanor before Avimelech.” The narrative to which the superscription refers appears in </w:t>
      </w:r>
      <w:r>
        <w:rPr>
          <w:rFonts w:ascii="Georgia" w:hAnsi="Georgia" w:cs="SBL Hebrew" w:eastAsia="Georgia"/>
          <w:b w:val="0"/>
          <w:i/>
          <w:color w:val="1A1A1A"/>
          <w:sz w:val="22"/>
        </w:rPr>
        <w:t>Shmuel Aleph</w:t>
      </w:r>
      <w:r>
        <w:rPr>
          <w:rFonts w:ascii="Georgia" w:hAnsi="Georgia" w:cs="SBL Hebrew" w:eastAsia="Georgia"/>
          <w:b w:val="0"/>
          <w:i w:val="0"/>
          <w:color w:val="1A1A1A"/>
          <w:sz w:val="22"/>
        </w:rPr>
        <w:t xml:space="preserve"> 21.</w:t>
      </w:r>
      <w:r>
        <w:rPr>
          <w:rFonts w:ascii="Georgia" w:hAnsi="Georgia" w:cs="SBL Hebrew" w:eastAsia="Georgia"/>
          <w:color w:val="B8860B"/>
          <w:sz w:val="16"/>
          <w:vertAlign w:val="superscript"/>
        </w:rPr>
        <w:t>[29]</w:t>
      </w:r>
    </w:p>
    <w:p>
      <w:pPr>
        <w:spacing w:before="0" w:after="120" w:line="324" w:lineRule="auto"/>
      </w:pPr>
      <w:r>
        <w:rPr>
          <w:rFonts w:ascii="Georgia" w:hAnsi="Georgia" w:cs="SBL Hebrew" w:eastAsia="Georgia"/>
          <w:b w:val="0"/>
          <w:i w:val="0"/>
          <w:color w:val="1A1A1A"/>
          <w:sz w:val="22"/>
        </w:rPr>
        <w:t xml:space="preserve">David, having killed </w:t>
      </w:r>
      <w:r>
        <w:rPr>
          <w:rFonts w:ascii="Georgia" w:hAnsi="Georgia" w:cs="SBL Hebrew" w:eastAsia="Georgia"/>
          <w:b w:val="0"/>
          <w:i/>
          <w:color w:val="1A1A1A"/>
          <w:sz w:val="22"/>
        </w:rPr>
        <w:t>Golyas</w:t>
      </w:r>
      <w:r>
        <w:rPr>
          <w:rFonts w:ascii="Georgia" w:hAnsi="Georgia" w:cs="SBL Hebrew" w:eastAsia="Georgia"/>
          <w:b w:val="0"/>
          <w:i w:val="0"/>
          <w:color w:val="1A1A1A"/>
          <w:sz w:val="22"/>
        </w:rPr>
        <w:t xml:space="preserve"> and having been promised Michal, the daughter of Shaul, in return, found himself under pursuit as Shaul’s jealousy overtook him. He fled and reached the court of </w:t>
      </w:r>
      <w:r>
        <w:rPr>
          <w:rFonts w:ascii="Georgia" w:hAnsi="Georgia" w:cs="SBL Hebrew" w:eastAsia="Georgia"/>
          <w:b w:val="0"/>
          <w:i/>
          <w:color w:val="1A1A1A"/>
          <w:sz w:val="22"/>
        </w:rPr>
        <w:t>Achish</w:t>
      </w:r>
      <w:r>
        <w:rPr>
          <w:rFonts w:ascii="Georgia" w:hAnsi="Georgia" w:cs="SBL Hebrew" w:eastAsia="Georgia"/>
          <w:b w:val="0"/>
          <w:i w:val="0"/>
          <w:color w:val="1A1A1A"/>
          <w:sz w:val="22"/>
        </w:rPr>
        <w:t xml:space="preserve">, king of </w:t>
      </w:r>
      <w:r>
        <w:rPr>
          <w:rFonts w:ascii="Georgia" w:hAnsi="Georgia" w:cs="SBL Hebrew" w:eastAsia="Georgia"/>
          <w:b w:val="0"/>
          <w:i/>
          <w:color w:val="1A1A1A"/>
          <w:sz w:val="22"/>
        </w:rPr>
        <w:t>Gat</w:t>
      </w:r>
      <w:r>
        <w:rPr>
          <w:rFonts w:ascii="Georgia" w:hAnsi="Georgia" w:cs="SBL Hebrew" w:eastAsia="Georgia"/>
          <w:b w:val="0"/>
          <w:i w:val="0"/>
          <w:color w:val="1A1A1A"/>
          <w:sz w:val="22"/>
        </w:rPr>
        <w:t xml:space="preserve">, capital of the Philistines. (“Avimelech” in the superscription is the generic title of the kings of the Philistines, as “Paro” was of the kings of Egypt.) At Achish’s court David was at once recognized as the warrior of whose exploits Israel sang in her streets — the man who had killed the Philistines’ greatest </w:t>
      </w:r>
      <w:r>
        <w:rPr>
          <w:rFonts w:ascii="Georgia" w:hAnsi="Georgia" w:cs="SBL Hebrew" w:eastAsia="Georgia"/>
          <w:b w:val="0"/>
          <w:i/>
          <w:color w:val="1A1A1A"/>
          <w:sz w:val="22"/>
        </w:rPr>
        <w:t>gibbor</w:t>
      </w:r>
      <w:r>
        <w:rPr>
          <w:rFonts w:ascii="Georgia" w:hAnsi="Georgia" w:cs="SBL Hebrew" w:eastAsia="Georgia"/>
          <w:b w:val="0"/>
          <w:i w:val="0"/>
          <w:color w:val="1A1A1A"/>
          <w:sz w:val="22"/>
        </w:rPr>
        <w:t>. He was in mortal danger.</w:t>
      </w:r>
    </w:p>
    <w:p>
      <w:pPr>
        <w:spacing w:before="0" w:after="120" w:line="324" w:lineRule="auto"/>
      </w:pPr>
      <w:r>
        <w:rPr>
          <w:rFonts w:ascii="Georgia" w:hAnsi="Georgia" w:cs="SBL Hebrew" w:eastAsia="Georgia"/>
          <w:b w:val="0"/>
          <w:i w:val="0"/>
          <w:color w:val="1A1A1A"/>
          <w:sz w:val="22"/>
        </w:rPr>
        <w:t xml:space="preserve">David did what he had never done before and would never do again: he </w:t>
      </w:r>
      <w:r>
        <w:rPr>
          <w:rFonts w:ascii="Georgia" w:hAnsi="Georgia" w:cs="SBL Hebrew" w:eastAsia="Georgia"/>
          <w:b w:val="0"/>
          <w:i/>
          <w:color w:val="1A1A1A"/>
          <w:sz w:val="22"/>
        </w:rPr>
        <w:t>shinah es ta’amo</w:t>
      </w:r>
      <w:r>
        <w:rPr>
          <w:rFonts w:ascii="Georgia" w:hAnsi="Georgia" w:cs="SBL Hebrew" w:eastAsia="Georgia"/>
          <w:b w:val="0"/>
          <w:i w:val="0"/>
          <w:color w:val="1A1A1A"/>
          <w:sz w:val="22"/>
        </w:rPr>
        <w:t xml:space="preserve">, he altered his demeanor. He feigned madness, drooling upon his beard, marking the doors of the gate, playing the lunatic. Achish, unwilling to be occupied with such a figure, dismissed him with the famous line: </w:t>
      </w:r>
      <w:r>
        <w:rPr>
          <w:rFonts w:ascii="SBL Hebrew" w:hAnsi="SBL Hebrew" w:cs="SBL Hebrew" w:eastAsia="SBL Hebrew"/>
          <w:b w:val="0"/>
          <w:i w:val="0"/>
          <w:color w:val="1E3A8A"/>
          <w:sz w:val="22"/>
        </w:rPr>
        <w:t>“חֲסֵר מְשֻׁגָּעִים אָנִי כִּי־הֲבֵאתֶם אֶת־זֶה לְהִשְׁתַּגֵּעַ עָלָי”</w:t>
      </w:r>
      <w:r>
        <w:rPr>
          <w:rFonts w:ascii="Georgia" w:hAnsi="Georgia" w:cs="SBL Hebrew" w:eastAsia="Georgia"/>
          <w:b w:val="0"/>
          <w:i w:val="0"/>
          <w:color w:val="1A1A1A"/>
          <w:sz w:val="22"/>
        </w:rPr>
        <w:t xml:space="preserve"> — “am I short of madmen, that you have brought this one to be a madman upon me?” David departed alive.</w:t>
      </w:r>
    </w:p>
    <w:p>
      <w:pPr>
        <w:spacing w:before="240" w:after="40"/>
      </w:pPr>
      <w:r>
        <w:rPr>
          <w:rFonts w:ascii="Georgia" w:hAnsi="Georgia" w:cs="SBL Hebrew" w:eastAsia="Georgia"/>
          <w:b w:val="0"/>
          <w:i/>
          <w:color w:val="B8860B"/>
          <w:sz w:val="23"/>
        </w:rPr>
        <w:t>The Detail Preserved by Chazal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meforshim</w:t>
      </w:r>
      <w:r>
        <w:rPr>
          <w:rFonts w:ascii="Georgia" w:hAnsi="Georgia" w:cs="SBL Hebrew" w:eastAsia="Georgia"/>
          <w:b w:val="0"/>
          <w:i w:val="0"/>
          <w:color w:val="1A1A1A"/>
          <w:sz w:val="22"/>
        </w:rPr>
        <w:t xml:space="preserve">, drawing on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tradition, note a domestic detail that stood behind Achish’s exasperation.</w:t>
      </w:r>
      <w:r>
        <w:rPr>
          <w:rFonts w:ascii="Georgia" w:hAnsi="Georgia" w:cs="SBL Hebrew" w:eastAsia="Georgia"/>
          <w:color w:val="B8860B"/>
          <w:sz w:val="16"/>
          <w:vertAlign w:val="superscript"/>
        </w:rPr>
        <w:t>[30]</w:t>
      </w:r>
      <w:r>
        <w:rPr>
          <w:rFonts w:ascii="Georgia" w:hAnsi="Georgia" w:cs="SBL Hebrew" w:eastAsia="Georgia"/>
          <w:b w:val="0"/>
          <w:i w:val="0"/>
          <w:color w:val="1A1A1A"/>
          <w:sz w:val="22"/>
        </w:rPr>
        <w:t xml:space="preserve"> Achish’s own household already numbered two </w:t>
      </w:r>
      <w:r>
        <w:rPr>
          <w:rFonts w:ascii="Georgia" w:hAnsi="Georgia" w:cs="SBL Hebrew" w:eastAsia="Georgia"/>
          <w:b w:val="0"/>
          <w:i/>
          <w:color w:val="1A1A1A"/>
          <w:sz w:val="22"/>
        </w:rPr>
        <w:t>meshugaim</w:t>
      </w:r>
      <w:r>
        <w:rPr>
          <w:rFonts w:ascii="Georgia" w:hAnsi="Georgia" w:cs="SBL Hebrew" w:eastAsia="Georgia"/>
          <w:b w:val="0"/>
          <w:i w:val="0"/>
          <w:color w:val="1A1A1A"/>
          <w:sz w:val="22"/>
        </w:rPr>
        <w:t xml:space="preserve"> — his wife and his daughter — whose carrying-on filled the palace day and night. When David began his own performance in the courtyard, Achish had no patience for a third. The Holy One had arranged the historical circumstance that the ruse would land.</w:t>
      </w:r>
    </w:p>
    <w:p>
      <w:pPr>
        <w:spacing w:before="240" w:after="40"/>
      </w:pPr>
      <w:r>
        <w:rPr>
          <w:rFonts w:ascii="Georgia" w:hAnsi="Georgia" w:cs="SBL Hebrew" w:eastAsia="Georgia"/>
          <w:b w:val="0"/>
          <w:i/>
          <w:color w:val="B8860B"/>
          <w:sz w:val="23"/>
        </w:rPr>
        <w:t>The Perek as the Song of the Delivered</w:t>
      </w:r>
    </w:p>
    <w:p>
      <w:pPr>
        <w:spacing w:before="0" w:after="120" w:line="324" w:lineRule="auto"/>
      </w:pPr>
      <w:r>
        <w:rPr>
          <w:rFonts w:ascii="Georgia" w:hAnsi="Georgia" w:cs="SBL Hebrew" w:eastAsia="Georgia"/>
          <w:b w:val="0"/>
          <w:i w:val="0"/>
          <w:color w:val="1A1A1A"/>
          <w:sz w:val="22"/>
        </w:rPr>
        <w:t xml:space="preserve">The chapter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that David composed after this deliverance opens: </w:t>
      </w:r>
      <w:r>
        <w:rPr>
          <w:rFonts w:ascii="SBL Hebrew" w:hAnsi="SBL Hebrew" w:cs="SBL Hebrew" w:eastAsia="SBL Hebrew"/>
          <w:b w:val="0"/>
          <w:i w:val="0"/>
          <w:color w:val="1E3A8A"/>
          <w:sz w:val="22"/>
        </w:rPr>
        <w:t>“אֲבָרְכָה אֶת ה' בְּכָל עֵת; תָּמִיד תְּהִלָּתוֹ בְּפִי”</w:t>
      </w:r>
      <w:r>
        <w:rPr>
          <w:rFonts w:ascii="Georgia" w:hAnsi="Georgia" w:cs="SBL Hebrew" w:eastAsia="Georgia"/>
          <w:b w:val="0"/>
          <w:i w:val="0"/>
          <w:color w:val="1A1A1A"/>
          <w:sz w:val="22"/>
        </w:rPr>
        <w:t xml:space="preserve">. It is a song of </w:t>
      </w:r>
      <w:r>
        <w:rPr>
          <w:rFonts w:ascii="Georgia" w:hAnsi="Georgia" w:cs="SBL Hebrew" w:eastAsia="Georgia"/>
          <w:b w:val="0"/>
          <w:i/>
          <w:color w:val="1A1A1A"/>
          <w:sz w:val="22"/>
        </w:rPr>
        <w:t>hoda’ah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bitachon</w:t>
      </w:r>
      <w:r>
        <w:rPr>
          <w:rFonts w:ascii="Georgia" w:hAnsi="Georgia" w:cs="SBL Hebrew" w:eastAsia="Georgia"/>
          <w:b w:val="0"/>
          <w:i w:val="0"/>
          <w:color w:val="1A1A1A"/>
          <w:sz w:val="22"/>
        </w:rPr>
        <w:t xml:space="preserve">, but of a specific character: it is the </w:t>
      </w:r>
      <w:r>
        <w:rPr>
          <w:rFonts w:ascii="Georgia" w:hAnsi="Georgia" w:cs="SBL Hebrew" w:eastAsia="Georgia"/>
          <w:b w:val="0"/>
          <w:i/>
          <w:color w:val="1A1A1A"/>
          <w:sz w:val="22"/>
        </w:rPr>
        <w:t>hoda’ah</w:t>
      </w:r>
      <w:r>
        <w:rPr>
          <w:rFonts w:ascii="Georgia" w:hAnsi="Georgia" w:cs="SBL Hebrew" w:eastAsia="Georgia"/>
          <w:b w:val="0"/>
          <w:i w:val="0"/>
          <w:color w:val="1A1A1A"/>
          <w:sz w:val="22"/>
        </w:rPr>
        <w:t xml:space="preserve"> not of the conqueror who has prevailed by his strength, but of the fugitive who has been saved —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of one who stood in a position of </w:t>
      </w:r>
      <w:r>
        <w:rPr>
          <w:rFonts w:ascii="Georgia" w:hAnsi="Georgia" w:cs="SBL Hebrew" w:eastAsia="Georgia"/>
          <w:b w:val="0"/>
          <w:i/>
          <w:color w:val="1A1A1A"/>
          <w:sz w:val="22"/>
        </w:rPr>
        <w:t>chisaron</w:t>
      </w:r>
      <w:r>
        <w:rPr>
          <w:rFonts w:ascii="Georgia" w:hAnsi="Georgia" w:cs="SBL Hebrew" w:eastAsia="Georgia"/>
          <w:b w:val="0"/>
          <w:i w:val="0"/>
          <w:color w:val="1A1A1A"/>
          <w:sz w:val="22"/>
        </w:rPr>
        <w:t xml:space="preserve"> and was delivered by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alone. Every verse of the chapter reads in this key.</w:t>
      </w:r>
    </w:p>
    <w:p>
      <w:pPr>
        <w:spacing w:before="240" w:after="40"/>
      </w:pPr>
      <w:r>
        <w:rPr>
          <w:rFonts w:ascii="Georgia" w:hAnsi="Georgia" w:cs="SBL Hebrew" w:eastAsia="Georgia"/>
          <w:b w:val="0"/>
          <w:i/>
          <w:color w:val="B8860B"/>
          <w:sz w:val="23"/>
        </w:rPr>
        <w:t>The Connection to Shabbos</w:t>
      </w:r>
    </w:p>
    <w:p>
      <w:pPr>
        <w:spacing w:before="0" w:after="120" w:line="324" w:lineRule="auto"/>
      </w:pPr>
      <w:r>
        <w:rPr>
          <w:rFonts w:ascii="Georgia" w:hAnsi="Georgia" w:cs="SBL Hebrew" w:eastAsia="Georgia"/>
          <w:b w:val="0"/>
          <w:i w:val="0"/>
          <w:color w:val="1A1A1A"/>
          <w:sz w:val="22"/>
        </w:rPr>
        <w:t xml:space="preserve">A widely-received tradition among the </w:t>
      </w:r>
      <w:r>
        <w:rPr>
          <w:rFonts w:ascii="Georgia" w:hAnsi="Georgia" w:cs="SBL Hebrew" w:eastAsia="Georgia"/>
          <w:b w:val="0"/>
          <w:i/>
          <w:color w:val="1A1A1A"/>
          <w:sz w:val="22"/>
        </w:rPr>
        <w:t>mefarshei siddur</w:t>
      </w:r>
      <w:r>
        <w:rPr>
          <w:rFonts w:ascii="Georgia" w:hAnsi="Georgia" w:cs="SBL Hebrew" w:eastAsia="Georgia"/>
          <w:b w:val="0"/>
          <w:i w:val="0"/>
          <w:color w:val="1A1A1A"/>
          <w:sz w:val="22"/>
        </w:rPr>
        <w:t xml:space="preserve"> and later </w:t>
      </w:r>
      <w:r>
        <w:rPr>
          <w:rFonts w:ascii="Georgia" w:hAnsi="Georgia" w:cs="SBL Hebrew" w:eastAsia="Georgia"/>
          <w:b w:val="0"/>
          <w:i/>
          <w:color w:val="1A1A1A"/>
          <w:sz w:val="22"/>
        </w:rPr>
        <w:t>ba’alei mussar</w:t>
      </w:r>
      <w:r>
        <w:rPr>
          <w:rFonts w:ascii="Georgia" w:hAnsi="Georgia" w:cs="SBL Hebrew" w:eastAsia="Georgia"/>
          <w:b w:val="0"/>
          <w:i w:val="0"/>
          <w:color w:val="1A1A1A"/>
          <w:sz w:val="22"/>
        </w:rPr>
        <w:t xml:space="preserve"> reads David’s deliverance before Achish as having occurred on Shabbos, and locates the placement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34 among the Shabbos-morning additions in this reading.</w:t>
      </w:r>
      <w:r>
        <w:rPr>
          <w:rFonts w:ascii="Georgia" w:hAnsi="Georgia" w:cs="SBL Hebrew" w:eastAsia="Georgia"/>
          <w:color w:val="B8860B"/>
          <w:sz w:val="16"/>
          <w:vertAlign w:val="superscript"/>
        </w:rPr>
        <w:t>[31]</w:t>
      </w:r>
      <w:r>
        <w:rPr>
          <w:rFonts w:ascii="Georgia" w:hAnsi="Georgia" w:cs="SBL Hebrew" w:eastAsia="Georgia"/>
          <w:b w:val="0"/>
          <w:i w:val="0"/>
          <w:color w:val="1A1A1A"/>
          <w:sz w:val="22"/>
        </w:rPr>
        <w:t xml:space="preserve"> The tradition is not explicit in the standard </w:t>
      </w:r>
      <w:r>
        <w:rPr>
          <w:rFonts w:ascii="Georgia" w:hAnsi="Georgia" w:cs="SBL Hebrew" w:eastAsia="Georgia"/>
          <w:b w:val="0"/>
          <w:i/>
          <w:color w:val="1A1A1A"/>
          <w:sz w:val="22"/>
        </w:rPr>
        <w:t>meforshim</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Shmuel</w:t>
      </w:r>
      <w:r>
        <w:rPr>
          <w:rFonts w:ascii="Georgia" w:hAnsi="Georgia" w:cs="SBL Hebrew" w:eastAsia="Georgia"/>
          <w:b w:val="0"/>
          <w:i w:val="0"/>
          <w:color w:val="1A1A1A"/>
          <w:sz w:val="22"/>
        </w:rPr>
        <w:t xml:space="preserve">, and its precise textual foundation is not easily traced; but its coherence with the surrounding </w:t>
      </w:r>
      <w:r>
        <w:rPr>
          <w:rFonts w:ascii="Georgia" w:hAnsi="Georgia" w:cs="SBL Hebrew" w:eastAsia="Georgia"/>
          <w:b w:val="0"/>
          <w:i/>
          <w:color w:val="1A1A1A"/>
          <w:sz w:val="22"/>
        </w:rPr>
        <w:t>hashkafah</w:t>
      </w:r>
      <w:r>
        <w:rPr>
          <w:rFonts w:ascii="Georgia" w:hAnsi="Georgia" w:cs="SBL Hebrew" w:eastAsia="Georgia"/>
          <w:b w:val="0"/>
          <w:i w:val="0"/>
          <w:color w:val="1A1A1A"/>
          <w:sz w:val="22"/>
        </w:rPr>
        <w:t xml:space="preserve"> of the day is striking. The </w:t>
      </w:r>
      <w:r>
        <w:rPr>
          <w:rFonts w:ascii="Georgia" w:hAnsi="Georgia" w:cs="SBL Hebrew" w:eastAsia="Georgia"/>
          <w:b w:val="0"/>
          <w:i/>
          <w:color w:val="1A1A1A"/>
          <w:sz w:val="22"/>
        </w:rPr>
        <w:t>Zoharic</w:t>
      </w:r>
      <w:r>
        <w:rPr>
          <w:rFonts w:ascii="Georgia" w:hAnsi="Georgia" w:cs="SBL Hebrew" w:eastAsia="Georgia"/>
          <w:b w:val="0"/>
          <w:i w:val="0"/>
          <w:color w:val="1A1A1A"/>
          <w:sz w:val="22"/>
        </w:rPr>
        <w:t xml:space="preserve"> teaching of the seventh wing (chapter VIII) holds that on Shabbos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prefers not the polished song of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at their strongest, but the song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from a position of vulnerability and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David’s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after his deliverance before Achish is the exemplar of precisely this register: greatness expressed through smallness, praise arising from rescue rather than triumph.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belongs on the seventh day because the seventh day is the day of that particular </w:t>
      </w:r>
      <w:r>
        <w:rPr>
          <w:rFonts w:ascii="Georgia" w:hAnsi="Georgia" w:cs="SBL Hebrew" w:eastAsia="Georgia"/>
          <w:b w:val="0"/>
          <w:i/>
          <w:color w:val="1A1A1A"/>
          <w:sz w:val="22"/>
        </w:rPr>
        <w:t>shirah</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אֲבָרְכָה אֶת ה' בְּכָל עֵת; תָּמִיד תְּהִלָּתוֹ בְּפִי.</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I will bless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at every time; His praise shall be continually in my mouth.</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34:2</w:t>
      </w:r>
      <w:r>
        <w:rPr>
          <w:rFonts w:ascii="Georgia" w:hAnsi="Georgia" w:cs="SBL Hebrew" w:eastAsia="Georgia"/>
          <w:b w:val="0"/>
          <w:i w:val="0"/>
          <w:color w:val="1A1A1A"/>
          <w:sz w:val="22"/>
        </w:rPr>
        <w:br/>
      </w:r>
    </w:p>
    <w:p>
      <w:pPr>
        <w:spacing w:before="360" w:after="80"/>
        <w:pBdr>
          <w:bottom w:val="single" w:sz="6" w:space="2" w:color="b8860b"/>
        </w:pBdr>
      </w:pPr>
      <w:r>
        <w:rPr>
          <w:rFonts w:ascii="Georgia" w:hAnsi="Georgia" w:cs="SBL Hebrew" w:eastAsia="Georgia"/>
          <w:b w:val="0"/>
          <w:i w:val="0"/>
          <w:color w:val="1E3A8A"/>
          <w:sz w:val="26"/>
          <w:smallCaps w:val="1"/>
        </w:rPr>
        <w:t>X. The Practical Order</w:t>
      </w:r>
    </w:p>
    <w:p>
      <w:pPr>
        <w:spacing w:before="0" w:after="120" w:line="324" w:lineRule="auto"/>
      </w:pPr>
      <w:r>
        <w:rPr>
          <w:rFonts w:ascii="Georgia" w:hAnsi="Georgia" w:cs="SBL Hebrew" w:eastAsia="Georgia"/>
          <w:b w:val="0"/>
          <w:i w:val="0"/>
          <w:color w:val="1A1A1A"/>
          <w:sz w:val="22"/>
        </w:rPr>
        <w:t xml:space="preserve">The teachings of the earlier chapters yield a modest set of practical guides for the Shabbos-morning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XI. Closing</w:t>
      </w:r>
    </w:p>
    <w:p>
      <w:pPr>
        <w:spacing w:before="0" w:after="120" w:line="324" w:lineRule="auto"/>
      </w:pPr>
      <w:r>
        <w:rPr>
          <w:rFonts w:ascii="Georgia" w:hAnsi="Georgia" w:cs="SBL Hebrew" w:eastAsia="Georgia"/>
          <w:b w:val="0"/>
          <w:i w:val="0"/>
          <w:color w:val="1A1A1A"/>
          <w:sz w:val="22"/>
        </w:rPr>
        <w:t xml:space="preserve">The Shabbos-morning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in the aggregate, is the shape given to Jewish prayer on the day upon which the covenantal sign is worn by the day itself. Its omissions and its additions, its timing and its voice, are the tradition’s answer to a single underlying question: how does one who lives in a covenant address the King on the day when the King is Himself present?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retreats, for the </w:t>
      </w:r>
      <w:r>
        <w:rPr>
          <w:rFonts w:ascii="Georgia" w:hAnsi="Georgia" w:cs="SBL Hebrew" w:eastAsia="Georgia"/>
          <w:b w:val="0"/>
          <w:i/>
          <w:color w:val="1A1A1A"/>
          <w:sz w:val="22"/>
        </w:rPr>
        <w:t>yachid</w:t>
      </w:r>
      <w:r>
        <w:rPr>
          <w:rFonts w:ascii="Georgia" w:hAnsi="Georgia" w:cs="SBL Hebrew" w:eastAsia="Georgia"/>
          <w:b w:val="0"/>
          <w:i w:val="0"/>
          <w:color w:val="1A1A1A"/>
          <w:sz w:val="22"/>
        </w:rPr>
        <w:t xml:space="preserve"> does not bring his private offering when the day’s own </w:t>
      </w:r>
      <w:r>
        <w:rPr>
          <w:rFonts w:ascii="Georgia" w:hAnsi="Georgia" w:cs="SBL Hebrew" w:eastAsia="Georgia"/>
          <w:b w:val="0"/>
          <w:i/>
          <w:color w:val="1A1A1A"/>
          <w:sz w:val="22"/>
        </w:rPr>
        <w:t>korbanos tzibbur</w:t>
      </w:r>
      <w:r>
        <w:rPr>
          <w:rFonts w:ascii="Georgia" w:hAnsi="Georgia" w:cs="SBL Hebrew" w:eastAsia="Georgia"/>
          <w:b w:val="0"/>
          <w:i w:val="0"/>
          <w:color w:val="1A1A1A"/>
          <w:sz w:val="22"/>
        </w:rPr>
        <w:t xml:space="preserve"> stand in its place. The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retreat, for the day itself is the sign. The pace lengthens and the voice rises, for the day gives time to be given. And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sung by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as the seventh wing, are not additions in the ordinary sense; they are the song of a creation that on the seventh day has been entrusted, in the deepest of its rooms, to those who stand in the covenant.</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two axes of Shabbos-morning departure — additions and omissions — discussed generally in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רפ”א</w:t>
      </w:r>
      <w:r>
        <w:rPr>
          <w:rFonts w:ascii="Georgia" w:hAnsi="Georgia" w:cs="SBL Hebrew" w:eastAsia="Georgia"/>
          <w:b w:val="0"/>
          <w:i w:val="0"/>
          <w:color w:val="1A1A1A"/>
          <w:sz w:val="21"/>
        </w:rPr>
        <w:t xml:space="preserve"> and following.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additions are principally within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the omissions turn most visibly on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Each </w:t>
      </w:r>
      <w:r>
        <w:rPr>
          <w:rFonts w:ascii="Georgia" w:hAnsi="Georgia" w:cs="SBL Hebrew" w:eastAsia="Georgia"/>
          <w:b w:val="0"/>
          <w:i/>
          <w:color w:val="1A1A1A"/>
          <w:sz w:val="21"/>
        </w:rPr>
        <w:t>nusach</w:t>
      </w:r>
      <w:r>
        <w:rPr>
          <w:rFonts w:ascii="Georgia" w:hAnsi="Georgia" w:cs="SBL Hebrew" w:eastAsia="Georgia"/>
          <w:b w:val="0"/>
          <w:i w:val="0"/>
          <w:color w:val="1A1A1A"/>
          <w:sz w:val="21"/>
        </w:rPr>
        <w:t xml:space="preserve"> shapes both axes differently, but the two categories — addition and omission — are the organizing framework of the entire Shabbos-morning divergence from the weekday form.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Rashi </w:t>
      </w:r>
      <w:r>
        <w:rPr>
          <w:rFonts w:ascii="Georgia" w:hAnsi="Georgia" w:cs="SBL Hebrew" w:eastAsia="Georgia"/>
          <w:b w:val="0"/>
          <w:i/>
          <w:color w:val="1A1A1A"/>
          <w:sz w:val="21"/>
        </w:rPr>
        <w:t>b’siddur</w:t>
      </w:r>
      <w:r>
        <w:rPr>
          <w:rFonts w:ascii="Georgia" w:hAnsi="Georgia" w:cs="SBL Hebrew" w:eastAsia="Georgia"/>
          <w:b w:val="0"/>
          <w:i w:val="0"/>
          <w:color w:val="1A1A1A"/>
          <w:sz w:val="21"/>
        </w:rPr>
        <w:t xml:space="preserve"> — the omission of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on Shabbos.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attributed to Rashi and preserved in manuscript records this practice explicitly. The ruling was taken up by </w:t>
      </w:r>
      <w:r>
        <w:rPr>
          <w:rFonts w:ascii="Georgia" w:hAnsi="Georgia" w:cs="SBL Hebrew" w:eastAsia="Georgia"/>
          <w:b w:val="0"/>
          <w:i/>
          <w:color w:val="1A1A1A"/>
          <w:sz w:val="21"/>
        </w:rPr>
        <w:t>minhag Tzarfat</w:t>
      </w:r>
      <w:r>
        <w:rPr>
          <w:rFonts w:ascii="Georgia" w:hAnsi="Georgia" w:cs="SBL Hebrew" w:eastAsia="Georgia"/>
          <w:b w:val="0"/>
          <w:i w:val="0"/>
          <w:color w:val="1A1A1A"/>
          <w:sz w:val="21"/>
        </w:rPr>
        <w:t xml:space="preserve"> and, through French authority, became fixed in the standard Ashkenazic </w:t>
      </w:r>
      <w:r>
        <w:rPr>
          <w:rFonts w:ascii="Georgia" w:hAnsi="Georgia" w:cs="SBL Hebrew" w:eastAsia="Georgia"/>
          <w:b w:val="0"/>
          <w:i/>
          <w:color w:val="1A1A1A"/>
          <w:sz w:val="21"/>
        </w:rPr>
        <w:t>nusach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’s specific formulation of the reasoning varies between manuscripts; the standard reference for the reasoning in codified form is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’s summary in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Categories of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Mishnah Berachos</w:t>
      </w:r>
      <w:r>
        <w:rPr>
          <w:rFonts w:ascii="Georgia" w:hAnsi="Georgia" w:cs="SBL Hebrew" w:eastAsia="Georgia"/>
          <w:b w:val="0"/>
          <w:i w:val="0"/>
          <w:color w:val="1A1A1A"/>
          <w:sz w:val="21"/>
        </w:rPr>
        <w:t xml:space="preserve"> 9:5; </w:t>
      </w:r>
      <w:r>
        <w:rPr>
          <w:rFonts w:ascii="Georgia" w:hAnsi="Georgia" w:cs="SBL Hebrew" w:eastAsia="Georgia"/>
          <w:b w:val="0"/>
          <w:i/>
          <w:color w:val="1A1A1A"/>
          <w:sz w:val="21"/>
        </w:rPr>
        <w:t>Zevachim</w:t>
      </w:r>
      <w:r>
        <w:rPr>
          <w:rFonts w:ascii="Georgia" w:hAnsi="Georgia" w:cs="SBL Hebrew" w:eastAsia="Georgia"/>
          <w:b w:val="0"/>
          <w:i w:val="0"/>
          <w:color w:val="1A1A1A"/>
          <w:sz w:val="21"/>
        </w:rPr>
        <w:t xml:space="preserve"> ch. 5.</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four categories of danger for which a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is brought — sea, desert, illness, imprisonment — are enumerated by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korban</w:t>
      </w:r>
      <w:r>
        <w:rPr>
          <w:rFonts w:ascii="Georgia" w:hAnsi="Georgia" w:cs="SBL Hebrew" w:eastAsia="Georgia"/>
          <w:b w:val="0"/>
          <w:i w:val="0"/>
          <w:color w:val="1A1A1A"/>
          <w:sz w:val="21"/>
        </w:rPr>
        <w:t xml:space="preserve"> is a </w:t>
      </w:r>
      <w:r>
        <w:rPr>
          <w:rFonts w:ascii="Georgia" w:hAnsi="Georgia" w:cs="SBL Hebrew" w:eastAsia="Georgia"/>
          <w:b w:val="0"/>
          <w:i/>
          <w:color w:val="1A1A1A"/>
          <w:sz w:val="21"/>
        </w:rPr>
        <w:t>korban yachid</w:t>
      </w:r>
      <w:r>
        <w:rPr>
          <w:rFonts w:ascii="Georgia" w:hAnsi="Georgia" w:cs="SBL Hebrew" w:eastAsia="Georgia"/>
          <w:b w:val="0"/>
          <w:i w:val="0"/>
          <w:color w:val="1A1A1A"/>
          <w:sz w:val="21"/>
        </w:rPr>
        <w:t xml:space="preserve">, brought by the individual who has been saved, and is therefore not offered on Shabbos, when only </w:t>
      </w:r>
      <w:r>
        <w:rPr>
          <w:rFonts w:ascii="Georgia" w:hAnsi="Georgia" w:cs="SBL Hebrew" w:eastAsia="Georgia"/>
          <w:b w:val="0"/>
          <w:i/>
          <w:color w:val="1A1A1A"/>
          <w:sz w:val="21"/>
        </w:rPr>
        <w:t>korbanos tzibbur</w:t>
      </w:r>
      <w:r>
        <w:rPr>
          <w:rFonts w:ascii="Georgia" w:hAnsi="Georgia" w:cs="SBL Hebrew" w:eastAsia="Georgia"/>
          <w:b w:val="0"/>
          <w:i w:val="0"/>
          <w:color w:val="1A1A1A"/>
          <w:sz w:val="21"/>
        </w:rPr>
        <w:t xml:space="preserve"> are brought.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Forty loaves in four categories — </w:t>
      </w:r>
      <w:r>
        <w:rPr>
          <w:rFonts w:ascii="Georgia" w:hAnsi="Georgia" w:cs="SBL Hebrew" w:eastAsia="Georgia"/>
          <w:b w:val="0"/>
          <w:i/>
          <w:color w:val="1A1A1A"/>
          <w:sz w:val="21"/>
        </w:rPr>
        <w:t>Mishnah Menachos</w:t>
      </w:r>
      <w:r>
        <w:rPr>
          <w:rFonts w:ascii="Georgia" w:hAnsi="Georgia" w:cs="SBL Hebrew" w:eastAsia="Georgia"/>
          <w:b w:val="0"/>
          <w:i w:val="0"/>
          <w:color w:val="1A1A1A"/>
          <w:sz w:val="21"/>
        </w:rPr>
        <w:t xml:space="preserve"> 7:1.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is accompanied by forty </w:t>
      </w:r>
      <w:r>
        <w:rPr>
          <w:rFonts w:ascii="Georgia" w:hAnsi="Georgia" w:cs="SBL Hebrew" w:eastAsia="Georgia"/>
          <w:b w:val="0"/>
          <w:i/>
          <w:color w:val="1A1A1A"/>
          <w:sz w:val="21"/>
        </w:rPr>
        <w:t>lachmei todah</w:t>
      </w:r>
      <w:r>
        <w:rPr>
          <w:rFonts w:ascii="Georgia" w:hAnsi="Georgia" w:cs="SBL Hebrew" w:eastAsia="Georgia"/>
          <w:b w:val="0"/>
          <w:i w:val="0"/>
          <w:color w:val="1A1A1A"/>
          <w:sz w:val="21"/>
        </w:rPr>
        <w:t xml:space="preserve"> in four categories: ten </w:t>
      </w:r>
      <w:r>
        <w:rPr>
          <w:rFonts w:ascii="Georgia" w:hAnsi="Georgia" w:cs="SBL Hebrew" w:eastAsia="Georgia"/>
          <w:b w:val="0"/>
          <w:i/>
          <w:color w:val="1A1A1A"/>
          <w:sz w:val="21"/>
        </w:rPr>
        <w:t>challos matzos</w:t>
      </w:r>
      <w:r>
        <w:rPr>
          <w:rFonts w:ascii="Georgia" w:hAnsi="Georgia" w:cs="SBL Hebrew" w:eastAsia="Georgia"/>
          <w:b w:val="0"/>
          <w:i w:val="0"/>
          <w:color w:val="1A1A1A"/>
          <w:sz w:val="21"/>
        </w:rPr>
        <w:t xml:space="preserve">, ten </w:t>
      </w:r>
      <w:r>
        <w:rPr>
          <w:rFonts w:ascii="Georgia" w:hAnsi="Georgia" w:cs="SBL Hebrew" w:eastAsia="Georgia"/>
          <w:b w:val="0"/>
          <w:i/>
          <w:color w:val="1A1A1A"/>
          <w:sz w:val="21"/>
        </w:rPr>
        <w:t>rekikin</w:t>
      </w:r>
      <w:r>
        <w:rPr>
          <w:rFonts w:ascii="Georgia" w:hAnsi="Georgia" w:cs="SBL Hebrew" w:eastAsia="Georgia"/>
          <w:b w:val="0"/>
          <w:i w:val="0"/>
          <w:color w:val="1A1A1A"/>
          <w:sz w:val="21"/>
        </w:rPr>
        <w:t xml:space="preserve">, ten </w:t>
      </w:r>
      <w:r>
        <w:rPr>
          <w:rFonts w:ascii="Georgia" w:hAnsi="Georgia" w:cs="SBL Hebrew" w:eastAsia="Georgia"/>
          <w:b w:val="0"/>
          <w:i/>
          <w:color w:val="1A1A1A"/>
          <w:sz w:val="21"/>
        </w:rPr>
        <w:t>challos revuchah</w:t>
      </w:r>
      <w:r>
        <w:rPr>
          <w:rFonts w:ascii="Georgia" w:hAnsi="Georgia" w:cs="SBL Hebrew" w:eastAsia="Georgia"/>
          <w:b w:val="0"/>
          <w:i w:val="0"/>
          <w:color w:val="1A1A1A"/>
          <w:sz w:val="21"/>
        </w:rPr>
        <w:t xml:space="preserve">, and ten </w:t>
      </w:r>
      <w:r>
        <w:rPr>
          <w:rFonts w:ascii="Georgia" w:hAnsi="Georgia" w:cs="SBL Hebrew" w:eastAsia="Georgia"/>
          <w:b w:val="0"/>
          <w:i/>
          <w:color w:val="1A1A1A"/>
          <w:sz w:val="21"/>
        </w:rPr>
        <w:t>challos chametz</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100) contains an introductory title-verse followed by exactly four content-verses; the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read this as a </w:t>
      </w:r>
      <w:r>
        <w:rPr>
          <w:rFonts w:ascii="Georgia" w:hAnsi="Georgia" w:cs="SBL Hebrew" w:eastAsia="Georgia"/>
          <w:b w:val="0"/>
          <w:i/>
          <w:color w:val="1A1A1A"/>
          <w:sz w:val="21"/>
        </w:rPr>
        <w:t>remez</w:t>
      </w:r>
      <w:r>
        <w:rPr>
          <w:rFonts w:ascii="Georgia" w:hAnsi="Georgia" w:cs="SBL Hebrew" w:eastAsia="Georgia"/>
          <w:b w:val="0"/>
          <w:i w:val="0"/>
          <w:color w:val="1A1A1A"/>
          <w:sz w:val="21"/>
        </w:rPr>
        <w:t xml:space="preserve"> to the four categories of loaves, sharpening the reading that the recitation is a verbal analog of the physical offering.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Tur, Orach Chaim</w:t>
      </w:r>
      <w:r>
        <w:rPr>
          <w:rFonts w:ascii="Georgia" w:hAnsi="Georgia" w:cs="SBL Hebrew" w:eastAsia="Georgia"/>
          <w:b w:val="0"/>
          <w:i w:val="0"/>
          <w:color w:val="1A1A1A"/>
          <w:sz w:val="21"/>
        </w:rPr>
        <w:t xml:space="preserve"> siman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’s treatment of the laws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He records both positions and rules against Rashi’s omission on the ground that reciting a chapter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is not itself </w:t>
      </w:r>
      <w:r>
        <w:rPr>
          <w:rFonts w:ascii="Georgia" w:hAnsi="Georgia" w:cs="SBL Hebrew" w:eastAsia="Georgia"/>
          <w:b w:val="0"/>
          <w:i/>
          <w:color w:val="1A1A1A"/>
          <w:sz w:val="21"/>
        </w:rPr>
        <w:t>chillul Shabbos</w:t>
      </w:r>
      <w:r>
        <w:rPr>
          <w:rFonts w:ascii="Georgia" w:hAnsi="Georgia" w:cs="SBL Hebrew" w:eastAsia="Georgia"/>
          <w:b w:val="0"/>
          <w:i w:val="0"/>
          <w:color w:val="1A1A1A"/>
          <w:sz w:val="21"/>
        </w:rPr>
        <w:t xml:space="preserve">, nor is there any real concern that a Jew will infer from the recitation an obligation to bring the physical </w:t>
      </w:r>
      <w:r>
        <w:rPr>
          <w:rFonts w:ascii="Georgia" w:hAnsi="Georgia" w:cs="SBL Hebrew" w:eastAsia="Georgia"/>
          <w:b w:val="0"/>
          <w:i/>
          <w:color w:val="1A1A1A"/>
          <w:sz w:val="21"/>
        </w:rPr>
        <w:t>korban</w:t>
      </w:r>
      <w:r>
        <w:rPr>
          <w:rFonts w:ascii="Georgia" w:hAnsi="Georgia" w:cs="SBL Hebrew" w:eastAsia="Georgia"/>
          <w:b w:val="0"/>
          <w:i w:val="0"/>
          <w:color w:val="1A1A1A"/>
          <w:sz w:val="21"/>
        </w:rPr>
        <w:t xml:space="preserve">. Sephardic practice preserved the </w:t>
      </w:r>
      <w:r>
        <w:rPr>
          <w:rFonts w:ascii="Georgia" w:hAnsi="Georgia" w:cs="SBL Hebrew" w:eastAsia="Georgia"/>
          <w:b w:val="0"/>
          <w:i/>
          <w:color w:val="1A1A1A"/>
          <w:sz w:val="21"/>
        </w:rPr>
        <w:t>Tur</w:t>
      </w:r>
      <w:r>
        <w:rPr>
          <w:rFonts w:ascii="Georgia" w:hAnsi="Georgia" w:cs="SBL Hebrew" w:eastAsia="Georgia"/>
          <w:b w:val="0"/>
          <w:i w:val="0"/>
          <w:color w:val="1A1A1A"/>
          <w:sz w:val="21"/>
        </w:rPr>
        <w:t>’s ruling.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Rambam, Seder haTefillah</w:t>
      </w:r>
      <w:r>
        <w:rPr>
          <w:rFonts w:ascii="Georgia" w:hAnsi="Georgia" w:cs="SBL Hebrew" w:eastAsia="Georgia"/>
          <w:b w:val="0"/>
          <w:i w:val="0"/>
          <w:color w:val="1A1A1A"/>
          <w:sz w:val="21"/>
        </w:rPr>
        <w:t xml:space="preserve">, appended to </w:t>
      </w:r>
      <w:r>
        <w:rPr>
          <w:rFonts w:ascii="Georgia" w:hAnsi="Georgia" w:cs="SBL Hebrew" w:eastAsia="Georgia"/>
          <w:b w:val="0"/>
          <w:i/>
          <w:color w:val="1A1A1A"/>
          <w:sz w:val="21"/>
        </w:rPr>
        <w:t>Sefer Ahavah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’s outline of the daily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does not include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’s framework therefore constitutes a third position alongside Rashi and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for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 is not part of the fixed daily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at all, and its Shabbos-status is not an independent question. Later authorities working within the received Ashkenazic and Sephardic frameworks — in which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 is a daily recitation — effectively choose between Rashi and the </w:t>
      </w:r>
      <w:r>
        <w:rPr>
          <w:rFonts w:ascii="Georgia" w:hAnsi="Georgia" w:cs="SBL Hebrew" w:eastAsia="Georgia"/>
          <w:b w:val="0"/>
          <w:i/>
          <w:color w:val="1A1A1A"/>
          <w:sz w:val="21"/>
        </w:rPr>
        <w:t>Tur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Levush, Orach Chaim</w:t>
      </w:r>
      <w:r>
        <w:rPr>
          <w:rFonts w:ascii="Georgia" w:hAnsi="Georgia" w:cs="SBL Hebrew" w:eastAsia="Georgia"/>
          <w:b w:val="0"/>
          <w:i w:val="0"/>
          <w:color w:val="1A1A1A"/>
          <w:sz w:val="21"/>
        </w:rPr>
        <w:t xml:space="preserve">, laws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laws of </w:t>
      </w:r>
      <w:r>
        <w:rPr>
          <w:rFonts w:ascii="Georgia" w:hAnsi="Georgia" w:cs="SBL Hebrew" w:eastAsia="Georgia"/>
          <w:b w:val="0"/>
          <w:i/>
          <w:color w:val="1A1A1A"/>
          <w:sz w:val="21"/>
        </w:rPr>
        <w:t>Pesach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Mordechai Yaffe</w:t>
      </w:r>
      <w:r>
        <w:rPr>
          <w:rFonts w:ascii="Georgia" w:hAnsi="Georgia" w:cs="SBL Hebrew" w:eastAsia="Georgia"/>
          <w:b w:val="0"/>
          <w:i w:val="0"/>
          <w:color w:val="1A1A1A"/>
          <w:sz w:val="21"/>
        </w:rPr>
        <w:t xml:space="preserve">, 1530–1612) observes that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is omitted also on </w:t>
      </w:r>
      <w:r>
        <w:rPr>
          <w:rFonts w:ascii="Georgia" w:hAnsi="Georgia" w:cs="SBL Hebrew" w:eastAsia="Georgia"/>
          <w:b w:val="0"/>
          <w:i/>
          <w:color w:val="1A1A1A"/>
          <w:sz w:val="21"/>
        </w:rPr>
        <w:t>Erev Pesach</w:t>
      </w:r>
      <w:r>
        <w:rPr>
          <w:rFonts w:ascii="Georgia" w:hAnsi="Georgia" w:cs="SBL Hebrew" w:eastAsia="Georgia"/>
          <w:b w:val="0"/>
          <w:i w:val="0"/>
          <w:color w:val="1A1A1A"/>
          <w:sz w:val="21"/>
        </w:rPr>
        <w:t xml:space="preserve"> and throughout </w:t>
      </w:r>
      <w:r>
        <w:rPr>
          <w:rFonts w:ascii="Georgia" w:hAnsi="Georgia" w:cs="SBL Hebrew" w:eastAsia="Georgia"/>
          <w:b w:val="0"/>
          <w:i/>
          <w:color w:val="1A1A1A"/>
          <w:sz w:val="21"/>
        </w:rPr>
        <w:t>Pesach</w:t>
      </w:r>
      <w:r>
        <w:rPr>
          <w:rFonts w:ascii="Georgia" w:hAnsi="Georgia" w:cs="SBL Hebrew" w:eastAsia="Georgia"/>
          <w:b w:val="0"/>
          <w:i w:val="0"/>
          <w:color w:val="1A1A1A"/>
          <w:sz w:val="21"/>
        </w:rPr>
        <w:t xml:space="preserve">. The reason is that the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included ten loaves of </w:t>
      </w:r>
      <w:r>
        <w:rPr>
          <w:rFonts w:ascii="Georgia" w:hAnsi="Georgia" w:cs="SBL Hebrew" w:eastAsia="Georgia"/>
          <w:b w:val="0"/>
          <w:i/>
          <w:color w:val="1A1A1A"/>
          <w:sz w:val="21"/>
        </w:rPr>
        <w:t>chametz</w:t>
      </w:r>
      <w:r>
        <w:rPr>
          <w:rFonts w:ascii="Georgia" w:hAnsi="Georgia" w:cs="SBL Hebrew" w:eastAsia="Georgia"/>
          <w:b w:val="0"/>
          <w:i w:val="0"/>
          <w:color w:val="1A1A1A"/>
          <w:sz w:val="21"/>
        </w:rPr>
        <w:t xml:space="preserve">, and the offering itself would be problematic in a season when </w:t>
      </w:r>
      <w:r>
        <w:rPr>
          <w:rFonts w:ascii="Georgia" w:hAnsi="Georgia" w:cs="SBL Hebrew" w:eastAsia="Georgia"/>
          <w:b w:val="0"/>
          <w:i/>
          <w:color w:val="1A1A1A"/>
          <w:sz w:val="21"/>
        </w:rPr>
        <w:t>chametz</w:t>
      </w:r>
      <w:r>
        <w:rPr>
          <w:rFonts w:ascii="Georgia" w:hAnsi="Georgia" w:cs="SBL Hebrew" w:eastAsia="Georgia"/>
          <w:b w:val="0"/>
          <w:i w:val="0"/>
          <w:color w:val="1A1A1A"/>
          <w:sz w:val="21"/>
        </w:rPr>
        <w:t xml:space="preserve"> is prohibited. The parallel omission strengthens Rashi’s reading that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-recitation is bound tightly to the physical structure of the </w:t>
      </w:r>
      <w:r>
        <w:rPr>
          <w:rFonts w:ascii="Georgia" w:hAnsi="Georgia" w:cs="SBL Hebrew" w:eastAsia="Georgia"/>
          <w:b w:val="0"/>
          <w:i/>
          <w:color w:val="1A1A1A"/>
          <w:sz w:val="21"/>
        </w:rPr>
        <w:t>korban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’s approach to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Siddur haGra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 treated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as a closed and precisely-bounded unit. He was </w:t>
      </w:r>
      <w:r>
        <w:rPr>
          <w:rFonts w:ascii="Georgia" w:hAnsi="Georgia" w:cs="SBL Hebrew" w:eastAsia="Georgia"/>
          <w:b w:val="0"/>
          <w:i/>
          <w:color w:val="1A1A1A"/>
          <w:sz w:val="21"/>
        </w:rPr>
        <w:t>makpid</w:t>
      </w:r>
      <w:r>
        <w:rPr>
          <w:rFonts w:ascii="Georgia" w:hAnsi="Georgia" w:cs="SBL Hebrew" w:eastAsia="Georgia"/>
          <w:b w:val="0"/>
          <w:i w:val="0"/>
          <w:color w:val="1A1A1A"/>
          <w:sz w:val="21"/>
        </w:rPr>
        <w:t xml:space="preserve"> upon the recitation of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in its proper form on the days it is said, and equally </w:t>
      </w:r>
      <w:r>
        <w:rPr>
          <w:rFonts w:ascii="Georgia" w:hAnsi="Georgia" w:cs="SBL Hebrew" w:eastAsia="Georgia"/>
          <w:b w:val="0"/>
          <w:i/>
          <w:color w:val="1A1A1A"/>
          <w:sz w:val="21"/>
        </w:rPr>
        <w:t>makpid</w:t>
      </w:r>
      <w:r>
        <w:rPr>
          <w:rFonts w:ascii="Georgia" w:hAnsi="Georgia" w:cs="SBL Hebrew" w:eastAsia="Georgia"/>
          <w:b w:val="0"/>
          <w:i w:val="0"/>
          <w:color w:val="1A1A1A"/>
          <w:sz w:val="21"/>
        </w:rPr>
        <w:t xml:space="preserve"> upon its omission on days — Shabbos and around </w:t>
      </w:r>
      <w:r>
        <w:rPr>
          <w:rFonts w:ascii="Georgia" w:hAnsi="Georgia" w:cs="SBL Hebrew" w:eastAsia="Georgia"/>
          <w:b w:val="0"/>
          <w:i/>
          <w:color w:val="1A1A1A"/>
          <w:sz w:val="21"/>
        </w:rPr>
        <w:t>Pesach</w:t>
      </w:r>
      <w:r>
        <w:rPr>
          <w:rFonts w:ascii="Georgia" w:hAnsi="Georgia" w:cs="SBL Hebrew" w:eastAsia="Georgia"/>
          <w:b w:val="0"/>
          <w:i w:val="0"/>
          <w:color w:val="1A1A1A"/>
          <w:sz w:val="21"/>
        </w:rPr>
        <w:t xml:space="preserve"> — when it is not to be said. The Gaon’s siddur and the practice preserved by his talmidim in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gave the Ashkenazic omission additional structural weight beyond the bare authority of Rashi.</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Menachos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ל”ו ע”ב</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canonical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of Shabbos as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שַׁבָּתוֹת וְיָמִים טוֹבִים לָאו זְמַן תְּפִלִּין נִינְהוּ, שֶׁכֵּן אִיקְּרוּ אוֹת</w:t>
      </w:r>
      <w:r>
        <w:rPr>
          <w:rFonts w:ascii="Georgia" w:hAnsi="Georgia" w:cs="SBL Hebrew" w:eastAsia="Georgia"/>
          <w:b w:val="0"/>
          <w:i w:val="0"/>
          <w:color w:val="1A1A1A"/>
          <w:sz w:val="21"/>
        </w:rPr>
        <w:t xml:space="preserve">. The three </w:t>
      </w:r>
      <w:r>
        <w:rPr>
          <w:rFonts w:ascii="Georgia" w:hAnsi="Georgia" w:cs="SBL Hebrew" w:eastAsia="Georgia"/>
          <w:b w:val="0"/>
          <w:i/>
          <w:color w:val="1A1A1A"/>
          <w:sz w:val="21"/>
        </w:rPr>
        <w:t>mitzvos</w:t>
      </w:r>
      <w:r>
        <w:rPr>
          <w:rFonts w:ascii="Georgia" w:hAnsi="Georgia" w:cs="SBL Hebrew" w:eastAsia="Georgia"/>
          <w:b w:val="0"/>
          <w:i w:val="0"/>
          <w:color w:val="1A1A1A"/>
          <w:sz w:val="21"/>
        </w:rPr>
        <w:t xml:space="preserve"> called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in the Torah: </w:t>
      </w:r>
      <w:r>
        <w:rPr>
          <w:rFonts w:ascii="Georgia" w:hAnsi="Georgia" w:cs="SBL Hebrew" w:eastAsia="Georgia"/>
          <w:b w:val="0"/>
          <w:i/>
          <w:color w:val="1A1A1A"/>
          <w:sz w:val="21"/>
        </w:rPr>
        <w:t>milah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17:11),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13:9), and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31:17). Related discussion in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ch. 2, treating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tefillin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Sma”g</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Mitzvas Aseh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Maharsha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Chidushei Aggados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י”ד</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Sma”g</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Moshe of Coucy</w:t>
      </w:r>
      <w:r>
        <w:rPr>
          <w:rFonts w:ascii="Georgia" w:hAnsi="Georgia" w:cs="SBL Hebrew" w:eastAsia="Georgia"/>
          <w:b w:val="0"/>
          <w:i w:val="0"/>
          <w:color w:val="1A1A1A"/>
          <w:sz w:val="21"/>
        </w:rPr>
        <w:t xml:space="preserve">, mid-13th c.), in his exposition of the </w:t>
      </w:r>
      <w:r>
        <w:rPr>
          <w:rFonts w:ascii="Georgia" w:hAnsi="Georgia" w:cs="SBL Hebrew" w:eastAsia="Georgia"/>
          <w:b w:val="0"/>
          <w:i/>
          <w:color w:val="1A1A1A"/>
          <w:sz w:val="21"/>
        </w:rPr>
        <w:t>mitzvah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gives the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exclusion the frame of </w:t>
      </w:r>
      <w:r>
        <w:rPr>
          <w:rFonts w:ascii="Georgia" w:hAnsi="Georgia" w:cs="SBL Hebrew" w:eastAsia="Georgia"/>
          <w:b w:val="0"/>
          <w:i/>
          <w:color w:val="1A1A1A"/>
          <w:sz w:val="21"/>
        </w:rPr>
        <w:t>Devarim</w:t>
      </w:r>
      <w:r>
        <w:rPr>
          <w:rFonts w:ascii="Georgia" w:hAnsi="Georgia" w:cs="SBL Hebrew" w:eastAsia="Georgia"/>
          <w:b w:val="0"/>
          <w:i w:val="0"/>
          <w:color w:val="1A1A1A"/>
          <w:sz w:val="21"/>
        </w:rPr>
        <w:t xml:space="preserve"> 19:15: </w:t>
      </w:r>
      <w:r>
        <w:rPr>
          <w:rFonts w:ascii="SBL Hebrew" w:hAnsi="SBL Hebrew" w:cs="SBL Hebrew" w:eastAsia="SBL Hebrew"/>
          <w:b w:val="0"/>
          <w:i w:val="0"/>
          <w:color w:val="1E3A8A"/>
          <w:sz w:val="21"/>
        </w:rPr>
        <w:t>עַל־פִּי שְׁנֵי עֵדִים אוֹ עַל־פִּי שְׁלֹשָׁה־עֵדִים יָקוּם דָּבָר</w:t>
      </w:r>
      <w:r>
        <w:rPr>
          <w:rFonts w:ascii="Georgia" w:hAnsi="Georgia" w:cs="SBL Hebrew" w:eastAsia="Georgia"/>
          <w:b w:val="0"/>
          <w:i w:val="0"/>
          <w:color w:val="1A1A1A"/>
          <w:sz w:val="21"/>
        </w:rPr>
        <w:t xml:space="preserve">. Two </w:t>
      </w:r>
      <w:r>
        <w:rPr>
          <w:rFonts w:ascii="Georgia" w:hAnsi="Georgia" w:cs="SBL Hebrew" w:eastAsia="Georgia"/>
          <w:b w:val="0"/>
          <w:i/>
          <w:color w:val="1A1A1A"/>
          <w:sz w:val="21"/>
        </w:rPr>
        <w:t>eidim</w:t>
      </w:r>
      <w:r>
        <w:rPr>
          <w:rFonts w:ascii="Georgia" w:hAnsi="Georgia" w:cs="SBL Hebrew" w:eastAsia="Georgia"/>
          <w:b w:val="0"/>
          <w:i w:val="0"/>
          <w:color w:val="1A1A1A"/>
          <w:sz w:val="21"/>
        </w:rPr>
        <w:t xml:space="preserve"> suffice for a matter to stand; a third is not required. The framework is cited and elaborated in the </w:t>
      </w:r>
      <w:r>
        <w:rPr>
          <w:rFonts w:ascii="Georgia" w:hAnsi="Georgia" w:cs="SBL Hebrew" w:eastAsia="Georgia"/>
          <w:b w:val="0"/>
          <w:i/>
          <w:color w:val="1A1A1A"/>
          <w:sz w:val="21"/>
        </w:rPr>
        <w:t>Maharsha</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Chidushei Aggados</w:t>
      </w:r>
      <w:r>
        <w:rPr>
          <w:rFonts w:ascii="Georgia" w:hAnsi="Georgia" w:cs="SBL Hebrew" w:eastAsia="Georgia"/>
          <w:b w:val="0"/>
          <w:i w:val="0"/>
          <w:color w:val="1A1A1A"/>
          <w:sz w:val="21"/>
        </w:rPr>
        <w:t xml:space="preserve">. On weekdays, </w:t>
      </w:r>
      <w:r>
        <w:rPr>
          <w:rFonts w:ascii="Georgia" w:hAnsi="Georgia" w:cs="SBL Hebrew" w:eastAsia="Georgia"/>
          <w:b w:val="0"/>
          <w:i/>
          <w:color w:val="1A1A1A"/>
          <w:sz w:val="21"/>
        </w:rPr>
        <w:t>milah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constitute the two witnesses to the covenantal relationship; on Shabbos, the two witnesses are </w:t>
      </w:r>
      <w:r>
        <w:rPr>
          <w:rFonts w:ascii="Georgia" w:hAnsi="Georgia" w:cs="SBL Hebrew" w:eastAsia="Georgia"/>
          <w:b w:val="0"/>
          <w:i/>
          <w:color w:val="1A1A1A"/>
          <w:sz w:val="21"/>
        </w:rPr>
        <w:t>milah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itself.</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Zilzul b’kedushas Shabbos</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Sifrei HaKedoshim</w:t>
      </w:r>
      <w:r>
        <w:rPr>
          <w:rFonts w:ascii="Georgia" w:hAnsi="Georgia" w:cs="SBL Hebrew" w:eastAsia="Georgia"/>
          <w:b w:val="0"/>
          <w:i w:val="0"/>
          <w:color w:val="1A1A1A"/>
          <w:sz w:val="21"/>
        </w:rPr>
        <w:t xml:space="preserve"> and later kabbalistic sources.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reading that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Shabbos are not merely superfluous but constitute a diminishment of the sanctity of the day is developed in the kabbalistic literature and is invoked as the reason for treating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Shabbos as </w:t>
      </w:r>
      <w:r>
        <w:rPr>
          <w:rFonts w:ascii="Georgia" w:hAnsi="Georgia" w:cs="SBL Hebrew" w:eastAsia="Georgia"/>
          <w:b w:val="0"/>
          <w:i/>
          <w:color w:val="1A1A1A"/>
          <w:sz w:val="21"/>
        </w:rPr>
        <w:t>muktzeh</w:t>
      </w:r>
      <w:r>
        <w:rPr>
          <w:rFonts w:ascii="Georgia" w:hAnsi="Georgia" w:cs="SBL Hebrew" w:eastAsia="Georgia"/>
          <w:b w:val="0"/>
          <w:i w:val="0"/>
          <w:color w:val="1A1A1A"/>
          <w:sz w:val="21"/>
        </w:rPr>
        <w:t xml:space="preserve">. The practical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is uniform; the categorization as </w:t>
      </w:r>
      <w:r>
        <w:rPr>
          <w:rFonts w:ascii="Georgia" w:hAnsi="Georgia" w:cs="SBL Hebrew" w:eastAsia="Georgia"/>
          <w:b w:val="0"/>
          <w:i/>
          <w:color w:val="1A1A1A"/>
          <w:sz w:val="21"/>
        </w:rPr>
        <w:t>zilzul</w:t>
      </w:r>
      <w:r>
        <w:rPr>
          <w:rFonts w:ascii="Georgia" w:hAnsi="Georgia" w:cs="SBL Hebrew" w:eastAsia="Georgia"/>
          <w:b w:val="0"/>
          <w:i w:val="0"/>
          <w:color w:val="1A1A1A"/>
          <w:sz w:val="21"/>
        </w:rPr>
        <w:t xml:space="preserve"> supplies a </w:t>
      </w:r>
      <w:r>
        <w:rPr>
          <w:rFonts w:ascii="Georgia" w:hAnsi="Georgia" w:cs="SBL Hebrew" w:eastAsia="Georgia"/>
          <w:b w:val="0"/>
          <w:i/>
          <w:color w:val="1A1A1A"/>
          <w:sz w:val="21"/>
        </w:rPr>
        <w:t>svara</w:t>
      </w:r>
      <w:r>
        <w:rPr>
          <w:rFonts w:ascii="Georgia" w:hAnsi="Georgia" w:cs="SBL Hebrew" w:eastAsia="Georgia"/>
          <w:b w:val="0"/>
          <w:i w:val="0"/>
          <w:color w:val="1A1A1A"/>
          <w:sz w:val="21"/>
        </w:rPr>
        <w:t xml:space="preserve"> for the stringency of the treatment.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val="0"/>
          <w:color w:val="1A1A1A"/>
          <w:sz w:val="21"/>
        </w:rPr>
        <w:t>The parable of the imperial portrait — circulated in the name of the Chasam Sofer, the Ksav Sofer, and Rav Shimon Sofer of Krakow.</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parable of the removed imperial portrait, cited to Emperor Franz Joseph of Austria-Hungary (r. 1848–1916), circulates in the tradition with variant attributions: to the </w:t>
      </w:r>
      <w:r>
        <w:rPr>
          <w:rFonts w:ascii="Georgia" w:hAnsi="Georgia" w:cs="SBL Hebrew" w:eastAsia="Georgia"/>
          <w:b w:val="0"/>
          <w:i/>
          <w:color w:val="1A1A1A"/>
          <w:sz w:val="21"/>
        </w:rPr>
        <w:t>Chasam Sofer</w:t>
      </w:r>
      <w:r>
        <w:rPr>
          <w:rFonts w:ascii="Georgia" w:hAnsi="Georgia" w:cs="SBL Hebrew" w:eastAsia="Georgia"/>
          <w:b w:val="0"/>
          <w:i w:val="0"/>
          <w:color w:val="1A1A1A"/>
          <w:sz w:val="21"/>
        </w:rPr>
        <w:t xml:space="preserve">, to his son the </w:t>
      </w:r>
      <w:r>
        <w:rPr>
          <w:rFonts w:ascii="Georgia" w:hAnsi="Georgia" w:cs="SBL Hebrew" w:eastAsia="Georgia"/>
          <w:b w:val="0"/>
          <w:i/>
          <w:color w:val="1A1A1A"/>
          <w:sz w:val="21"/>
        </w:rPr>
        <w:t>Ksav Sofer</w:t>
      </w:r>
      <w:r>
        <w:rPr>
          <w:rFonts w:ascii="Georgia" w:hAnsi="Georgia" w:cs="SBL Hebrew" w:eastAsia="Georgia"/>
          <w:b w:val="0"/>
          <w:i w:val="0"/>
          <w:color w:val="1A1A1A"/>
          <w:sz w:val="21"/>
        </w:rPr>
        <w:t xml:space="preserve">, and to </w:t>
      </w:r>
      <w:r>
        <w:rPr>
          <w:rFonts w:ascii="Georgia" w:hAnsi="Georgia" w:cs="SBL Hebrew" w:eastAsia="Georgia"/>
          <w:b w:val="0"/>
          <w:i/>
          <w:color w:val="1A1A1A"/>
          <w:sz w:val="21"/>
        </w:rPr>
        <w:t>Rav Shimon Sofer</w:t>
      </w:r>
      <w:r>
        <w:rPr>
          <w:rFonts w:ascii="Georgia" w:hAnsi="Georgia" w:cs="SBL Hebrew" w:eastAsia="Georgia"/>
          <w:b w:val="0"/>
          <w:i w:val="0"/>
          <w:color w:val="1A1A1A"/>
          <w:sz w:val="21"/>
        </w:rPr>
        <w:t xml:space="preserve">, chief rabbi of Krakow and grandson of the </w:t>
      </w:r>
      <w:r>
        <w:rPr>
          <w:rFonts w:ascii="Georgia" w:hAnsi="Georgia" w:cs="SBL Hebrew" w:eastAsia="Georgia"/>
          <w:b w:val="0"/>
          <w:i/>
          <w:color w:val="1A1A1A"/>
          <w:sz w:val="21"/>
        </w:rPr>
        <w:t>Chasam Sofer</w:t>
      </w:r>
      <w:r>
        <w:rPr>
          <w:rFonts w:ascii="Georgia" w:hAnsi="Georgia" w:cs="SBL Hebrew" w:eastAsia="Georgia"/>
          <w:b w:val="0"/>
          <w:i w:val="0"/>
          <w:color w:val="1A1A1A"/>
          <w:sz w:val="21"/>
        </w:rPr>
        <w:t xml:space="preserve">. The precise historical setting varies with the telling; the </w:t>
      </w:r>
      <w:r>
        <w:rPr>
          <w:rFonts w:ascii="Georgia" w:hAnsi="Georgia" w:cs="SBL Hebrew" w:eastAsia="Georgia"/>
          <w:b w:val="0"/>
          <w:i/>
          <w:color w:val="1A1A1A"/>
          <w:sz w:val="21"/>
        </w:rPr>
        <w:t>svara</w:t>
      </w:r>
      <w:r>
        <w:rPr>
          <w:rFonts w:ascii="Georgia" w:hAnsi="Georgia" w:cs="SBL Hebrew" w:eastAsia="Georgia"/>
          <w:b w:val="0"/>
          <w:i w:val="0"/>
          <w:color w:val="1A1A1A"/>
          <w:sz w:val="21"/>
        </w:rPr>
        <w:t xml:space="preserve"> the parable transmits — that on Shabbos the King is Himself present, and that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would be a portrait when the King is in the room — is what the tradition has preserved and passed forward, independent of the resolution of its exact provenance.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Ba’al HaMaor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Ramban</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Rashba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Menachos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dispute concerning the character of the exclusion of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from Shabbos. The </w:t>
      </w:r>
      <w:r>
        <w:rPr>
          <w:rFonts w:ascii="Georgia" w:hAnsi="Georgia" w:cs="SBL Hebrew" w:eastAsia="Georgia"/>
          <w:b w:val="0"/>
          <w:i/>
          <w:color w:val="1A1A1A"/>
          <w:sz w:val="21"/>
        </w:rPr>
        <w:t>Ba’al HaMaor</w:t>
      </w:r>
      <w:r>
        <w:rPr>
          <w:rFonts w:ascii="Georgia" w:hAnsi="Georgia" w:cs="SBL Hebrew" w:eastAsia="Georgia"/>
          <w:b w:val="0"/>
          <w:i w:val="0"/>
          <w:color w:val="1A1A1A"/>
          <w:sz w:val="21"/>
        </w:rPr>
        <w:t xml:space="preserve"> holds that the exclusion is </w:t>
      </w:r>
      <w:r>
        <w:rPr>
          <w:rFonts w:ascii="Georgia" w:hAnsi="Georgia" w:cs="SBL Hebrew" w:eastAsia="Georgia"/>
          <w:b w:val="0"/>
          <w:i/>
          <w:color w:val="1A1A1A"/>
          <w:sz w:val="21"/>
        </w:rPr>
        <w:t>d’oraisa</w:t>
      </w:r>
      <w:r>
        <w:rPr>
          <w:rFonts w:ascii="Georgia" w:hAnsi="Georgia" w:cs="SBL Hebrew" w:eastAsia="Georgia"/>
          <w:b w:val="0"/>
          <w:i w:val="0"/>
          <w:color w:val="1A1A1A"/>
          <w:sz w:val="21"/>
        </w:rPr>
        <w:t xml:space="preserve">: the Torah itself, through the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framework, removes Shabbos from the days of the </w:t>
      </w:r>
      <w:r>
        <w:rPr>
          <w:rFonts w:ascii="Georgia" w:hAnsi="Georgia" w:cs="SBL Hebrew" w:eastAsia="Georgia"/>
          <w:b w:val="0"/>
          <w:i/>
          <w:color w:val="1A1A1A"/>
          <w:sz w:val="21"/>
        </w:rPr>
        <w:t>mitzvah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Ramban</w:t>
      </w:r>
      <w:r>
        <w:rPr>
          <w:rFonts w:ascii="Georgia" w:hAnsi="Georgia" w:cs="SBL Hebrew" w:eastAsia="Georgia"/>
          <w:b w:val="0"/>
          <w:i w:val="0"/>
          <w:color w:val="1A1A1A"/>
          <w:sz w:val="21"/>
        </w:rPr>
        <w:t xml:space="preserve">, in his </w:t>
      </w:r>
      <w:r>
        <w:rPr>
          <w:rFonts w:ascii="Georgia" w:hAnsi="Georgia" w:cs="SBL Hebrew" w:eastAsia="Georgia"/>
          <w:b w:val="0"/>
          <w:i/>
          <w:color w:val="1A1A1A"/>
          <w:sz w:val="21"/>
        </w:rPr>
        <w:t>hasagos</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Ba’al HaMaor</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Rashba</w:t>
      </w:r>
      <w:r>
        <w:rPr>
          <w:rFonts w:ascii="Georgia" w:hAnsi="Georgia" w:cs="SBL Hebrew" w:eastAsia="Georgia"/>
          <w:b w:val="0"/>
          <w:i w:val="0"/>
          <w:color w:val="1A1A1A"/>
          <w:sz w:val="21"/>
        </w:rPr>
        <w:t xml:space="preserve">, argue for a </w:t>
      </w:r>
      <w:r>
        <w:rPr>
          <w:rFonts w:ascii="Georgia" w:hAnsi="Georgia" w:cs="SBL Hebrew" w:eastAsia="Georgia"/>
          <w:b w:val="0"/>
          <w:i/>
          <w:color w:val="1A1A1A"/>
          <w:sz w:val="21"/>
        </w:rPr>
        <w:t>d’rabbanan</w:t>
      </w:r>
      <w:r>
        <w:rPr>
          <w:rFonts w:ascii="Georgia" w:hAnsi="Georgia" w:cs="SBL Hebrew" w:eastAsia="Georgia"/>
          <w:b w:val="0"/>
          <w:i w:val="0"/>
          <w:color w:val="1A1A1A"/>
          <w:sz w:val="21"/>
        </w:rPr>
        <w:t xml:space="preserve"> reading: the exclusion is a rabbinic derivation. Practical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is uniform; the significance of the dispute lies in cases of doubt and in the character of the exclusion as such. The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framework of the </w:t>
      </w:r>
      <w:r>
        <w:rPr>
          <w:rFonts w:ascii="Georgia" w:hAnsi="Georgia" w:cs="SBL Hebrew" w:eastAsia="Georgia"/>
          <w:b w:val="0"/>
          <w:i/>
          <w:color w:val="1A1A1A"/>
          <w:sz w:val="21"/>
        </w:rPr>
        <w:t>Sma”g</w:t>
      </w:r>
      <w:r>
        <w:rPr>
          <w:rFonts w:ascii="Georgia" w:hAnsi="Georgia" w:cs="SBL Hebrew" w:eastAsia="Georgia"/>
          <w:b w:val="0"/>
          <w:i w:val="0"/>
          <w:color w:val="1A1A1A"/>
          <w:sz w:val="21"/>
        </w:rPr>
        <w:t>/</w:t>
      </w:r>
      <w:r>
        <w:rPr>
          <w:rFonts w:ascii="Georgia" w:hAnsi="Georgia" w:cs="SBL Hebrew" w:eastAsia="Georgia"/>
          <w:b w:val="0"/>
          <w:i/>
          <w:color w:val="1A1A1A"/>
          <w:sz w:val="21"/>
        </w:rPr>
        <w:t>Maharsha</w:t>
      </w:r>
      <w:r>
        <w:rPr>
          <w:rFonts w:ascii="Georgia" w:hAnsi="Georgia" w:cs="SBL Hebrew" w:eastAsia="Georgia"/>
          <w:b w:val="0"/>
          <w:i w:val="0"/>
          <w:color w:val="1A1A1A"/>
          <w:sz w:val="21"/>
        </w:rPr>
        <w:t xml:space="preserve"> (fn 10) functions as a hashkafic overlay that gives the practical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coherence within either Rishonic camp.</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Zohar, Parshas Pinchas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ל”א</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(Vilna Gaon).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Parshas Pinchas</w:t>
      </w:r>
      <w:r>
        <w:rPr>
          <w:rFonts w:ascii="Georgia" w:hAnsi="Georgia" w:cs="SBL Hebrew" w:eastAsia="Georgia"/>
          <w:b w:val="0"/>
          <w:i w:val="0"/>
          <w:color w:val="1A1A1A"/>
          <w:sz w:val="21"/>
        </w:rPr>
        <w:t xml:space="preserve"> treats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as similar to Shabbos with respect to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-status. The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records the machloikes concerning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Chol HaMoed</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 following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ruled not to wear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Chol HaMoed</w:t>
      </w:r>
      <w:r>
        <w:rPr>
          <w:rFonts w:ascii="Georgia" w:hAnsi="Georgia" w:cs="SBL Hebrew" w:eastAsia="Georgia"/>
          <w:b w:val="0"/>
          <w:i w:val="0"/>
          <w:color w:val="1A1A1A"/>
          <w:sz w:val="21"/>
        </w:rPr>
        <w:t xml:space="preserve">. Most Litvish yeshivos and the great majority of chassidishe communities follow this practice. Other Ashkenazic communities, following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and earlier Ashkenazi Rishonim, put on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Chol HaMoed</w:t>
      </w:r>
      <w:r>
        <w:rPr>
          <w:rFonts w:ascii="Georgia" w:hAnsi="Georgia" w:cs="SBL Hebrew" w:eastAsia="Georgia"/>
          <w:b w:val="0"/>
          <w:i w:val="0"/>
          <w:color w:val="1A1A1A"/>
          <w:sz w:val="21"/>
        </w:rPr>
        <w:t xml:space="preserve"> without a </w:t>
      </w:r>
      <w:r>
        <w:rPr>
          <w:rFonts w:ascii="Georgia" w:hAnsi="Georgia" w:cs="SBL Hebrew" w:eastAsia="Georgia"/>
          <w:b w:val="0"/>
          <w:i/>
          <w:color w:val="1A1A1A"/>
          <w:sz w:val="21"/>
        </w:rPr>
        <w:t>berachah</w:t>
      </w:r>
      <w:r>
        <w:rPr>
          <w:rFonts w:ascii="Georgia" w:hAnsi="Georgia" w:cs="SBL Hebrew" w:eastAsia="Georgia"/>
          <w:b w:val="0"/>
          <w:i w:val="0"/>
          <w:color w:val="1A1A1A"/>
          <w:sz w:val="21"/>
        </w:rPr>
        <w:t>. (An earlier draft of the source study for this material inverted the Gaon’s position; the ruling as stated here is the standard.)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Ramo</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רפ”א:א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Ramo</w:t>
      </w:r>
      <w:r>
        <w:rPr>
          <w:rFonts w:ascii="Georgia" w:hAnsi="Georgia" w:cs="SBL Hebrew" w:eastAsia="Georgia"/>
          <w:b w:val="0"/>
          <w:i w:val="0"/>
          <w:color w:val="1A1A1A"/>
          <w:sz w:val="21"/>
        </w:rPr>
        <w:t xml:space="preserve">’s gloss records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to daven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of Shabbos somewhat later than during the week. He does not specify how much later, and gives no reason in the siman itself; the reasoning is developed in the earlier Rishonic sources (fn 16–17) and in the later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(fn 20–22).</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perek Ha-Zorek</w:t>
      </w:r>
      <w:r>
        <w:rPr>
          <w:rFonts w:ascii="Georgia" w:hAnsi="Georgia" w:cs="SBL Hebrew" w:eastAsia="Georgia"/>
          <w:b w:val="0"/>
          <w:i w:val="0"/>
          <w:color w:val="1A1A1A"/>
          <w:sz w:val="21"/>
        </w:rPr>
        <w:t xml:space="preserve">, in the name of </w:t>
      </w:r>
      <w:r>
        <w:rPr>
          <w:rFonts w:ascii="Georgia" w:hAnsi="Georgia" w:cs="SBL Hebrew" w:eastAsia="Georgia"/>
          <w:b w:val="0"/>
          <w:i/>
          <w:color w:val="1A1A1A"/>
          <w:sz w:val="21"/>
        </w:rPr>
        <w:t>Rav Hai Gaon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Mordechai ben Hillel</w:t>
      </w:r>
      <w:r>
        <w:rPr>
          <w:rFonts w:ascii="Georgia" w:hAnsi="Georgia" w:cs="SBL Hebrew" w:eastAsia="Georgia"/>
          <w:b w:val="0"/>
          <w:i w:val="0"/>
          <w:color w:val="1A1A1A"/>
          <w:sz w:val="21"/>
        </w:rPr>
        <w:t xml:space="preserve">, d. 1298), in his commentary on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records a tradition heard by one of the Rishonim in Rome from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(d. 1038), the last of the Geonim: on Shabbos morning one davens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later than on weekdays. The textual basis is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28:4 (</w:t>
      </w:r>
      <w:r>
        <w:rPr>
          <w:rFonts w:ascii="SBL Hebrew" w:hAnsi="SBL Hebrew" w:cs="SBL Hebrew" w:eastAsia="SBL Hebrew"/>
          <w:b w:val="0"/>
          <w:i w:val="0"/>
          <w:color w:val="1E3A8A"/>
          <w:sz w:val="21"/>
        </w:rPr>
        <w:t>בַּבֹּקֶר בַּבֹּקֶר</w:t>
      </w:r>
      <w:r>
        <w:rPr>
          <w:rFonts w:ascii="Georgia" w:hAnsi="Georgia" w:cs="SBL Hebrew" w:eastAsia="Georgia"/>
          <w:b w:val="0"/>
          <w:i w:val="0"/>
          <w:color w:val="1A1A1A"/>
          <w:sz w:val="21"/>
        </w:rPr>
        <w:t xml:space="preserve">, of the daily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contrasted with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28:9 (</w:t>
      </w:r>
      <w:r>
        <w:rPr>
          <w:rFonts w:ascii="SBL Hebrew" w:hAnsi="SBL Hebrew" w:cs="SBL Hebrew" w:eastAsia="SBL Hebrew"/>
          <w:b w:val="0"/>
          <w:i w:val="0"/>
          <w:color w:val="1E3A8A"/>
          <w:sz w:val="21"/>
        </w:rPr>
        <w:t>וּבְיוֹם הַשַּׁבָּת</w:t>
      </w:r>
      <w:r>
        <w:rPr>
          <w:rFonts w:ascii="Georgia" w:hAnsi="Georgia" w:cs="SBL Hebrew" w:eastAsia="Georgia"/>
          <w:b w:val="0"/>
          <w:i w:val="0"/>
          <w:color w:val="1A1A1A"/>
          <w:sz w:val="21"/>
        </w:rPr>
        <w:t xml:space="preserve">, without the </w:t>
      </w:r>
      <w:r>
        <w:rPr>
          <w:rFonts w:ascii="Georgia" w:hAnsi="Georgia" w:cs="SBL Hebrew" w:eastAsia="Georgia"/>
          <w:b w:val="0"/>
          <w:i/>
          <w:color w:val="1A1A1A"/>
          <w:sz w:val="21"/>
        </w:rPr>
        <w:t>ba’boker</w:t>
      </w:r>
      <w:r>
        <w:rPr>
          <w:rFonts w:ascii="Georgia" w:hAnsi="Georgia" w:cs="SBL Hebrew" w:eastAsia="Georgia"/>
          <w:b w:val="0"/>
          <w:i w:val="0"/>
          <w:color w:val="1A1A1A"/>
          <w:sz w:val="21"/>
        </w:rPr>
        <w:t xml:space="preserve"> qualifier).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Yaakov Molin</w:t>
      </w:r>
      <w:r>
        <w:rPr>
          <w:rFonts w:ascii="Georgia" w:hAnsi="Georgia" w:cs="SBL Hebrew" w:eastAsia="Georgia"/>
          <w:b w:val="0"/>
          <w:i w:val="0"/>
          <w:color w:val="1A1A1A"/>
          <w:sz w:val="21"/>
        </w:rPr>
        <w:t xml:space="preserve">, c. 1360–1427), the great codifier of Ashkenaz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defends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’s reading by claiming that even the morning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of Shabbos was brought later than the weekday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since the </w:t>
      </w:r>
      <w:r>
        <w:rPr>
          <w:rFonts w:ascii="Georgia" w:hAnsi="Georgia" w:cs="SBL Hebrew" w:eastAsia="Georgia"/>
          <w:b w:val="0"/>
          <w:i/>
          <w:color w:val="1A1A1A"/>
          <w:sz w:val="21"/>
        </w:rPr>
        <w:t>kohanim</w:t>
      </w:r>
      <w:r>
        <w:rPr>
          <w:rFonts w:ascii="Georgia" w:hAnsi="Georgia" w:cs="SBL Hebrew" w:eastAsia="Georgia"/>
          <w:b w:val="0"/>
          <w:i w:val="0"/>
          <w:color w:val="1A1A1A"/>
          <w:sz w:val="21"/>
        </w:rPr>
        <w:t xml:space="preserve"> slept later on Shabbos morning. The claim is not directly grounded in a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passage and functions as an interpretive move to close the textual objection that </w:t>
      </w:r>
      <w:r>
        <w:rPr>
          <w:rFonts w:ascii="SBL Hebrew" w:hAnsi="SBL Hebrew" w:cs="SBL Hebrew" w:eastAsia="SBL Hebrew"/>
          <w:b w:val="0"/>
          <w:i w:val="0"/>
          <w:color w:val="1E3A8A"/>
          <w:sz w:val="21"/>
        </w:rPr>
        <w:t>וּבְיוֹם הַשַּׁבָּת</w:t>
      </w:r>
      <w:r>
        <w:rPr>
          <w:rFonts w:ascii="Georgia" w:hAnsi="Georgia" w:cs="SBL Hebrew" w:eastAsia="Georgia"/>
          <w:b w:val="0"/>
          <w:i w:val="0"/>
          <w:color w:val="1A1A1A"/>
          <w:sz w:val="21"/>
        </w:rPr>
        <w:t xml:space="preserve"> introduces </w:t>
      </w:r>
      <w:r>
        <w:rPr>
          <w:rFonts w:ascii="Georgia" w:hAnsi="Georgia" w:cs="SBL Hebrew" w:eastAsia="Georgia"/>
          <w:b w:val="0"/>
          <w:i/>
          <w:color w:val="1A1A1A"/>
          <w:sz w:val="21"/>
        </w:rPr>
        <w:t>mussaf</w:t>
      </w:r>
      <w:r>
        <w:rPr>
          <w:rFonts w:ascii="Georgia" w:hAnsi="Georgia" w:cs="SBL Hebrew" w:eastAsia="Georgia"/>
          <w:b w:val="0"/>
          <w:i w:val="0"/>
          <w:color w:val="1A1A1A"/>
          <w:sz w:val="21"/>
        </w:rPr>
        <w:t xml:space="preserve">, not </w:t>
      </w:r>
      <w:r>
        <w:rPr>
          <w:rFonts w:ascii="Georgia" w:hAnsi="Georgia" w:cs="SBL Hebrew" w:eastAsia="Georgia"/>
          <w:b w:val="0"/>
          <w:i/>
          <w:color w:val="1A1A1A"/>
          <w:sz w:val="21"/>
        </w:rPr>
        <w:t>tamid</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Shu”t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 defense of the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tradition.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David ibn Zimra</w:t>
      </w:r>
      <w:r>
        <w:rPr>
          <w:rFonts w:ascii="Georgia" w:hAnsi="Georgia" w:cs="SBL Hebrew" w:eastAsia="Georgia"/>
          <w:b w:val="0"/>
          <w:i w:val="0"/>
          <w:color w:val="1A1A1A"/>
          <w:sz w:val="21"/>
        </w:rPr>
        <w:t xml:space="preserve">, 1479–1573, chief rabbi of Egypt) defends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’s tradition on the ground that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’s words carry the weight of </w:t>
      </w:r>
      <w:r>
        <w:rPr>
          <w:rFonts w:ascii="Georgia" w:hAnsi="Georgia" w:cs="SBL Hebrew" w:eastAsia="Georgia"/>
          <w:b w:val="0"/>
          <w:i/>
          <w:color w:val="1A1A1A"/>
          <w:sz w:val="21"/>
        </w:rPr>
        <w:t>divrei kabbalah</w:t>
      </w:r>
      <w:r>
        <w:rPr>
          <w:rFonts w:ascii="Georgia" w:hAnsi="Georgia" w:cs="SBL Hebrew" w:eastAsia="Georgia"/>
          <w:b w:val="0"/>
          <w:i w:val="0"/>
          <w:color w:val="1A1A1A"/>
          <w:sz w:val="21"/>
        </w:rPr>
        <w:t xml:space="preserve"> even when the reasoning does not fully persuade. He then closes the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with a personal repudiation: </w:t>
      </w:r>
      <w:r>
        <w:rPr>
          <w:rFonts w:ascii="Georgia" w:hAnsi="Georgia" w:cs="SBL Hebrew" w:eastAsia="Georgia"/>
          <w:b w:val="0"/>
          <w:i/>
          <w:color w:val="1A1A1A"/>
          <w:sz w:val="21"/>
        </w:rPr>
        <w:t>chas v’shalom</w:t>
      </w:r>
      <w:r>
        <w:rPr>
          <w:rFonts w:ascii="Georgia" w:hAnsi="Georgia" w:cs="SBL Hebrew" w:eastAsia="Georgia"/>
          <w:b w:val="0"/>
          <w:i w:val="0"/>
          <w:color w:val="1A1A1A"/>
          <w:sz w:val="21"/>
        </w:rPr>
        <w:t xml:space="preserve"> that he should sleep late and daven late on Shabbos morning. He calls the practice not </w:t>
      </w:r>
      <w:r>
        <w:rPr>
          <w:rFonts w:ascii="Georgia" w:hAnsi="Georgia" w:cs="SBL Hebrew" w:eastAsia="Georgia"/>
          <w:b w:val="0"/>
          <w:i/>
          <w:color w:val="1A1A1A"/>
          <w:sz w:val="21"/>
        </w:rPr>
        <w:t>minhag yafeh</w:t>
      </w:r>
      <w:r>
        <w:rPr>
          <w:rFonts w:ascii="Georgia" w:hAnsi="Georgia" w:cs="SBL Hebrew" w:eastAsia="Georgia"/>
          <w:b w:val="0"/>
          <w:i w:val="0"/>
          <w:color w:val="1A1A1A"/>
          <w:sz w:val="21"/>
        </w:rPr>
        <w:t xml:space="preserve"> and not </w:t>
      </w:r>
      <w:r>
        <w:rPr>
          <w:rFonts w:ascii="Georgia" w:hAnsi="Georgia" w:cs="SBL Hebrew" w:eastAsia="Georgia"/>
          <w:b w:val="0"/>
          <w:i/>
          <w:color w:val="1A1A1A"/>
          <w:sz w:val="21"/>
        </w:rPr>
        <w:t>minhag hagun</w:t>
      </w:r>
      <w:r>
        <w:rPr>
          <w:rFonts w:ascii="Georgia" w:hAnsi="Georgia" w:cs="SBL Hebrew" w:eastAsia="Georgia"/>
          <w:b w:val="0"/>
          <w:i w:val="0"/>
          <w:color w:val="1A1A1A"/>
          <w:sz w:val="21"/>
        </w:rPr>
        <w:t xml:space="preserve">, and states that he himself davens </w:t>
      </w:r>
      <w:r>
        <w:rPr>
          <w:rFonts w:ascii="Georgia" w:hAnsi="Georgia" w:cs="SBL Hebrew" w:eastAsia="Georgia"/>
          <w:b w:val="0"/>
          <w:i/>
          <w:color w:val="1A1A1A"/>
          <w:sz w:val="21"/>
        </w:rPr>
        <w:t>vasikin</w:t>
      </w:r>
      <w:r>
        <w:rPr>
          <w:rFonts w:ascii="Georgia" w:hAnsi="Georgia" w:cs="SBL Hebrew" w:eastAsia="Georgia"/>
          <w:b w:val="0"/>
          <w:i w:val="0"/>
          <w:color w:val="1A1A1A"/>
          <w:sz w:val="21"/>
        </w:rPr>
        <w:t xml:space="preserve"> every Shabbos. Standard reference is Shu”t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 the exact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varies with printings.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כ”ג ע”א</w:t>
      </w:r>
      <w:r>
        <w:rPr>
          <w:rFonts w:ascii="Georgia" w:hAnsi="Georgia" w:cs="SBL Hebrew" w:eastAsia="Georgia"/>
          <w:b w:val="0"/>
          <w:i w:val="0"/>
          <w:color w:val="1A1A1A"/>
          <w:sz w:val="21"/>
        </w:rPr>
        <w:t xml:space="preserve"> with Rashi </w:t>
      </w:r>
      <w:r>
        <w:rPr>
          <w:rFonts w:ascii="Georgia" w:hAnsi="Georgia" w:cs="SBL Hebrew" w:eastAsia="Georgia"/>
          <w:b w:val="0"/>
          <w:i/>
          <w:color w:val="1A1A1A"/>
          <w:sz w:val="21"/>
        </w:rPr>
        <w:t>ad loc</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distinguishes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on which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davens late (Rashi: because the household wakes early to cook the </w:t>
      </w:r>
      <w:r>
        <w:rPr>
          <w:rFonts w:ascii="Georgia" w:hAnsi="Georgia" w:cs="SBL Hebrew" w:eastAsia="Georgia"/>
          <w:b w:val="0"/>
          <w:i/>
          <w:color w:val="1A1A1A"/>
          <w:sz w:val="21"/>
        </w:rPr>
        <w:t>seudah</w:t>
      </w:r>
      <w:r>
        <w:rPr>
          <w:rFonts w:ascii="Georgia" w:hAnsi="Georgia" w:cs="SBL Hebrew" w:eastAsia="Georgia"/>
          <w:b w:val="0"/>
          <w:i w:val="0"/>
          <w:color w:val="1A1A1A"/>
          <w:sz w:val="21"/>
        </w:rPr>
        <w:t xml:space="preserve">), from Shabbos, on which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should daven earlier. Rashi comments explicitly that on Shabbos one should daven </w:t>
      </w:r>
      <w:r>
        <w:rPr>
          <w:rFonts w:ascii="Georgia" w:hAnsi="Georgia" w:cs="SBL Hebrew" w:eastAsia="Georgia"/>
          <w:b w:val="0"/>
          <w:i/>
          <w:color w:val="1A1A1A"/>
          <w:sz w:val="21"/>
        </w:rPr>
        <w:t>vasikin</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supports the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’s personal practice and works against the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tradition of a late Shabbos-morning start.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Sheinah b’Shabbos ta’anug</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acharonim</w:t>
      </w:r>
      <w:r>
        <w:rPr>
          <w:rFonts w:ascii="Georgia" w:hAnsi="Georgia" w:cs="SBL Hebrew" w:eastAsia="Georgia"/>
          <w:b w:val="0"/>
          <w:i w:val="0"/>
          <w:color w:val="1A1A1A"/>
          <w:sz w:val="21"/>
        </w:rPr>
        <w:t>, general.</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Many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prefer a simpler account of the later Shabbos-morning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the halakhic principle of </w:t>
      </w:r>
      <w:r>
        <w:rPr>
          <w:rFonts w:ascii="Georgia" w:hAnsi="Georgia" w:cs="SBL Hebrew" w:eastAsia="Georgia"/>
          <w:b w:val="0"/>
          <w:i/>
          <w:color w:val="1A1A1A"/>
          <w:sz w:val="21"/>
        </w:rPr>
        <w:t>sheinah b’Shabbos ta’anug</w:t>
      </w:r>
      <w:r>
        <w:rPr>
          <w:rFonts w:ascii="Georgia" w:hAnsi="Georgia" w:cs="SBL Hebrew" w:eastAsia="Georgia"/>
          <w:b w:val="0"/>
          <w:i w:val="0"/>
          <w:color w:val="1A1A1A"/>
          <w:sz w:val="21"/>
        </w:rPr>
        <w:t xml:space="preserve"> supplies a category of </w:t>
      </w:r>
      <w:r>
        <w:rPr>
          <w:rFonts w:ascii="Georgia" w:hAnsi="Georgia" w:cs="SBL Hebrew" w:eastAsia="Georgia"/>
          <w:b w:val="0"/>
          <w:i/>
          <w:color w:val="1A1A1A"/>
          <w:sz w:val="21"/>
        </w:rPr>
        <w:t>oneg Shabbos</w:t>
      </w:r>
      <w:r>
        <w:rPr>
          <w:rFonts w:ascii="Georgia" w:hAnsi="Georgia" w:cs="SBL Hebrew" w:eastAsia="Georgia"/>
          <w:b w:val="0"/>
          <w:i w:val="0"/>
          <w:color w:val="1A1A1A"/>
          <w:sz w:val="21"/>
        </w:rPr>
        <w:t xml:space="preserve"> that justifies the community’s later start, and the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pasuk-argument is best understood as an </w:t>
      </w:r>
      <w:r>
        <w:rPr>
          <w:rFonts w:ascii="Georgia" w:hAnsi="Georgia" w:cs="SBL Hebrew" w:eastAsia="Georgia"/>
          <w:b w:val="0"/>
          <w:i/>
          <w:color w:val="1A1A1A"/>
          <w:sz w:val="21"/>
        </w:rPr>
        <w:t>asmachta</w:t>
      </w:r>
      <w:r>
        <w:rPr>
          <w:rFonts w:ascii="Georgia" w:hAnsi="Georgia" w:cs="SBL Hebrew" w:eastAsia="Georgia"/>
          <w:b w:val="0"/>
          <w:i w:val="0"/>
          <w:color w:val="1A1A1A"/>
          <w:sz w:val="21"/>
        </w:rPr>
        <w:t>. This is the reading most commonly invoked in the popular halakhic literature.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Alternative Rishonic reading — the interval used for </w:t>
      </w:r>
      <w:r>
        <w:rPr>
          <w:rFonts w:ascii="Georgia" w:hAnsi="Georgia" w:cs="SBL Hebrew" w:eastAsia="Georgia"/>
          <w:b w:val="0"/>
          <w:i/>
          <w:color w:val="1A1A1A"/>
          <w:sz w:val="21"/>
        </w:rPr>
        <w:t>Shnayim Mikra v’Echad Targum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different Rishonic reading holds that the later Shabbos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is an accommodation not for sleep but for study, specifically for the weekly obligation of </w:t>
      </w:r>
      <w:r>
        <w:rPr>
          <w:rFonts w:ascii="Georgia" w:hAnsi="Georgia" w:cs="SBL Hebrew" w:eastAsia="Georgia"/>
          <w:b w:val="0"/>
          <w:i/>
          <w:color w:val="1A1A1A"/>
          <w:sz w:val="21"/>
        </w:rPr>
        <w:t>Shnayim Mikra v’Echad Targum</w:t>
      </w:r>
      <w:r>
        <w:rPr>
          <w:rFonts w:ascii="Georgia" w:hAnsi="Georgia" w:cs="SBL Hebrew" w:eastAsia="Georgia"/>
          <w:b w:val="0"/>
          <w:i w:val="0"/>
          <w:color w:val="1A1A1A"/>
          <w:sz w:val="21"/>
        </w:rPr>
        <w:t xml:space="preserve">. On this reading, the later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is a gift only to those who use the added time for Torah; it is not a license for sleep. Attributions vary among the Rishonim; the reading is associated with the </w:t>
      </w:r>
      <w:r>
        <w:rPr>
          <w:rFonts w:ascii="Georgia" w:hAnsi="Georgia" w:cs="SBL Hebrew" w:eastAsia="Georgia"/>
          <w:b w:val="0"/>
          <w:i/>
          <w:color w:val="1A1A1A"/>
          <w:sz w:val="21"/>
        </w:rPr>
        <w:t>Shibbolei Ha-Leket</w:t>
      </w:r>
      <w:r>
        <w:rPr>
          <w:rFonts w:ascii="Georgia" w:hAnsi="Georgia" w:cs="SBL Hebrew" w:eastAsia="Georgia"/>
          <w:b w:val="0"/>
          <w:i w:val="0"/>
          <w:color w:val="1A1A1A"/>
          <w:sz w:val="21"/>
        </w:rPr>
        <w:t xml:space="preserve"> and other early codifiers.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color w:val="1A1A1A"/>
          <w:sz w:val="21"/>
        </w:rPr>
        <w:t xml:space="preserv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רפ”א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third rationale: the delay is a communal accommodation, allowing latecomers to reach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before it has advanced too far into the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so that </w:t>
      </w:r>
      <w:r>
        <w:rPr>
          <w:rFonts w:ascii="Georgia" w:hAnsi="Georgia" w:cs="SBL Hebrew" w:eastAsia="Georgia"/>
          <w:b w:val="0"/>
          <w:i/>
          <w:color w:val="1A1A1A"/>
          <w:sz w:val="21"/>
        </w:rPr>
        <w:t>tefillah b’tzibbur</w:t>
      </w:r>
      <w:r>
        <w:rPr>
          <w:rFonts w:ascii="Georgia" w:hAnsi="Georgia" w:cs="SBL Hebrew" w:eastAsia="Georgia"/>
          <w:b w:val="0"/>
          <w:i w:val="0"/>
          <w:color w:val="1A1A1A"/>
          <w:sz w:val="21"/>
        </w:rPr>
        <w:t xml:space="preserve"> is more fully realized. The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discusses this along with the other traditions in his treatment of the siman.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נ”ח</w:t>
      </w:r>
      <w:r>
        <w:rPr>
          <w:rFonts w:ascii="Georgia" w:hAnsi="Georgia" w:cs="SBL Hebrew" w:eastAsia="Georgia"/>
          <w:b w:val="0"/>
          <w:i w:val="0"/>
          <w:color w:val="1A1A1A"/>
          <w:sz w:val="21"/>
        </w:rPr>
        <w:t xml:space="preserve"> and following.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rules that if the pace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threatens </w:t>
      </w:r>
      <w:r>
        <w:rPr>
          <w:rFonts w:ascii="Georgia" w:hAnsi="Georgia" w:cs="SBL Hebrew" w:eastAsia="Georgia"/>
          <w:b w:val="0"/>
          <w:i/>
          <w:color w:val="1A1A1A"/>
          <w:sz w:val="21"/>
        </w:rPr>
        <w:t>sof zeman Kriyas Shema</w:t>
      </w:r>
      <w:r>
        <w:rPr>
          <w:rFonts w:ascii="Georgia" w:hAnsi="Georgia" w:cs="SBL Hebrew" w:eastAsia="Georgia"/>
          <w:b w:val="0"/>
          <w:i w:val="0"/>
          <w:color w:val="1A1A1A"/>
          <w:sz w:val="21"/>
        </w:rPr>
        <w:t xml:space="preserve">, the individual must interrupt his own progress through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to say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at the </w:t>
      </w:r>
      <w:r>
        <w:rPr>
          <w:rFonts w:ascii="Georgia" w:hAnsi="Georgia" w:cs="SBL Hebrew" w:eastAsia="Georgia"/>
          <w:b w:val="0"/>
          <w:i/>
          <w:color w:val="1A1A1A"/>
          <w:sz w:val="21"/>
        </w:rPr>
        <w:t>zeman</w:t>
      </w:r>
      <w:r>
        <w:rPr>
          <w:rFonts w:ascii="Georgia" w:hAnsi="Georgia" w:cs="SBL Hebrew" w:eastAsia="Georgia"/>
          <w:b w:val="0"/>
          <w:i w:val="0"/>
          <w:color w:val="1A1A1A"/>
          <w:sz w:val="21"/>
        </w:rPr>
        <w:t xml:space="preserve">. At a minimum the first verse is said with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preferably the entire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The corresponding ruling applies for </w:t>
      </w:r>
      <w:r>
        <w:rPr>
          <w:rFonts w:ascii="Georgia" w:hAnsi="Georgia" w:cs="SBL Hebrew" w:eastAsia="Georgia"/>
          <w:b w:val="0"/>
          <w:i/>
          <w:color w:val="1A1A1A"/>
          <w:sz w:val="21"/>
        </w:rPr>
        <w:t>sof zeman 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24.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 xml:space="preserve"> and following, in the name of the </w:t>
      </w:r>
      <w:r>
        <w:rPr>
          <w:rFonts w:ascii="Georgia" w:hAnsi="Georgia" w:cs="SBL Hebrew" w:eastAsia="Georgia"/>
          <w:b w:val="0"/>
          <w:i/>
          <w:color w:val="1A1A1A"/>
          <w:sz w:val="21"/>
        </w:rPr>
        <w:t>Arizal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distinction between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during the week (recited </w:t>
      </w:r>
      <w:r>
        <w:rPr>
          <w:rFonts w:ascii="Georgia" w:hAnsi="Georgia" w:cs="SBL Hebrew" w:eastAsia="Georgia"/>
          <w:b w:val="0"/>
          <w:i/>
          <w:color w:val="1A1A1A"/>
          <w:sz w:val="21"/>
        </w:rPr>
        <w:t>b’lachash</w:t>
      </w:r>
      <w:r>
        <w:rPr>
          <w:rFonts w:ascii="Georgia" w:hAnsi="Georgia" w:cs="SBL Hebrew" w:eastAsia="Georgia"/>
          <w:b w:val="0"/>
          <w:i w:val="0"/>
          <w:color w:val="1A1A1A"/>
          <w:sz w:val="21"/>
        </w:rPr>
        <w:t xml:space="preserve">) and on Shabbos (recited aloud, with </w:t>
      </w:r>
      <w:r>
        <w:rPr>
          <w:rFonts w:ascii="Georgia" w:hAnsi="Georgia" w:cs="SBL Hebrew" w:eastAsia="Georgia"/>
          <w:b w:val="0"/>
          <w:i/>
          <w:color w:val="1A1A1A"/>
          <w:sz w:val="21"/>
        </w:rPr>
        <w:t>niggun</w:t>
      </w:r>
      <w:r>
        <w:rPr>
          <w:rFonts w:ascii="Georgia" w:hAnsi="Georgia" w:cs="SBL Hebrew" w:eastAsia="Georgia"/>
          <w:b w:val="0"/>
          <w:i w:val="0"/>
          <w:color w:val="1A1A1A"/>
          <w:sz w:val="21"/>
        </w:rPr>
        <w:t xml:space="preserve">) is brought by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in the name of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In the Lurianic framework the weekday </w:t>
      </w:r>
      <w:r>
        <w:rPr>
          <w:rFonts w:ascii="Georgia" w:hAnsi="Georgia" w:cs="SBL Hebrew" w:eastAsia="Georgia"/>
          <w:b w:val="0"/>
          <w:i/>
          <w:color w:val="1A1A1A"/>
          <w:sz w:val="21"/>
        </w:rPr>
        <w:t>lachash</w:t>
      </w:r>
      <w:r>
        <w:rPr>
          <w:rFonts w:ascii="Georgia" w:hAnsi="Georgia" w:cs="SBL Hebrew" w:eastAsia="Georgia"/>
          <w:b w:val="0"/>
          <w:i w:val="0"/>
          <w:color w:val="1A1A1A"/>
          <w:sz w:val="21"/>
        </w:rPr>
        <w:t xml:space="preserve"> accompanies specific </w:t>
      </w:r>
      <w:r>
        <w:rPr>
          <w:rFonts w:ascii="Georgia" w:hAnsi="Georgia" w:cs="SBL Hebrew" w:eastAsia="Georgia"/>
          <w:b w:val="0"/>
          <w:i/>
          <w:color w:val="1A1A1A"/>
          <w:sz w:val="21"/>
        </w:rPr>
        <w:t>yichudim</w:t>
      </w:r>
      <w:r>
        <w:rPr>
          <w:rFonts w:ascii="Georgia" w:hAnsi="Georgia" w:cs="SBL Hebrew" w:eastAsia="Georgia"/>
          <w:b w:val="0"/>
          <w:i w:val="0"/>
          <w:color w:val="1A1A1A"/>
          <w:sz w:val="21"/>
        </w:rPr>
        <w:t xml:space="preserve"> of concealment, and the Shabbos song is tied to the expanded </w:t>
      </w:r>
      <w:r>
        <w:rPr>
          <w:rFonts w:ascii="Georgia" w:hAnsi="Georgia" w:cs="SBL Hebrew" w:eastAsia="Georgia"/>
          <w:b w:val="0"/>
          <w:i/>
          <w:color w:val="1A1A1A"/>
          <w:sz w:val="21"/>
        </w:rPr>
        <w:t>da’as</w:t>
      </w:r>
      <w:r>
        <w:rPr>
          <w:rFonts w:ascii="Georgia" w:hAnsi="Georgia" w:cs="SBL Hebrew" w:eastAsia="Georgia"/>
          <w:b w:val="0"/>
          <w:i w:val="0"/>
          <w:color w:val="1A1A1A"/>
          <w:sz w:val="21"/>
        </w:rPr>
        <w:t xml:space="preserve"> of the day. Practically the distinction is most vividly preserved in chassidishe </w:t>
      </w:r>
      <w:r>
        <w:rPr>
          <w:rFonts w:ascii="Georgia" w:hAnsi="Georgia" w:cs="SBL Hebrew" w:eastAsia="Georgia"/>
          <w:b w:val="0"/>
          <w:i/>
          <w:color w:val="1A1A1A"/>
          <w:sz w:val="21"/>
        </w:rPr>
        <w:t>shuls</w:t>
      </w:r>
      <w:r>
        <w:rPr>
          <w:rFonts w:ascii="Georgia" w:hAnsi="Georgia" w:cs="SBL Hebrew" w:eastAsia="Georgia"/>
          <w:b w:val="0"/>
          <w:i w:val="0"/>
          <w:color w:val="1A1A1A"/>
          <w:sz w:val="21"/>
        </w:rPr>
        <w:t xml:space="preserve">, where the entire Shabbos-morning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is sung; the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as codified in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is uniform across </w:t>
      </w:r>
      <w:r>
        <w:rPr>
          <w:rFonts w:ascii="Georgia" w:hAnsi="Georgia" w:cs="SBL Hebrew" w:eastAsia="Georgia"/>
          <w:b w:val="0"/>
          <w:i/>
          <w:color w:val="1A1A1A"/>
          <w:sz w:val="21"/>
        </w:rPr>
        <w:t>nuscha’os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25.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prohibition of pressuring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rules that if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xml:space="preserve"> is </w:t>
      </w:r>
      <w:r>
        <w:rPr>
          <w:rFonts w:ascii="Georgia" w:hAnsi="Georgia" w:cs="SBL Hebrew" w:eastAsia="Georgia"/>
          <w:b w:val="0"/>
          <w:i/>
          <w:color w:val="1A1A1A"/>
          <w:sz w:val="21"/>
        </w:rPr>
        <w:t>ma’arich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 member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may not protest even </w:t>
      </w:r>
      <w:r>
        <w:rPr>
          <w:rFonts w:ascii="Georgia" w:hAnsi="Georgia" w:cs="SBL Hebrew" w:eastAsia="Georgia"/>
          <w:b w:val="0"/>
          <w:i/>
          <w:color w:val="1A1A1A"/>
          <w:sz w:val="21"/>
        </w:rPr>
        <w:t>l’shem shamayim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ikkar din</w:t>
      </w:r>
      <w:r>
        <w:rPr>
          <w:rFonts w:ascii="Georgia" w:hAnsi="Georgia" w:cs="SBL Hebrew" w:eastAsia="Georgia"/>
          <w:b w:val="0"/>
          <w:i w:val="0"/>
          <w:color w:val="1A1A1A"/>
          <w:sz w:val="21"/>
        </w:rPr>
        <w:t xml:space="preserve"> is that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is to be said </w:t>
      </w:r>
      <w:r>
        <w:rPr>
          <w:rFonts w:ascii="Georgia" w:hAnsi="Georgia" w:cs="SBL Hebrew" w:eastAsia="Georgia"/>
          <w:b w:val="0"/>
          <w:i/>
          <w:color w:val="1A1A1A"/>
          <w:sz w:val="21"/>
        </w:rPr>
        <w:t>b’nachas u’b’kavvanah</w:t>
      </w:r>
      <w:r>
        <w:rPr>
          <w:rFonts w:ascii="Georgia" w:hAnsi="Georgia" w:cs="SBL Hebrew" w:eastAsia="Georgia"/>
          <w:b w:val="0"/>
          <w:i w:val="0"/>
          <w:color w:val="1A1A1A"/>
          <w:sz w:val="21"/>
        </w:rPr>
        <w:t xml:space="preserve">, and the Shabbos-morning latitude for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xml:space="preserve"> to be </w:t>
      </w:r>
      <w:r>
        <w:rPr>
          <w:rFonts w:ascii="Georgia" w:hAnsi="Georgia" w:cs="SBL Hebrew" w:eastAsia="Georgia"/>
          <w:b w:val="0"/>
          <w:i/>
          <w:color w:val="1A1A1A"/>
          <w:sz w:val="21"/>
        </w:rPr>
        <w:t>ma’arich</w:t>
      </w:r>
      <w:r>
        <w:rPr>
          <w:rFonts w:ascii="Georgia" w:hAnsi="Georgia" w:cs="SBL Hebrew" w:eastAsia="Georgia"/>
          <w:b w:val="0"/>
          <w:i w:val="0"/>
          <w:color w:val="1A1A1A"/>
          <w:sz w:val="21"/>
        </w:rPr>
        <w:t xml:space="preserve"> is halakhically established. The ruling appears in the general discussion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 xml:space="preserve"> and following.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26. </w:t>
      </w:r>
      <w:r>
        <w:rPr>
          <w:rFonts w:ascii="Georgia" w:hAnsi="Georgia" w:cs="SBL Hebrew" w:eastAsia="Georgia"/>
          <w:color w:val="1A1A1A"/>
          <w:sz w:val="21"/>
        </w:rPr>
        <w:t xml:space="preserve"> </w:t>
      </w:r>
      <w:r>
        <w:rPr>
          <w:rFonts w:ascii="Georgia" w:hAnsi="Georgia" w:cs="SBL Hebrew" w:eastAsia="Georgia"/>
          <w:b w:val="0"/>
          <w:i/>
          <w:color w:val="1A1A1A"/>
          <w:sz w:val="21"/>
        </w:rPr>
        <w:t>Berachah masgeres</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together form the </w:t>
      </w:r>
      <w:r>
        <w:rPr>
          <w:rFonts w:ascii="Georgia" w:hAnsi="Georgia" w:cs="SBL Hebrew" w:eastAsia="Georgia"/>
          <w:b w:val="0"/>
          <w:i/>
          <w:color w:val="1A1A1A"/>
          <w:sz w:val="21"/>
        </w:rPr>
        <w:t>berachah masgeres</w:t>
      </w:r>
      <w:r>
        <w:rPr>
          <w:rFonts w:ascii="Georgia" w:hAnsi="Georgia" w:cs="SBL Hebrew" w:eastAsia="Georgia"/>
          <w:b w:val="0"/>
          <w:i w:val="0"/>
          <w:color w:val="1A1A1A"/>
          <w:sz w:val="21"/>
        </w:rPr>
        <w:t xml:space="preserve"> that brackets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The parallel structural rule is to a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before eating: no ordinary speech between the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and its fulfillment. </w:t>
      </w:r>
      <w:r>
        <w:rPr>
          <w:rFonts w:ascii="Georgia" w:hAnsi="Georgia" w:cs="SBL Hebrew" w:eastAsia="Georgia"/>
          <w:b w:val="0"/>
          <w:i/>
          <w:color w:val="1A1A1A"/>
          <w:sz w:val="21"/>
        </w:rPr>
        <w:t>Sichas chullin</w:t>
      </w:r>
      <w:r>
        <w:rPr>
          <w:rFonts w:ascii="Georgia" w:hAnsi="Georgia" w:cs="SBL Hebrew" w:eastAsia="Georgia"/>
          <w:b w:val="0"/>
          <w:i w:val="0"/>
          <w:color w:val="1A1A1A"/>
          <w:sz w:val="21"/>
        </w:rPr>
        <w:t xml:space="preserve"> is forbidden between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devar mitzvah</w:t>
      </w:r>
      <w:r>
        <w:rPr>
          <w:rFonts w:ascii="Georgia" w:hAnsi="Georgia" w:cs="SBL Hebrew" w:eastAsia="Georgia"/>
          <w:b w:val="0"/>
          <w:i w:val="0"/>
          <w:color w:val="1A1A1A"/>
          <w:sz w:val="21"/>
        </w:rPr>
        <w:t xml:space="preserve"> or a matter of </w:t>
      </w:r>
      <w:r>
        <w:rPr>
          <w:rFonts w:ascii="Georgia" w:hAnsi="Georgia" w:cs="SBL Hebrew" w:eastAsia="Georgia"/>
          <w:b w:val="0"/>
          <w:i/>
          <w:color w:val="1A1A1A"/>
          <w:sz w:val="21"/>
        </w:rPr>
        <w:t>tzorech gadol</w:t>
      </w:r>
      <w:r>
        <w:rPr>
          <w:rFonts w:ascii="Georgia" w:hAnsi="Georgia" w:cs="SBL Hebrew" w:eastAsia="Georgia"/>
          <w:b w:val="0"/>
          <w:i w:val="0"/>
          <w:color w:val="1A1A1A"/>
          <w:sz w:val="21"/>
        </w:rPr>
        <w:t xml:space="preserve"> may be permitted according to the standards laid out in the siman.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27.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 order of priorities for the latecomer on Shabbos morning.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gives the explicit sequence: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145);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Nishmas Kol Chai</w:t>
      </w:r>
      <w:r>
        <w:rPr>
          <w:rFonts w:ascii="Georgia" w:hAnsi="Georgia" w:cs="SBL Hebrew" w:eastAsia="Georgia"/>
          <w:b w:val="0"/>
          <w:i w:val="0"/>
          <w:color w:val="1A1A1A"/>
          <w:sz w:val="21"/>
        </w:rPr>
        <w:t xml:space="preserve">. The additional Shabbos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are not </w:t>
      </w:r>
      <w:r>
        <w:rPr>
          <w:rFonts w:ascii="Georgia" w:hAnsi="Georgia" w:cs="SBL Hebrew" w:eastAsia="Georgia"/>
          <w:b w:val="0"/>
          <w:i/>
          <w:color w:val="1A1A1A"/>
          <w:sz w:val="21"/>
        </w:rPr>
        <w:t>me’akev</w:t>
      </w:r>
      <w:r>
        <w:rPr>
          <w:rFonts w:ascii="Georgia" w:hAnsi="Georgia" w:cs="SBL Hebrew" w:eastAsia="Georgia"/>
          <w:b w:val="0"/>
          <w:i w:val="0"/>
          <w:color w:val="1A1A1A"/>
          <w:sz w:val="21"/>
        </w:rPr>
        <w:t xml:space="preserve">, and may be omitted if time is short and completed later if desired. </w:t>
      </w:r>
      <w:r>
        <w:rPr>
          <w:rFonts w:ascii="Georgia" w:hAnsi="Georgia" w:cs="SBL Hebrew" w:eastAsia="Georgia"/>
          <w:b w:val="0"/>
          <w:i/>
          <w:color w:val="1A1A1A"/>
          <w:sz w:val="21"/>
        </w:rPr>
        <w:t>Nishmas</w:t>
      </w:r>
      <w:r>
        <w:rPr>
          <w:rFonts w:ascii="Georgia" w:hAnsi="Georgia" w:cs="SBL Hebrew" w:eastAsia="Georgia"/>
          <w:b w:val="0"/>
          <w:i w:val="0"/>
          <w:color w:val="1A1A1A"/>
          <w:sz w:val="21"/>
        </w:rPr>
        <w:t xml:space="preserve"> is not to be omitted; it is the halakhic center of the Shabbos-specific </w:t>
      </w:r>
      <w:r>
        <w:rPr>
          <w:rFonts w:ascii="Georgia" w:hAnsi="Georgia" w:cs="SBL Hebrew" w:eastAsia="Georgia"/>
          <w:b w:val="0"/>
          <w:i/>
          <w:color w:val="1A1A1A"/>
          <w:sz w:val="21"/>
        </w:rPr>
        <w:t>shirah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Zohar cited in </w:t>
      </w:r>
      <w:r>
        <w:rPr>
          <w:rFonts w:ascii="Georgia" w:hAnsi="Georgia" w:cs="SBL Hebrew" w:eastAsia="Georgia"/>
          <w:b w:val="0"/>
          <w:i/>
          <w:color w:val="1A1A1A"/>
          <w:sz w:val="21"/>
        </w:rPr>
        <w:t>Tosafos, 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ל”ז</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Yeshayahu</w:t>
      </w:r>
      <w:r>
        <w:rPr>
          <w:rFonts w:ascii="Georgia" w:hAnsi="Georgia" w:cs="SBL Hebrew" w:eastAsia="Georgia"/>
          <w:b w:val="0"/>
          <w:i w:val="0"/>
          <w:color w:val="1A1A1A"/>
          <w:sz w:val="21"/>
        </w:rPr>
        <w:t xml:space="preserve"> 6:2.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ל”ז</w:t>
      </w:r>
      <w:r>
        <w:rPr>
          <w:rFonts w:ascii="Georgia" w:hAnsi="Georgia" w:cs="SBL Hebrew" w:eastAsia="Georgia"/>
          <w:b w:val="0"/>
          <w:i w:val="0"/>
          <w:color w:val="1A1A1A"/>
          <w:sz w:val="21"/>
        </w:rPr>
        <w:t xml:space="preserve"> brings the </w:t>
      </w:r>
      <w:r>
        <w:rPr>
          <w:rFonts w:ascii="Georgia" w:hAnsi="Georgia" w:cs="SBL Hebrew" w:eastAsia="Georgia"/>
          <w:b w:val="0"/>
          <w:i/>
          <w:color w:val="1A1A1A"/>
          <w:sz w:val="21"/>
        </w:rPr>
        <w:t>Zoharic</w:t>
      </w:r>
      <w:r>
        <w:rPr>
          <w:rFonts w:ascii="Georgia" w:hAnsi="Georgia" w:cs="SBL Hebrew" w:eastAsia="Georgia"/>
          <w:b w:val="0"/>
          <w:i w:val="0"/>
          <w:color w:val="1A1A1A"/>
          <w:sz w:val="21"/>
        </w:rPr>
        <w:t xml:space="preserve"> teaching on the six wings of the </w:t>
      </w:r>
      <w:r>
        <w:rPr>
          <w:rFonts w:ascii="Georgia" w:hAnsi="Georgia" w:cs="SBL Hebrew" w:eastAsia="Georgia"/>
          <w:b w:val="0"/>
          <w:i/>
          <w:color w:val="1A1A1A"/>
          <w:sz w:val="21"/>
        </w:rPr>
        <w:t>Serafim</w:t>
      </w:r>
      <w:r>
        <w:rPr>
          <w:rFonts w:ascii="Georgia" w:hAnsi="Georgia" w:cs="SBL Hebrew" w:eastAsia="Georgia"/>
          <w:b w:val="0"/>
          <w:i w:val="0"/>
          <w:color w:val="1A1A1A"/>
          <w:sz w:val="21"/>
        </w:rPr>
        <w:t xml:space="preserve">. Full pasuk: </w:t>
      </w:r>
      <w:r>
        <w:rPr>
          <w:rFonts w:ascii="SBL Hebrew" w:hAnsi="SBL Hebrew" w:cs="SBL Hebrew" w:eastAsia="SBL Hebrew"/>
          <w:b w:val="0"/>
          <w:i w:val="0"/>
          <w:color w:val="1E3A8A"/>
          <w:sz w:val="21"/>
        </w:rPr>
        <w:t>שְׂרָפִים עֹמְדִים מִמַּעַל לוֹ, שֵׁשׁ כְּנָפַיִם שֵׁשׁ כְּנָפַיִם לְאֶחָד; בִּשְׁתַּיִם יְכַסֶּה פָנָיו וּבִשְׁתַּיִם יְכַסֶּה רַגְלָיו וּבִשְׁתַּיִם יְעוֹפֵף</w:t>
      </w:r>
      <w:r>
        <w:rPr>
          <w:rFonts w:ascii="Georgia" w:hAnsi="Georgia" w:cs="SBL Hebrew" w:eastAsia="Georgia"/>
          <w:b w:val="0"/>
          <w:i w:val="0"/>
          <w:color w:val="1A1A1A"/>
          <w:sz w:val="21"/>
        </w:rPr>
        <w:t xml:space="preserve">. Each wing corresponds to one day of the week and to the </w:t>
      </w:r>
      <w:r>
        <w:rPr>
          <w:rFonts w:ascii="Georgia" w:hAnsi="Georgia" w:cs="SBL Hebrew" w:eastAsia="Georgia"/>
          <w:b w:val="0"/>
          <w:i/>
          <w:color w:val="1A1A1A"/>
          <w:sz w:val="21"/>
        </w:rPr>
        <w:t>malachim’s</w:t>
      </w:r>
      <w:r>
        <w:rPr>
          <w:rFonts w:ascii="Georgia" w:hAnsi="Georgia" w:cs="SBL Hebrew" w:eastAsia="Georgia"/>
          <w:b w:val="0"/>
          <w:i w:val="0"/>
          <w:color w:val="1A1A1A"/>
          <w:sz w:val="21"/>
        </w:rPr>
        <w:t xml:space="preserve"> song for that day. On Shabbos, no wing remains; the office of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passes to </w:t>
      </w:r>
      <w:r>
        <w:rPr>
          <w:rFonts w:ascii="Georgia" w:hAnsi="Georgia" w:cs="SBL Hebrew" w:eastAsia="Georgia"/>
          <w:b w:val="0"/>
          <w:i/>
          <w:color w:val="1A1A1A"/>
          <w:sz w:val="21"/>
        </w:rPr>
        <w:t>Knesses Yisrael</w:t>
      </w:r>
      <w:r>
        <w:rPr>
          <w:rFonts w:ascii="Georgia" w:hAnsi="Georgia" w:cs="SBL Hebrew" w:eastAsia="Georgia"/>
          <w:b w:val="0"/>
          <w:i w:val="0"/>
          <w:color w:val="1A1A1A"/>
          <w:sz w:val="21"/>
        </w:rPr>
        <w:t xml:space="preserve">, the seventh wing. The added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in Shabbos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are the substance of the song thus entrusted.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29. </w:t>
      </w:r>
      <w:r>
        <w:rPr>
          <w:rFonts w:ascii="Georgia" w:hAnsi="Georgia" w:cs="SBL Hebrew" w:eastAsia="Georgia"/>
          <w:color w:val="1A1A1A"/>
          <w:sz w:val="21"/>
        </w:rPr>
        <w:t xml:space="preserve"> </w:t>
      </w:r>
      <w:r>
        <w:rPr>
          <w:rFonts w:ascii="Georgia" w:hAnsi="Georgia" w:cs="SBL Hebrew" w:eastAsia="Georgia"/>
          <w:b w:val="0"/>
          <w:i/>
          <w:color w:val="1A1A1A"/>
          <w:sz w:val="21"/>
        </w:rPr>
        <w:t>Shmuel Aleph</w:t>
      </w:r>
      <w:r>
        <w:rPr>
          <w:rFonts w:ascii="Georgia" w:hAnsi="Georgia" w:cs="SBL Hebrew" w:eastAsia="Georgia"/>
          <w:b w:val="0"/>
          <w:i w:val="0"/>
          <w:color w:val="1A1A1A"/>
          <w:sz w:val="21"/>
        </w:rPr>
        <w:t xml:space="preserve"> 21;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34 with </w:t>
      </w:r>
      <w:r>
        <w:rPr>
          <w:rFonts w:ascii="Georgia" w:hAnsi="Georgia" w:cs="SBL Hebrew" w:eastAsia="Georgia"/>
          <w:b w:val="0"/>
          <w:i/>
          <w:color w:val="1A1A1A"/>
          <w:sz w:val="21"/>
        </w:rPr>
        <w:t>meforshim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narrative of David’s deliverance before </w:t>
      </w:r>
      <w:r>
        <w:rPr>
          <w:rFonts w:ascii="Georgia" w:hAnsi="Georgia" w:cs="SBL Hebrew" w:eastAsia="Georgia"/>
          <w:b w:val="0"/>
          <w:i/>
          <w:color w:val="1A1A1A"/>
          <w:sz w:val="21"/>
        </w:rPr>
        <w:t>Achish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Gat</w:t>
      </w:r>
      <w:r>
        <w:rPr>
          <w:rFonts w:ascii="Georgia" w:hAnsi="Georgia" w:cs="SBL Hebrew" w:eastAsia="Georgia"/>
          <w:b w:val="0"/>
          <w:i w:val="0"/>
          <w:color w:val="1A1A1A"/>
          <w:sz w:val="21"/>
        </w:rPr>
        <w:t xml:space="preserve"> appears in </w:t>
      </w:r>
      <w:r>
        <w:rPr>
          <w:rFonts w:ascii="Georgia" w:hAnsi="Georgia" w:cs="SBL Hebrew" w:eastAsia="Georgia"/>
          <w:b w:val="0"/>
          <w:i/>
          <w:color w:val="1A1A1A"/>
          <w:sz w:val="21"/>
        </w:rPr>
        <w:t>Shmuel Aleph</w:t>
      </w:r>
      <w:r>
        <w:rPr>
          <w:rFonts w:ascii="Georgia" w:hAnsi="Georgia" w:cs="SBL Hebrew" w:eastAsia="Georgia"/>
          <w:b w:val="0"/>
          <w:i w:val="0"/>
          <w:color w:val="1A1A1A"/>
          <w:sz w:val="21"/>
        </w:rPr>
        <w:t xml:space="preserve"> 21:11–16. Feigning madness, David drooled on his beard and marked the doors of the gate; Achish dismissed him with the famous rebuke that he had no shortage of madmen in his own household. The superscription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34 refers to this episode. “Avimelech” in the superscription is the generic title of the kings of the Philistines, corresponding to “Paro” of Egypt, as explained in </w:t>
      </w:r>
      <w:r>
        <w:rPr>
          <w:rFonts w:ascii="Georgia" w:hAnsi="Georgia" w:cs="SBL Hebrew" w:eastAsia="Georgia"/>
          <w:b w:val="0"/>
          <w:i/>
          <w:color w:val="1A1A1A"/>
          <w:sz w:val="21"/>
        </w:rPr>
        <w:t>Midrash Tehillim</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perek</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30. </w:t>
      </w:r>
      <w:r>
        <w:rPr>
          <w:rFonts w:ascii="Georgia" w:hAnsi="Georgia" w:cs="SBL Hebrew" w:eastAsia="Georgia"/>
          <w:color w:val="1A1A1A"/>
          <w:sz w:val="21"/>
        </w:rPr>
        <w:t xml:space="preserve"> </w:t>
      </w:r>
      <w:r>
        <w:rPr>
          <w:rFonts w:ascii="Georgia" w:hAnsi="Georgia" w:cs="SBL Hebrew" w:eastAsia="Georgia"/>
          <w:b w:val="0"/>
          <w:i/>
          <w:color w:val="1A1A1A"/>
          <w:sz w:val="21"/>
        </w:rPr>
        <w:t>Midrash Shmuel</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Shmuel Aleph</w:t>
      </w:r>
      <w:r>
        <w:rPr>
          <w:rFonts w:ascii="Georgia" w:hAnsi="Georgia" w:cs="SBL Hebrew" w:eastAsia="Georgia"/>
          <w:b w:val="0"/>
          <w:i w:val="0"/>
          <w:color w:val="1A1A1A"/>
          <w:sz w:val="21"/>
        </w:rPr>
        <w:t xml:space="preserve"> 21.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domestic detail that Achish’s own household included two </w:t>
      </w:r>
      <w:r>
        <w:rPr>
          <w:rFonts w:ascii="Georgia" w:hAnsi="Georgia" w:cs="SBL Hebrew" w:eastAsia="Georgia"/>
          <w:b w:val="0"/>
          <w:i/>
          <w:color w:val="1A1A1A"/>
          <w:sz w:val="21"/>
        </w:rPr>
        <w:t>meshugaim</w:t>
      </w:r>
      <w:r>
        <w:rPr>
          <w:rFonts w:ascii="Georgia" w:hAnsi="Georgia" w:cs="SBL Hebrew" w:eastAsia="Georgia"/>
          <w:b w:val="0"/>
          <w:i w:val="0"/>
          <w:color w:val="1A1A1A"/>
          <w:sz w:val="21"/>
        </w:rPr>
        <w:t xml:space="preserve"> — his wife and his daughter — is preserved in the </w:t>
      </w:r>
      <w:r>
        <w:rPr>
          <w:rFonts w:ascii="Georgia" w:hAnsi="Georgia" w:cs="SBL Hebrew" w:eastAsia="Georgia"/>
          <w:b w:val="0"/>
          <w:i/>
          <w:color w:val="1A1A1A"/>
          <w:sz w:val="21"/>
        </w:rPr>
        <w:t>midrashic</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meforshic</w:t>
      </w:r>
      <w:r>
        <w:rPr>
          <w:rFonts w:ascii="Georgia" w:hAnsi="Georgia" w:cs="SBL Hebrew" w:eastAsia="Georgia"/>
          <w:b w:val="0"/>
          <w:i w:val="0"/>
          <w:color w:val="1A1A1A"/>
          <w:sz w:val="21"/>
        </w:rPr>
        <w:t xml:space="preserve"> literature on the passage. The reading gives Achish’s exasperated dismissal its texture: he had no room for a third, and David’s ruse turned on that domestic pressure. The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read this as one of the many small circumstances arranged by </w:t>
      </w:r>
      <w:r>
        <w:rPr>
          <w:rFonts w:ascii="Georgia" w:hAnsi="Georgia" w:cs="SBL Hebrew" w:eastAsia="Georgia"/>
          <w:b w:val="0"/>
          <w:i/>
          <w:color w:val="1A1A1A"/>
          <w:sz w:val="21"/>
        </w:rPr>
        <w:t>HaKadosh Baruch Hu</w:t>
      </w:r>
      <w:r>
        <w:rPr>
          <w:rFonts w:ascii="Georgia" w:hAnsi="Georgia" w:cs="SBL Hebrew" w:eastAsia="Georgia"/>
          <w:b w:val="0"/>
          <w:i w:val="0"/>
          <w:color w:val="1A1A1A"/>
          <w:sz w:val="21"/>
        </w:rPr>
        <w:t xml:space="preserve"> for the deliverance to unfold.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tradition of the deliverance on Shabbos — </w:t>
      </w:r>
      <w:r>
        <w:rPr>
          <w:rFonts w:ascii="Georgia" w:hAnsi="Georgia" w:cs="SBL Hebrew" w:eastAsia="Georgia"/>
          <w:b w:val="0"/>
          <w:i/>
          <w:color w:val="1A1A1A"/>
          <w:sz w:val="21"/>
        </w:rPr>
        <w:t>mefarshei siddur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ba’alei mussar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tradition that David’s deliverance before Achish occurred on Shabbos, and that this is the reason for the placement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34 among the Shabbos-morning additions, is widely received among the </w:t>
      </w:r>
      <w:r>
        <w:rPr>
          <w:rFonts w:ascii="Georgia" w:hAnsi="Georgia" w:cs="SBL Hebrew" w:eastAsia="Georgia"/>
          <w:b w:val="0"/>
          <w:i/>
          <w:color w:val="1A1A1A"/>
          <w:sz w:val="21"/>
        </w:rPr>
        <w:t>mefarshei siddur</w:t>
      </w:r>
      <w:r>
        <w:rPr>
          <w:rFonts w:ascii="Georgia" w:hAnsi="Georgia" w:cs="SBL Hebrew" w:eastAsia="Georgia"/>
          <w:b w:val="0"/>
          <w:i w:val="0"/>
          <w:color w:val="1A1A1A"/>
          <w:sz w:val="21"/>
        </w:rPr>
        <w:t xml:space="preserve"> and later </w:t>
      </w:r>
      <w:r>
        <w:rPr>
          <w:rFonts w:ascii="Georgia" w:hAnsi="Georgia" w:cs="SBL Hebrew" w:eastAsia="Georgia"/>
          <w:b w:val="0"/>
          <w:i/>
          <w:color w:val="1A1A1A"/>
          <w:sz w:val="21"/>
        </w:rPr>
        <w:t>ba’alei mussar</w:t>
      </w:r>
      <w:r>
        <w:rPr>
          <w:rFonts w:ascii="Georgia" w:hAnsi="Georgia" w:cs="SBL Hebrew" w:eastAsia="Georgia"/>
          <w:b w:val="0"/>
          <w:i w:val="0"/>
          <w:color w:val="1A1A1A"/>
          <w:sz w:val="21"/>
        </w:rPr>
        <w:t xml:space="preserve">. It is not explicit in the standard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Shmuel</w:t>
      </w:r>
      <w:r>
        <w:rPr>
          <w:rFonts w:ascii="Georgia" w:hAnsi="Georgia" w:cs="SBL Hebrew" w:eastAsia="Georgia"/>
          <w:b w:val="0"/>
          <w:i w:val="0"/>
          <w:color w:val="1A1A1A"/>
          <w:sz w:val="21"/>
        </w:rPr>
        <w:t xml:space="preserve">, and its precise textual foundation is not easily traced; the reading is preserved and passed forward as a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whose coherence with the surrounding hashkafah of the day — particularly the seventh-wing teaching of fn 28 — is what gives it its enduring place. Later chassidishe and mussar sources treat it as an established reading; the reader who seeks textual anchoring will find the tradition itself preserved in oral form more consistently than in printed form.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recorded 9 August 2026. Prepared from the finished write-up in light of the Shiur Review and the Editorial Review. Editorial revisions include: standardization of “Goliath”/</w:t>
      </w:r>
      <w:r>
        <w:rPr>
          <w:rFonts w:ascii="Georgia" w:hAnsi="Georgia" w:cs="SBL Hebrew" w:eastAsia="Georgia"/>
          <w:b w:val="0"/>
          <w:i/>
          <w:color w:val="5A4B1A"/>
          <w:sz w:val="20"/>
        </w:rPr>
        <w:t>Golyas</w:t>
      </w:r>
      <w:r>
        <w:rPr>
          <w:rFonts w:ascii="Georgia" w:hAnsi="Georgia" w:cs="SBL Hebrew" w:eastAsia="Georgia"/>
          <w:b w:val="0"/>
          <w:i/>
          <w:color w:val="5A4B1A"/>
          <w:sz w:val="20"/>
        </w:rPr>
        <w:t xml:space="preserve">; correction of the </w:t>
      </w:r>
      <w:r>
        <w:rPr>
          <w:rFonts w:ascii="Georgia" w:hAnsi="Georgia" w:cs="SBL Hebrew" w:eastAsia="Georgia"/>
          <w:b w:val="0"/>
          <w:i/>
          <w:color w:val="5A4B1A"/>
          <w:sz w:val="20"/>
        </w:rPr>
        <w:t>Chol HaMoed</w:t>
      </w:r>
      <w:r>
        <w:rPr>
          <w:rFonts w:ascii="Georgia" w:hAnsi="Georgia" w:cs="SBL Hebrew" w:eastAsia="Georgia"/>
          <w:b w:val="0"/>
          <w:i/>
          <w:color w:val="5A4B1A"/>
          <w:sz w:val="20"/>
        </w:rPr>
        <w:t xml:space="preserve"> ruling of the </w:t>
      </w:r>
      <w:r>
        <w:rPr>
          <w:rFonts w:ascii="Georgia" w:hAnsi="Georgia" w:cs="SBL Hebrew" w:eastAsia="Georgia"/>
          <w:b w:val="0"/>
          <w:i/>
          <w:color w:val="5A4B1A"/>
          <w:sz w:val="20"/>
        </w:rPr>
        <w:t>Vilna Gaon</w:t>
      </w:r>
      <w:r>
        <w:rPr>
          <w:rFonts w:ascii="Georgia" w:hAnsi="Georgia" w:cs="SBL Hebrew" w:eastAsia="Georgia"/>
          <w:b w:val="0"/>
          <w:i/>
          <w:color w:val="5A4B1A"/>
          <w:sz w:val="20"/>
        </w:rPr>
        <w:t xml:space="preserve">; incorporation of the </w:t>
      </w:r>
      <w:r>
        <w:rPr>
          <w:rFonts w:ascii="Georgia" w:hAnsi="Georgia" w:cs="SBL Hebrew" w:eastAsia="Georgia"/>
          <w:b w:val="0"/>
          <w:i/>
          <w:color w:val="5A4B1A"/>
          <w:sz w:val="20"/>
        </w:rPr>
        <w:t>Rambam</w:t>
      </w:r>
      <w:r>
        <w:rPr>
          <w:rFonts w:ascii="Georgia" w:hAnsi="Georgia" w:cs="SBL Hebrew" w:eastAsia="Georgia"/>
          <w:b w:val="0"/>
          <w:i/>
          <w:color w:val="5A4B1A"/>
          <w:sz w:val="20"/>
        </w:rPr>
        <w:t xml:space="preserve">’s position on </w:t>
      </w:r>
      <w:r>
        <w:rPr>
          <w:rFonts w:ascii="Georgia" w:hAnsi="Georgia" w:cs="SBL Hebrew" w:eastAsia="Georgia"/>
          <w:b w:val="0"/>
          <w:i/>
          <w:color w:val="5A4B1A"/>
          <w:sz w:val="20"/>
        </w:rPr>
        <w:t>Mizmor l’Todah</w:t>
      </w:r>
      <w:r>
        <w:rPr>
          <w:rFonts w:ascii="Georgia" w:hAnsi="Georgia" w:cs="SBL Hebrew" w:eastAsia="Georgia"/>
          <w:b w:val="0"/>
          <w:i/>
          <w:color w:val="5A4B1A"/>
          <w:sz w:val="20"/>
        </w:rPr>
        <w:t xml:space="preserve"> and the </w:t>
      </w:r>
      <w:r>
        <w:rPr>
          <w:rFonts w:ascii="Georgia" w:hAnsi="Georgia" w:cs="SBL Hebrew" w:eastAsia="Georgia"/>
          <w:b w:val="0"/>
          <w:i/>
          <w:color w:val="5A4B1A"/>
          <w:sz w:val="20"/>
        </w:rPr>
        <w:t>Vilna Gaon</w:t>
      </w:r>
      <w:r>
        <w:rPr>
          <w:rFonts w:ascii="Georgia" w:hAnsi="Georgia" w:cs="SBL Hebrew" w:eastAsia="Georgia"/>
          <w:b w:val="0"/>
          <w:i/>
          <w:color w:val="5A4B1A"/>
          <w:sz w:val="20"/>
        </w:rPr>
        <w:t xml:space="preserve">’s framing; substitution of the </w:t>
      </w:r>
      <w:r>
        <w:rPr>
          <w:rFonts w:ascii="Georgia" w:hAnsi="Georgia" w:cs="SBL Hebrew" w:eastAsia="Georgia"/>
          <w:b w:val="0"/>
          <w:i/>
          <w:color w:val="5A4B1A"/>
          <w:sz w:val="20"/>
        </w:rPr>
        <w:t>Menachos</w:t>
      </w:r>
      <w:r>
        <w:rPr>
          <w:rFonts w:ascii="Georgia" w:hAnsi="Georgia" w:cs="SBL Hebrew" w:eastAsia="Georgia"/>
          <w:b w:val="0"/>
          <w:i/>
          <w:color w:val="5A4B1A"/>
          <w:sz w:val="20"/>
        </w:rPr>
        <w:t xml:space="preserve"> </w:t>
      </w:r>
      <w:r>
        <w:rPr>
          <w:rFonts w:ascii="SBL Hebrew" w:hAnsi="SBL Hebrew" w:cs="SBL Hebrew" w:eastAsia="SBL Hebrew"/>
          <w:b w:val="0"/>
          <w:i/>
          <w:color w:val="1E3A8A"/>
          <w:sz w:val="20"/>
        </w:rPr>
        <w:t>ל”ו</w:t>
      </w:r>
      <w:r>
        <w:rPr>
          <w:rFonts w:ascii="Georgia" w:hAnsi="Georgia" w:cs="SBL Hebrew" w:eastAsia="Georgia"/>
          <w:b w:val="0"/>
          <w:i/>
          <w:color w:val="5A4B1A"/>
          <w:sz w:val="20"/>
        </w:rPr>
        <w:t xml:space="preserve"> </w:t>
      </w:r>
      <w:r>
        <w:rPr>
          <w:rFonts w:ascii="Georgia" w:hAnsi="Georgia" w:cs="SBL Hebrew" w:eastAsia="Georgia"/>
          <w:b w:val="0"/>
          <w:i/>
          <w:color w:val="5A4B1A"/>
          <w:sz w:val="20"/>
        </w:rPr>
        <w:t>sugya</w:t>
      </w:r>
      <w:r>
        <w:rPr>
          <w:rFonts w:ascii="Georgia" w:hAnsi="Georgia" w:cs="SBL Hebrew" w:eastAsia="Georgia"/>
          <w:b w:val="0"/>
          <w:i/>
          <w:color w:val="5A4B1A"/>
          <w:sz w:val="20"/>
        </w:rPr>
        <w:t xml:space="preserve"> for the earlier </w:t>
      </w:r>
      <w:r>
        <w:rPr>
          <w:rFonts w:ascii="Georgia" w:hAnsi="Georgia" w:cs="SBL Hebrew" w:eastAsia="Georgia"/>
          <w:b w:val="0"/>
          <w:i/>
          <w:color w:val="5A4B1A"/>
          <w:sz w:val="20"/>
        </w:rPr>
        <w:t>Berachos</w:t>
      </w:r>
      <w:r>
        <w:rPr>
          <w:rFonts w:ascii="Georgia" w:hAnsi="Georgia" w:cs="SBL Hebrew" w:eastAsia="Georgia"/>
          <w:b w:val="0"/>
          <w:i/>
          <w:color w:val="5A4B1A"/>
          <w:sz w:val="20"/>
        </w:rPr>
        <w:t xml:space="preserve"> reference as the primary source for </w:t>
      </w:r>
      <w:r>
        <w:rPr>
          <w:rFonts w:ascii="Georgia" w:hAnsi="Georgia" w:cs="SBL Hebrew" w:eastAsia="Georgia"/>
          <w:b w:val="0"/>
          <w:i/>
          <w:color w:val="5A4B1A"/>
          <w:sz w:val="20"/>
        </w:rPr>
        <w:t>tefillin</w:t>
      </w:r>
      <w:r>
        <w:rPr>
          <w:rFonts w:ascii="Georgia" w:hAnsi="Georgia" w:cs="SBL Hebrew" w:eastAsia="Georgia"/>
          <w:b w:val="0"/>
          <w:i/>
          <w:color w:val="5A4B1A"/>
          <w:sz w:val="20"/>
        </w:rPr>
        <w:t xml:space="preserve"> on Shabbos; incorporation of the </w:t>
      </w:r>
      <w:r>
        <w:rPr>
          <w:rFonts w:ascii="Georgia" w:hAnsi="Georgia" w:cs="SBL Hebrew" w:eastAsia="Georgia"/>
          <w:b w:val="0"/>
          <w:i/>
          <w:color w:val="5A4B1A"/>
          <w:sz w:val="20"/>
        </w:rPr>
        <w:t>Ba’al HaMaor</w:t>
      </w:r>
      <w:r>
        <w:rPr>
          <w:rFonts w:ascii="Georgia" w:hAnsi="Georgia" w:cs="SBL Hebrew" w:eastAsia="Georgia"/>
          <w:b w:val="0"/>
          <w:i/>
          <w:color w:val="5A4B1A"/>
          <w:sz w:val="20"/>
        </w:rPr>
        <w:t>/</w:t>
      </w:r>
      <w:r>
        <w:rPr>
          <w:rFonts w:ascii="Georgia" w:hAnsi="Georgia" w:cs="SBL Hebrew" w:eastAsia="Georgia"/>
          <w:b w:val="0"/>
          <w:i/>
          <w:color w:val="5A4B1A"/>
          <w:sz w:val="20"/>
        </w:rPr>
        <w:t>Ramban</w:t>
      </w:r>
      <w:r>
        <w:rPr>
          <w:rFonts w:ascii="Georgia" w:hAnsi="Georgia" w:cs="SBL Hebrew" w:eastAsia="Georgia"/>
          <w:b w:val="0"/>
          <w:i/>
          <w:color w:val="5A4B1A"/>
          <w:sz w:val="20"/>
        </w:rPr>
        <w:t>/</w:t>
      </w:r>
      <w:r>
        <w:rPr>
          <w:rFonts w:ascii="Georgia" w:hAnsi="Georgia" w:cs="SBL Hebrew" w:eastAsia="Georgia"/>
          <w:b w:val="0"/>
          <w:i/>
          <w:color w:val="5A4B1A"/>
          <w:sz w:val="20"/>
        </w:rPr>
        <w:t>Rashba</w:t>
      </w:r>
      <w:r>
        <w:rPr>
          <w:rFonts w:ascii="Georgia" w:hAnsi="Georgia" w:cs="SBL Hebrew" w:eastAsia="Georgia"/>
          <w:b w:val="0"/>
          <w:i/>
          <w:color w:val="5A4B1A"/>
          <w:sz w:val="20"/>
        </w:rPr>
        <w:t xml:space="preserve"> dispute concerning the character of the exclusion; incorporation of the </w:t>
      </w:r>
      <w:r>
        <w:rPr>
          <w:rFonts w:ascii="Georgia" w:hAnsi="Georgia" w:cs="SBL Hebrew" w:eastAsia="Georgia"/>
          <w:b w:val="0"/>
          <w:i/>
          <w:color w:val="5A4B1A"/>
          <w:sz w:val="20"/>
        </w:rPr>
        <w:t>Beis Yosef</w:t>
      </w:r>
      <w:r>
        <w:rPr>
          <w:rFonts w:ascii="Georgia" w:hAnsi="Georgia" w:cs="SBL Hebrew" w:eastAsia="Georgia"/>
          <w:b w:val="0"/>
          <w:i/>
          <w:color w:val="5A4B1A"/>
          <w:sz w:val="20"/>
        </w:rPr>
        <w:t xml:space="preserve">’s third rationale for the later Shabbos-morning </w:t>
      </w:r>
      <w:r>
        <w:rPr>
          <w:rFonts w:ascii="Georgia" w:hAnsi="Georgia" w:cs="SBL Hebrew" w:eastAsia="Georgia"/>
          <w:b w:val="0"/>
          <w:i/>
          <w:color w:val="5A4B1A"/>
          <w:sz w:val="20"/>
        </w:rPr>
        <w:t>davening</w:t>
      </w:r>
      <w:r>
        <w:rPr>
          <w:rFonts w:ascii="Georgia" w:hAnsi="Georgia" w:cs="SBL Hebrew" w:eastAsia="Georgia"/>
          <w:b w:val="0"/>
          <w:i/>
          <w:color w:val="5A4B1A"/>
          <w:sz w:val="20"/>
        </w:rPr>
        <w:t xml:space="preserve">; and honest preservation of the uncertainty concerning the Shabbos-connection of </w:t>
      </w:r>
      <w:r>
        <w:rPr>
          <w:rFonts w:ascii="Georgia" w:hAnsi="Georgia" w:cs="SBL Hebrew" w:eastAsia="Georgia"/>
          <w:b w:val="0"/>
          <w:i/>
          <w:color w:val="5A4B1A"/>
          <w:sz w:val="20"/>
        </w:rPr>
        <w:t>Tehillim</w:t>
      </w:r>
      <w:r>
        <w:rPr>
          <w:rFonts w:ascii="Georgia" w:hAnsi="Georgia" w:cs="SBL Hebrew" w:eastAsia="Georgia"/>
          <w:b w:val="0"/>
          <w:i/>
          <w:color w:val="5A4B1A"/>
          <w:sz w:val="20"/>
        </w:rPr>
        <w:t xml:space="preserve"> 34.</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