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6" w:space="1" w:color="B8860B"/>
        </w:pBdr>
      </w:pPr>
    </w:p>
    <w:p>
      <w:pPr>
        <w:jc w:val="center"/>
      </w:pPr>
      <w:r>
        <w:rPr>
          <w:rFonts w:ascii="David" w:hAnsi="David"/>
          <w:b/>
          <w:color w:val="1E3A8A"/>
          <w:sz w:val="36"/>
        </w:rPr>
        <w:t>זוֹכֶה וְרוֹאֶה בְּשִׂמְחָתָהּ — אֲבֵלוּת שֶׁיֵּשׁ בָּהּ טַעַם שִׂמְחָה</w:t>
      </w:r>
    </w:p>
    <w:p>
      <w:pPr>
        <w:pBdr>
          <w:bottom w:val="single" w:sz="6" w:space="1" w:color="B8860B"/>
        </w:pBdr>
      </w:pPr>
    </w:p>
    <w:p>
      <w:r>
        <w:rPr>
          <w:i/>
          <w:color w:val="3B3B3B"/>
        </w:rPr>
        <w:t xml:space="preserve">A meditation for the afternoon of </w:t>
      </w:r>
      <w:r>
        <w:rPr>
          <w:i/>
          <w:color w:val="3B3B3B"/>
        </w:rPr>
        <w:t>Tisha B'Av</w:t>
      </w:r>
      <w:r>
        <w:rPr>
          <w:i/>
          <w:color w:val="3B3B3B"/>
        </w:rPr>
        <w:t xml:space="preserve"> (</w:t>
      </w:r>
      <w:r>
        <w:rPr>
          <w:rFonts w:ascii="David" w:hAnsi="David"/>
          <w:i/>
          <w:color w:val="3B3B3B"/>
        </w:rPr>
        <w:t>תשעה באב</w:t>
      </w:r>
      <w:r>
        <w:rPr>
          <w:i/>
          <w:color w:val="3B3B3B"/>
        </w:rPr>
        <w:t xml:space="preserve">) — when only </w:t>
      </w:r>
      <w:r>
        <w:rPr>
          <w:i/>
          <w:color w:val="3B3B3B"/>
        </w:rPr>
        <w:t>divrei emunah u'vitachon</w:t>
      </w:r>
      <w:r>
        <w:rPr>
          <w:i/>
          <w:color w:val="3B3B3B"/>
        </w:rPr>
        <w:t xml:space="preserve"> (</w:t>
      </w:r>
      <w:r>
        <w:rPr>
          <w:rFonts w:ascii="David" w:hAnsi="David"/>
          <w:i/>
          <w:color w:val="3B3B3B"/>
        </w:rPr>
        <w:t>דברי אמונה וביטחון</w:t>
      </w:r>
      <w:r>
        <w:rPr>
          <w:i/>
          <w:color w:val="3B3B3B"/>
        </w:rPr>
        <w:t xml:space="preserve">) are permitted — on the question of why </w:t>
      </w:r>
      <w:r>
        <w:rPr>
          <w:i/>
          <w:color w:val="3B3B3B"/>
        </w:rPr>
        <w:t>Chazal</w:t>
      </w:r>
      <w:r>
        <w:rPr>
          <w:i/>
          <w:color w:val="3B3B3B"/>
        </w:rPr>
        <w:t xml:space="preserve"> (</w:t>
      </w:r>
      <w:r>
        <w:rPr>
          <w:rFonts w:ascii="David" w:hAnsi="David"/>
          <w:i/>
          <w:color w:val="3B3B3B"/>
        </w:rPr>
        <w:t>חז״ל</w:t>
      </w:r>
      <w:r>
        <w:rPr>
          <w:i/>
          <w:color w:val="3B3B3B"/>
        </w:rPr>
        <w:t xml:space="preserve">) phrase the reward of mourning </w:t>
      </w:r>
      <w:r>
        <w:rPr>
          <w:i/>
          <w:color w:val="3B3B3B"/>
        </w:rPr>
        <w:t>Yerushalayim</w:t>
      </w:r>
      <w:r>
        <w:rPr>
          <w:i/>
          <w:color w:val="3B3B3B"/>
        </w:rPr>
        <w:t xml:space="preserve"> (</w:t>
      </w:r>
      <w:r>
        <w:rPr>
          <w:rFonts w:ascii="David" w:hAnsi="David"/>
          <w:i/>
          <w:color w:val="3B3B3B"/>
        </w:rPr>
        <w:t>ירושלים</w:t>
      </w:r>
      <w:r>
        <w:rPr>
          <w:i/>
          <w:color w:val="3B3B3B"/>
        </w:rPr>
        <w:t xml:space="preserve">) in the </w:t>
      </w:r>
      <w:r>
        <w:rPr>
          <w:b/>
          <w:i/>
          <w:color w:val="3B3B3B"/>
        </w:rPr>
        <w:t>present tense</w:t>
      </w:r>
      <w:r>
        <w:rPr>
          <w:i/>
          <w:color w:val="3B3B3B"/>
        </w:rPr>
        <w:t xml:space="preserve">, and what that grammar reveals about the inner life of </w:t>
      </w:r>
      <w:r>
        <w:rPr>
          <w:i/>
          <w:color w:val="3B3B3B"/>
        </w:rPr>
        <w:t>aveilus</w:t>
      </w:r>
      <w:r>
        <w:rPr>
          <w:i/>
          <w:color w:val="3B3B3B"/>
        </w:rPr>
        <w:t xml:space="preserve"> (</w:t>
      </w:r>
      <w:r>
        <w:rPr>
          <w:rFonts w:ascii="David" w:hAnsi="David"/>
          <w:i/>
          <w:color w:val="3B3B3B"/>
        </w:rPr>
        <w:t>אבלות</w:t>
      </w:r>
      <w:r>
        <w:rPr>
          <w:i/>
          <w:color w:val="3B3B3B"/>
        </w:rPr>
        <w:t xml:space="preserve">): that faithful mourning is not despair but fidelity, and fidelity already contains, in hidden form, the first taste of </w:t>
      </w:r>
      <w:r>
        <w:rPr>
          <w:i/>
          <w:color w:val="3B3B3B"/>
        </w:rPr>
        <w:t>nechamah</w:t>
      </w:r>
      <w:r>
        <w:rPr>
          <w:i/>
          <w:color w:val="3B3B3B"/>
        </w:rPr>
        <w:t xml:space="preserve"> (</w:t>
      </w:r>
      <w:r>
        <w:rPr>
          <w:rFonts w:ascii="David" w:hAnsi="David"/>
          <w:i/>
          <w:color w:val="3B3B3B"/>
        </w:rPr>
        <w:t>נחמה</w:t>
      </w:r>
      <w:r>
        <w:rPr>
          <w:i/>
          <w:color w:val="3B3B3B"/>
        </w:rPr>
        <w:t>).</w:t>
      </w:r>
    </w:p>
    <w:p>
      <w:r>
        <w:rPr>
          <w:b/>
          <w:color w:val="1E3A8A"/>
          <w:sz w:val="26"/>
        </w:rPr>
        <w:t>I. THE HALACHIC FRAME OF THE DAY</w:t>
      </w:r>
    </w:p>
    <w:p>
      <w:pPr>
        <w:pBdr>
          <w:bottom w:val="single" w:sz="6" w:space="1" w:color="B8860B"/>
        </w:pBdr>
      </w:pPr>
    </w:p>
    <w:p>
      <w:r>
        <w:t xml:space="preserve">The </w:t>
      </w:r>
      <w:r>
        <w:rPr>
          <w:i/>
        </w:rPr>
        <w:t>Gemara</w:t>
      </w:r>
      <w:r>
        <w:t xml:space="preserve"> (</w:t>
      </w:r>
      <w:r>
        <w:rPr>
          <w:rFonts w:ascii="David" w:hAnsi="David"/>
        </w:rPr>
        <w:t>גמרא</w:t>
      </w:r>
      <w:r>
        <w:t xml:space="preserve">) in </w:t>
      </w:r>
      <w:r>
        <w:rPr>
          <w:i/>
        </w:rPr>
        <w:t>Ta'anis</w:t>
      </w:r>
      <w:r>
        <w:rPr>
          <w:color w:val="B8860B"/>
          <w:sz w:val="16"/>
          <w:vertAlign w:val="superscript"/>
        </w:rPr>
        <w:t>[1]</w:t>
      </w:r>
      <w:r>
        <w:t xml:space="preserve"> teaches that one who performs </w:t>
      </w:r>
      <w:r>
        <w:rPr>
          <w:i/>
        </w:rPr>
        <w:t>melachah</w:t>
      </w:r>
      <w:r>
        <w:t xml:space="preserve"> (</w:t>
      </w:r>
      <w:r>
        <w:rPr>
          <w:rFonts w:ascii="David" w:hAnsi="David"/>
        </w:rPr>
        <w:t>מלאכה</w:t>
      </w:r>
      <w:r>
        <w:t xml:space="preserve">) on </w:t>
      </w:r>
      <w:r>
        <w:rPr>
          <w:i/>
        </w:rPr>
        <w:t>Tisha B'Av</w:t>
      </w:r>
      <w:r>
        <w:t xml:space="preserve"> "will not see in [Yerushalayim's] joy." There are </w:t>
      </w:r>
      <w:r>
        <w:rPr>
          <w:i/>
        </w:rPr>
        <w:t>kulos</w:t>
      </w:r>
      <w:r>
        <w:t xml:space="preserve"> (</w:t>
      </w:r>
      <w:r>
        <w:rPr>
          <w:rFonts w:ascii="David" w:hAnsi="David"/>
        </w:rPr>
        <w:t>קולות</w:t>
      </w:r>
      <w:r>
        <w:t xml:space="preserve">) for one under genuine pressing need, but the plain </w:t>
      </w:r>
      <w:r>
        <w:rPr>
          <w:i/>
        </w:rPr>
        <w:t>halachah</w:t>
      </w:r>
      <w:r>
        <w:t xml:space="preserve"> (</w:t>
      </w:r>
      <w:r>
        <w:rPr>
          <w:rFonts w:ascii="David" w:hAnsi="David"/>
        </w:rPr>
        <w:t>הלכה</w:t>
      </w:r>
      <w:r>
        <w:t xml:space="preserve">) is unambiguous: the day belongs to </w:t>
      </w:r>
      <w:r>
        <w:rPr>
          <w:i/>
        </w:rPr>
        <w:t>aveilus</w:t>
      </w:r>
      <w:r>
        <w:t xml:space="preserve">. The same </w:t>
      </w:r>
      <w:r>
        <w:rPr>
          <w:i/>
        </w:rPr>
        <w:t>Gemara</w:t>
      </w:r>
      <w:r>
        <w:t>'s positive formulation states the foundational principle:</w:t>
      </w:r>
    </w:p>
    <w:p>
      <w:pPr>
        <w:ind w:left="432"/>
      </w:pPr>
      <w:r>
        <w:rPr>
          <w:i/>
        </w:rPr>
        <w:br/>
      </w:r>
      <w:r>
        <w:rPr>
          <w:rFonts w:ascii="David" w:hAnsi="David"/>
          <w:i/>
        </w:rPr>
        <w:t>כָּל הַמִּתְאַבֵּל עַל יְרוּשָׁלַיִם — זוֹכֶה וְרוֹאֶה בְּשִׂמְחָתָהּ.</w:t>
      </w:r>
      <w:r>
        <w:rPr>
          <w:i/>
        </w:rPr>
        <w:br/>
      </w:r>
      <w:r>
        <w:rPr>
          <w:i/>
        </w:rPr>
        <w:t>"Whoever mourns Yerushalayim — merits and sees in her joy."</w:t>
      </w:r>
      <w:r>
        <w:rPr>
          <w:i/>
        </w:rPr>
        <w:br/>
      </w:r>
    </w:p>
    <w:p>
      <w:r>
        <w:t xml:space="preserve">The </w:t>
      </w:r>
      <w:r>
        <w:rPr>
          <w:i/>
        </w:rPr>
        <w:t>pesukim</w:t>
      </w:r>
      <w:r>
        <w:t xml:space="preserve"> (</w:t>
      </w:r>
      <w:r>
        <w:rPr>
          <w:rFonts w:ascii="David" w:hAnsi="David"/>
        </w:rPr>
        <w:t>פסוקים</w:t>
      </w:r>
      <w:r>
        <w:t xml:space="preserve">) of </w:t>
      </w:r>
      <w:r>
        <w:rPr>
          <w:i/>
        </w:rPr>
        <w:t>nechamah</w:t>
      </w:r>
      <w:r>
        <w:t xml:space="preserve"> in </w:t>
      </w:r>
      <w:r>
        <w:rPr>
          <w:i/>
        </w:rPr>
        <w:t>Yeshayahu</w:t>
      </w:r>
      <w:r>
        <w:t xml:space="preserve">, read in the </w:t>
      </w:r>
      <w:r>
        <w:rPr>
          <w:i/>
        </w:rPr>
        <w:t>Sheva D'nechemta</w:t>
      </w:r>
      <w:r>
        <w:t xml:space="preserve"> — the seven </w:t>
      </w:r>
      <w:r>
        <w:rPr>
          <w:i/>
        </w:rPr>
        <w:t>haftaros</w:t>
      </w:r>
      <w:r>
        <w:t xml:space="preserve"> (</w:t>
      </w:r>
      <w:r>
        <w:rPr>
          <w:rFonts w:ascii="David" w:hAnsi="David"/>
        </w:rPr>
        <w:t>הפטרות</w:t>
      </w:r>
      <w:r>
        <w:t>) of consolation</w:t>
      </w:r>
      <w:r>
        <w:rPr>
          <w:color w:val="B8860B"/>
          <w:sz w:val="16"/>
          <w:vertAlign w:val="superscript"/>
        </w:rPr>
        <w:t>[2]</w:t>
      </w:r>
      <w:r>
        <w:t xml:space="preserve"> that follow </w:t>
      </w:r>
      <w:r>
        <w:rPr>
          <w:i/>
        </w:rPr>
        <w:t>Tisha B'Av</w:t>
      </w:r>
      <w:r>
        <w:t xml:space="preserve"> through the </w:t>
      </w:r>
      <w:r>
        <w:rPr>
          <w:i/>
        </w:rPr>
        <w:t>Yamim Nora'im</w:t>
      </w:r>
      <w:r>
        <w:t xml:space="preserve"> — fulfill that promise with language overflowing with </w:t>
      </w:r>
      <w:r>
        <w:rPr>
          <w:i/>
        </w:rPr>
        <w:t>emunah</w:t>
      </w:r>
      <w:r>
        <w:t xml:space="preserve"> (</w:t>
      </w:r>
      <w:r>
        <w:rPr>
          <w:rFonts w:ascii="David" w:hAnsi="David"/>
        </w:rPr>
        <w:t>אמונה</w:t>
      </w:r>
      <w:r>
        <w:t xml:space="preserve">), hope, and the assured restoration of </w:t>
      </w:r>
      <w:r>
        <w:rPr>
          <w:i/>
        </w:rPr>
        <w:t>Yerushalayim</w:t>
      </w:r>
      <w:r>
        <w:t xml:space="preserve">'s grandeur. Their effect on the </w:t>
      </w:r>
      <w:r>
        <w:rPr>
          <w:i/>
        </w:rPr>
        <w:t>neshamah</w:t>
      </w:r>
      <w:r>
        <w:t xml:space="preserve"> (</w:t>
      </w:r>
      <w:r>
        <w:rPr>
          <w:rFonts w:ascii="David" w:hAnsi="David"/>
        </w:rPr>
        <w:t>נשמה</w:t>
      </w:r>
      <w:r>
        <w:t xml:space="preserve">) is immediate and deep: even in the darkest personal season, the </w:t>
      </w:r>
      <w:r>
        <w:rPr>
          <w:i/>
        </w:rPr>
        <w:t>nechamos</w:t>
      </w:r>
      <w:r>
        <w:t xml:space="preserve"> (</w:t>
      </w:r>
      <w:r>
        <w:rPr>
          <w:rFonts w:ascii="David" w:hAnsi="David"/>
        </w:rPr>
        <w:t>נחמות</w:t>
      </w:r>
      <w:r>
        <w:t xml:space="preserve">) of </w:t>
      </w:r>
      <w:r>
        <w:rPr>
          <w:i/>
        </w:rPr>
        <w:t>Yeshayahu</w:t>
      </w:r>
      <w:r>
        <w:t xml:space="preserve"> lift and steady.</w:t>
      </w:r>
    </w:p>
    <w:p>
      <w:r>
        <w:rPr>
          <w:i/>
          <w:color w:val="B8860B"/>
          <w:sz w:val="24"/>
        </w:rPr>
        <w:t>A Counsel from the Pre-War Yeshiva World</w:t>
      </w:r>
    </w:p>
    <w:p>
      <w:r>
        <w:t xml:space="preserve">A </w:t>
      </w:r>
      <w:r>
        <w:rPr>
          <w:i/>
        </w:rPr>
        <w:t>mashgiach</w:t>
      </w:r>
      <w:r>
        <w:t xml:space="preserve"> (</w:t>
      </w:r>
      <w:r>
        <w:rPr>
          <w:rFonts w:ascii="David" w:hAnsi="David"/>
        </w:rPr>
        <w:t>משגיח</w:t>
      </w:r>
      <w:r>
        <w:t xml:space="preserve">) of </w:t>
      </w:r>
      <w:r>
        <w:rPr>
          <w:i/>
        </w:rPr>
        <w:t>Yeshivas Chachmei Lublin</w:t>
      </w:r>
      <w:r>
        <w:t xml:space="preserve"> in the generation of Rav Meir Shapiro</w:t>
      </w:r>
      <w:r>
        <w:rPr>
          <w:color w:val="B8860B"/>
          <w:sz w:val="16"/>
          <w:vertAlign w:val="superscript"/>
        </w:rPr>
        <w:t>[3]</w:t>
      </w:r>
      <w:r>
        <w:t xml:space="preserve"> would offer a consistent counsel to </w:t>
      </w:r>
      <w:r>
        <w:rPr>
          <w:i/>
        </w:rPr>
        <w:t>bachurim</w:t>
      </w:r>
      <w:r>
        <w:t xml:space="preserve"> (</w:t>
      </w:r>
      <w:r>
        <w:rPr>
          <w:rFonts w:ascii="David" w:hAnsi="David"/>
        </w:rPr>
        <w:t>בחורים</w:t>
      </w:r>
      <w:r>
        <w:t xml:space="preserve">) who came to him in the grip of despondency: open </w:t>
      </w:r>
      <w:r>
        <w:rPr>
          <w:i/>
        </w:rPr>
        <w:t>Yeshayahu</w:t>
      </w:r>
      <w:r>
        <w:t xml:space="preserve"> and read the </w:t>
      </w:r>
      <w:r>
        <w:rPr>
          <w:i/>
        </w:rPr>
        <w:t>nechamos</w:t>
      </w:r>
      <w:r>
        <w:t xml:space="preserve"> — the </w:t>
      </w:r>
      <w:r>
        <w:rPr>
          <w:i/>
        </w:rPr>
        <w:t>haftaros</w:t>
      </w:r>
      <w:r>
        <w:t xml:space="preserve"> we recite in the weeks after </w:t>
      </w:r>
      <w:r>
        <w:rPr>
          <w:i/>
        </w:rPr>
        <w:t>Tisha B'Av</w:t>
      </w:r>
      <w:r>
        <w:t xml:space="preserve">. The </w:t>
      </w:r>
      <w:r>
        <w:rPr>
          <w:i/>
        </w:rPr>
        <w:t>nevuos</w:t>
      </w:r>
      <w:r>
        <w:t xml:space="preserve"> (</w:t>
      </w:r>
      <w:r>
        <w:rPr>
          <w:rFonts w:ascii="David" w:hAnsi="David"/>
        </w:rPr>
        <w:t>נבואות</w:t>
      </w:r>
      <w:r>
        <w:t xml:space="preserve">) of consolation are saturated with </w:t>
      </w:r>
      <w:r>
        <w:rPr>
          <w:i/>
        </w:rPr>
        <w:t>emunah</w:t>
      </w:r>
      <w:r>
        <w:t xml:space="preserve"> and hope; they lift the </w:t>
      </w:r>
      <w:r>
        <w:rPr>
          <w:i/>
        </w:rPr>
        <w:t>neshamah</w:t>
      </w:r>
      <w:r>
        <w:t xml:space="preserve"> directly, and the rest of life follows. This was a spiritual-halachic prescription, not a clinical one — and the prescription has helped many in every generation since.</w:t>
      </w:r>
    </w:p>
    <w:p>
      <w:r>
        <w:rPr>
          <w:b/>
          <w:color w:val="1E3A8A"/>
          <w:sz w:val="26"/>
        </w:rPr>
        <w:t>II. THE LINGUISTIC PUZZLE — PRESENT TENSE, NOT FUTURE</w:t>
      </w:r>
    </w:p>
    <w:p>
      <w:pPr>
        <w:pBdr>
          <w:bottom w:val="single" w:sz="6" w:space="1" w:color="B8860B"/>
        </w:pBdr>
      </w:pPr>
    </w:p>
    <w:p>
      <w:r>
        <w:t xml:space="preserve">The grammatical anomaly in the </w:t>
      </w:r>
      <w:r>
        <w:rPr>
          <w:i/>
        </w:rPr>
        <w:t>Gemara</w:t>
      </w:r>
      <w:r>
        <w:t xml:space="preserve"> (</w:t>
      </w:r>
      <w:r>
        <w:rPr>
          <w:rFonts w:ascii="David" w:hAnsi="David"/>
        </w:rPr>
        <w:t>גמרא</w:t>
      </w:r>
      <w:r>
        <w:t xml:space="preserve">)'s phrasing presses itself on any careful reader. </w:t>
      </w:r>
      <w:r>
        <w:rPr>
          <w:i/>
        </w:rPr>
        <w:t>Chazal</w:t>
      </w:r>
      <w:r>
        <w:t xml:space="preserve"> (</w:t>
      </w:r>
      <w:r>
        <w:rPr>
          <w:rFonts w:ascii="David" w:hAnsi="David"/>
        </w:rPr>
        <w:t>חז״ל</w:t>
      </w:r>
      <w:r>
        <w:t xml:space="preserve">) say </w:t>
      </w:r>
      <w:r>
        <w:rPr>
          <w:i/>
        </w:rPr>
        <w:t>zoche v'roeh</w:t>
      </w:r>
      <w:r>
        <w:t xml:space="preserve"> (</w:t>
      </w:r>
      <w:r>
        <w:rPr>
          <w:rFonts w:ascii="David" w:hAnsi="David"/>
        </w:rPr>
        <w:t>זוכה ורואה</w:t>
      </w:r>
      <w:r>
        <w:t xml:space="preserve">) — "merits and sees" — in the </w:t>
      </w:r>
      <w:r>
        <w:rPr>
          <w:b/>
        </w:rPr>
        <w:t>present</w:t>
      </w:r>
      <w:r>
        <w:t xml:space="preserve"> tense. They should have said </w:t>
      </w:r>
      <w:r>
        <w:rPr>
          <w:i/>
        </w:rPr>
        <w:t>yizkeh v'yireh</w:t>
      </w:r>
      <w:r>
        <w:t xml:space="preserve"> (</w:t>
      </w:r>
      <w:r>
        <w:rPr>
          <w:rFonts w:ascii="David" w:hAnsi="David"/>
        </w:rPr>
        <w:t>יזכה ויראה</w:t>
      </w:r>
      <w:r>
        <w:t xml:space="preserve">) — </w:t>
      </w:r>
      <w:r>
        <w:rPr>
          <w:i/>
        </w:rPr>
        <w:t>will</w:t>
      </w:r>
      <w:r>
        <w:t xml:space="preserve"> merit and </w:t>
      </w:r>
      <w:r>
        <w:rPr>
          <w:i/>
        </w:rPr>
        <w:t>will</w:t>
      </w:r>
      <w:r>
        <w:t xml:space="preserve"> see. </w:t>
      </w:r>
      <w:r>
        <w:rPr>
          <w:i/>
        </w:rPr>
        <w:t>Yerushalayim</w:t>
      </w:r>
      <w:r>
        <w:t xml:space="preserve"> (</w:t>
      </w:r>
      <w:r>
        <w:rPr>
          <w:rFonts w:ascii="David" w:hAnsi="David"/>
        </w:rPr>
        <w:t>ירושלים</w:t>
      </w:r>
      <w:r>
        <w:t xml:space="preserve">) is not yet rebuilt. The </w:t>
      </w:r>
      <w:r>
        <w:rPr>
          <w:i/>
        </w:rPr>
        <w:t>Beis HaMikdash</w:t>
      </w:r>
      <w:r>
        <w:t xml:space="preserve"> (</w:t>
      </w:r>
      <w:r>
        <w:rPr>
          <w:rFonts w:ascii="David" w:hAnsi="David"/>
        </w:rPr>
        <w:t>בית המקדש</w:t>
      </w:r>
      <w:r>
        <w:t xml:space="preserve">) is not standing. We sit on the floor; we say </w:t>
      </w:r>
      <w:r>
        <w:rPr>
          <w:i/>
        </w:rPr>
        <w:t>kinos</w:t>
      </w:r>
      <w:r>
        <w:t xml:space="preserve"> (</w:t>
      </w:r>
      <w:r>
        <w:rPr>
          <w:rFonts w:ascii="David" w:hAnsi="David"/>
        </w:rPr>
        <w:t>קינות</w:t>
      </w:r>
      <w:r>
        <w:t xml:space="preserve">); we cry. In what sense are we, at this very moment, merit-ing and </w:t>
      </w:r>
      <w:r>
        <w:rPr>
          <w:i/>
        </w:rPr>
        <w:t>seeing</w:t>
      </w:r>
      <w:r>
        <w:t xml:space="preserve"> the </w:t>
      </w:r>
      <w:r>
        <w:rPr>
          <w:i/>
        </w:rPr>
        <w:t>simchah</w:t>
      </w:r>
      <w:r>
        <w:t xml:space="preserve"> (</w:t>
      </w:r>
      <w:r>
        <w:rPr>
          <w:rFonts w:ascii="David" w:hAnsi="David"/>
        </w:rPr>
        <w:t>שמחה</w:t>
      </w:r>
      <w:r>
        <w:t>)?</w:t>
      </w:r>
    </w:p>
    <w:p>
      <w:r>
        <w:t xml:space="preserve">This grammatical </w:t>
      </w:r>
      <w:r>
        <w:rPr>
          <w:i/>
        </w:rPr>
        <w:t>kashya</w:t>
      </w:r>
      <w:r>
        <w:t xml:space="preserve"> (</w:t>
      </w:r>
      <w:r>
        <w:rPr>
          <w:rFonts w:ascii="David" w:hAnsi="David"/>
        </w:rPr>
        <w:t>קושיא</w:t>
      </w:r>
      <w:r>
        <w:t xml:space="preserve">) is raised by all the </w:t>
      </w:r>
      <w:r>
        <w:rPr>
          <w:i/>
        </w:rPr>
        <w:t>mefarshim</w:t>
      </w:r>
      <w:r>
        <w:t xml:space="preserve"> (</w:t>
      </w:r>
      <w:r>
        <w:rPr>
          <w:rFonts w:ascii="David" w:hAnsi="David"/>
        </w:rPr>
        <w:t>מפרשים</w:t>
      </w:r>
      <w:r>
        <w:t xml:space="preserve">). Its classic resolution comes from the </w:t>
      </w:r>
      <w:r>
        <w:rPr>
          <w:b/>
          <w:i/>
        </w:rPr>
        <w:t>Chasam Sofer</w:t>
      </w:r>
      <w:r>
        <w:rPr>
          <w:b/>
        </w:rPr>
        <w:t xml:space="preserve"> (</w:t>
      </w:r>
      <w:r>
        <w:rPr>
          <w:rFonts w:ascii="David" w:hAnsi="David"/>
          <w:b/>
        </w:rPr>
        <w:t>חתם סופר</w:t>
      </w:r>
      <w:r>
        <w:rPr>
          <w:b/>
        </w:rPr>
        <w:t>)</w:t>
      </w:r>
      <w:r>
        <w:t xml:space="preserve"> — Rav Moshe Sofer, Chief Rabbi of Bratislava in the early nineteenth century</w:t>
      </w:r>
      <w:r>
        <w:rPr>
          <w:color w:val="B8860B"/>
          <w:sz w:val="16"/>
          <w:vertAlign w:val="superscript"/>
        </w:rPr>
        <w:t>[4]</w:t>
      </w:r>
      <w:r>
        <w:t xml:space="preserve"> — and it draws together a </w:t>
      </w:r>
      <w:r>
        <w:rPr>
          <w:i/>
        </w:rPr>
        <w:t>pasuk</w:t>
      </w:r>
      <w:r>
        <w:t xml:space="preserve"> (</w:t>
      </w:r>
      <w:r>
        <w:rPr>
          <w:rFonts w:ascii="David" w:hAnsi="David"/>
        </w:rPr>
        <w:t>פסוק</w:t>
      </w:r>
      <w:r>
        <w:t xml:space="preserve">) in </w:t>
      </w:r>
      <w:r>
        <w:rPr>
          <w:i/>
        </w:rPr>
        <w:t>Bereishis</w:t>
      </w:r>
      <w:r>
        <w:t xml:space="preserve"> (</w:t>
      </w:r>
      <w:r>
        <w:rPr>
          <w:rFonts w:ascii="David" w:hAnsi="David"/>
        </w:rPr>
        <w:t>בראשית</w:t>
      </w:r>
      <w:r>
        <w:t xml:space="preserve">), the closing narrative of </w:t>
      </w:r>
      <w:r>
        <w:rPr>
          <w:i/>
        </w:rPr>
        <w:t>Maseches Makkos</w:t>
      </w:r>
      <w:r>
        <w:t xml:space="preserve"> (</w:t>
      </w:r>
      <w:r>
        <w:rPr>
          <w:rFonts w:ascii="David" w:hAnsi="David"/>
        </w:rPr>
        <w:t>מסכת מכות</w:t>
      </w:r>
      <w:r>
        <w:t xml:space="preserve">), and the inner mechanics of </w:t>
      </w:r>
      <w:r>
        <w:rPr>
          <w:i/>
        </w:rPr>
        <w:t>nechamah</w:t>
      </w:r>
      <w:r>
        <w:t xml:space="preserve"> (</w:t>
      </w:r>
      <w:r>
        <w:rPr>
          <w:rFonts w:ascii="David" w:hAnsi="David"/>
        </w:rPr>
        <w:t>נחמה</w:t>
      </w:r>
      <w:r>
        <w:t xml:space="preserve">) as understood by </w:t>
      </w:r>
      <w:r>
        <w:rPr>
          <w:i/>
        </w:rPr>
        <w:t>Chazal</w:t>
      </w:r>
      <w:r>
        <w:t>.</w:t>
      </w:r>
    </w:p>
    <w:p>
      <w:r>
        <w:rPr>
          <w:b/>
          <w:color w:val="1E3A8A"/>
          <w:sz w:val="26"/>
        </w:rPr>
        <w:t>III. VAYEMA'EN L'HINACHEM — THE MECHANISM OF FORGETTING</w:t>
      </w:r>
    </w:p>
    <w:p>
      <w:pPr>
        <w:pBdr>
          <w:bottom w:val="single" w:sz="6" w:space="1" w:color="B8860B"/>
        </w:pBdr>
      </w:pPr>
    </w:p>
    <w:p>
      <w:r>
        <w:t xml:space="preserve">The </w:t>
      </w:r>
      <w:r>
        <w:rPr>
          <w:i/>
        </w:rPr>
        <w:t>Chasam Sofer</w:t>
      </w:r>
      <w:r>
        <w:t xml:space="preserve"> (</w:t>
      </w:r>
      <w:r>
        <w:rPr>
          <w:rFonts w:ascii="David" w:hAnsi="David"/>
        </w:rPr>
        <w:t>חתם סופר</w:t>
      </w:r>
      <w:r>
        <w:t xml:space="preserve">) begins with a </w:t>
      </w:r>
      <w:r>
        <w:rPr>
          <w:i/>
        </w:rPr>
        <w:t>pasuk</w:t>
      </w:r>
      <w:r>
        <w:t xml:space="preserve"> (</w:t>
      </w:r>
      <w:r>
        <w:rPr>
          <w:rFonts w:ascii="David" w:hAnsi="David"/>
        </w:rPr>
        <w:t>פסוק</w:t>
      </w:r>
      <w:r>
        <w:t xml:space="preserve">) in </w:t>
      </w:r>
      <w:r>
        <w:rPr>
          <w:i/>
        </w:rPr>
        <w:t>Bereishis</w:t>
      </w:r>
      <w:r>
        <w:t xml:space="preserve"> (</w:t>
      </w:r>
      <w:r>
        <w:rPr>
          <w:rFonts w:ascii="David" w:hAnsi="David"/>
        </w:rPr>
        <w:t>בראשית</w:t>
      </w:r>
      <w:r>
        <w:t xml:space="preserve">). The </w:t>
      </w:r>
      <w:r>
        <w:rPr>
          <w:i/>
        </w:rPr>
        <w:t>shevatim</w:t>
      </w:r>
      <w:r>
        <w:t xml:space="preserve"> (</w:t>
      </w:r>
      <w:r>
        <w:rPr>
          <w:rFonts w:ascii="David" w:hAnsi="David"/>
        </w:rPr>
        <w:t>שבטים</w:t>
      </w:r>
      <w:r>
        <w:t xml:space="preserve">) sell </w:t>
      </w:r>
      <w:r>
        <w:rPr>
          <w:i/>
        </w:rPr>
        <w:t>Yosef HaTzaddik</w:t>
      </w:r>
      <w:r>
        <w:t xml:space="preserve"> (</w:t>
      </w:r>
      <w:r>
        <w:rPr>
          <w:rFonts w:ascii="David" w:hAnsi="David"/>
        </w:rPr>
        <w:t>יוסף הצדיק</w:t>
      </w:r>
      <w:r>
        <w:t xml:space="preserve">), dip his </w:t>
      </w:r>
      <w:r>
        <w:rPr>
          <w:i/>
        </w:rPr>
        <w:t>kesones pasim</w:t>
      </w:r>
      <w:r>
        <w:t xml:space="preserve"> (</w:t>
      </w:r>
      <w:r>
        <w:rPr>
          <w:rFonts w:ascii="David" w:hAnsi="David"/>
        </w:rPr>
        <w:t>כתונת פסים</w:t>
      </w:r>
      <w:r>
        <w:t xml:space="preserve">) in blood, and bring it to </w:t>
      </w:r>
      <w:r>
        <w:rPr>
          <w:i/>
        </w:rPr>
        <w:t>Yaakov Avinu</w:t>
      </w:r>
      <w:r>
        <w:t xml:space="preserve"> (</w:t>
      </w:r>
      <w:r>
        <w:rPr>
          <w:rFonts w:ascii="David" w:hAnsi="David"/>
        </w:rPr>
        <w:t>יעקב אבינו</w:t>
      </w:r>
      <w:r>
        <w:t xml:space="preserve">). All his children gather to console him. The </w:t>
      </w:r>
      <w:r>
        <w:rPr>
          <w:i/>
        </w:rPr>
        <w:t>pasuk</w:t>
      </w:r>
      <w:r>
        <w:rPr>
          <w:color w:val="B8860B"/>
          <w:sz w:val="16"/>
          <w:vertAlign w:val="superscript"/>
        </w:rPr>
        <w:t>[5]</w:t>
      </w:r>
      <w:r>
        <w:t xml:space="preserve"> records:</w:t>
      </w:r>
    </w:p>
    <w:p>
      <w:pPr>
        <w:ind w:left="432"/>
      </w:pPr>
      <w:r>
        <w:rPr>
          <w:i/>
        </w:rPr>
        <w:br/>
      </w:r>
      <w:r>
        <w:rPr>
          <w:rFonts w:ascii="David" w:hAnsi="David"/>
          <w:i/>
        </w:rPr>
        <w:t>וַיָּקֻמוּ כָל בָּנָיו וְכָל בְּנֹתָיו לְנַחֲמוֹ, וַיְמָאֵן לְהִתְנַחֵם.</w:t>
      </w:r>
      <w:r>
        <w:rPr>
          <w:i/>
        </w:rPr>
        <w:br/>
      </w:r>
      <w:r>
        <w:rPr>
          <w:i/>
        </w:rPr>
        <w:t>"And all his sons and daughters arose to console him, and he refused to be consoled."</w:t>
      </w:r>
      <w:r>
        <w:rPr>
          <w:i/>
        </w:rPr>
        <w:br/>
      </w:r>
    </w:p>
    <w:p>
      <w:r>
        <w:t xml:space="preserve">The question forces itself: </w:t>
      </w:r>
      <w:r>
        <w:rPr>
          <w:i/>
        </w:rPr>
        <w:t>Yiddishkeit</w:t>
      </w:r>
      <w:r>
        <w:t xml:space="preserve"> (</w:t>
      </w:r>
      <w:r>
        <w:rPr>
          <w:rFonts w:ascii="David" w:hAnsi="David"/>
        </w:rPr>
        <w:t>אידישקייט</w:t>
      </w:r>
      <w:r>
        <w:t xml:space="preserve">) has a structured halachic process for grief — </w:t>
      </w:r>
      <w:r>
        <w:rPr>
          <w:i/>
        </w:rPr>
        <w:t>shivah</w:t>
      </w:r>
      <w:r>
        <w:t xml:space="preserve"> (</w:t>
      </w:r>
      <w:r>
        <w:rPr>
          <w:rFonts w:ascii="David" w:hAnsi="David"/>
        </w:rPr>
        <w:t>שבעה</w:t>
      </w:r>
      <w:r>
        <w:t xml:space="preserve">), </w:t>
      </w:r>
      <w:r>
        <w:rPr>
          <w:i/>
        </w:rPr>
        <w:t>shloshim</w:t>
      </w:r>
      <w:r>
        <w:t xml:space="preserve"> (</w:t>
      </w:r>
      <w:r>
        <w:rPr>
          <w:rFonts w:ascii="David" w:hAnsi="David"/>
        </w:rPr>
        <w:t>שלושים</w:t>
      </w:r>
      <w:r>
        <w:t xml:space="preserve">), </w:t>
      </w:r>
      <w:r>
        <w:rPr>
          <w:i/>
        </w:rPr>
        <w:t>yud-beis chodesh</w:t>
      </w:r>
      <w:r>
        <w:t xml:space="preserve"> (</w:t>
      </w:r>
      <w:r>
        <w:rPr>
          <w:rFonts w:ascii="David" w:hAnsi="David"/>
        </w:rPr>
        <w:t>י״ב חודש</w:t>
      </w:r>
      <w:r>
        <w:t xml:space="preserve">). After a year, the formal </w:t>
      </w:r>
      <w:r>
        <w:rPr>
          <w:i/>
        </w:rPr>
        <w:t>aveilus</w:t>
      </w:r>
      <w:r>
        <w:t xml:space="preserve"> (</w:t>
      </w:r>
      <w:r>
        <w:rPr>
          <w:rFonts w:ascii="David" w:hAnsi="David"/>
        </w:rPr>
        <w:t>אבלות</w:t>
      </w:r>
      <w:r>
        <w:t xml:space="preserve">) concludes. Endless bereavement is not the Jewish way. So what does it mean that </w:t>
      </w:r>
      <w:r>
        <w:rPr>
          <w:i/>
        </w:rPr>
        <w:t>Yaakov</w:t>
      </w:r>
      <w:r>
        <w:t xml:space="preserve"> (</w:t>
      </w:r>
      <w:r>
        <w:rPr>
          <w:rFonts w:ascii="David" w:hAnsi="David"/>
        </w:rPr>
        <w:t>יעקב</w:t>
      </w:r>
      <w:r>
        <w:t>) "refused to be consoled"? Was he rejecting the entire halachic framework of grief?</w:t>
      </w:r>
    </w:p>
    <w:p>
      <w:r>
        <w:rPr>
          <w:i/>
          <w:color w:val="B8860B"/>
          <w:sz w:val="24"/>
        </w:rPr>
        <w:t>The Midrash's Answer</w:t>
      </w:r>
    </w:p>
    <w:p>
      <w:r>
        <w:t xml:space="preserve">The </w:t>
      </w:r>
      <w:r>
        <w:rPr>
          <w:i/>
        </w:rPr>
        <w:t>Midrash</w:t>
      </w:r>
      <w:r>
        <w:t xml:space="preserve"> (</w:t>
      </w:r>
      <w:r>
        <w:rPr>
          <w:rFonts w:ascii="David" w:hAnsi="David"/>
        </w:rPr>
        <w:t>מדרש</w:t>
      </w:r>
      <w:r>
        <w:t xml:space="preserve">), cited by </w:t>
      </w:r>
      <w:r>
        <w:rPr>
          <w:i/>
        </w:rPr>
        <w:t>Rashi</w:t>
      </w:r>
      <w:r>
        <w:t xml:space="preserve"> on the </w:t>
      </w:r>
      <w:r>
        <w:rPr>
          <w:i/>
        </w:rPr>
        <w:t>pasuk</w:t>
      </w:r>
      <w:r>
        <w:t xml:space="preserve">, resolves the difficulty with a fundamental principle: </w:t>
      </w:r>
      <w:r>
        <w:rPr>
          <w:i/>
        </w:rPr>
        <w:t>"Ein gozrin gezeirah shel shichchah ela al ha'meis"</w:t>
      </w:r>
      <w:r>
        <w:t xml:space="preserve"> (</w:t>
      </w:r>
      <w:r>
        <w:rPr>
          <w:rFonts w:ascii="David" w:hAnsi="David"/>
        </w:rPr>
        <w:t>אין גוזרין גזירה של שכחה אלא על המת</w:t>
      </w:r>
      <w:r>
        <w:t xml:space="preserve">) — the divine decree of forgetting is issued </w:t>
      </w:r>
      <w:r>
        <w:rPr>
          <w:i/>
        </w:rPr>
        <w:t>only</w:t>
      </w:r>
      <w:r>
        <w:t xml:space="preserve"> for one who has died. </w:t>
      </w:r>
      <w:r>
        <w:rPr>
          <w:i/>
        </w:rPr>
        <w:t>HaKadosh Baruch Hu</w:t>
      </w:r>
      <w:r>
        <w:t xml:space="preserve"> (</w:t>
      </w:r>
      <w:r>
        <w:rPr>
          <w:rFonts w:ascii="David" w:hAnsi="David"/>
        </w:rPr>
        <w:t>הקב״ה</w:t>
      </w:r>
      <w:r>
        <w:t xml:space="preserve">) built into human nature a mechanism that allows the wound of bereavement to gradually ease — </w:t>
      </w:r>
      <w:r>
        <w:rPr>
          <w:b/>
        </w:rPr>
        <w:t>but only when the person has in fact died</w:t>
      </w:r>
      <w:r>
        <w:t xml:space="preserve">. For someone still living, no such mechanism engages. There is no halachic pathway to </w:t>
      </w:r>
      <w:r>
        <w:rPr>
          <w:i/>
        </w:rPr>
        <w:t>nechamah</w:t>
      </w:r>
      <w:r>
        <w:t xml:space="preserve"> (</w:t>
      </w:r>
      <w:r>
        <w:rPr>
          <w:rFonts w:ascii="David" w:hAnsi="David"/>
        </w:rPr>
        <w:t>נחמה</w:t>
      </w:r>
      <w:r>
        <w:t>) for the living.</w:t>
      </w:r>
    </w:p>
    <w:p>
      <w:r>
        <w:rPr>
          <w:i/>
        </w:rPr>
        <w:t>Yaakov Avinu</w:t>
      </w:r>
      <w:r>
        <w:t xml:space="preserve"> refused consolation because, in the depths of his </w:t>
      </w:r>
      <w:r>
        <w:rPr>
          <w:i/>
        </w:rPr>
        <w:t>neshamah</w:t>
      </w:r>
      <w:r>
        <w:t xml:space="preserve"> (</w:t>
      </w:r>
      <w:r>
        <w:rPr>
          <w:rFonts w:ascii="David" w:hAnsi="David"/>
        </w:rPr>
        <w:t>נשמה</w:t>
      </w:r>
      <w:r>
        <w:t xml:space="preserve">), he sensed that </w:t>
      </w:r>
      <w:r>
        <w:rPr>
          <w:i/>
        </w:rPr>
        <w:t>Yosef</w:t>
      </w:r>
      <w:r>
        <w:t xml:space="preserve"> (</w:t>
      </w:r>
      <w:r>
        <w:rPr>
          <w:rFonts w:ascii="David" w:hAnsi="David"/>
        </w:rPr>
        <w:t>יוסף</w:t>
      </w:r>
      <w:r>
        <w:t xml:space="preserve">) was still alive. Accepting </w:t>
      </w:r>
      <w:r>
        <w:rPr>
          <w:i/>
        </w:rPr>
        <w:t>nechamah</w:t>
      </w:r>
      <w:r>
        <w:t xml:space="preserve"> would have been a betrayal — a declaration, in effect, that </w:t>
      </w:r>
      <w:r>
        <w:rPr>
          <w:i/>
        </w:rPr>
        <w:t>Yosef</w:t>
      </w:r>
      <w:r>
        <w:t xml:space="preserve"> was dead. As the end of </w:t>
      </w:r>
      <w:r>
        <w:rPr>
          <w:i/>
        </w:rPr>
        <w:t>Bereishis</w:t>
      </w:r>
      <w:r>
        <w:t xml:space="preserve"> reveals, his refusal was vindicated: father and son were reunited in the dramatic scenes that close the </w:t>
      </w:r>
      <w:r>
        <w:rPr>
          <w:i/>
        </w:rPr>
        <w:t>sefer</w:t>
      </w:r>
      <w:r>
        <w:t xml:space="preserve"> (</w:t>
      </w:r>
      <w:r>
        <w:rPr>
          <w:rFonts w:ascii="David" w:hAnsi="David"/>
        </w:rPr>
        <w:t>ספר</w:t>
      </w:r>
      <w:r>
        <w:t>).</w:t>
      </w:r>
    </w:p>
    <w:p>
      <w:r>
        <w:rPr>
          <w:b/>
          <w:color w:val="1E3A8A"/>
          <w:sz w:val="26"/>
        </w:rPr>
        <w:t>IV. APPLICATION TO TZIYON — WHY YERUSHALAYIM CANNOT BE FORGOTTEN</w:t>
      </w:r>
    </w:p>
    <w:p>
      <w:pPr>
        <w:pBdr>
          <w:bottom w:val="single" w:sz="6" w:space="1" w:color="B8860B"/>
        </w:pBdr>
      </w:pPr>
    </w:p>
    <w:p>
      <w:r>
        <w:t xml:space="preserve">The </w:t>
      </w:r>
      <w:r>
        <w:rPr>
          <w:i/>
        </w:rPr>
        <w:t>Chasam Sofer</w:t>
      </w:r>
      <w:r>
        <w:t xml:space="preserve"> (</w:t>
      </w:r>
      <w:r>
        <w:rPr>
          <w:rFonts w:ascii="David" w:hAnsi="David"/>
        </w:rPr>
        <w:t>חתם סופר</w:t>
      </w:r>
      <w:r>
        <w:t xml:space="preserve">) applies the principle directly to </w:t>
      </w:r>
      <w:r>
        <w:rPr>
          <w:i/>
        </w:rPr>
        <w:t>Yerushalayim</w:t>
      </w:r>
      <w:r>
        <w:t xml:space="preserve"> (</w:t>
      </w:r>
      <w:r>
        <w:rPr>
          <w:rFonts w:ascii="David" w:hAnsi="David"/>
        </w:rPr>
        <w:t>ירושלים</w:t>
      </w:r>
      <w:r>
        <w:t xml:space="preserve">) — and in doing so, answers the grammatical puzzle of </w:t>
      </w:r>
      <w:r>
        <w:rPr>
          <w:i/>
        </w:rPr>
        <w:t>zoche v'roeh</w:t>
      </w:r>
      <w:r>
        <w:t xml:space="preserve"> (</w:t>
      </w:r>
      <w:r>
        <w:rPr>
          <w:rFonts w:ascii="David" w:hAnsi="David"/>
        </w:rPr>
        <w:t>זוכה ורואה</w:t>
      </w:r>
      <w:r>
        <w:t>). The argument runs as follows.</w:t>
      </w:r>
    </w:p>
    <w:p>
      <w:r>
        <w:t xml:space="preserve">The </w:t>
      </w:r>
      <w:r>
        <w:rPr>
          <w:i/>
        </w:rPr>
        <w:t>gzeiras shikchah</w:t>
      </w:r>
      <w:r>
        <w:t xml:space="preserve"> (</w:t>
      </w:r>
      <w:r>
        <w:rPr>
          <w:rFonts w:ascii="David" w:hAnsi="David"/>
        </w:rPr>
        <w:t>גזירת שכחה</w:t>
      </w:r>
      <w:r>
        <w:t>) — the divine mechanism of forgetting — is hard-wired into human nature. When someone dies, time eventually allows the wound to scar over; we learn, as the mashal (</w:t>
      </w:r>
      <w:r>
        <w:rPr>
          <w:rFonts w:ascii="David" w:hAnsi="David"/>
        </w:rPr>
        <w:t>משל</w:t>
      </w:r>
      <w:r>
        <w:t>) has it, to walk around the ditch. This is not disloyalty. It is the Creator's mercy, built into the structure of the psyche, because the dead are gone and the living must continue.</w:t>
      </w:r>
    </w:p>
    <w:p>
      <w:r>
        <w:t xml:space="preserve">But </w:t>
      </w:r>
      <w:r>
        <w:rPr>
          <w:i/>
        </w:rPr>
        <w:t>Yerushalayim</w:t>
      </w:r>
      <w:r>
        <w:t xml:space="preserve"> is not dead to </w:t>
      </w:r>
      <w:r>
        <w:rPr>
          <w:i/>
        </w:rPr>
        <w:t>Klal Yisrael</w:t>
      </w:r>
      <w:r>
        <w:t xml:space="preserve"> (</w:t>
      </w:r>
      <w:r>
        <w:rPr>
          <w:rFonts w:ascii="David" w:hAnsi="David"/>
        </w:rPr>
        <w:t>כלל ישראל</w:t>
      </w:r>
      <w:r>
        <w:t xml:space="preserve">). If she were, the </w:t>
      </w:r>
      <w:r>
        <w:rPr>
          <w:i/>
        </w:rPr>
        <w:t>gzeiras shikchah</w:t>
      </w:r>
      <w:r>
        <w:t xml:space="preserve"> would have engaged within a generation or two of the </w:t>
      </w:r>
      <w:r>
        <w:rPr>
          <w:i/>
        </w:rPr>
        <w:t>Churban</w:t>
      </w:r>
      <w:r>
        <w:t xml:space="preserve"> (</w:t>
      </w:r>
      <w:r>
        <w:rPr>
          <w:rFonts w:ascii="David" w:hAnsi="David"/>
        </w:rPr>
        <w:t>חורבן</w:t>
      </w:r>
      <w:r>
        <w:t xml:space="preserve">). The wound would have closed. The prayers would have faded. Yet here we are, nearly two thousand years later, sitting on the floor and reciting </w:t>
      </w:r>
      <w:r>
        <w:rPr>
          <w:i/>
        </w:rPr>
        <w:t>kinos</w:t>
      </w:r>
      <w:r>
        <w:t xml:space="preserve"> (</w:t>
      </w:r>
      <w:r>
        <w:rPr>
          <w:rFonts w:ascii="David" w:hAnsi="David"/>
        </w:rPr>
        <w:t>קינות</w:t>
      </w:r>
      <w:r>
        <w:t xml:space="preserve">). That act of mourning is itself decisive testimony: </w:t>
      </w:r>
      <w:r>
        <w:rPr>
          <w:i/>
        </w:rPr>
        <w:t>Yerushalayim</w:t>
      </w:r>
      <w:r>
        <w:t xml:space="preserve"> lives in the heart of </w:t>
      </w:r>
      <w:r>
        <w:rPr>
          <w:i/>
        </w:rPr>
        <w:t>Klal Yisrael</w:t>
      </w:r>
      <w:r>
        <w:t xml:space="preserve">. Our covenant with her was never terminated. The </w:t>
      </w:r>
      <w:r>
        <w:rPr>
          <w:i/>
        </w:rPr>
        <w:t>Shechinah</w:t>
      </w:r>
      <w:r>
        <w:t xml:space="preserve"> (</w:t>
      </w:r>
      <w:r>
        <w:rPr>
          <w:rFonts w:ascii="David" w:hAnsi="David"/>
        </w:rPr>
        <w:t>שכינה</w:t>
      </w:r>
      <w:r>
        <w:t xml:space="preserve">), the </w:t>
      </w:r>
      <w:r>
        <w:rPr>
          <w:i/>
        </w:rPr>
        <w:t>kedushah</w:t>
      </w:r>
      <w:r>
        <w:t xml:space="preserve"> (</w:t>
      </w:r>
      <w:r>
        <w:rPr>
          <w:rFonts w:ascii="David" w:hAnsi="David"/>
        </w:rPr>
        <w:t>קדושה</w:t>
      </w:r>
      <w:r>
        <w:t xml:space="preserve">), the relationship — these were not annulled by the </w:t>
      </w:r>
      <w:r>
        <w:rPr>
          <w:i/>
        </w:rPr>
        <w:t>Churban</w:t>
      </w:r>
      <w:r>
        <w:t>; they were suspended, waiting.</w:t>
      </w:r>
    </w:p>
    <w:p>
      <w:r>
        <w:t xml:space="preserve">And this is the precise logic of the present tense. A Jew who mourns </w:t>
      </w:r>
      <w:r>
        <w:rPr>
          <w:i/>
        </w:rPr>
        <w:t>Yerushalayim</w:t>
      </w:r>
      <w:r>
        <w:t xml:space="preserve"> on </w:t>
      </w:r>
      <w:r>
        <w:rPr>
          <w:i/>
        </w:rPr>
        <w:t>Tisha B'Av</w:t>
      </w:r>
      <w:r>
        <w:t xml:space="preserve"> (</w:t>
      </w:r>
      <w:r>
        <w:rPr>
          <w:rFonts w:ascii="David" w:hAnsi="David"/>
        </w:rPr>
        <w:t>תשעה באב</w:t>
      </w:r>
      <w:r>
        <w:t xml:space="preserve">) is, at that very moment, in living relationship with her future </w:t>
      </w:r>
      <w:r>
        <w:rPr>
          <w:i/>
        </w:rPr>
        <w:t>simchah</w:t>
      </w:r>
      <w:r>
        <w:t xml:space="preserve"> (</w:t>
      </w:r>
      <w:r>
        <w:rPr>
          <w:rFonts w:ascii="David" w:hAnsi="David"/>
        </w:rPr>
        <w:t>שמחה</w:t>
      </w:r>
      <w:r>
        <w:t xml:space="preserve">). The future joy is not somewhere distant in the calendar; it is the necessary consequence of a bond that was never severed. That bond is present. That certainty is present. And because the certainty is present, the </w:t>
      </w:r>
      <w:r>
        <w:rPr>
          <w:i/>
        </w:rPr>
        <w:t>simchah</w:t>
      </w:r>
      <w:r>
        <w:t xml:space="preserve"> — in the form of inner sight, of aligned </w:t>
      </w:r>
      <w:r>
        <w:rPr>
          <w:i/>
        </w:rPr>
        <w:t>emunah</w:t>
      </w:r>
      <w:r>
        <w:t xml:space="preserve"> (</w:t>
      </w:r>
      <w:r>
        <w:rPr>
          <w:rFonts w:ascii="David" w:hAnsi="David"/>
        </w:rPr>
        <w:t>אמונה</w:t>
      </w:r>
      <w:r>
        <w:t xml:space="preserve">) — is also present. </w:t>
      </w:r>
      <w:r>
        <w:rPr>
          <w:i/>
        </w:rPr>
        <w:t>Zoche v'roeh</w:t>
      </w:r>
      <w:r>
        <w:t xml:space="preserve">: meriting and seeing, right now, on the floor, before </w:t>
      </w:r>
      <w:r>
        <w:rPr>
          <w:i/>
        </w:rPr>
        <w:t>Mashiach</w:t>
      </w:r>
      <w:r>
        <w:t xml:space="preserve"> (</w:t>
      </w:r>
      <w:r>
        <w:rPr>
          <w:rFonts w:ascii="David" w:hAnsi="David"/>
        </w:rPr>
        <w:t>משיח</w:t>
      </w:r>
      <w:r>
        <w:t>) has come.</w:t>
      </w:r>
    </w:p>
    <w:p>
      <w:r>
        <w:rPr>
          <w:i/>
          <w:color w:val="B8860B"/>
          <w:sz w:val="24"/>
        </w:rPr>
        <w:t>The Napoleon Legend</w:t>
      </w:r>
    </w:p>
    <w:p>
      <w:r>
        <w:t xml:space="preserve">A legend circulates — attested in substance, if not in the famous Napoleonic framing, as far back as the writings of the </w:t>
      </w:r>
      <w:r>
        <w:rPr>
          <w:i/>
        </w:rPr>
        <w:t>Rema</w:t>
      </w:r>
      <w:r>
        <w:t xml:space="preserve"> (</w:t>
      </w:r>
      <w:r>
        <w:rPr>
          <w:rFonts w:ascii="David" w:hAnsi="David"/>
        </w:rPr>
        <w:t>רמ״א</w:t>
      </w:r>
      <w:r>
        <w:t>)</w:t>
      </w:r>
      <w:r>
        <w:rPr>
          <w:color w:val="B8860B"/>
          <w:sz w:val="16"/>
          <w:vertAlign w:val="superscript"/>
        </w:rPr>
        <w:t>[6]</w:t>
      </w:r>
      <w:r>
        <w:t xml:space="preserve"> — that a European ruler once encountered Jews sitting on the floor weeping in their synagogue and asked the reason. When told they were mourning a home destroyed seventeen hundred years earlier in </w:t>
      </w:r>
      <w:r>
        <w:rPr>
          <w:i/>
        </w:rPr>
        <w:t>Yerushalayim</w:t>
      </w:r>
      <w:r>
        <w:t xml:space="preserve">, the ruler is said to have replied: </w:t>
      </w:r>
      <w:r>
        <w:rPr>
          <w:i/>
        </w:rPr>
        <w:t>"A nation that still cries for something destroyed so long ago is guaranteed to recover it."</w:t>
      </w:r>
      <w:r>
        <w:t xml:space="preserve"> Whether or not this exchange occurred as told, its logic is precisely the </w:t>
      </w:r>
      <w:r>
        <w:rPr>
          <w:i/>
        </w:rPr>
        <w:t>Chasam Sofer</w:t>
      </w:r>
      <w:r>
        <w:t xml:space="preserve">'s </w:t>
      </w:r>
      <w:r>
        <w:rPr>
          <w:i/>
        </w:rPr>
        <w:t>yesod</w:t>
      </w:r>
      <w:r>
        <w:t xml:space="preserve"> (</w:t>
      </w:r>
      <w:r>
        <w:rPr>
          <w:rFonts w:ascii="David" w:hAnsi="David"/>
        </w:rPr>
        <w:t>יסוד</w:t>
      </w:r>
      <w:r>
        <w:t xml:space="preserve">): tears for </w:t>
      </w:r>
      <w:r>
        <w:rPr>
          <w:i/>
        </w:rPr>
        <w:t>Yerushalayim</w:t>
      </w:r>
      <w:r>
        <w:t xml:space="preserve"> are not the grief of the bereaved — they are the fidelity of one who refuses to declare a living covenant dead.</w:t>
      </w:r>
    </w:p>
    <w:p>
      <w:r>
        <w:rPr>
          <w:b/>
          <w:color w:val="1E3A8A"/>
          <w:sz w:val="26"/>
        </w:rPr>
        <w:t>V. RABBI AKIVA ON HAR HATZOFIM</w:t>
      </w:r>
    </w:p>
    <w:p>
      <w:pPr>
        <w:pBdr>
          <w:bottom w:val="single" w:sz="6" w:space="1" w:color="B8860B"/>
        </w:pBdr>
      </w:pPr>
    </w:p>
    <w:p>
      <w:r>
        <w:t xml:space="preserve">The </w:t>
      </w:r>
      <w:r>
        <w:rPr>
          <w:i/>
        </w:rPr>
        <w:t>Chasam Sofer</w:t>
      </w:r>
      <w:r>
        <w:t xml:space="preserve"> (</w:t>
      </w:r>
      <w:r>
        <w:rPr>
          <w:rFonts w:ascii="David" w:hAnsi="David"/>
        </w:rPr>
        <w:t>חתם סופר</w:t>
      </w:r>
      <w:r>
        <w:t xml:space="preserve">)'s </w:t>
      </w:r>
      <w:r>
        <w:rPr>
          <w:i/>
        </w:rPr>
        <w:t>yesod</w:t>
      </w:r>
      <w:r>
        <w:t xml:space="preserve"> (</w:t>
      </w:r>
      <w:r>
        <w:rPr>
          <w:rFonts w:ascii="David" w:hAnsi="David"/>
        </w:rPr>
        <w:t>יסוד</w:t>
      </w:r>
      <w:r>
        <w:t xml:space="preserve">) illuminates a famous puzzle in </w:t>
      </w:r>
      <w:r>
        <w:rPr>
          <w:i/>
        </w:rPr>
        <w:t>Maseches Makkos</w:t>
      </w:r>
      <w:r>
        <w:t xml:space="preserve"> (</w:t>
      </w:r>
      <w:r>
        <w:rPr>
          <w:rFonts w:ascii="David" w:hAnsi="David"/>
        </w:rPr>
        <w:t>מסכת מכות</w:t>
      </w:r>
      <w:r>
        <w:t>).</w:t>
      </w:r>
      <w:r>
        <w:rPr>
          <w:color w:val="B8860B"/>
          <w:sz w:val="16"/>
          <w:vertAlign w:val="superscript"/>
        </w:rPr>
        <w:t>[7]</w:t>
      </w:r>
      <w:r>
        <w:t xml:space="preserve"> Roughly a century after the </w:t>
      </w:r>
      <w:r>
        <w:rPr>
          <w:i/>
        </w:rPr>
        <w:t>Churban</w:t>
      </w:r>
      <w:r>
        <w:t xml:space="preserve"> (</w:t>
      </w:r>
      <w:r>
        <w:rPr>
          <w:rFonts w:ascii="David" w:hAnsi="David"/>
        </w:rPr>
        <w:t>חורבן</w:t>
      </w:r>
      <w:r>
        <w:t xml:space="preserve">), four </w:t>
      </w:r>
      <w:r>
        <w:rPr>
          <w:i/>
        </w:rPr>
        <w:t>Tannaim</w:t>
      </w:r>
      <w:r>
        <w:t xml:space="preserve"> (</w:t>
      </w:r>
      <w:r>
        <w:rPr>
          <w:rFonts w:ascii="David" w:hAnsi="David"/>
        </w:rPr>
        <w:t>תנאים</w:t>
      </w:r>
      <w:r>
        <w:t xml:space="preserve">) — </w:t>
      </w:r>
      <w:r>
        <w:rPr>
          <w:i/>
        </w:rPr>
        <w:t>Rabban Gamliel</w:t>
      </w:r>
      <w:r>
        <w:t xml:space="preserve"> (</w:t>
      </w:r>
      <w:r>
        <w:rPr>
          <w:rFonts w:ascii="David" w:hAnsi="David"/>
        </w:rPr>
        <w:t>רבן גמליאל</w:t>
      </w:r>
      <w:r>
        <w:t xml:space="preserve">), </w:t>
      </w:r>
      <w:r>
        <w:rPr>
          <w:i/>
        </w:rPr>
        <w:t>Rabbi Elazar ben Azaryah</w:t>
      </w:r>
      <w:r>
        <w:t xml:space="preserve"> (</w:t>
      </w:r>
      <w:r>
        <w:rPr>
          <w:rFonts w:ascii="David" w:hAnsi="David"/>
        </w:rPr>
        <w:t>רבי אלעזר בן עזריה</w:t>
      </w:r>
      <w:r>
        <w:t xml:space="preserve">), </w:t>
      </w:r>
      <w:r>
        <w:rPr>
          <w:i/>
        </w:rPr>
        <w:t>Rabbi Yehoshua</w:t>
      </w:r>
      <w:r>
        <w:t xml:space="preserve"> (</w:t>
      </w:r>
      <w:r>
        <w:rPr>
          <w:rFonts w:ascii="David" w:hAnsi="David"/>
        </w:rPr>
        <w:t>רבי יהושע</w:t>
      </w:r>
      <w:r>
        <w:t xml:space="preserve">), and </w:t>
      </w:r>
      <w:r>
        <w:rPr>
          <w:i/>
        </w:rPr>
        <w:t>Rabbi Akiva</w:t>
      </w:r>
      <w:r>
        <w:t xml:space="preserve"> (</w:t>
      </w:r>
      <w:r>
        <w:rPr>
          <w:rFonts w:ascii="David" w:hAnsi="David"/>
        </w:rPr>
        <w:t>רבי עקיבא</w:t>
      </w:r>
      <w:r>
        <w:t xml:space="preserve">) — ascended </w:t>
      </w:r>
      <w:r>
        <w:rPr>
          <w:i/>
        </w:rPr>
        <w:t>Har HaTzofim</w:t>
      </w:r>
      <w:r>
        <w:t xml:space="preserve"> (</w:t>
      </w:r>
      <w:r>
        <w:rPr>
          <w:rFonts w:ascii="David" w:hAnsi="David"/>
        </w:rPr>
        <w:t>הר הצופים</w:t>
      </w:r>
      <w:r>
        <w:t xml:space="preserve">). They tore </w:t>
      </w:r>
      <w:r>
        <w:rPr>
          <w:i/>
        </w:rPr>
        <w:t>kriah</w:t>
      </w:r>
      <w:r>
        <w:t xml:space="preserve"> (</w:t>
      </w:r>
      <w:r>
        <w:rPr>
          <w:rFonts w:ascii="David" w:hAnsi="David"/>
        </w:rPr>
        <w:t>קריעה</w:t>
      </w:r>
      <w:r>
        <w:t xml:space="preserve">). Continuing to </w:t>
      </w:r>
      <w:r>
        <w:rPr>
          <w:i/>
        </w:rPr>
        <w:t>Har HaBayis</w:t>
      </w:r>
      <w:r>
        <w:t xml:space="preserve"> (</w:t>
      </w:r>
      <w:r>
        <w:rPr>
          <w:rFonts w:ascii="David" w:hAnsi="David"/>
        </w:rPr>
        <w:t>הר הבית</w:t>
      </w:r>
      <w:r>
        <w:t xml:space="preserve">), they saw a fox emerge from where the </w:t>
      </w:r>
      <w:r>
        <w:rPr>
          <w:i/>
        </w:rPr>
        <w:t>Kodesh HaKodashim</w:t>
      </w:r>
      <w:r>
        <w:t xml:space="preserve"> (</w:t>
      </w:r>
      <w:r>
        <w:rPr>
          <w:rFonts w:ascii="David" w:hAnsi="David"/>
        </w:rPr>
        <w:t>קדש הקדשים</w:t>
      </w:r>
      <w:r>
        <w:t xml:space="preserve">) had stood — the most sacred chamber in creation, into which only the </w:t>
      </w:r>
      <w:r>
        <w:rPr>
          <w:i/>
        </w:rPr>
        <w:t>Kohen Gadol</w:t>
      </w:r>
      <w:r>
        <w:t xml:space="preserve"> (</w:t>
      </w:r>
      <w:r>
        <w:rPr>
          <w:rFonts w:ascii="David" w:hAnsi="David"/>
        </w:rPr>
        <w:t>כהן גדול</w:t>
      </w:r>
      <w:r>
        <w:t xml:space="preserve">) entered, once a year, on </w:t>
      </w:r>
      <w:r>
        <w:rPr>
          <w:i/>
        </w:rPr>
        <w:t>Yom Kippur</w:t>
      </w:r>
      <w:r>
        <w:t xml:space="preserve"> (</w:t>
      </w:r>
      <w:r>
        <w:rPr>
          <w:rFonts w:ascii="David" w:hAnsi="David"/>
        </w:rPr>
        <w:t>יום כיפור</w:t>
      </w:r>
      <w:r>
        <w:t>).</w:t>
      </w:r>
    </w:p>
    <w:p>
      <w:r>
        <w:t xml:space="preserve">The three </w:t>
      </w:r>
      <w:r>
        <w:rPr>
          <w:i/>
        </w:rPr>
        <w:t>Tannaim</w:t>
      </w:r>
      <w:r>
        <w:t xml:space="preserve"> wept. </w:t>
      </w:r>
      <w:r>
        <w:rPr>
          <w:i/>
        </w:rPr>
        <w:t>Rabbi Akiva</w:t>
      </w:r>
      <w:r>
        <w:t xml:space="preserve"> laughed. The exchange:</w:t>
      </w:r>
    </w:p>
    <w:p>
      <w:pPr>
        <w:ind w:left="432"/>
      </w:pPr>
      <w:r>
        <w:rPr>
          <w:i/>
        </w:rPr>
        <w:br/>
      </w:r>
      <w:r>
        <w:rPr>
          <w:rFonts w:ascii="David" w:hAnsi="David"/>
          <w:i/>
        </w:rPr>
        <w:t>אָמְרוּ לוֹ: עֲקִיבָא, מִפְּנֵי מָה אַתָּה מְצַחֵק? אָמַר לָהֶם: מִפְּנֵי מָה אַתֶּם בּוֹכִים?</w:t>
      </w:r>
      <w:r>
        <w:rPr>
          <w:i/>
        </w:rPr>
        <w:br/>
      </w:r>
      <w:r>
        <w:rPr>
          <w:i/>
        </w:rPr>
        <w:t>"They said: Akiva, why are you laughing? He said to them: Why are you weeping?"</w:t>
      </w:r>
      <w:r>
        <w:rPr>
          <w:i/>
        </w:rPr>
        <w:br/>
      </w:r>
    </w:p>
    <w:p>
      <w:r>
        <w:rPr>
          <w:i/>
        </w:rPr>
        <w:t>Rabbi Akiva</w:t>
      </w:r>
      <w:r>
        <w:t xml:space="preserve"> then explained: the </w:t>
      </w:r>
      <w:r>
        <w:rPr>
          <w:i/>
        </w:rPr>
        <w:t>nevuah</w:t>
      </w:r>
      <w:r>
        <w:t xml:space="preserve"> (</w:t>
      </w:r>
      <w:r>
        <w:rPr>
          <w:rFonts w:ascii="David" w:hAnsi="David"/>
        </w:rPr>
        <w:t>נבואה</w:t>
      </w:r>
      <w:r>
        <w:t xml:space="preserve">) of destruction and the </w:t>
      </w:r>
      <w:r>
        <w:rPr>
          <w:i/>
        </w:rPr>
        <w:t>nevuah</w:t>
      </w:r>
      <w:r>
        <w:t xml:space="preserve"> of consolation are </w:t>
      </w:r>
      <w:r>
        <w:rPr>
          <w:i/>
        </w:rPr>
        <w:t>tlui zeh ba'zeh</w:t>
      </w:r>
      <w:r>
        <w:t xml:space="preserve"> (</w:t>
      </w:r>
      <w:r>
        <w:rPr>
          <w:rFonts w:ascii="David" w:hAnsi="David"/>
        </w:rPr>
        <w:t>תלוי זה בזה</w:t>
      </w:r>
      <w:r>
        <w:t xml:space="preserve">) — bound together. If the prophecy of </w:t>
      </w:r>
      <w:r>
        <w:rPr>
          <w:i/>
        </w:rPr>
        <w:t>churban</w:t>
      </w:r>
      <w:r>
        <w:t xml:space="preserve"> was fulfilled in stone and ash, the prophecy of </w:t>
      </w:r>
      <w:r>
        <w:rPr>
          <w:i/>
        </w:rPr>
        <w:t>nechamah</w:t>
      </w:r>
      <w:r>
        <w:t xml:space="preserve"> (</w:t>
      </w:r>
      <w:r>
        <w:rPr>
          <w:rFonts w:ascii="David" w:hAnsi="David"/>
        </w:rPr>
        <w:t>נחמה</w:t>
      </w:r>
      <w:r>
        <w:t xml:space="preserve">) is equally certain — "Old men and old women will yet sit in the streets of </w:t>
      </w:r>
      <w:r>
        <w:rPr>
          <w:i/>
        </w:rPr>
        <w:t>Yerushalayim</w:t>
      </w:r>
      <w:r>
        <w:t xml:space="preserve"> (</w:t>
      </w:r>
      <w:r>
        <w:rPr>
          <w:rFonts w:ascii="David" w:hAnsi="David"/>
        </w:rPr>
        <w:t>ירושלים</w:t>
      </w:r>
      <w:r>
        <w:t>), and the streets will be filled with children playing" (</w:t>
      </w:r>
      <w:r>
        <w:rPr>
          <w:i/>
        </w:rPr>
        <w:t>Zechariah</w:t>
      </w:r>
      <w:r>
        <w:t xml:space="preserve"> 8:4–5).</w:t>
      </w:r>
      <w:r>
        <w:rPr>
          <w:color w:val="B8860B"/>
          <w:sz w:val="16"/>
          <w:vertAlign w:val="superscript"/>
        </w:rPr>
        <w:t>[8]</w:t>
      </w:r>
      <w:r>
        <w:t xml:space="preserve"> The </w:t>
      </w:r>
      <w:r>
        <w:rPr>
          <w:i/>
        </w:rPr>
        <w:t>Tannaim</w:t>
      </w:r>
      <w:r>
        <w:t xml:space="preserve"> answered: </w:t>
      </w:r>
      <w:r>
        <w:rPr>
          <w:i/>
        </w:rPr>
        <w:t>"Akiva, nichamtanu — nichamtanu"</w:t>
      </w:r>
      <w:r>
        <w:t xml:space="preserve"> — you have consoled us.</w:t>
      </w:r>
    </w:p>
    <w:p>
      <w:r>
        <w:rPr>
          <w:i/>
          <w:color w:val="B8860B"/>
          <w:sz w:val="24"/>
        </w:rPr>
        <w:t>Re-reading the Dialogue</w:t>
      </w:r>
    </w:p>
    <w:p>
      <w:r>
        <w:t xml:space="preserve">On the surface, </w:t>
      </w:r>
      <w:r>
        <w:rPr>
          <w:i/>
        </w:rPr>
        <w:t>Rabbi Akiva</w:t>
      </w:r>
      <w:r>
        <w:t xml:space="preserve">'s counter-question — "Why are </w:t>
      </w:r>
      <w:r>
        <w:rPr>
          <w:i/>
        </w:rPr>
        <w:t>you</w:t>
      </w:r>
      <w:r>
        <w:t xml:space="preserve"> crying?" — appears to be a rhetorical deflection, a Jewish habit of answering a question with a question. But the </w:t>
      </w:r>
      <w:r>
        <w:rPr>
          <w:i/>
        </w:rPr>
        <w:t>Chasam Sofer</w:t>
      </w:r>
      <w:r>
        <w:t xml:space="preserve">'s </w:t>
      </w:r>
      <w:r>
        <w:rPr>
          <w:i/>
        </w:rPr>
        <w:t>yesod</w:t>
      </w:r>
      <w:r>
        <w:t xml:space="preserve"> reveals it as something more precise. </w:t>
      </w:r>
      <w:r>
        <w:rPr>
          <w:i/>
        </w:rPr>
        <w:t>Rabbi Akiva</w:t>
      </w:r>
      <w:r>
        <w:t xml:space="preserve"> was not deflecting their grief; he was </w:t>
      </w:r>
      <w:r>
        <w:rPr>
          <w:i/>
        </w:rPr>
        <w:t>identifying its source</w:t>
      </w:r>
      <w:r>
        <w:t xml:space="preserve">. His words carry a hidden meaning: </w:t>
      </w:r>
      <w:r>
        <w:rPr>
          <w:b/>
        </w:rPr>
        <w:t xml:space="preserve">the reason I am laughing is precisely </w:t>
      </w:r>
      <w:r>
        <w:rPr>
          <w:b/>
          <w:i/>
        </w:rPr>
        <w:t>because</w:t>
      </w:r>
      <w:r>
        <w:rPr>
          <w:b/>
        </w:rPr>
        <w:t xml:space="preserve"> you are crying.</w:t>
      </w:r>
    </w:p>
    <w:p>
      <w:r>
        <w:t xml:space="preserve">The logic: </w:t>
      </w:r>
      <w:r>
        <w:rPr>
          <w:i/>
        </w:rPr>
        <w:t>Rabbi Akiva</w:t>
      </w:r>
      <w:r>
        <w:t xml:space="preserve"> had ascended </w:t>
      </w:r>
      <w:r>
        <w:rPr>
          <w:i/>
        </w:rPr>
        <w:t>Har HaBayis</w:t>
      </w:r>
      <w:r>
        <w:t xml:space="preserve"> and seen the devastation — a fox in the </w:t>
      </w:r>
      <w:r>
        <w:rPr>
          <w:i/>
        </w:rPr>
        <w:t>Kodesh HaKodashim</w:t>
      </w:r>
      <w:r>
        <w:t xml:space="preserve">. He also saw his colleagues tear their garments and weep. Those tears told him something about the state of </w:t>
      </w:r>
      <w:r>
        <w:rPr>
          <w:i/>
        </w:rPr>
        <w:t>Yerushalayim</w:t>
      </w:r>
      <w:r>
        <w:t xml:space="preserve"> that the physical ruins could not: she is alive. Not dead. Not a chapter closed. If the mechanism of </w:t>
      </w:r>
      <w:r>
        <w:rPr>
          <w:i/>
        </w:rPr>
        <w:t>shichchah</w:t>
      </w:r>
      <w:r>
        <w:t xml:space="preserve"> (</w:t>
      </w:r>
      <w:r>
        <w:rPr>
          <w:rFonts w:ascii="David" w:hAnsi="David"/>
        </w:rPr>
        <w:t>שכחה</w:t>
      </w:r>
      <w:r>
        <w:t xml:space="preserve">) had engaged, there would be no tears — only the indifference with which one looks at a historical site. But they were not indifferent; they were devastated. Their devastation was the proof. </w:t>
      </w:r>
      <w:r>
        <w:rPr>
          <w:i/>
        </w:rPr>
        <w:t>Yerushalayim</w:t>
      </w:r>
      <w:r>
        <w:t xml:space="preserve"> lives in your hearts, he was telling them, and therefore the </w:t>
      </w:r>
      <w:r>
        <w:rPr>
          <w:i/>
        </w:rPr>
        <w:t>nevuah</w:t>
      </w:r>
      <w:r>
        <w:t xml:space="preserve"> of her future </w:t>
      </w:r>
      <w:r>
        <w:rPr>
          <w:i/>
        </w:rPr>
        <w:t>simchah</w:t>
      </w:r>
      <w:r>
        <w:t xml:space="preserve"> (</w:t>
      </w:r>
      <w:r>
        <w:rPr>
          <w:rFonts w:ascii="David" w:hAnsi="David"/>
        </w:rPr>
        <w:t>שמחה</w:t>
      </w:r>
      <w:r>
        <w:t xml:space="preserve">) — which requires a living </w:t>
      </w:r>
      <w:r>
        <w:rPr>
          <w:i/>
        </w:rPr>
        <w:t>Yerushalayim</w:t>
      </w:r>
      <w:r>
        <w:t xml:space="preserve">, a living covenantal relationship — is certain. </w:t>
      </w:r>
      <w:r>
        <w:rPr>
          <w:i/>
        </w:rPr>
        <w:t>Your weeping is my laughter's source.</w:t>
      </w:r>
    </w:p>
    <w:p>
      <w:r>
        <w:t xml:space="preserve">When the three </w:t>
      </w:r>
      <w:r>
        <w:rPr>
          <w:i/>
        </w:rPr>
        <w:t>Tannaim</w:t>
      </w:r>
      <w:r>
        <w:t xml:space="preserve"> heard this, they understood. Their tears, far from being a sign of hopelessness, were the very grounds of hope. "Akiva, </w:t>
      </w:r>
      <w:r>
        <w:rPr>
          <w:i/>
        </w:rPr>
        <w:t>nichamtanu</w:t>
      </w:r>
      <w:r>
        <w:t>" — and in that moment, they saw themselves differently: not as mourners of a dead city, but as faithful witnesses of a living one.</w:t>
      </w:r>
    </w:p>
    <w:p>
      <w:r>
        <w:rPr>
          <w:b/>
          <w:color w:val="1E3A8A"/>
          <w:sz w:val="26"/>
        </w:rPr>
        <w:t>VI. THE INNER ARC OF TISHA B'AV</w:t>
      </w:r>
    </w:p>
    <w:p>
      <w:pPr>
        <w:pBdr>
          <w:bottom w:val="single" w:sz="6" w:space="1" w:color="B8860B"/>
        </w:pBdr>
      </w:pPr>
    </w:p>
    <w:p>
      <w:r>
        <w:t xml:space="preserve">This </w:t>
      </w:r>
      <w:r>
        <w:rPr>
          <w:i/>
        </w:rPr>
        <w:t>yesod</w:t>
      </w:r>
      <w:r>
        <w:t xml:space="preserve"> (</w:t>
      </w:r>
      <w:r>
        <w:rPr>
          <w:rFonts w:ascii="David" w:hAnsi="David"/>
        </w:rPr>
        <w:t>יסוד</w:t>
      </w:r>
      <w:r>
        <w:t>) illuminates the structure of the day itself:</w:t>
      </w:r>
    </w:p>
    <w:p>
      <w:r>
        <w:rPr>
          <w:b/>
          <w:color w:val="1E3A8A"/>
          <w:sz w:val="26"/>
        </w:rPr>
        <w:t>VII. JEWISH MEMORY — NEVER FORGOTTEN, NEVER FINISHED</w:t>
      </w:r>
    </w:p>
    <w:p>
      <w:pPr>
        <w:pBdr>
          <w:bottom w:val="single" w:sz="6" w:space="1" w:color="B8860B"/>
        </w:pBdr>
      </w:pPr>
    </w:p>
    <w:p>
      <w:r>
        <w:t xml:space="preserve">Daniel Goldhagen — a Harvard-trained scholar and son of a Holocaust survivor — wrote the seminal study </w:t>
      </w:r>
      <w:r>
        <w:rPr>
          <w:i/>
        </w:rPr>
        <w:t>Hitler's Willing Executioners</w:t>
      </w:r>
      <w:r>
        <w:t xml:space="preserve"> (1996),</w:t>
      </w:r>
      <w:r>
        <w:rPr>
          <w:color w:val="B8860B"/>
          <w:sz w:val="16"/>
          <w:vertAlign w:val="superscript"/>
        </w:rPr>
        <w:t>[11]</w:t>
      </w:r>
      <w:r>
        <w:t xml:space="preserve"> which documents in extensive detail how ordinary German civilians — not only the SS leadership — actively believed that exterminating </w:t>
      </w:r>
      <w:r>
        <w:rPr>
          <w:i/>
        </w:rPr>
        <w:t>Klal Yisrael</w:t>
      </w:r>
      <w:r>
        <w:t xml:space="preserve"> (</w:t>
      </w:r>
      <w:r>
        <w:rPr>
          <w:rFonts w:ascii="David" w:hAnsi="David"/>
        </w:rPr>
        <w:t>כלל ישראל</w:t>
      </w:r>
      <w:r>
        <w:t>) was right and necessary. He compiled personal records, letters, and documented choices of rank-and-file soldiers and citizens who exerted their own initiative in perpetrating what was done to Jewish communities across Europe.</w:t>
      </w:r>
    </w:p>
    <w:p>
      <w:r>
        <w:t xml:space="preserve">At a conference in Germany, a respected German professor posed a question — politely, but with a sharp edge: </w:t>
      </w:r>
      <w:r>
        <w:rPr>
          <w:i/>
        </w:rPr>
        <w:t>"With all due respect, why do you Jews not move on from the Holocaust? Eight decades on, books, documentaries, new initiatives. Are there not other concerns? Why this persistence?"</w:t>
      </w:r>
    </w:p>
    <w:p>
      <w:r>
        <w:t>Goldhagen's answer, as retold in various accounts of the exchange,</w:t>
      </w:r>
      <w:r>
        <w:rPr>
          <w:color w:val="B8860B"/>
          <w:sz w:val="16"/>
          <w:vertAlign w:val="superscript"/>
        </w:rPr>
        <w:t>[11b]</w:t>
      </w:r>
      <w:r>
        <w:t xml:space="preserve"> was quiet and complete:</w:t>
      </w:r>
    </w:p>
    <w:p>
      <w:pPr>
        <w:ind w:left="432"/>
      </w:pPr>
      <w:r>
        <w:rPr>
          <w:i/>
        </w:rPr>
        <w:br/>
        <w:t xml:space="preserve">"Thousands of years ago, a home burned in </w:t>
      </w:r>
      <w:r>
        <w:rPr>
          <w:i/>
        </w:rPr>
        <w:t>Yerushalayim</w:t>
      </w:r>
      <w:r>
        <w:rPr>
          <w:i/>
        </w:rPr>
        <w:t xml:space="preserve"> (</w:t>
      </w:r>
      <w:r>
        <w:rPr>
          <w:rFonts w:ascii="David" w:hAnsi="David"/>
          <w:i/>
        </w:rPr>
        <w:t>ירושלים</w:t>
      </w:r>
      <w:r>
        <w:rPr>
          <w:i/>
        </w:rPr>
        <w:t xml:space="preserve">). To this day, observant Jews mention that home roughly sixty times daily — through </w:t>
      </w:r>
      <w:r>
        <w:rPr>
          <w:i/>
        </w:rPr>
        <w:t>Shacharis</w:t>
      </w:r>
      <w:r>
        <w:rPr>
          <w:i/>
        </w:rPr>
        <w:t xml:space="preserve"> (</w:t>
      </w:r>
      <w:r>
        <w:rPr>
          <w:rFonts w:ascii="David" w:hAnsi="David"/>
          <w:i/>
        </w:rPr>
        <w:t>שחרית</w:t>
      </w:r>
      <w:r>
        <w:rPr>
          <w:i/>
        </w:rPr>
        <w:t xml:space="preserve">), </w:t>
      </w:r>
      <w:r>
        <w:rPr>
          <w:i/>
        </w:rPr>
        <w:t>Minchah</w:t>
      </w:r>
      <w:r>
        <w:rPr>
          <w:i/>
        </w:rPr>
        <w:t xml:space="preserve"> (</w:t>
      </w:r>
      <w:r>
        <w:rPr>
          <w:rFonts w:ascii="David" w:hAnsi="David"/>
          <w:i/>
        </w:rPr>
        <w:t>מנחה</w:t>
      </w:r>
      <w:r>
        <w:rPr>
          <w:i/>
        </w:rPr>
        <w:t xml:space="preserve">), </w:t>
      </w:r>
      <w:r>
        <w:rPr>
          <w:i/>
        </w:rPr>
        <w:t>Maariv</w:t>
      </w:r>
      <w:r>
        <w:rPr>
          <w:i/>
        </w:rPr>
        <w:t xml:space="preserve"> (</w:t>
      </w:r>
      <w:r>
        <w:rPr>
          <w:rFonts w:ascii="David" w:hAnsi="David"/>
          <w:i/>
        </w:rPr>
        <w:t>מעריב</w:t>
      </w:r>
      <w:r>
        <w:rPr>
          <w:i/>
        </w:rPr>
        <w:t xml:space="preserve">), </w:t>
      </w:r>
      <w:r>
        <w:rPr>
          <w:i/>
        </w:rPr>
        <w:t>Birchas HaMazon</w:t>
      </w:r>
      <w:r>
        <w:rPr>
          <w:i/>
        </w:rPr>
        <w:t xml:space="preserve"> (</w:t>
      </w:r>
      <w:r>
        <w:rPr>
          <w:rFonts w:ascii="David" w:hAnsi="David"/>
          <w:i/>
        </w:rPr>
        <w:t>ברכת המזון</w:t>
      </w:r>
      <w:r>
        <w:rPr>
          <w:i/>
        </w:rPr>
        <w:t xml:space="preserve">), the entire </w:t>
      </w:r>
      <w:r>
        <w:rPr>
          <w:i/>
        </w:rPr>
        <w:t>siddur</w:t>
      </w:r>
      <w:r>
        <w:rPr>
          <w:i/>
        </w:rPr>
        <w:t xml:space="preserve"> (</w:t>
      </w:r>
      <w:r>
        <w:rPr>
          <w:rFonts w:ascii="David" w:hAnsi="David"/>
          <w:i/>
        </w:rPr>
        <w:t>סידור</w:t>
      </w:r>
      <w:r>
        <w:rPr>
          <w:i/>
        </w:rPr>
        <w:t>). If we have not moved on from a destruction that occurred two millennia ago, do you really expect us to forget what happened seventy years ago?"</w:t>
        <w:br/>
      </w:r>
    </w:p>
    <w:p>
      <w:r>
        <w:t xml:space="preserve">This is not pathology. It is </w:t>
      </w:r>
      <w:r>
        <w:rPr>
          <w:i/>
        </w:rPr>
        <w:t>mesorah</w:t>
      </w:r>
      <w:r>
        <w:t xml:space="preserve"> (</w:t>
      </w:r>
      <w:r>
        <w:rPr>
          <w:rFonts w:ascii="David" w:hAnsi="David"/>
        </w:rPr>
        <w:t>מסורה</w:t>
      </w:r>
      <w:r>
        <w:t xml:space="preserve">). </w:t>
      </w:r>
      <w:r>
        <w:rPr>
          <w:i/>
        </w:rPr>
        <w:t>Never again</w:t>
      </w:r>
      <w:r>
        <w:t xml:space="preserve"> requires </w:t>
      </w:r>
      <w:r>
        <w:rPr>
          <w:i/>
        </w:rPr>
        <w:t>never forgotten</w:t>
      </w:r>
      <w:r>
        <w:t xml:space="preserve">. The Jew who has made peace with the absence of </w:t>
      </w:r>
      <w:r>
        <w:rPr>
          <w:i/>
        </w:rPr>
        <w:t>Yerushalayim</w:t>
      </w:r>
      <w:r>
        <w:t xml:space="preserve"> — who has accepted </w:t>
      </w:r>
      <w:r>
        <w:rPr>
          <w:i/>
        </w:rPr>
        <w:t>nechamah</w:t>
      </w:r>
      <w:r>
        <w:t xml:space="preserve"> (</w:t>
      </w:r>
      <w:r>
        <w:rPr>
          <w:rFonts w:ascii="David" w:hAnsi="David"/>
        </w:rPr>
        <w:t>נחמה</w:t>
      </w:r>
      <w:r>
        <w:t xml:space="preserve">) on something still alive — is no longer </w:t>
      </w:r>
      <w:r>
        <w:rPr>
          <w:i/>
        </w:rPr>
        <w:t>misabel</w:t>
      </w:r>
      <w:r>
        <w:t xml:space="preserve"> (</w:t>
      </w:r>
      <w:r>
        <w:rPr>
          <w:rFonts w:ascii="David" w:hAnsi="David"/>
        </w:rPr>
        <w:t>מתאבל</w:t>
      </w:r>
      <w:r>
        <w:t xml:space="preserve">), and the entire structure of present-tense </w:t>
      </w:r>
      <w:r>
        <w:rPr>
          <w:i/>
        </w:rPr>
        <w:t>nechamah</w:t>
      </w:r>
      <w:r>
        <w:t xml:space="preserve"> becomes unreachable for him. The persistence of Jewish memory, across all its categories and across all its centuries, is one continuous act of covenantal fidelity.</w:t>
      </w:r>
    </w:p>
    <w:p>
      <w:r>
        <w:rPr>
          <w:b/>
          <w:color w:val="1E3A8A"/>
          <w:sz w:val="26"/>
        </w:rPr>
        <w:t>VIII. RAV YISRAEL MEIR LAU — THE TESTIMONY OF SURVIVAL</w:t>
      </w:r>
    </w:p>
    <w:p>
      <w:pPr>
        <w:pBdr>
          <w:bottom w:val="single" w:sz="6" w:space="1" w:color="B8860B"/>
        </w:pBdr>
      </w:pPr>
    </w:p>
    <w:p>
      <w:r>
        <w:rPr>
          <w:b/>
        </w:rPr>
        <w:t>Rav Yisrael Meir Lau</w:t>
      </w:r>
      <w:r>
        <w:t xml:space="preserve">, former Chief Rabbi of </w:t>
      </w:r>
      <w:r>
        <w:rPr>
          <w:i/>
        </w:rPr>
        <w:t>Eretz Yisrael</w:t>
      </w:r>
      <w:r>
        <w:t xml:space="preserve"> (</w:t>
      </w:r>
      <w:r>
        <w:rPr>
          <w:rFonts w:ascii="David" w:hAnsi="David"/>
        </w:rPr>
        <w:t>ארץ ישראל</w:t>
      </w:r>
      <w:r>
        <w:t>),</w:t>
      </w:r>
      <w:r>
        <w:rPr>
          <w:color w:val="B8860B"/>
          <w:sz w:val="16"/>
          <w:vertAlign w:val="superscript"/>
        </w:rPr>
        <w:t>[12]</w:t>
      </w:r>
      <w:r>
        <w:t xml:space="preserve"> is among the most powerful </w:t>
      </w:r>
      <w:r>
        <w:rPr>
          <w:i/>
        </w:rPr>
        <w:t>darshanim</w:t>
      </w:r>
      <w:r>
        <w:t xml:space="preserve"> (</w:t>
      </w:r>
      <w:r>
        <w:rPr>
          <w:rFonts w:ascii="David" w:hAnsi="David"/>
        </w:rPr>
        <w:t>דרשנים</w:t>
      </w:r>
      <w:r>
        <w:t xml:space="preserve">) of the generation. At </w:t>
      </w:r>
      <w:r>
        <w:rPr>
          <w:i/>
        </w:rPr>
        <w:t>Neilah</w:t>
      </w:r>
      <w:r>
        <w:t xml:space="preserve"> (</w:t>
      </w:r>
      <w:r>
        <w:rPr>
          <w:rFonts w:ascii="David" w:hAnsi="David"/>
        </w:rPr>
        <w:t>נעילה</w:t>
      </w:r>
      <w:r>
        <w:t xml:space="preserve">) in </w:t>
      </w:r>
      <w:r>
        <w:rPr>
          <w:i/>
        </w:rPr>
        <w:t>Beit Knesset HaGadol</w:t>
      </w:r>
      <w:r>
        <w:t xml:space="preserve"> (</w:t>
      </w:r>
      <w:r>
        <w:rPr>
          <w:rFonts w:ascii="David" w:hAnsi="David"/>
        </w:rPr>
        <w:t>בית הכנסת הגדול</w:t>
      </w:r>
      <w:r>
        <w:t xml:space="preserve">) on King George Street in </w:t>
      </w:r>
      <w:r>
        <w:rPr>
          <w:i/>
        </w:rPr>
        <w:t>Yerushalayim</w:t>
      </w:r>
      <w:r>
        <w:t xml:space="preserve"> (</w:t>
      </w:r>
      <w:r>
        <w:rPr>
          <w:rFonts w:ascii="David" w:hAnsi="David"/>
        </w:rPr>
        <w:t>ירושלים</w:t>
      </w:r>
      <w:r>
        <w:t xml:space="preserve">) — an audience that included many who had come only for </w:t>
      </w:r>
      <w:r>
        <w:rPr>
          <w:i/>
        </w:rPr>
        <w:t>Neilah</w:t>
      </w:r>
      <w:r>
        <w:t xml:space="preserve">, who had not fasted, who wore paper </w:t>
      </w:r>
      <w:r>
        <w:rPr>
          <w:i/>
        </w:rPr>
        <w:t>yarmulkes</w:t>
      </w:r>
      <w:r>
        <w:t xml:space="preserve"> (</w:t>
      </w:r>
      <w:r>
        <w:rPr>
          <w:rFonts w:ascii="David" w:hAnsi="David"/>
        </w:rPr>
        <w:t>יארמולקעס</w:t>
      </w:r>
      <w:r>
        <w:t xml:space="preserve">) borrowed at the door — he delivered a </w:t>
      </w:r>
      <w:r>
        <w:rPr>
          <w:i/>
        </w:rPr>
        <w:t>drashah</w:t>
      </w:r>
      <w:r>
        <w:t xml:space="preserve"> (</w:t>
      </w:r>
      <w:r>
        <w:rPr>
          <w:rFonts w:ascii="David" w:hAnsi="David"/>
        </w:rPr>
        <w:t>דרשה</w:t>
      </w:r>
      <w:r>
        <w:t>) that became a landmark in his long career of touching Jewish hearts.</w:t>
      </w:r>
    </w:p>
    <w:p>
      <w:r>
        <w:rPr>
          <w:i/>
          <w:color w:val="B8860B"/>
          <w:sz w:val="24"/>
        </w:rPr>
        <w:t>Lulek</w:t>
      </w:r>
    </w:p>
    <w:p>
      <w:r>
        <w:t xml:space="preserve">Rav Lau was born in </w:t>
      </w:r>
      <w:r>
        <w:rPr>
          <w:b/>
        </w:rPr>
        <w:t>1937</w:t>
      </w:r>
      <w:r>
        <w:t xml:space="preserve"> in </w:t>
      </w:r>
      <w:r>
        <w:rPr>
          <w:i/>
        </w:rPr>
        <w:t>Piotrkow</w:t>
      </w:r>
      <w:r>
        <w:t xml:space="preserve">, Poland. His father, </w:t>
      </w:r>
      <w:r>
        <w:rPr>
          <w:b/>
        </w:rPr>
        <w:t>Rav Moshe Chaim Lau</w:t>
      </w:r>
      <w:r>
        <w:t xml:space="preserve"> </w:t>
      </w:r>
      <w:r>
        <w:rPr>
          <w:i/>
        </w:rPr>
        <w:t>Hy"d</w:t>
      </w:r>
      <w:r>
        <w:t xml:space="preserve"> (</w:t>
      </w:r>
      <w:r>
        <w:rPr>
          <w:rFonts w:ascii="David" w:hAnsi="David"/>
        </w:rPr>
        <w:t>הי״ד</w:t>
      </w:r>
      <w:r>
        <w:t xml:space="preserve">), served as Chief Rabbi of </w:t>
      </w:r>
      <w:r>
        <w:rPr>
          <w:i/>
        </w:rPr>
        <w:t>Piotrkow</w:t>
      </w:r>
      <w:r>
        <w:t xml:space="preserve">. </w:t>
      </w:r>
      <w:r>
        <w:rPr>
          <w:i/>
        </w:rPr>
        <w:t>Rav Meir Shapiro</w:t>
      </w:r>
      <w:r>
        <w:t xml:space="preserve"> — founder of </w:t>
      </w:r>
      <w:r>
        <w:rPr>
          <w:i/>
        </w:rPr>
        <w:t>Daf Yomi</w:t>
      </w:r>
      <w:r>
        <w:t xml:space="preserve"> (</w:t>
      </w:r>
      <w:r>
        <w:rPr>
          <w:rFonts w:ascii="David" w:hAnsi="David"/>
        </w:rPr>
        <w:t>דף יומי</w:t>
      </w:r>
      <w:r>
        <w:t xml:space="preserve">) and </w:t>
      </w:r>
      <w:r>
        <w:rPr>
          <w:i/>
        </w:rPr>
        <w:t>Yeshivas Chachmei Lublin</w:t>
      </w:r>
      <w:r>
        <w:t xml:space="preserve"> (</w:t>
      </w:r>
      <w:r>
        <w:rPr>
          <w:rFonts w:ascii="David" w:hAnsi="David"/>
        </w:rPr>
        <w:t>ישיבת חכמי לובלין</w:t>
      </w:r>
      <w:r>
        <w:t xml:space="preserve">) — was a cousin of the Lau family and had himself been </w:t>
      </w:r>
      <w:r>
        <w:rPr>
          <w:i/>
        </w:rPr>
        <w:t>rav</w:t>
      </w:r>
      <w:r>
        <w:t xml:space="preserve"> (</w:t>
      </w:r>
      <w:r>
        <w:rPr>
          <w:rFonts w:ascii="David" w:hAnsi="David"/>
        </w:rPr>
        <w:t>רב</w:t>
      </w:r>
      <w:r>
        <w:t xml:space="preserve">) of </w:t>
      </w:r>
      <w:r>
        <w:rPr>
          <w:i/>
        </w:rPr>
        <w:t>Piotrkow</w:t>
      </w:r>
      <w:r>
        <w:t xml:space="preserve"> before moving to </w:t>
      </w:r>
      <w:r>
        <w:rPr>
          <w:i/>
        </w:rPr>
        <w:t>Lublin</w:t>
      </w:r>
      <w:r>
        <w:t xml:space="preserve">. Rav Lau's childhood nickname was </w:t>
      </w:r>
      <w:r>
        <w:rPr>
          <w:b/>
        </w:rPr>
        <w:t>Lulek</w:t>
      </w:r>
      <w:r>
        <w:t>.</w:t>
      </w:r>
    </w:p>
    <w:p>
      <w:r>
        <w:t xml:space="preserve">When the Nazis arrived in </w:t>
      </w:r>
      <w:r>
        <w:rPr>
          <w:i/>
        </w:rPr>
        <w:t>Piotrkow</w:t>
      </w:r>
      <w:r>
        <w:t xml:space="preserve">, his father was killed almost immediately. His mother and his older brother </w:t>
      </w:r>
      <w:r>
        <w:rPr>
          <w:b/>
        </w:rPr>
        <w:t>Naftali</w:t>
      </w:r>
      <w:r>
        <w:t xml:space="preserve"> remained with him, the father having charged Naftali: </w:t>
      </w:r>
      <w:r>
        <w:rPr>
          <w:i/>
        </w:rPr>
        <w:t>"Take care of Lulek."</w:t>
      </w:r>
      <w:r>
        <w:t xml:space="preserve"> At the selection — when Lulek was four or five years old — his mother shoved him toward Naftali's side, toward the group being taken to labor. He cried and ran back; she pushed him away again. She called out to her older son: </w:t>
      </w:r>
      <w:r>
        <w:rPr>
          <w:i/>
        </w:rPr>
        <w:t>"Naftali, take care of Lulek."</w:t>
      </w:r>
      <w:r>
        <w:t xml:space="preserve"> And to the child himself, her final words: </w:t>
      </w:r>
      <w:r>
        <w:rPr>
          <w:i/>
        </w:rPr>
        <w:t>"Goodbye, Lulik. Goodbye, Naftali."</w:t>
      </w:r>
      <w:r>
        <w:t xml:space="preserve"> He did not understand until later that those violent shoves had saved his life.</w:t>
      </w:r>
    </w:p>
    <w:p>
      <w:r>
        <w:rPr>
          <w:i/>
          <w:color w:val="B8860B"/>
          <w:sz w:val="24"/>
        </w:rPr>
        <w:t>"I Am Older Than You"</w:t>
      </w:r>
    </w:p>
    <w:p>
      <w:r>
        <w:t xml:space="preserve">By the end of the war, the child was in </w:t>
      </w:r>
      <w:r>
        <w:rPr>
          <w:i/>
        </w:rPr>
        <w:t>Buchenwald</w:t>
      </w:r>
      <w:r>
        <w:t xml:space="preserve">. When the American forces arrived to liberate the camp, a Jewish chaplain in the U.S. Army — </w:t>
      </w:r>
      <w:r>
        <w:rPr>
          <w:b/>
        </w:rPr>
        <w:t>Rabbi Herschel Schacter</w:t>
      </w:r>
      <w:r>
        <w:rPr>
          <w:color w:val="B8860B"/>
          <w:sz w:val="16"/>
          <w:vertAlign w:val="superscript"/>
        </w:rPr>
        <w:t>[13]</w:t>
      </w:r>
      <w:r>
        <w:t xml:space="preserve"> — walked among the dead. The child, frightened of the Americans, had hidden behind a pile of corpses. Rabbi Schacter later described what he saw:</w:t>
      </w:r>
    </w:p>
    <w:p>
      <w:pPr>
        <w:ind w:left="432"/>
      </w:pPr>
      <w:r>
        <w:rPr>
          <w:i/>
        </w:rPr>
        <w:br/>
        <w:t xml:space="preserve">"I looked at a pile of </w:t>
      </w:r>
      <w:r>
        <w:rPr>
          <w:i/>
        </w:rPr>
        <w:t>Yidden</w:t>
      </w:r>
      <w:r>
        <w:rPr>
          <w:i/>
        </w:rPr>
        <w:t xml:space="preserve"> (</w:t>
      </w:r>
      <w:r>
        <w:rPr>
          <w:rFonts w:ascii="David" w:hAnsi="David"/>
          <w:i/>
        </w:rPr>
        <w:t>יידן</w:t>
      </w:r>
      <w:r>
        <w:rPr>
          <w:i/>
        </w:rPr>
        <w:t xml:space="preserve">), and between the corpses I saw two eyes. Two eyes burning with fire. I walked closer and realized there was a small Jewish child hidden behind the bodies — an impossibility at that point in the war. I asked him: </w:t>
      </w:r>
      <w:r>
        <w:rPr>
          <w:i/>
        </w:rPr>
        <w:t>Wie alt bist du, mein Kind?</w:t>
      </w:r>
      <w:r>
        <w:rPr>
          <w:i/>
        </w:rPr>
        <w:t xml:space="preserve"> How old are you, my child?"</w:t>
        <w:br/>
      </w:r>
    </w:p>
    <w:p>
      <w:r>
        <w:t xml:space="preserve">The boy's answer: </w:t>
      </w:r>
      <w:r>
        <w:rPr>
          <w:i/>
        </w:rPr>
        <w:t>"I am older than you."</w:t>
      </w:r>
    </w:p>
    <w:p>
      <w:r>
        <w:t>The chaplain, fifty-five years old, asked what the child could mean. The boy explained:</w:t>
      </w:r>
    </w:p>
    <w:p>
      <w:pPr>
        <w:ind w:left="432"/>
      </w:pPr>
      <w:r>
        <w:rPr>
          <w:i/>
        </w:rPr>
        <w:br/>
        <w:t xml:space="preserve">"You laugh and smile like a child — I saw you. I don't laugh anymore. I don't know how to laugh; I don't know how to smile after what I witnessed. </w:t>
      </w:r>
      <w:r>
        <w:rPr>
          <w:b/>
          <w:i/>
        </w:rPr>
        <w:t xml:space="preserve">And I no longer know how to cry. </w:t>
      </w:r>
      <w:r>
        <w:rPr>
          <w:b/>
          <w:i/>
        </w:rPr>
        <w:t>Ich bin shoyn oysgeveynt.</w:t>
      </w:r>
      <w:r>
        <w:rPr>
          <w:b/>
          <w:i/>
        </w:rPr>
        <w:t xml:space="preserve"> I have cried out all my tears.</w:t>
      </w:r>
      <w:r>
        <w:rPr>
          <w:i/>
        </w:rPr>
        <w:t xml:space="preserve"> Am I not older than you?"</w:t>
        <w:br/>
      </w:r>
    </w:p>
    <w:p>
      <w:r>
        <w:rPr>
          <w:i/>
          <w:color w:val="B8860B"/>
          <w:sz w:val="24"/>
        </w:rPr>
        <w:t>The Suitcase</w:t>
      </w:r>
    </w:p>
    <w:p>
      <w:r>
        <w:t xml:space="preserve">An American soldier gave the orphaned child a small empty suitcase — so that the boy should feel he owned something in the world. Lulek carried it from one orphanage to the next, from displaced-persons camp to </w:t>
      </w:r>
      <w:r>
        <w:rPr>
          <w:i/>
        </w:rPr>
        <w:t>Eretz Yisrael</w:t>
      </w:r>
      <w:r>
        <w:t>, into adulthood and marriage and his long career in the rabbinate.</w:t>
      </w:r>
    </w:p>
    <w:p>
      <w:r>
        <w:t xml:space="preserve">His wife eventually asked him to discard it — it was old and worn. He refused: </w:t>
      </w:r>
      <w:r>
        <w:rPr>
          <w:i/>
        </w:rPr>
        <w:t>"At my age, this is all I had. When our children complain, I want to show them this suitcase."</w:t>
      </w:r>
      <w:r>
        <w:t xml:space="preserve"> When they moved apartments in Tel Aviv, he stored the suitcase in the </w:t>
      </w:r>
      <w:r>
        <w:rPr>
          <w:i/>
        </w:rPr>
        <w:t>boidem</w:t>
      </w:r>
      <w:r>
        <w:t xml:space="preserve"> (</w:t>
      </w:r>
      <w:r>
        <w:rPr>
          <w:rFonts w:ascii="David" w:hAnsi="David"/>
        </w:rPr>
        <w:t>בוידעם</w:t>
      </w:r>
      <w:r>
        <w:t>) — the attic storage. Years later, one of his children asked to see it. He climbed up and opened the storage space — and all that remained were the handles. The suitcase had disintegrated entirely.</w:t>
      </w:r>
    </w:p>
    <w:p>
      <w:r>
        <w:t xml:space="preserve">The image carries its own meaning: the empty vessel of his orphaning had broken down — but the </w:t>
      </w:r>
      <w:r>
        <w:rPr>
          <w:i/>
        </w:rPr>
        <w:t>neshamah</w:t>
      </w:r>
      <w:r>
        <w:t xml:space="preserve"> (</w:t>
      </w:r>
      <w:r>
        <w:rPr>
          <w:rFonts w:ascii="David" w:hAnsi="David"/>
        </w:rPr>
        <w:t>נשמה</w:t>
      </w:r>
      <w:r>
        <w:t>) it had once anchored continued, unbroken, forward.</w:t>
      </w:r>
    </w:p>
    <w:p>
      <w:r>
        <w:rPr>
          <w:b/>
          <w:color w:val="1E3A8A"/>
          <w:sz w:val="26"/>
        </w:rPr>
        <w:t>IX. LET THE LETTERS TESTIFY</w:t>
      </w:r>
    </w:p>
    <w:p>
      <w:pPr>
        <w:pBdr>
          <w:bottom w:val="single" w:sz="6" w:space="1" w:color="B8860B"/>
        </w:pBdr>
      </w:pPr>
    </w:p>
    <w:p>
      <w:r>
        <w:t xml:space="preserve">The </w:t>
      </w:r>
      <w:r>
        <w:rPr>
          <w:i/>
        </w:rPr>
        <w:t>Midrash</w:t>
      </w:r>
      <w:r>
        <w:t xml:space="preserve"> (</w:t>
      </w:r>
      <w:r>
        <w:rPr>
          <w:rFonts w:ascii="David" w:hAnsi="David"/>
        </w:rPr>
        <w:t>מדרש</w:t>
      </w:r>
      <w:r>
        <w:t xml:space="preserve">) at the opening of </w:t>
      </w:r>
      <w:r>
        <w:rPr>
          <w:i/>
        </w:rPr>
        <w:t>Eichah Rabbah</w:t>
      </w:r>
      <w:r>
        <w:rPr>
          <w:color w:val="B8860B"/>
          <w:sz w:val="16"/>
          <w:vertAlign w:val="superscript"/>
        </w:rPr>
        <w:t>[14]</w:t>
      </w:r>
      <w:r>
        <w:t xml:space="preserve"> describes the moment of the </w:t>
      </w:r>
      <w:r>
        <w:rPr>
          <w:i/>
        </w:rPr>
        <w:t>Churban</w:t>
      </w:r>
      <w:r>
        <w:t xml:space="preserve"> (</w:t>
      </w:r>
      <w:r>
        <w:rPr>
          <w:rFonts w:ascii="David" w:hAnsi="David"/>
        </w:rPr>
        <w:t>חורבן</w:t>
      </w:r>
      <w:r>
        <w:t xml:space="preserve">). </w:t>
      </w:r>
      <w:r>
        <w:rPr>
          <w:i/>
        </w:rPr>
        <w:t>Avraham</w:t>
      </w:r>
      <w:r>
        <w:t xml:space="preserve"> (</w:t>
      </w:r>
      <w:r>
        <w:rPr>
          <w:rFonts w:ascii="David" w:hAnsi="David"/>
        </w:rPr>
        <w:t>אברהם</w:t>
      </w:r>
      <w:r>
        <w:t xml:space="preserve">), </w:t>
      </w:r>
      <w:r>
        <w:rPr>
          <w:i/>
        </w:rPr>
        <w:t>Yitzchak</w:t>
      </w:r>
      <w:r>
        <w:t xml:space="preserve"> (</w:t>
      </w:r>
      <w:r>
        <w:rPr>
          <w:rFonts w:ascii="David" w:hAnsi="David"/>
        </w:rPr>
        <w:t>יצחק</w:t>
      </w:r>
      <w:r>
        <w:t xml:space="preserve">), </w:t>
      </w:r>
      <w:r>
        <w:rPr>
          <w:i/>
        </w:rPr>
        <w:t>Yaakov</w:t>
      </w:r>
      <w:r>
        <w:t xml:space="preserve"> (</w:t>
      </w:r>
      <w:r>
        <w:rPr>
          <w:rFonts w:ascii="David" w:hAnsi="David"/>
        </w:rPr>
        <w:t>יעקב</w:t>
      </w:r>
      <w:r>
        <w:t xml:space="preserve">), and </w:t>
      </w:r>
      <w:r>
        <w:rPr>
          <w:i/>
        </w:rPr>
        <w:t>Moshe Rabbeinu</w:t>
      </w:r>
      <w:r>
        <w:t xml:space="preserve"> (</w:t>
      </w:r>
      <w:r>
        <w:rPr>
          <w:rFonts w:ascii="David" w:hAnsi="David"/>
        </w:rPr>
        <w:t>משה רבינו</w:t>
      </w:r>
      <w:r>
        <w:t xml:space="preserve">) each plead before </w:t>
      </w:r>
      <w:r>
        <w:rPr>
          <w:i/>
        </w:rPr>
        <w:t>HaKadosh Baruch Hu</w:t>
      </w:r>
      <w:r>
        <w:t xml:space="preserve"> (</w:t>
      </w:r>
      <w:r>
        <w:rPr>
          <w:rFonts w:ascii="David" w:hAnsi="David"/>
        </w:rPr>
        <w:t>הקב״ה</w:t>
      </w:r>
      <w:r>
        <w:t xml:space="preserve">) for </w:t>
      </w:r>
      <w:r>
        <w:rPr>
          <w:i/>
        </w:rPr>
        <w:t>Klal Yisrael</w:t>
      </w:r>
      <w:r>
        <w:t xml:space="preserve"> (</w:t>
      </w:r>
      <w:r>
        <w:rPr>
          <w:rFonts w:ascii="David" w:hAnsi="David"/>
        </w:rPr>
        <w:t>כלל ישראל</w:t>
      </w:r>
      <w:r>
        <w:t xml:space="preserve">); their pleas are not accepted. The letters of the </w:t>
      </w:r>
      <w:r>
        <w:rPr>
          <w:i/>
        </w:rPr>
        <w:t>aleph-beis</w:t>
      </w:r>
      <w:r>
        <w:t xml:space="preserve"> (</w:t>
      </w:r>
      <w:r>
        <w:rPr>
          <w:rFonts w:ascii="David" w:hAnsi="David"/>
        </w:rPr>
        <w:t>א״ב</w:t>
      </w:r>
      <w:r>
        <w:t xml:space="preserve">) then come forward as witnesses against </w:t>
      </w:r>
      <w:r>
        <w:rPr>
          <w:i/>
        </w:rPr>
        <w:t>Klal Yisrael</w:t>
      </w:r>
      <w:r>
        <w:t xml:space="preserve">: </w:t>
      </w:r>
      <w:r>
        <w:rPr>
          <w:i/>
        </w:rPr>
        <w:t>Beis</w:t>
      </w:r>
      <w:r>
        <w:t xml:space="preserve"> (</w:t>
      </w:r>
      <w:r>
        <w:rPr>
          <w:rFonts w:ascii="David" w:hAnsi="David"/>
        </w:rPr>
        <w:t>ב׳</w:t>
      </w:r>
      <w:r>
        <w:t xml:space="preserve">) testifies that they did not honor the Torah that begins with it; </w:t>
      </w:r>
      <w:r>
        <w:rPr>
          <w:i/>
        </w:rPr>
        <w:t>Gimmel</w:t>
      </w:r>
      <w:r>
        <w:t xml:space="preserve"> (</w:t>
      </w:r>
      <w:r>
        <w:rPr>
          <w:rFonts w:ascii="David" w:hAnsi="David"/>
        </w:rPr>
        <w:t>ג׳</w:t>
      </w:r>
      <w:r>
        <w:t xml:space="preserve">) testifies about </w:t>
      </w:r>
      <w:r>
        <w:rPr>
          <w:i/>
        </w:rPr>
        <w:t>tzitzis</w:t>
      </w:r>
      <w:r>
        <w:t xml:space="preserve"> (</w:t>
      </w:r>
      <w:r>
        <w:rPr>
          <w:rFonts w:ascii="David" w:hAnsi="David"/>
        </w:rPr>
        <w:t>ציצית</w:t>
      </w:r>
      <w:r>
        <w:t xml:space="preserve">); and so down the </w:t>
      </w:r>
      <w:r>
        <w:rPr>
          <w:i/>
        </w:rPr>
        <w:t>aleph-beis</w:t>
      </w:r>
      <w:r>
        <w:t xml:space="preserve">. </w:t>
      </w:r>
      <w:r>
        <w:rPr>
          <w:i/>
        </w:rPr>
        <w:t>Avraham Avinu</w:t>
      </w:r>
      <w:r>
        <w:t xml:space="preserve"> (</w:t>
      </w:r>
      <w:r>
        <w:rPr>
          <w:rFonts w:ascii="David" w:hAnsi="David"/>
        </w:rPr>
        <w:t>אברהם אבינו</w:t>
      </w:r>
      <w:r>
        <w:t xml:space="preserve">) rises to silence each letter as it approaches: </w:t>
      </w:r>
      <w:r>
        <w:rPr>
          <w:i/>
        </w:rPr>
        <w:t>"Hush — do not testify against my children."</w:t>
      </w:r>
      <w:r>
        <w:t xml:space="preserve"> Only </w:t>
      </w:r>
      <w:r>
        <w:rPr>
          <w:i/>
        </w:rPr>
        <w:t>Rachel Imeinu</w:t>
      </w:r>
      <w:r>
        <w:t xml:space="preserve"> (</w:t>
      </w:r>
      <w:r>
        <w:rPr>
          <w:rFonts w:ascii="David" w:hAnsi="David"/>
        </w:rPr>
        <w:t>רחל אמנו</w:t>
      </w:r>
      <w:r>
        <w:t xml:space="preserve">)'s plea — invoking how she had given over the </w:t>
      </w:r>
      <w:r>
        <w:rPr>
          <w:i/>
        </w:rPr>
        <w:t>simanim</w:t>
      </w:r>
      <w:r>
        <w:t xml:space="preserve"> (</w:t>
      </w:r>
      <w:r>
        <w:rPr>
          <w:rFonts w:ascii="David" w:hAnsi="David"/>
        </w:rPr>
        <w:t>סימנים</w:t>
      </w:r>
      <w:r>
        <w:t xml:space="preserve">) to her sister </w:t>
      </w:r>
      <w:r>
        <w:rPr>
          <w:i/>
        </w:rPr>
        <w:t>Leah</w:t>
      </w:r>
      <w:r>
        <w:t xml:space="preserve"> (</w:t>
      </w:r>
      <w:r>
        <w:rPr>
          <w:rFonts w:ascii="David" w:hAnsi="David"/>
        </w:rPr>
        <w:t>לאה</w:t>
      </w:r>
      <w:r>
        <w:t xml:space="preserve">) out of pure </w:t>
      </w:r>
      <w:r>
        <w:rPr>
          <w:i/>
        </w:rPr>
        <w:t>vatranus</w:t>
      </w:r>
      <w:r>
        <w:t xml:space="preserve"> (</w:t>
      </w:r>
      <w:r>
        <w:rPr>
          <w:rFonts w:ascii="David" w:hAnsi="David"/>
        </w:rPr>
        <w:t>ותרנות</w:t>
      </w:r>
      <w:r>
        <w:t xml:space="preserve">) — finally moves </w:t>
      </w:r>
      <w:r>
        <w:rPr>
          <w:i/>
        </w:rPr>
        <w:t>HaKadosh Baruch Hu</w:t>
      </w:r>
      <w:r>
        <w:t xml:space="preserve"> to promise:</w:t>
      </w:r>
    </w:p>
    <w:p>
      <w:pPr>
        <w:ind w:left="432"/>
      </w:pPr>
      <w:r>
        <w:rPr>
          <w:i/>
        </w:rPr>
        <w:br/>
      </w:r>
      <w:r>
        <w:rPr>
          <w:rFonts w:ascii="David" w:hAnsi="David"/>
          <w:i/>
        </w:rPr>
        <w:t>מִנְעִי קוֹלֵךְ מִבֶּכִי וְעֵינַיִךְ מִדִּמְעָה כִּי יֵשׁ שָׂכָר לִפְעֻלָּתֵךְ... וְשָׁבוּ בָנִים לִגְבוּלָם.</w:t>
      </w:r>
      <w:r>
        <w:rPr>
          <w:i/>
        </w:rPr>
        <w:br/>
      </w:r>
      <w:r>
        <w:rPr>
          <w:i/>
        </w:rPr>
        <w:t>"Withhold your voice from weeping and your eyes from tears, for there is reward for your effort... and the children shall return to their borders." (Yirmiyahu 31:15–17)</w:t>
      </w:r>
      <w:r>
        <w:rPr>
          <w:i/>
        </w:rPr>
        <w:br/>
      </w:r>
    </w:p>
    <w:p>
      <w:r>
        <w:rPr>
          <w:i/>
          <w:color w:val="B8860B"/>
          <w:sz w:val="24"/>
        </w:rPr>
        <w:t>A New Reading — The Letters as Witnesses For</w:t>
      </w:r>
    </w:p>
    <w:p>
      <w:r>
        <w:t xml:space="preserve">Rav Lau offered a bold inversion of this </w:t>
      </w:r>
      <w:r>
        <w:rPr>
          <w:i/>
        </w:rPr>
        <w:t>midrash</w:t>
      </w:r>
      <w:r>
        <w:t xml:space="preserve">, drawing on </w:t>
      </w:r>
      <w:r>
        <w:rPr>
          <w:i/>
        </w:rPr>
        <w:t>Parshas Vayelech</w:t>
      </w:r>
      <w:r>
        <w:t xml:space="preserve"> (</w:t>
      </w:r>
      <w:r>
        <w:rPr>
          <w:rFonts w:ascii="David" w:hAnsi="David"/>
        </w:rPr>
        <w:t>פרשת וילך</w:t>
      </w:r>
      <w:r>
        <w:t>):</w:t>
      </w:r>
      <w:r>
        <w:rPr>
          <w:color w:val="B8860B"/>
          <w:sz w:val="16"/>
          <w:vertAlign w:val="superscript"/>
        </w:rPr>
        <w:t>[16]</w:t>
      </w:r>
    </w:p>
    <w:p>
      <w:pPr>
        <w:ind w:left="432"/>
      </w:pPr>
      <w:r>
        <w:rPr>
          <w:i/>
        </w:rPr>
        <w:br/>
      </w:r>
      <w:r>
        <w:rPr>
          <w:rFonts w:ascii="David" w:hAnsi="David"/>
          <w:i/>
        </w:rPr>
        <w:t>וְעַתָּה כִּתְבוּ לָכֶם אֶת הַשִּׁירָה הַזֹּאת... כִּי לֹא תִשָּׁכַח מִפִּי זַרְעוֹ.</w:t>
      </w:r>
      <w:r>
        <w:rPr>
          <w:i/>
        </w:rPr>
        <w:br/>
      </w:r>
      <w:r>
        <w:rPr>
          <w:i/>
        </w:rPr>
        <w:t>"And now, write for yourselves this Song... for it shall not be forgotten from the mouth of his offspring." (Devarim 31:19, 21)</w:t>
      </w:r>
      <w:r>
        <w:rPr>
          <w:i/>
        </w:rPr>
        <w:br/>
      </w:r>
    </w:p>
    <w:p>
      <w:r>
        <w:rPr>
          <w:i/>
        </w:rPr>
        <w:t>Moshe Rabbeinu</w:t>
      </w:r>
      <w:r>
        <w:t xml:space="preserve"> writes that the Torah shall be a </w:t>
      </w:r>
      <w:r>
        <w:rPr>
          <w:i/>
        </w:rPr>
        <w:t>shirah</w:t>
      </w:r>
      <w:r>
        <w:t xml:space="preserve"> (</w:t>
      </w:r>
      <w:r>
        <w:rPr>
          <w:rFonts w:ascii="David" w:hAnsi="David"/>
        </w:rPr>
        <w:t>שירה</w:t>
      </w:r>
      <w:r>
        <w:t xml:space="preserve">) — a Song — that testifies. The standard reading is that the Torah testifies </w:t>
      </w:r>
      <w:r>
        <w:rPr>
          <w:i/>
        </w:rPr>
        <w:t>against</w:t>
      </w:r>
      <w:r>
        <w:t xml:space="preserve"> </w:t>
      </w:r>
      <w:r>
        <w:rPr>
          <w:i/>
        </w:rPr>
        <w:t>Klal Yisrael</w:t>
      </w:r>
      <w:r>
        <w:t xml:space="preserve"> when they violate it. Rav Lau proposed the opposite: the Torah testifies </w:t>
      </w:r>
      <w:r>
        <w:rPr>
          <w:i/>
        </w:rPr>
        <w:t>for</w:t>
      </w:r>
      <w:r>
        <w:t xml:space="preserve"> </w:t>
      </w:r>
      <w:r>
        <w:rPr>
          <w:i/>
        </w:rPr>
        <w:t>Klal Yisrael</w:t>
      </w:r>
      <w:r>
        <w:t xml:space="preserve">. Through the Crusades, through the expulsions, through the Holocaust — </w:t>
      </w:r>
      <w:r>
        <w:rPr>
          <w:i/>
        </w:rPr>
        <w:t>Yidden</w:t>
      </w:r>
      <w:r>
        <w:t xml:space="preserve"> (</w:t>
      </w:r>
      <w:r>
        <w:rPr>
          <w:rFonts w:ascii="David" w:hAnsi="David"/>
        </w:rPr>
        <w:t>יידן</w:t>
      </w:r>
      <w:r>
        <w:t>) kept the Torah:</w:t>
      </w:r>
    </w:p>
    <w:p>
      <w:r>
        <w:t xml:space="preserve">"Therefore," said Rav Lau before the assembled congregation at </w:t>
      </w:r>
      <w:r>
        <w:rPr>
          <w:i/>
        </w:rPr>
        <w:t>Neilah</w:t>
      </w:r>
      <w:r>
        <w:t xml:space="preserve"> (</w:t>
      </w:r>
      <w:r>
        <w:rPr>
          <w:rFonts w:ascii="David" w:hAnsi="David"/>
        </w:rPr>
        <w:t>נעילה</w:t>
      </w:r>
      <w:r>
        <w:t xml:space="preserve">), "do not silence the letters. </w:t>
      </w:r>
      <w:r>
        <w:rPr>
          <w:b/>
        </w:rPr>
        <w:t xml:space="preserve">Let them come — </w:t>
      </w:r>
      <w:r>
        <w:rPr>
          <w:b/>
          <w:i/>
        </w:rPr>
        <w:t>aleph</w:t>
      </w:r>
      <w:r>
        <w:rPr>
          <w:b/>
        </w:rPr>
        <w:t xml:space="preserve"> (</w:t>
      </w:r>
      <w:r>
        <w:rPr>
          <w:rFonts w:ascii="David" w:hAnsi="David"/>
          <w:b/>
        </w:rPr>
        <w:t>א׳</w:t>
      </w:r>
      <w:r>
        <w:rPr>
          <w:b/>
        </w:rPr>
        <w:t xml:space="preserve">), </w:t>
      </w:r>
      <w:r>
        <w:rPr>
          <w:b/>
          <w:i/>
        </w:rPr>
        <w:t>beis</w:t>
      </w:r>
      <w:r>
        <w:rPr>
          <w:b/>
        </w:rPr>
        <w:t xml:space="preserve">, all of them — and testify how </w:t>
      </w:r>
      <w:r>
        <w:rPr>
          <w:b/>
          <w:i/>
        </w:rPr>
        <w:t>Klal Yisrael</w:t>
      </w:r>
      <w:r>
        <w:rPr>
          <w:b/>
        </w:rPr>
        <w:t xml:space="preserve"> kept the Torah even in the deepest </w:t>
      </w:r>
      <w:r>
        <w:rPr>
          <w:b/>
          <w:i/>
        </w:rPr>
        <w:t>hester panim</w:t>
      </w:r>
      <w:r>
        <w:rPr>
          <w:b/>
        </w:rPr>
        <w:t xml:space="preserve"> (</w:t>
      </w:r>
      <w:r>
        <w:rPr>
          <w:rFonts w:ascii="David" w:hAnsi="David"/>
          <w:b/>
        </w:rPr>
        <w:t>הסתר פנים</w:t>
      </w:r>
      <w:r>
        <w:rPr>
          <w:b/>
        </w:rPr>
        <w:t>).</w:t>
      </w:r>
      <w:r>
        <w:t xml:space="preserve"> The same </w:t>
      </w:r>
      <w:r>
        <w:rPr>
          <w:i/>
        </w:rPr>
        <w:t>tefillin</w:t>
      </w:r>
      <w:r>
        <w:t xml:space="preserve"> we will put on this moment are the same </w:t>
      </w:r>
      <w:r>
        <w:rPr>
          <w:i/>
        </w:rPr>
        <w:t>tefillin</w:t>
      </w:r>
      <w:r>
        <w:t xml:space="preserve"> our fathers wore through the worst of </w:t>
      </w:r>
      <w:r>
        <w:rPr>
          <w:i/>
        </w:rPr>
        <w:t>galus</w:t>
      </w:r>
      <w:r>
        <w:t xml:space="preserve"> (</w:t>
      </w:r>
      <w:r>
        <w:rPr>
          <w:rFonts w:ascii="David" w:hAnsi="David"/>
        </w:rPr>
        <w:t>גלות</w:t>
      </w:r>
      <w:r>
        <w:t xml:space="preserve">). The same </w:t>
      </w:r>
      <w:r>
        <w:rPr>
          <w:i/>
        </w:rPr>
        <w:t>Shema</w:t>
      </w:r>
      <w:r>
        <w:t xml:space="preserve"> (</w:t>
      </w:r>
      <w:r>
        <w:rPr>
          <w:rFonts w:ascii="David" w:hAnsi="David"/>
        </w:rPr>
        <w:t>שמע</w:t>
      </w:r>
      <w:r>
        <w:t xml:space="preserve">) we will say is the same one our grandfathers whispered in the camps. </w:t>
      </w:r>
      <w:r>
        <w:rPr>
          <w:i/>
        </w:rPr>
        <w:t>That</w:t>
      </w:r>
      <w:r>
        <w:t xml:space="preserve"> is the testimony the letters must give."</w:t>
      </w:r>
    </w:p>
    <w:p>
      <w:r>
        <w:t xml:space="preserve">The congregation wept openly. What keeps a nation alive is not geography but covenant — not a location but a </w:t>
      </w:r>
      <w:r>
        <w:rPr>
          <w:i/>
        </w:rPr>
        <w:t>shirah</w:t>
      </w:r>
      <w:r>
        <w:t xml:space="preserve"> that cannot be forgotten because it has been carried, letter by letter, through every darkness.</w:t>
      </w:r>
    </w:p>
    <w:p>
      <w:r>
        <w:rPr>
          <w:b/>
          <w:color w:val="1E3A8A"/>
          <w:sz w:val="26"/>
        </w:rPr>
        <w:t>X. SYNTHESIS</w:t>
      </w:r>
    </w:p>
    <w:p>
      <w:pPr>
        <w:pBdr>
          <w:bottom w:val="single" w:sz="6" w:space="1" w:color="B8860B"/>
        </w:pBdr>
      </w:pPr>
    </w:p>
    <w:p>
      <w:r>
        <w:t xml:space="preserve">What sustains </w:t>
      </w:r>
      <w:r>
        <w:rPr>
          <w:i/>
        </w:rPr>
        <w:t>Klal Yisrael</w:t>
      </w:r>
      <w:r>
        <w:t xml:space="preserve"> (</w:t>
      </w:r>
      <w:r>
        <w:rPr>
          <w:rFonts w:ascii="David" w:hAnsi="David"/>
        </w:rPr>
        <w:t>כלל ישראל</w:t>
      </w:r>
      <w:r>
        <w:t xml:space="preserve">) is not </w:t>
      </w:r>
      <w:r>
        <w:rPr>
          <w:i/>
        </w:rPr>
        <w:t>Eretz Yisrael</w:t>
      </w:r>
      <w:r>
        <w:t xml:space="preserve"> (</w:t>
      </w:r>
      <w:r>
        <w:rPr>
          <w:rFonts w:ascii="David" w:hAnsi="David"/>
        </w:rPr>
        <w:t>ארץ ישראל</w:t>
      </w:r>
      <w:r>
        <w:t xml:space="preserve">) alone, nor a geographic location, but </w:t>
      </w:r>
      <w:r>
        <w:rPr>
          <w:b/>
          <w:i/>
        </w:rPr>
        <w:t>Torah</w:t>
      </w:r>
      <w:r>
        <w:rPr>
          <w:b/>
        </w:rPr>
        <w:t xml:space="preserve"> (</w:t>
      </w:r>
      <w:r>
        <w:rPr>
          <w:rFonts w:ascii="David" w:hAnsi="David"/>
          <w:b/>
        </w:rPr>
        <w:t>תורה</w:t>
      </w:r>
      <w:r>
        <w:rPr>
          <w:b/>
        </w:rPr>
        <w:t xml:space="preserve">) and </w:t>
      </w:r>
      <w:r>
        <w:rPr>
          <w:b/>
          <w:i/>
        </w:rPr>
        <w:t>mitzvos</w:t>
      </w:r>
      <w:r>
        <w:rPr>
          <w:b/>
        </w:rPr>
        <w:t xml:space="preserve"> (</w:t>
      </w:r>
      <w:r>
        <w:rPr>
          <w:rFonts w:ascii="David" w:hAnsi="David"/>
          <w:b/>
        </w:rPr>
        <w:t>מצוות</w:t>
      </w:r>
      <w:r>
        <w:rPr>
          <w:b/>
        </w:rPr>
        <w:t>)</w:t>
      </w:r>
      <w:r>
        <w:t xml:space="preserve">. The Torah does not die — and so a nation that holds the Torah does not die. </w:t>
      </w:r>
      <w:r>
        <w:rPr>
          <w:i/>
        </w:rPr>
        <w:t>Yerushalayim</w:t>
      </w:r>
      <w:r>
        <w:t xml:space="preserve"> (</w:t>
      </w:r>
      <w:r>
        <w:rPr>
          <w:rFonts w:ascii="David" w:hAnsi="David"/>
        </w:rPr>
        <w:t>ירושלים</w:t>
      </w:r>
      <w:r>
        <w:t xml:space="preserve">), the </w:t>
      </w:r>
      <w:r>
        <w:rPr>
          <w:i/>
        </w:rPr>
        <w:t>Beis HaMikdash</w:t>
      </w:r>
      <w:r>
        <w:t xml:space="preserve"> (</w:t>
      </w:r>
      <w:r>
        <w:rPr>
          <w:rFonts w:ascii="David" w:hAnsi="David"/>
        </w:rPr>
        <w:t>בית המקדש</w:t>
      </w:r>
      <w:r>
        <w:t xml:space="preserve">), the </w:t>
      </w:r>
      <w:r>
        <w:rPr>
          <w:i/>
        </w:rPr>
        <w:t>Avodah</w:t>
      </w:r>
      <w:r>
        <w:t xml:space="preserve"> (</w:t>
      </w:r>
      <w:r>
        <w:rPr>
          <w:rFonts w:ascii="David" w:hAnsi="David"/>
        </w:rPr>
        <w:t>עבודה</w:t>
      </w:r>
      <w:r>
        <w:t xml:space="preserve">), the </w:t>
      </w:r>
      <w:r>
        <w:rPr>
          <w:i/>
        </w:rPr>
        <w:t>Kohanim</w:t>
      </w:r>
      <w:r>
        <w:t xml:space="preserve"> (</w:t>
      </w:r>
      <w:r>
        <w:rPr>
          <w:rFonts w:ascii="David" w:hAnsi="David"/>
        </w:rPr>
        <w:t>כהנים</w:t>
      </w:r>
      <w:r>
        <w:t xml:space="preserve">) and </w:t>
      </w:r>
      <w:r>
        <w:rPr>
          <w:i/>
        </w:rPr>
        <w:t>Levi'im</w:t>
      </w:r>
      <w:r>
        <w:t xml:space="preserve"> (</w:t>
      </w:r>
      <w:r>
        <w:rPr>
          <w:rFonts w:ascii="David" w:hAnsi="David"/>
        </w:rPr>
        <w:t>לוויים</w:t>
      </w:r>
      <w:r>
        <w:t>) — these are folded into the Torah-life of the people who refuse to let go, who refuse the false comfort of declaring a living covenant dead.</w:t>
      </w:r>
    </w:p>
    <w:p>
      <w:r>
        <w:t xml:space="preserve">To sit on the floor on </w:t>
      </w:r>
      <w:r>
        <w:rPr>
          <w:i/>
        </w:rPr>
        <w:t>Tisha B'Av</w:t>
      </w:r>
      <w:r>
        <w:t xml:space="preserve"> (</w:t>
      </w:r>
      <w:r>
        <w:rPr>
          <w:rFonts w:ascii="David" w:hAnsi="David"/>
        </w:rPr>
        <w:t>תשעה באב</w:t>
      </w:r>
      <w:r>
        <w:t xml:space="preserve">) and weep — to refuse </w:t>
      </w:r>
      <w:r>
        <w:rPr>
          <w:i/>
        </w:rPr>
        <w:t>nechamah</w:t>
      </w:r>
      <w:r>
        <w:t xml:space="preserve"> (</w:t>
      </w:r>
      <w:r>
        <w:rPr>
          <w:rFonts w:ascii="David" w:hAnsi="David"/>
        </w:rPr>
        <w:t>נחמה</w:t>
      </w:r>
      <w:r>
        <w:t xml:space="preserve">), to insist that what seems gone is not truly gone — is itself the greatest </w:t>
      </w:r>
      <w:r>
        <w:rPr>
          <w:i/>
        </w:rPr>
        <w:t>nechamah</w:t>
      </w:r>
      <w:r>
        <w:t xml:space="preserve">. The </w:t>
      </w:r>
      <w:r>
        <w:rPr>
          <w:i/>
        </w:rPr>
        <w:t>aveilus</w:t>
      </w:r>
      <w:r>
        <w:t xml:space="preserve"> (</w:t>
      </w:r>
      <w:r>
        <w:rPr>
          <w:rFonts w:ascii="David" w:hAnsi="David"/>
        </w:rPr>
        <w:t>אבלות</w:t>
      </w:r>
      <w:r>
        <w:t xml:space="preserve">) is the witness. The witness is the merit. The merit is the present-tense </w:t>
      </w:r>
      <w:r>
        <w:rPr>
          <w:i/>
        </w:rPr>
        <w:t>simchah</w:t>
      </w:r>
      <w:r>
        <w:t xml:space="preserve"> (</w:t>
      </w:r>
      <w:r>
        <w:rPr>
          <w:rFonts w:ascii="David" w:hAnsi="David"/>
        </w:rPr>
        <w:t>שמחה</w:t>
      </w:r>
      <w:r>
        <w:t xml:space="preserve">). </w:t>
      </w:r>
      <w:r>
        <w:rPr>
          <w:i/>
        </w:rPr>
        <w:t>Zoche v'roeh b'simchasah</w:t>
      </w:r>
      <w:r>
        <w:t xml:space="preserve"> (</w:t>
      </w:r>
      <w:r>
        <w:rPr>
          <w:rFonts w:ascii="David" w:hAnsi="David"/>
        </w:rPr>
        <w:t>זוכה ורואה בשמחתה</w:t>
      </w:r>
      <w:r>
        <w:t xml:space="preserve">): at this very moment, on the afternoon of </w:t>
      </w:r>
      <w:r>
        <w:rPr>
          <w:i/>
        </w:rPr>
        <w:t>Tisha B'Av</w:t>
      </w:r>
      <w:r>
        <w:t xml:space="preserve">, before </w:t>
      </w:r>
      <w:r>
        <w:rPr>
          <w:i/>
        </w:rPr>
        <w:t>Mashiach</w:t>
      </w:r>
      <w:r>
        <w:t xml:space="preserve"> (</w:t>
      </w:r>
      <w:r>
        <w:rPr>
          <w:rFonts w:ascii="David" w:hAnsi="David"/>
        </w:rPr>
        <w:t>משיח</w:t>
      </w:r>
      <w:r>
        <w:t>) has come — the one who mourns faithfully already merits and already sees.</w:t>
      </w:r>
    </w:p>
    <w:p>
      <w:r>
        <w:t xml:space="preserve">May the </w:t>
      </w:r>
      <w:r>
        <w:rPr>
          <w:i/>
        </w:rPr>
        <w:t>tikkun ha'shaleim</w:t>
      </w:r>
      <w:r>
        <w:t xml:space="preserve"> (</w:t>
      </w:r>
      <w:r>
        <w:rPr>
          <w:rFonts w:ascii="David" w:hAnsi="David"/>
        </w:rPr>
        <w:t>תיקון השלם</w:t>
      </w:r>
      <w:r>
        <w:t xml:space="preserve">) of </w:t>
      </w:r>
      <w:r>
        <w:rPr>
          <w:i/>
        </w:rPr>
        <w:t>Mashiach</w:t>
      </w:r>
      <w:r>
        <w:t xml:space="preserve"> and </w:t>
      </w:r>
      <w:r>
        <w:rPr>
          <w:i/>
        </w:rPr>
        <w:t>geulah sheleimah</w:t>
      </w:r>
      <w:r>
        <w:t xml:space="preserve"> (</w:t>
      </w:r>
      <w:r>
        <w:rPr>
          <w:rFonts w:ascii="David" w:hAnsi="David"/>
        </w:rPr>
        <w:t>גאולה שלמה</w:t>
      </w:r>
      <w:r>
        <w:t xml:space="preserve">) arrive </w:t>
      </w:r>
      <w:r>
        <w:rPr>
          <w:i/>
        </w:rPr>
        <w:t>bimheirah b'yameinu, amen</w:t>
      </w:r>
      <w:r>
        <w:t xml:space="preserve"> (</w:t>
      </w:r>
      <w:r>
        <w:rPr>
          <w:rFonts w:ascii="David" w:hAnsi="David"/>
        </w:rPr>
        <w:t>במהרה בימינו אמן</w:t>
      </w:r>
      <w:r>
        <w:t>).</w:t>
      </w:r>
    </w:p>
    <w:p>
      <w:pPr>
        <w:pBdr>
          <w:bottom w:val="single" w:sz="6" w:space="1" w:color="B8860B"/>
        </w:pBdr>
      </w:pPr>
    </w:p>
    <w:p>
      <w:r>
        <w:rPr>
          <w:rFonts w:ascii="David" w:hAnsi="David"/>
          <w:b/>
          <w:color w:val="1E3A8A"/>
          <w:sz w:val="26"/>
        </w:rPr>
        <w:t>מראה מקומות·  MAREH MEKOMOS</w:t>
      </w:r>
    </w:p>
    <w:p>
      <w:r>
        <w:rPr>
          <w:b/>
          <w:color w:val="1E3A8A"/>
        </w:rPr>
        <w:t xml:space="preserve">1. </w:t>
      </w:r>
      <w:r>
        <w:rPr>
          <w:b/>
          <w:i/>
          <w:color w:val="1E3A8A"/>
        </w:rPr>
        <w:t>Ta'anis</w:t>
      </w:r>
      <w:r>
        <w:rPr>
          <w:b/>
          <w:color w:val="1E3A8A"/>
        </w:rPr>
        <w:t xml:space="preserve"> </w:t>
      </w:r>
      <w:r>
        <w:rPr>
          <w:rFonts w:ascii="David" w:hAnsi="David"/>
          <w:b/>
          <w:color w:val="1E3A8A"/>
        </w:rPr>
        <w:t>ל׳ ע״ב</w:t>
      </w:r>
      <w:r>
        <w:rPr>
          <w:b/>
          <w:color w:val="1E3A8A"/>
        </w:rPr>
        <w:t xml:space="preserve"> (30b).</w:t>
      </w:r>
      <w:r>
        <w:t xml:space="preserve"> </w:t>
      </w:r>
      <w:r>
        <w:t xml:space="preserve">— Two key teachings: </w:t>
      </w:r>
      <w:r>
        <w:rPr>
          <w:rFonts w:ascii="David" w:hAnsi="David"/>
          <w:color w:val="1E3A8A"/>
        </w:rPr>
        <w:t>כָּל הָעוֹשֶׂה מְלָאכָה בְּתִשְׁעָה בְּאָב אֵינוֹ רוֹאֶה סִימַן בְּרָכָה לְעוֹלָם</w:t>
      </w:r>
      <w:r>
        <w:t xml:space="preserve">, and the foundational </w:t>
      </w:r>
      <w:r>
        <w:rPr>
          <w:rFonts w:ascii="David" w:hAnsi="David"/>
          <w:color w:val="1E3A8A"/>
        </w:rPr>
        <w:t>כָּל הַמִּתְאַבֵּל עַל יְרוּשָׁלַיִם זוֹכֶה וְרוֹאֶה בְּשִׂמְחָתָהּ</w:t>
      </w:r>
      <w:r>
        <w:t>. The present-tense formulation of the latter is the linguistic and theological axis of the entire essay.</w:t>
      </w:r>
    </w:p>
    <w:p>
      <w:r>
        <w:rPr>
          <w:b/>
          <w:color w:val="1E3A8A"/>
        </w:rPr>
        <w:t xml:space="preserve">2. </w:t>
      </w:r>
      <w:r>
        <w:rPr>
          <w:b/>
          <w:i/>
          <w:color w:val="1E3A8A"/>
        </w:rPr>
        <w:t>Sheva D'nechemta</w:t>
      </w:r>
      <w:r>
        <w:rPr>
          <w:b/>
          <w:color w:val="1E3A8A"/>
        </w:rPr>
        <w:t xml:space="preserve">: </w:t>
      </w:r>
      <w:r>
        <w:rPr>
          <w:b/>
          <w:i/>
          <w:color w:val="1E3A8A"/>
        </w:rPr>
        <w:t>Yeshayahu</w:t>
      </w:r>
      <w:r>
        <w:rPr>
          <w:b/>
          <w:color w:val="1E3A8A"/>
        </w:rPr>
        <w:t xml:space="preserve"> 40 (</w:t>
      </w:r>
      <w:r>
        <w:rPr>
          <w:b/>
          <w:i/>
          <w:color w:val="1E3A8A"/>
        </w:rPr>
        <w:t>Nachamu</w:t>
      </w:r>
      <w:r>
        <w:rPr>
          <w:b/>
          <w:color w:val="1E3A8A"/>
        </w:rPr>
        <w:t>); 49–51; 54 (</w:t>
      </w:r>
      <w:r>
        <w:rPr>
          <w:b/>
          <w:i/>
          <w:color w:val="1E3A8A"/>
        </w:rPr>
        <w:t>Roni akarah</w:t>
      </w:r>
      <w:r>
        <w:rPr>
          <w:b/>
          <w:color w:val="1E3A8A"/>
        </w:rPr>
        <w:t xml:space="preserve">); 60–62. Order recorded in </w:t>
      </w:r>
      <w:r>
        <w:rPr>
          <w:b/>
          <w:i/>
          <w:color w:val="1E3A8A"/>
        </w:rPr>
        <w:t>Megillah</w:t>
      </w:r>
      <w:r>
        <w:rPr>
          <w:b/>
          <w:color w:val="1E3A8A"/>
        </w:rPr>
        <w:t xml:space="preserve"> </w:t>
      </w:r>
      <w:r>
        <w:rPr>
          <w:rFonts w:ascii="David" w:hAnsi="David"/>
          <w:b/>
          <w:color w:val="1E3A8A"/>
        </w:rPr>
        <w:t>ל״א ע״ב</w:t>
      </w:r>
      <w:r>
        <w:rPr>
          <w:b/>
          <w:color w:val="1E3A8A"/>
        </w:rPr>
        <w:t xml:space="preserve"> (31b) and the </w:t>
      </w:r>
      <w:r>
        <w:rPr>
          <w:b/>
          <w:i/>
          <w:color w:val="1E3A8A"/>
        </w:rPr>
        <w:t>poskim</w:t>
      </w:r>
      <w:r>
        <w:rPr>
          <w:b/>
          <w:color w:val="1E3A8A"/>
        </w:rPr>
        <w:t>.</w:t>
      </w:r>
      <w:r>
        <w:t xml:space="preserve"> </w:t>
      </w:r>
      <w:r>
        <w:t xml:space="preserve">— The seven </w:t>
      </w:r>
      <w:r>
        <w:rPr>
          <w:i/>
        </w:rPr>
        <w:t>haftaros</w:t>
      </w:r>
      <w:r>
        <w:t xml:space="preserve"> of consolation read between </w:t>
      </w:r>
      <w:r>
        <w:rPr>
          <w:i/>
        </w:rPr>
        <w:t>Tisha B'Av</w:t>
      </w:r>
      <w:r>
        <w:t xml:space="preserve"> and </w:t>
      </w:r>
      <w:r>
        <w:rPr>
          <w:i/>
        </w:rPr>
        <w:t>Rosh Hashanah</w:t>
      </w:r>
      <w:r>
        <w:t xml:space="preserve">, saturated with the language of </w:t>
      </w:r>
      <w:r>
        <w:rPr>
          <w:i/>
        </w:rPr>
        <w:t>emunah</w:t>
      </w:r>
      <w:r>
        <w:t xml:space="preserve">, hope, and Yerushalayim's restoration. The vehicle through which the present-tense connection to the future </w:t>
      </w:r>
      <w:r>
        <w:rPr>
          <w:i/>
        </w:rPr>
        <w:t>simchah</w:t>
      </w:r>
      <w:r>
        <w:t xml:space="preserve"> begins to enter the congregation in the weeks after the fast.</w:t>
      </w:r>
    </w:p>
    <w:p>
      <w:r>
        <w:rPr>
          <w:b/>
          <w:color w:val="1E3A8A"/>
        </w:rPr>
        <w:t xml:space="preserve">3. </w:t>
      </w:r>
      <w:r>
        <w:rPr>
          <w:b/>
          <w:color w:val="1E3A8A"/>
        </w:rPr>
        <w:t xml:space="preserve">Oral </w:t>
      </w:r>
      <w:r>
        <w:rPr>
          <w:b/>
          <w:i/>
          <w:color w:val="1E3A8A"/>
        </w:rPr>
        <w:t>mussar</w:t>
      </w:r>
      <w:r>
        <w:rPr>
          <w:b/>
          <w:color w:val="1E3A8A"/>
        </w:rPr>
        <w:t xml:space="preserve"> tradition from Yeshivas Chachmei Lublin, generation of Rav Meir Shapiro — counsel to read the </w:t>
      </w:r>
      <w:r>
        <w:rPr>
          <w:b/>
          <w:i/>
          <w:color w:val="1E3A8A"/>
        </w:rPr>
        <w:t>nechamos</w:t>
      </w:r>
      <w:r>
        <w:rPr>
          <w:b/>
          <w:color w:val="1E3A8A"/>
        </w:rPr>
        <w:t xml:space="preserve"> of Yeshayahu as a remedy for despair.</w:t>
      </w:r>
      <w:r>
        <w:t xml:space="preserve"> </w:t>
      </w:r>
      <w:r>
        <w:t xml:space="preserve">— The identity of this </w:t>
      </w:r>
      <w:r>
        <w:rPr>
          <w:i/>
        </w:rPr>
        <w:t>mashgiach</w:t>
      </w:r>
      <w:r>
        <w:t xml:space="preserve"> and the exact phrasing of the counsel are preserved through oral tradition rather than a fixed printed siman. The figure cited in the oral tradition is identified as connected to Chachmei Lublin in the circle of Rav Meir Shapiro; precise identification should be verified before citing the name in printed form. See Endnote A.</w:t>
      </w:r>
    </w:p>
    <w:p>
      <w:r>
        <w:rPr>
          <w:b/>
          <w:color w:val="1E3A8A"/>
        </w:rPr>
        <w:t xml:space="preserve">4. </w:t>
      </w:r>
      <w:r>
        <w:rPr>
          <w:b/>
          <w:color w:val="1E3A8A"/>
        </w:rPr>
        <w:t xml:space="preserve">Chasam Sofer (R' Moshe Sofer, Bratislava, 1762–1839), </w:t>
      </w:r>
      <w:r>
        <w:rPr>
          <w:b/>
          <w:i/>
          <w:color w:val="1E3A8A"/>
        </w:rPr>
        <w:t>Drashos Chasam Sofer</w:t>
      </w:r>
      <w:r>
        <w:rPr>
          <w:b/>
          <w:color w:val="1E3A8A"/>
        </w:rPr>
        <w:t xml:space="preserve"> — </w:t>
      </w:r>
      <w:r>
        <w:rPr>
          <w:b/>
          <w:i/>
          <w:color w:val="1E3A8A"/>
        </w:rPr>
        <w:t>drush</w:t>
      </w:r>
      <w:r>
        <w:rPr>
          <w:b/>
          <w:color w:val="1E3A8A"/>
        </w:rPr>
        <w:t xml:space="preserve"> on </w:t>
      </w:r>
      <w:r>
        <w:rPr>
          <w:b/>
          <w:i/>
          <w:color w:val="1E3A8A"/>
        </w:rPr>
        <w:t>Vayema'en l'hinachem</w:t>
      </w:r>
      <w:r>
        <w:rPr>
          <w:b/>
          <w:color w:val="1E3A8A"/>
        </w:rPr>
        <w:t xml:space="preserve"> and the mechanics of </w:t>
      </w:r>
      <w:r>
        <w:rPr>
          <w:b/>
          <w:i/>
          <w:color w:val="1E3A8A"/>
        </w:rPr>
        <w:t>aveilus</w:t>
      </w:r>
      <w:r>
        <w:rPr>
          <w:b/>
          <w:color w:val="1E3A8A"/>
        </w:rPr>
        <w:t xml:space="preserve"> on Tisha B'Av.</w:t>
      </w:r>
      <w:r>
        <w:t xml:space="preserve"> </w:t>
      </w:r>
      <w:r>
        <w:t xml:space="preserve">— The Chasam Sofer's central </w:t>
      </w:r>
      <w:r>
        <w:rPr>
          <w:i/>
        </w:rPr>
        <w:t>yesod</w:t>
      </w:r>
      <w:r>
        <w:t>: the divine decree of forgetting (</w:t>
      </w:r>
      <w:r>
        <w:rPr>
          <w:i/>
        </w:rPr>
        <w:t>gzeiras shikchah</w:t>
      </w:r>
      <w:r>
        <w:t xml:space="preserve">) operates only on those who have truly died; Klal Yisrael's continued mourning for Yerushalayim is therefore testimony that she is alive to them; her aliveness is the guarantee of her future </w:t>
      </w:r>
      <w:r>
        <w:rPr>
          <w:i/>
        </w:rPr>
        <w:t>simchah</w:t>
      </w:r>
      <w:r>
        <w:t xml:space="preserve">; and the present-tense </w:t>
      </w:r>
      <w:r>
        <w:rPr>
          <w:i/>
        </w:rPr>
        <w:t>zoche v'roeh</w:t>
      </w:r>
      <w:r>
        <w:t xml:space="preserve"> of Ta'anis 30b reflects precisely this present relationship. The precise volume and siman of the relevant </w:t>
      </w:r>
      <w:r>
        <w:rPr>
          <w:i/>
        </w:rPr>
        <w:t>drush</w:t>
      </w:r>
      <w:r>
        <w:t xml:space="preserve"> should be located in a standard edition of the </w:t>
      </w:r>
      <w:r>
        <w:rPr>
          <w:i/>
        </w:rPr>
        <w:t>Drashos</w:t>
      </w:r>
      <w:r>
        <w:t xml:space="preserve"> before the final citation is fixed.</w:t>
      </w:r>
    </w:p>
    <w:p>
      <w:r>
        <w:rPr>
          <w:b/>
          <w:color w:val="1E3A8A"/>
        </w:rPr>
        <w:t xml:space="preserve">5. </w:t>
      </w:r>
      <w:r>
        <w:rPr>
          <w:b/>
          <w:i/>
          <w:color w:val="1E3A8A"/>
        </w:rPr>
        <w:t>Bereishis</w:t>
      </w:r>
      <w:r>
        <w:rPr>
          <w:b/>
          <w:color w:val="1E3A8A"/>
        </w:rPr>
        <w:t xml:space="preserve"> 37:35; </w:t>
      </w:r>
      <w:r>
        <w:rPr>
          <w:b/>
          <w:i/>
          <w:color w:val="1E3A8A"/>
        </w:rPr>
        <w:t>Rashi</w:t>
      </w:r>
      <w:r>
        <w:rPr>
          <w:b/>
          <w:color w:val="1E3A8A"/>
        </w:rPr>
        <w:t xml:space="preserve"> ad loc., citing </w:t>
      </w:r>
      <w:r>
        <w:rPr>
          <w:b/>
          <w:i/>
          <w:color w:val="1E3A8A"/>
        </w:rPr>
        <w:t>Bereishis Rabbah</w:t>
      </w:r>
      <w:r>
        <w:rPr>
          <w:b/>
          <w:color w:val="1E3A8A"/>
        </w:rPr>
        <w:t xml:space="preserve"> 84:21 — </w:t>
      </w:r>
      <w:r>
        <w:rPr>
          <w:rFonts w:ascii="David" w:hAnsi="David"/>
          <w:b/>
          <w:color w:val="1E3A8A"/>
        </w:rPr>
        <w:t>אֵין גּוֹזְרִין גְּזֵרָה שֶׁל שִׁכְחָה אֶלָּא עַל הַמֵּת</w:t>
      </w:r>
      <w:r>
        <w:rPr>
          <w:b/>
          <w:color w:val="1E3A8A"/>
        </w:rPr>
        <w:t>.</w:t>
      </w:r>
      <w:r>
        <w:t xml:space="preserve"> </w:t>
      </w:r>
      <w:r>
        <w:t xml:space="preserve">— The </w:t>
      </w:r>
      <w:r>
        <w:rPr>
          <w:i/>
        </w:rPr>
        <w:t>pasuk</w:t>
      </w:r>
      <w:r>
        <w:t xml:space="preserve"> of </w:t>
      </w:r>
      <w:r>
        <w:rPr>
          <w:i/>
        </w:rPr>
        <w:t>Vayema'en l'hinachem</w:t>
      </w:r>
      <w:r>
        <w:t xml:space="preserve"> and the </w:t>
      </w:r>
      <w:r>
        <w:rPr>
          <w:i/>
        </w:rPr>
        <w:t>midrash</w:t>
      </w:r>
      <w:r>
        <w:t xml:space="preserve"> Rashi cites: the divine decree of forgetting is built into human nature only for the dead. For the living, no mechanism of </w:t>
      </w:r>
      <w:r>
        <w:rPr>
          <w:i/>
        </w:rPr>
        <w:t>nechamah</w:t>
      </w:r>
      <w:r>
        <w:t xml:space="preserve"> engages — which is why Yaakov could not be consoled, and why Klal Yisrael still mourns Yerushalayim after two millennia.</w:t>
      </w:r>
    </w:p>
    <w:p>
      <w:r>
        <w:rPr>
          <w:b/>
          <w:color w:val="1E3A8A"/>
        </w:rPr>
        <w:t xml:space="preserve">6. </w:t>
      </w:r>
      <w:r>
        <w:rPr>
          <w:b/>
          <w:color w:val="1E3A8A"/>
        </w:rPr>
        <w:t xml:space="preserve">Rema (R' Moshe Isserles, c. 1530–1572), </w:t>
      </w:r>
      <w:r>
        <w:rPr>
          <w:b/>
          <w:i/>
          <w:color w:val="1E3A8A"/>
        </w:rPr>
        <w:t>Toras HaOlah</w:t>
      </w:r>
      <w:r>
        <w:rPr>
          <w:b/>
          <w:color w:val="1E3A8A"/>
        </w:rPr>
        <w:t xml:space="preserve"> — on </w:t>
      </w:r>
      <w:r>
        <w:rPr>
          <w:b/>
          <w:i/>
          <w:color w:val="1E3A8A"/>
        </w:rPr>
        <w:t>aveilus</w:t>
      </w:r>
      <w:r>
        <w:rPr>
          <w:b/>
          <w:color w:val="1E3A8A"/>
        </w:rPr>
        <w:t xml:space="preserve"> for Yerushalayim.</w:t>
      </w:r>
      <w:r>
        <w:t xml:space="preserve"> </w:t>
      </w:r>
      <w:r>
        <w:t xml:space="preserve">— The substance of the Napoleon legend — that a nation still mourning an ancient destruction is guaranteed to recover what was lost — appears in principle in the writings of the Rema, well before the Napoleonic era. The "Napoleon" framing is a later folk-tradition. The relevant passage in </w:t>
      </w:r>
      <w:r>
        <w:rPr>
          <w:i/>
        </w:rPr>
        <w:t>Toras HaOlah</w:t>
      </w:r>
      <w:r>
        <w:t xml:space="preserve"> should be located for precise citation. See also the Chasam Sofer's formulation in fn4.</w:t>
      </w:r>
    </w:p>
    <w:p>
      <w:r>
        <w:rPr>
          <w:b/>
          <w:color w:val="1E3A8A"/>
        </w:rPr>
        <w:t xml:space="preserve">7. </w:t>
      </w:r>
      <w:r>
        <w:rPr>
          <w:b/>
          <w:i/>
          <w:color w:val="1E3A8A"/>
        </w:rPr>
        <w:t>Makkos</w:t>
      </w:r>
      <w:r>
        <w:rPr>
          <w:b/>
          <w:color w:val="1E3A8A"/>
        </w:rPr>
        <w:t xml:space="preserve"> </w:t>
      </w:r>
      <w:r>
        <w:rPr>
          <w:rFonts w:ascii="David" w:hAnsi="David"/>
          <w:b/>
          <w:color w:val="1E3A8A"/>
        </w:rPr>
        <w:t>כ״ד ע״ב</w:t>
      </w:r>
      <w:r>
        <w:rPr>
          <w:b/>
          <w:color w:val="1E3A8A"/>
        </w:rPr>
        <w:t xml:space="preserve"> (24b).</w:t>
      </w:r>
      <w:r>
        <w:t xml:space="preserve"> </w:t>
      </w:r>
      <w:r>
        <w:t xml:space="preserve">— The account of Rabban Gamliel, R' Elazar ben Azaryah, R' Yehoshua, and R' Akiva ascending Har HaTzofim and seeing the fox emerge from the site of the Kodesh HaKodashim. The three weep; R' Akiva laughs. His response — </w:t>
      </w:r>
      <w:r>
        <w:rPr>
          <w:rFonts w:ascii="David" w:hAnsi="David"/>
          <w:color w:val="1E3A8A"/>
        </w:rPr>
        <w:t>עֲקִיבָא נִחַמְתָּנוּ, עֲקִיבָא נִחַמְתָּנוּ</w:t>
      </w:r>
      <w:r>
        <w:t xml:space="preserve"> — closes Maseches Makkos. The re-reading offered here, based on the Chasam Sofer's yesod: their tears, not despite his laughter but the source of it, testify that Yerushalayim is alive.</w:t>
      </w:r>
    </w:p>
    <w:p>
      <w:r>
        <w:rPr>
          <w:b/>
          <w:color w:val="1E3A8A"/>
        </w:rPr>
        <w:t xml:space="preserve">8. </w:t>
      </w:r>
      <w:r>
        <w:rPr>
          <w:b/>
          <w:i/>
          <w:color w:val="1E3A8A"/>
        </w:rPr>
        <w:t>Zechariah</w:t>
      </w:r>
      <w:r>
        <w:rPr>
          <w:b/>
          <w:color w:val="1E3A8A"/>
        </w:rPr>
        <w:t xml:space="preserve"> 8:4–5.</w:t>
      </w:r>
      <w:r>
        <w:t xml:space="preserve"> </w:t>
      </w:r>
      <w:r>
        <w:t xml:space="preserve">— </w:t>
      </w:r>
      <w:r>
        <w:rPr>
          <w:rFonts w:ascii="David" w:hAnsi="David"/>
          <w:color w:val="1E3A8A"/>
        </w:rPr>
        <w:t>עוֹד יֵשְׁבוּ זְקֵנִים וּזְקֵנוֹת בִּרְחֹבוֹת יְרוּשָׁלַיִם... וּרְחֹבוֹת הָעִיר יִמָּלְאוּ יְלָדִים וִילָדוֹת מְשַׂחֲקִים בִּרְחֹבֹתֶיהָ</w:t>
      </w:r>
      <w:r>
        <w:t xml:space="preserve">. The prophecy of consolation R' Akiva sets against the prophecy of destruction: both are </w:t>
      </w:r>
      <w:r>
        <w:rPr>
          <w:i/>
        </w:rPr>
        <w:t>tlui zeh ba'zeh</w:t>
      </w:r>
      <w:r>
        <w:t xml:space="preserve"> — if one was fulfilled in stone, the other is equally certain.</w:t>
      </w:r>
    </w:p>
    <w:p>
      <w:r>
        <w:rPr>
          <w:b/>
          <w:color w:val="1E3A8A"/>
        </w:rPr>
        <w:t xml:space="preserve">9. </w:t>
      </w:r>
      <w:r>
        <w:rPr>
          <w:b/>
          <w:i/>
          <w:color w:val="1E3A8A"/>
        </w:rPr>
        <w:t>Eichah</w:t>
      </w:r>
      <w:r>
        <w:rPr>
          <w:b/>
          <w:color w:val="1E3A8A"/>
        </w:rPr>
        <w:t xml:space="preserve"> 1:15.</w:t>
      </w:r>
      <w:r>
        <w:t xml:space="preserve"> </w:t>
      </w:r>
      <w:r>
        <w:t xml:space="preserve">— </w:t>
      </w:r>
      <w:r>
        <w:rPr>
          <w:rFonts w:ascii="David" w:hAnsi="David"/>
          <w:color w:val="1E3A8A"/>
        </w:rPr>
        <w:t>קָרָא עָלַי מוֹעֵד</w:t>
      </w:r>
      <w:r>
        <w:t xml:space="preserve">: the day of destruction is itself called </w:t>
      </w:r>
      <w:r>
        <w:rPr>
          <w:i/>
        </w:rPr>
        <w:t>moed</w:t>
      </w:r>
      <w:r>
        <w:t xml:space="preserve">. Basis for several halachic features of Tisha B'Av (no </w:t>
      </w:r>
      <w:r>
        <w:rPr>
          <w:i/>
        </w:rPr>
        <w:t>tachanun</w:t>
      </w:r>
      <w:r>
        <w:t xml:space="preserve">; </w:t>
      </w:r>
      <w:r>
        <w:rPr>
          <w:i/>
        </w:rPr>
        <w:t>Eichah</w:t>
      </w:r>
      <w:r>
        <w:t xml:space="preserve"> read with cantillation; the day's deeper status as the seedbed of </w:t>
      </w:r>
      <w:r>
        <w:rPr>
          <w:i/>
        </w:rPr>
        <w:t>geulah</w:t>
      </w:r>
      <w:r>
        <w:t xml:space="preserve">). See Ran and Ritva on </w:t>
      </w:r>
      <w:r>
        <w:rPr>
          <w:i/>
        </w:rPr>
        <w:t>Mo'ed Katan</w:t>
      </w:r>
      <w:r>
        <w:t xml:space="preserve"> for the </w:t>
      </w:r>
      <w:r>
        <w:rPr>
          <w:i/>
        </w:rPr>
        <w:t>Rishonim</w:t>
      </w:r>
      <w:r>
        <w:t>'s discussion of Tisha B'Av's special status.</w:t>
      </w:r>
    </w:p>
    <w:p>
      <w:r>
        <w:rPr>
          <w:b/>
          <w:color w:val="1E3A8A"/>
        </w:rPr>
        <w:t xml:space="preserve">10. </w:t>
      </w:r>
      <w:r>
        <w:rPr>
          <w:b/>
          <w:i/>
          <w:color w:val="1E3A8A"/>
        </w:rPr>
        <w:t>Shulchan Aruch</w:t>
      </w:r>
      <w:r>
        <w:rPr>
          <w:b/>
          <w:color w:val="1E3A8A"/>
        </w:rPr>
        <w:t xml:space="preserve">, </w:t>
      </w:r>
      <w:r>
        <w:rPr>
          <w:b/>
          <w:i/>
          <w:color w:val="1E3A8A"/>
        </w:rPr>
        <w:t>Orach Chaim</w:t>
      </w:r>
      <w:r>
        <w:rPr>
          <w:b/>
          <w:color w:val="1E3A8A"/>
        </w:rPr>
        <w:t xml:space="preserve"> 559–561; Rema ad loc.</w:t>
      </w:r>
      <w:r>
        <w:t xml:space="preserve"> </w:t>
      </w:r>
      <w:r>
        <w:t xml:space="preserve">— The codified laws of </w:t>
      </w:r>
      <w:r>
        <w:rPr>
          <w:i/>
        </w:rPr>
        <w:t>aveilus</w:t>
      </w:r>
      <w:r>
        <w:t xml:space="preserve"> and </w:t>
      </w:r>
      <w:r>
        <w:rPr>
          <w:i/>
        </w:rPr>
        <w:t>melachah</w:t>
      </w:r>
      <w:r>
        <w:t xml:space="preserve"> on Tisha B'Av, and the relaxations after </w:t>
      </w:r>
      <w:r>
        <w:rPr>
          <w:i/>
        </w:rPr>
        <w:t>chatzos</w:t>
      </w:r>
      <w:r>
        <w:t xml:space="preserve">: sitting on a chair from midday, various community customs regarding sweeping and preparing the home in anticipation of the approaching </w:t>
      </w:r>
      <w:r>
        <w:rPr>
          <w:i/>
        </w:rPr>
        <w:t>geulah</w:t>
      </w:r>
      <w:r>
        <w:t xml:space="preserve">. The structural counterpart of the essay's thesis: the </w:t>
      </w:r>
      <w:r>
        <w:rPr>
          <w:i/>
        </w:rPr>
        <w:t>aveilus</w:t>
      </w:r>
      <w:r>
        <w:t xml:space="preserve"> itself begins to reveal its inner </w:t>
      </w:r>
      <w:r>
        <w:rPr>
          <w:i/>
        </w:rPr>
        <w:t>nechamah</w:t>
      </w:r>
      <w:r>
        <w:t xml:space="preserve"> within the day.</w:t>
      </w:r>
    </w:p>
    <w:p>
      <w:r>
        <w:rPr>
          <w:b/>
          <w:color w:val="1E3A8A"/>
        </w:rPr>
        <w:t xml:space="preserve">11. </w:t>
      </w:r>
      <w:r>
        <w:rPr>
          <w:b/>
          <w:color w:val="1E3A8A"/>
        </w:rPr>
        <w:t xml:space="preserve">Daniel J. Goldhagen, </w:t>
      </w:r>
      <w:r>
        <w:rPr>
          <w:b/>
          <w:i/>
          <w:color w:val="1E3A8A"/>
        </w:rPr>
        <w:t>Hitler's Willing Executioners: Ordinary Germans and the Holocaust</w:t>
      </w:r>
      <w:r>
        <w:rPr>
          <w:b/>
          <w:color w:val="1E3A8A"/>
        </w:rPr>
        <w:t xml:space="preserve"> (Knopf, 1996).</w:t>
      </w:r>
      <w:r>
        <w:t xml:space="preserve"> </w:t>
      </w:r>
      <w:r>
        <w:t>— The landmark study arguing that the Holocaust depended on the willing participation of ordinary German civilians, not only the Nazi leadership. Goldhagen documents through personal records, letters, and detailed histories of specific perpetrators how the elimination of Klal Yisrael was understood by rank-and-file Germans as legitimate and necessary. Cited here for the reported exchange with a German academic at a subsequent conference, in which the persistence of Jewish memory — of both the ancient Churban and the Shoah — is defended on grounds of covenantal fidelity.</w:t>
      </w:r>
    </w:p>
    <w:p>
      <w:r>
        <w:rPr>
          <w:b/>
          <w:color w:val="1E3A8A"/>
        </w:rPr>
        <w:t xml:space="preserve">12. </w:t>
      </w:r>
      <w:r>
        <w:rPr>
          <w:b/>
          <w:color w:val="1E3A8A"/>
        </w:rPr>
        <w:t>The Goldhagen–German professor exchange: retold in various shiur contexts; primary source not yet identified.</w:t>
      </w:r>
      <w:r>
        <w:t xml:space="preserve"> </w:t>
      </w:r>
      <w:r>
        <w:t>— This exchange, widely cited in Torah lecture contexts, has not been traced to a verified transcript or print record as of this edition. The substance of the argument is consonant with Goldhagen's published positions on Jewish memory. Readers who locate a primary source are invited to write to the editors. The argument stands on its own merits independent of its precise provenance.</w:t>
      </w:r>
    </w:p>
    <w:p>
      <w:r>
        <w:rPr>
          <w:b/>
          <w:color w:val="1E3A8A"/>
        </w:rPr>
        <w:t xml:space="preserve">13. </w:t>
      </w:r>
      <w:r>
        <w:rPr>
          <w:b/>
          <w:color w:val="1E3A8A"/>
        </w:rPr>
        <w:t xml:space="preserve">Rav Yisrael Meir Lau, </w:t>
      </w:r>
      <w:r>
        <w:rPr>
          <w:b/>
          <w:i/>
          <w:color w:val="1E3A8A"/>
        </w:rPr>
        <w:t>Out of the Depths</w:t>
      </w:r>
      <w:r>
        <w:rPr>
          <w:b/>
          <w:color w:val="1E3A8A"/>
        </w:rPr>
        <w:t xml:space="preserve"> (autobiography, Hebrew and English editions); recorded </w:t>
      </w:r>
      <w:r>
        <w:rPr>
          <w:b/>
          <w:i/>
          <w:color w:val="1E3A8A"/>
        </w:rPr>
        <w:t>drashos</w:t>
      </w:r>
      <w:r>
        <w:rPr>
          <w:b/>
          <w:color w:val="1E3A8A"/>
        </w:rPr>
        <w:t xml:space="preserve"> at </w:t>
      </w:r>
      <w:r>
        <w:rPr>
          <w:b/>
          <w:i/>
          <w:color w:val="1E3A8A"/>
        </w:rPr>
        <w:t>Beit Knesset HaGadol</w:t>
      </w:r>
      <w:r>
        <w:rPr>
          <w:b/>
          <w:color w:val="1E3A8A"/>
        </w:rPr>
        <w:t>, Yerushalayim.</w:t>
      </w:r>
      <w:r>
        <w:t xml:space="preserve"> </w:t>
      </w:r>
      <w:r>
        <w:t>— Rav Lau served as Chief Rabbi of Tel Aviv and subsequently as Ashkenazic Chief Rabbi of Israel. His biography — Piotrkow childhood, the selection, Buchenwald, the post-war ascent to the rabbinate — is preserved in his autobiography and in collected accounts of his public addresses. The Neilah drashah described here is retold from recorded and circulated accounts; precise location in a printed edition has not been confirmed.</w:t>
      </w:r>
    </w:p>
    <w:p>
      <w:r>
        <w:rPr>
          <w:b/>
          <w:color w:val="1E3A8A"/>
        </w:rPr>
        <w:t xml:space="preserve">14. </w:t>
      </w:r>
      <w:r>
        <w:rPr>
          <w:b/>
          <w:color w:val="1E3A8A"/>
        </w:rPr>
        <w:t>Rabbi Herschel Schacter (1917–2013), U.S. Army chaplain, liberation of Buchenwald, April 1945; father of Rabbi Jacob J. Schacter.</w:t>
      </w:r>
      <w:r>
        <w:t xml:space="preserve"> </w:t>
      </w:r>
      <w:r>
        <w:t>— Rabbi Herschel Schacter was the senior Jewish chaplain of the Third U.S. Army Corps and was present at Buchenwald's liberation. His account of discovering the child Lulek (Rav Lau) is preserved in his recorded testimony and in Rav Lau's autobiography. Note: not to be confused with Rabbi Hershel Schachter of Yeshiva University. Cited here as historical testimony rather than a textual rabbinic source. See Endnote B.</w:t>
      </w:r>
    </w:p>
    <w:p>
      <w:r>
        <w:rPr>
          <w:b/>
          <w:color w:val="1E3A8A"/>
        </w:rPr>
        <w:t xml:space="preserve">15. </w:t>
      </w:r>
      <w:r>
        <w:rPr>
          <w:b/>
          <w:i/>
          <w:color w:val="1E3A8A"/>
        </w:rPr>
        <w:t>Eichah Rabbah</w:t>
      </w:r>
      <w:r>
        <w:rPr>
          <w:b/>
          <w:color w:val="1E3A8A"/>
        </w:rPr>
        <w:t xml:space="preserve">, </w:t>
      </w:r>
      <w:r>
        <w:rPr>
          <w:b/>
          <w:i/>
          <w:color w:val="1E3A8A"/>
        </w:rPr>
        <w:t>Pesichta</w:t>
      </w:r>
      <w:r>
        <w:rPr>
          <w:b/>
          <w:color w:val="1E3A8A"/>
        </w:rPr>
        <w:t xml:space="preserve"> 24.</w:t>
      </w:r>
      <w:r>
        <w:t xml:space="preserve"> </w:t>
      </w:r>
      <w:r>
        <w:t>— The Midrash's elaborate account of the Churban: the Avos and Moshe Rabbeinu pleading before HaKadosh Baruch Hu; the letters of the aleph-beis testifying against Klal Yisrael and being silenced by Avraham Avinu; and the climactic plea of Rachel Imeinu, whose vatranus on the simanim is finally accepted. The pesichta numbering follows the standard Vilna edition; verify against the Albeck critical edition, where proem numbering may differ slightly.</w:t>
      </w:r>
    </w:p>
    <w:p>
      <w:r>
        <w:rPr>
          <w:b/>
          <w:color w:val="1E3A8A"/>
        </w:rPr>
        <w:t xml:space="preserve">16. </w:t>
      </w:r>
      <w:r>
        <w:rPr>
          <w:b/>
          <w:i/>
          <w:color w:val="1E3A8A"/>
        </w:rPr>
        <w:t>Yirmiyahu</w:t>
      </w:r>
      <w:r>
        <w:rPr>
          <w:b/>
          <w:color w:val="1E3A8A"/>
        </w:rPr>
        <w:t xml:space="preserve"> 31:15–17.</w:t>
      </w:r>
      <w:r>
        <w:t xml:space="preserve"> </w:t>
      </w:r>
      <w:r>
        <w:t xml:space="preserve">— The Divine response to Rachel: </w:t>
      </w:r>
      <w:r>
        <w:rPr>
          <w:rFonts w:ascii="David" w:hAnsi="David"/>
          <w:color w:val="1E3A8A"/>
        </w:rPr>
        <w:t>מִנְעִי קוֹלֵךְ מִבֶּכִי וְעֵינַיִךְ מִדִּמְעָה כִּי יֵשׁ שָׂכָר לִפְעֻלָּתֵךְ... וְשָׁבוּ בָנִים לִגְבוּלָם</w:t>
      </w:r>
      <w:r>
        <w:t>. The ellipsis spans the end of v. 16 (</w:t>
      </w:r>
      <w:r>
        <w:rPr>
          <w:rFonts w:ascii="David" w:hAnsi="David"/>
          <w:color w:val="1E3A8A"/>
        </w:rPr>
        <w:t>וְשָׁבוּ מֵאֶרֶץ אוֹיֵב</w:t>
      </w:r>
      <w:r>
        <w:t>) into v. 17 (</w:t>
      </w:r>
      <w:r>
        <w:rPr>
          <w:rFonts w:ascii="David" w:hAnsi="David"/>
          <w:color w:val="1E3A8A"/>
        </w:rPr>
        <w:t>וְשָׁבוּ בָנִים לִגְבוּלָם</w:t>
      </w:r>
      <w:r>
        <w:t xml:space="preserve">); the citation is corrected here to 31:15–17. The </w:t>
      </w:r>
      <w:r>
        <w:rPr>
          <w:i/>
        </w:rPr>
        <w:t>pesukim</w:t>
      </w:r>
      <w:r>
        <w:t xml:space="preserve"> on which the midrashic conclusion of the pesichta rests, and which Rav Lau's drashah reads in conversation with Devarim 31.</w:t>
      </w:r>
    </w:p>
    <w:p>
      <w:r>
        <w:rPr>
          <w:b/>
          <w:color w:val="1E3A8A"/>
        </w:rPr>
        <w:t xml:space="preserve">17. </w:t>
      </w:r>
      <w:r>
        <w:rPr>
          <w:b/>
          <w:i/>
          <w:color w:val="1E3A8A"/>
        </w:rPr>
        <w:t>Devarim</w:t>
      </w:r>
      <w:r>
        <w:rPr>
          <w:b/>
          <w:color w:val="1E3A8A"/>
        </w:rPr>
        <w:t xml:space="preserve"> 31:19, 21.</w:t>
      </w:r>
      <w:r>
        <w:t xml:space="preserve"> </w:t>
      </w:r>
      <w:r>
        <w:t xml:space="preserve">— </w:t>
      </w:r>
      <w:r>
        <w:rPr>
          <w:rFonts w:ascii="David" w:hAnsi="David"/>
          <w:color w:val="1E3A8A"/>
        </w:rPr>
        <w:t>וְעַתָּה כִּתְבוּ לָכֶם אֶת הַשִּׁירָה הַזֹּאת... כִּי לֹא תִשָּׁכַח מִפִּי זַרְעוֹ</w:t>
      </w:r>
      <w:r>
        <w:t>. Moshe Rabbeinu's command to write the Torah as testimony. The standard reading is that the Torah testifies against Klal Yisrael in their failures. Rav Lau's reading — that it testifies for them in their fidelity through the darkest periods — is a creative homiletical inversion presented as a Neilah insight; its relationship to earlier sources should be explored.</w:t>
      </w:r>
    </w:p>
    <w:p>
      <w:pPr>
        <w:pBdr>
          <w:bottom w:val="single" w:sz="6" w:space="1" w:color="B8860B"/>
        </w:pBdr>
      </w:pPr>
    </w:p>
    <w:p>
      <w:pPr>
        <w:jc w:val="center"/>
      </w:pPr>
      <w:r>
        <w:rPr>
          <w:i/>
          <w:color w:val="5A4B1A"/>
          <w:sz w:val="18"/>
        </w:rPr>
        <w:br/>
        <w:t xml:space="preserve">  Sefer Edition of a Tisha B'Av meditation on mourning, memory, and the present-tense grammar of hope. Source materials: original shiur of 13 August 2024; rework of 30 April 2026; sefer-edition revision of 10 August 2026 incorporating corrections from the Shiur Review and Editorial Review of that date.</w:t>
        <w:br/>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