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ascii="David" w:hAnsi="David" w:cs="David"/>
          <w:b/>
          <w:bCs/>
          <w:color w:val="1E3A8A"/>
          <w:sz w:val="36"/>
          <w:szCs w:val="36"/>
          <w:rtl/>
          <w:lang w:bidi="he-IL"/>
        </w:rPr>
        <w:t>תחנון, נפילת אפים, ומקורו של והוא רחום</w:t>
      </w:r>
    </w:p>
    <w:p>
      <w:pPr>
        <w:jc w:val="center"/>
      </w:pPr>
      <w:r>
        <w:rPr>
          <w:rFonts w:cs="David"/>
          <w:i/>
          <w:color w:val="B8860B"/>
          <w:sz w:val="26"/>
        </w:rPr>
        <w:t>Tachanun</w:t>
      </w:r>
      <w:r>
        <w:rPr>
          <w:rFonts w:cs="David"/>
          <w:color w:val="B8860B"/>
          <w:sz w:val="26"/>
        </w:rPr>
        <w:t xml:space="preserve">, </w:t>
      </w:r>
      <w:r>
        <w:rPr>
          <w:rFonts w:cs="David"/>
          <w:i/>
          <w:color w:val="B8860B"/>
          <w:sz w:val="26"/>
        </w:rPr>
        <w:t>Nefilas Apayim</w:t>
      </w:r>
      <w:r>
        <w:rPr>
          <w:rFonts w:cs="David"/>
          <w:color w:val="B8860B"/>
          <w:sz w:val="26"/>
        </w:rPr>
        <w:t xml:space="preserve">, and the Origins of </w:t>
      </w:r>
      <w:r>
        <w:rPr>
          <w:rFonts w:cs="David"/>
          <w:i/>
          <w:color w:val="B8860B"/>
          <w:sz w:val="26"/>
        </w:rPr>
        <w:t>Vehu Rachum</w:t>
      </w:r>
    </w:p>
    <w:p>
      <w:pPr>
        <w:jc w:val="center"/>
      </w:pPr>
      <w:r>
        <w:rPr>
          <w:rFonts w:cs="David"/>
          <w:i/>
          <w:color w:val="2C5282"/>
          <w:sz w:val="22"/>
        </w:rPr>
        <w:t xml:space="preserve">Studies in </w:t>
      </w:r>
      <w:r>
        <w:rPr>
          <w:rFonts w:cs="David"/>
          <w:i/>
          <w:color w:val="2C5282"/>
          <w:sz w:val="22"/>
        </w:rPr>
        <w:t>Tefillah</w:t>
      </w:r>
      <w:r>
        <w:rPr>
          <w:rFonts w:cs="David"/>
          <w:i/>
          <w:color w:val="2C5282"/>
          <w:sz w:val="22"/>
        </w:rPr>
        <w:t xml:space="preserve"> (</w:t>
      </w:r>
      <w:r>
        <w:rPr>
          <w:rFonts w:ascii="David" w:hAnsi="David" w:cs="David"/>
          <w:i/>
          <w:iCs/>
          <w:color w:val="2C5282"/>
          <w:sz w:val="22"/>
          <w:szCs w:val="22"/>
          <w:rtl/>
          <w:lang w:bidi="he-IL"/>
        </w:rPr>
        <w:t>תפילה</w:t>
      </w:r>
      <w:r>
        <w:rPr>
          <w:rFonts w:cs="David"/>
          <w:i/>
          <w:color w:val="2C5282"/>
          <w:sz w:val="22"/>
        </w:rPr>
        <w:t xml:space="preserve">) </w:t>
      </w:r>
      <w:r>
        <w:rPr>
          <w:rFonts w:ascii="David" w:hAnsi="David" w:cs="David"/>
          <w:i/>
          <w:iCs/>
          <w:color w:val="2C5282"/>
          <w:sz w:val="22"/>
          <w:szCs w:val="22"/>
          <w:rtl/>
          <w:lang w:bidi="he-IL"/>
        </w:rPr>
        <w:t>—</w:t>
      </w:r>
      <w:r>
        <w:rPr>
          <w:rFonts w:cs="David"/>
          <w:i/>
          <w:color w:val="2C5282"/>
          <w:sz w:val="22"/>
        </w:rPr>
        <w:t xml:space="preserve"> The Structure and History of </w:t>
      </w:r>
      <w:r>
        <w:rPr>
          <w:rFonts w:cs="David"/>
          <w:i/>
          <w:color w:val="2C5282"/>
          <w:sz w:val="22"/>
        </w:rPr>
        <w:t>Tachanun</w:t>
      </w:r>
    </w:p>
    <w:p>
      <w:pPr>
        <w:jc w:val="center"/>
      </w:pPr>
      <w:r>
        <w:rPr>
          <w:rFonts w:cs="David"/>
          <w:color w:val="5A4B1A"/>
          <w:sz w:val="18"/>
        </w:rPr>
        <w:t>Dated 10 November 2025 (19 Cheshvan 5786) · Sefer Edition</w:t>
      </w:r>
    </w:p>
    <w:p>
      <w:pPr>
        <w:pBdr>
          <w:bottom w:val="single" w:sz="6" w:space="1" w:color="B8860B"/>
        </w:pBdr>
        <w:spacing w:after="80"/>
      </w:pPr>
    </w:p>
    <w:p>
      <w:pPr>
        <w:spacing w:after="200"/>
        <w:jc w:val="center"/>
      </w:pPr>
      <w:r>
        <w:rPr>
          <w:rFonts w:cs="David"/>
          <w:i/>
          <w:color w:val="2C5282"/>
          <w:sz w:val="21"/>
        </w:rPr>
        <w:t xml:space="preserve">This discourse was delivered </w:t>
      </w:r>
      <w:r>
        <w:rPr>
          <w:rFonts w:ascii="David" w:hAnsi="David" w:cs="David"/>
          <w:i/>
          <w:iCs/>
          <w:color w:val="2C5282"/>
          <w:sz w:val="21"/>
          <w:szCs w:val="21"/>
          <w:rtl/>
          <w:lang w:bidi="he-IL"/>
        </w:rPr>
        <w:t>לעילוי נשמת</w:t>
      </w:r>
      <w:r>
        <w:rPr>
          <w:rFonts w:cs="David"/>
          <w:i/>
          <w:color w:val="2C5282"/>
          <w:sz w:val="21"/>
        </w:rPr>
        <w:t xml:space="preserve"> </w:t>
      </w:r>
      <w:r>
        <w:rPr>
          <w:rFonts w:ascii="David" w:hAnsi="David" w:cs="David"/>
          <w:i/>
          <w:iCs/>
          <w:color w:val="2C5282"/>
          <w:sz w:val="21"/>
          <w:szCs w:val="21"/>
          <w:rtl/>
          <w:lang w:bidi="he-IL"/>
        </w:rPr>
        <w:t>הרב חיים ז״ל</w:t>
      </w:r>
      <w:r>
        <w:rPr>
          <w:rFonts w:cs="David"/>
          <w:i/>
          <w:color w:val="2C5282"/>
          <w:sz w:val="21"/>
        </w:rPr>
        <w:t xml:space="preserve"> on the occasion of his </w:t>
      </w:r>
      <w:r>
        <w:rPr>
          <w:rFonts w:cs="David"/>
          <w:i/>
          <w:color w:val="2C5282"/>
          <w:sz w:val="21"/>
        </w:rPr>
        <w:t>yahrzeit</w:t>
      </w:r>
      <w:r>
        <w:rPr>
          <w:rFonts w:cs="David"/>
          <w:i/>
          <w:color w:val="2C5282"/>
          <w:sz w:val="21"/>
        </w:rPr>
        <w:t xml:space="preserve"> (</w:t>
      </w:r>
      <w:r>
        <w:rPr>
          <w:rFonts w:ascii="David" w:hAnsi="David" w:cs="David"/>
          <w:i/>
          <w:iCs/>
          <w:color w:val="2C5282"/>
          <w:sz w:val="21"/>
          <w:szCs w:val="21"/>
          <w:rtl/>
          <w:lang w:bidi="he-IL"/>
        </w:rPr>
        <w:t>יארצייט</w:t>
      </w:r>
      <w:r>
        <w:rPr>
          <w:rFonts w:cs="David"/>
          <w:i/>
          <w:color w:val="2C5282"/>
          <w:sz w:val="21"/>
        </w:rPr>
        <w:t xml:space="preserve">), and </w:t>
      </w:r>
      <w:r>
        <w:rPr>
          <w:rFonts w:ascii="David" w:hAnsi="David" w:cs="David"/>
          <w:i/>
          <w:iCs/>
          <w:color w:val="2C5282"/>
          <w:sz w:val="21"/>
          <w:szCs w:val="21"/>
          <w:rtl/>
          <w:lang w:bidi="he-IL"/>
        </w:rPr>
        <w:t>לעילוי נשמת</w:t>
      </w:r>
      <w:r>
        <w:rPr>
          <w:rFonts w:cs="David"/>
          <w:i/>
          <w:color w:val="2C5282"/>
          <w:sz w:val="21"/>
        </w:rPr>
        <w:t xml:space="preserve"> all the souls of </w:t>
      </w:r>
      <w:r>
        <w:rPr>
          <w:rFonts w:cs="David"/>
          <w:i/>
          <w:color w:val="2C5282"/>
          <w:sz w:val="21"/>
        </w:rPr>
        <w:t>Klal Yisrael</w:t>
      </w:r>
      <w:r>
        <w:rPr>
          <w:rFonts w:cs="David"/>
          <w:i/>
          <w:color w:val="2C5282"/>
          <w:sz w:val="21"/>
        </w:rPr>
        <w:t xml:space="preserve"> (</w:t>
      </w:r>
      <w:r>
        <w:rPr>
          <w:rFonts w:ascii="David" w:hAnsi="David" w:cs="David"/>
          <w:i/>
          <w:iCs/>
          <w:color w:val="2C5282"/>
          <w:sz w:val="21"/>
          <w:szCs w:val="21"/>
          <w:rtl/>
          <w:lang w:bidi="he-IL"/>
        </w:rPr>
        <w:t>כלל ישראל</w:t>
      </w:r>
      <w:r>
        <w:rPr>
          <w:rFonts w:cs="David"/>
          <w:i/>
          <w:color w:val="2C5282"/>
          <w:sz w:val="21"/>
        </w:rPr>
        <w:t xml:space="preserve">). It was sponsored by Reb Azriel Dovid. </w:t>
      </w:r>
      <w:r>
        <w:rPr>
          <w:rFonts w:cs="David"/>
          <w:color w:val="8A1C1C"/>
          <w:sz w:val="21"/>
        </w:rPr>
        <w:t>[The full name of Rav Chaim, and the surname (given as Langer) and spelling of the sponsor</w:t>
      </w:r>
      <w:r>
        <w:rPr>
          <w:rFonts w:ascii="David" w:hAnsi="David" w:cs="David"/>
          <w:color w:val="8A1C1C"/>
          <w:sz w:val="21"/>
          <w:szCs w:val="21"/>
          <w:rtl/>
          <w:lang w:bidi="he-IL"/>
        </w:rPr>
        <w:t>’</w:t>
      </w:r>
      <w:r>
        <w:rPr>
          <w:rFonts w:cs="David"/>
          <w:color w:val="8A1C1C"/>
          <w:sz w:val="21"/>
        </w:rPr>
        <w:t>s name, to be confirmed before printing.]</w:t>
      </w:r>
    </w:p>
    <w:p>
      <w:pPr>
        <w:pBdr>
          <w:left w:val="single" w:sz="18" w:space="4" w:color="B8860B"/>
        </w:pBdr>
        <w:ind w:left="200"/>
      </w:pPr>
      <w:r>
        <w:rPr>
          <w:rFonts w:cs="David"/>
          <w:i/>
          <w:color w:val="3B3B3B"/>
        </w:rPr>
        <w:t xml:space="preserve">This discourse examines the structure of </w:t>
      </w:r>
      <w:r>
        <w:rPr>
          <w:rFonts w:cs="David"/>
          <w:i/>
          <w:color w:val="3B3B3B"/>
        </w:rPr>
        <w:t>Tachanun</w:t>
      </w:r>
      <w:r>
        <w:rPr>
          <w:rFonts w:cs="David"/>
          <w:i/>
          <w:color w:val="3B3B3B"/>
        </w:rPr>
        <w:t xml:space="preserve"> (</w:t>
      </w:r>
      <w:r>
        <w:rPr>
          <w:rFonts w:ascii="David" w:hAnsi="David" w:cs="David"/>
          <w:i/>
          <w:iCs/>
          <w:color w:val="3B3B3B"/>
          <w:rtl/>
          <w:lang w:bidi="he-IL"/>
        </w:rPr>
        <w:t>תחנון</w:t>
      </w:r>
      <w:r>
        <w:rPr>
          <w:rFonts w:cs="David"/>
          <w:i/>
          <w:color w:val="3B3B3B"/>
        </w:rPr>
        <w:t>) and the origins of its parts: the confession (</w:t>
      </w:r>
      <w:r>
        <w:rPr>
          <w:rFonts w:cs="David"/>
          <w:i/>
          <w:color w:val="3B3B3B"/>
        </w:rPr>
        <w:t>vidui</w:t>
      </w:r>
      <w:r>
        <w:rPr>
          <w:rFonts w:cs="David"/>
          <w:i/>
          <w:color w:val="3B3B3B"/>
        </w:rPr>
        <w:t xml:space="preserve">, </w:t>
      </w:r>
      <w:r>
        <w:rPr>
          <w:rFonts w:ascii="David" w:hAnsi="David" w:cs="David"/>
          <w:i/>
          <w:iCs/>
          <w:color w:val="3B3B3B"/>
          <w:rtl/>
          <w:lang w:bidi="he-IL"/>
        </w:rPr>
        <w:t>וידוי</w:t>
      </w:r>
      <w:r>
        <w:rPr>
          <w:rFonts w:cs="David"/>
          <w:i/>
          <w:color w:val="3B3B3B"/>
        </w:rPr>
        <w:t xml:space="preserve">) and the </w:t>
      </w:r>
      <w:r>
        <w:rPr>
          <w:rFonts w:cs="David"/>
          <w:i/>
          <w:color w:val="3B3B3B"/>
        </w:rPr>
        <w:t>Thirteen Attributes of Mercy</w:t>
      </w:r>
      <w:r>
        <w:rPr>
          <w:rFonts w:cs="David"/>
          <w:i/>
          <w:color w:val="3B3B3B"/>
        </w:rPr>
        <w:t xml:space="preserve"> (</w:t>
      </w:r>
      <w:r>
        <w:rPr>
          <w:rFonts w:ascii="David" w:hAnsi="David" w:cs="David"/>
          <w:i/>
          <w:iCs/>
          <w:color w:val="3B3B3B"/>
          <w:rtl/>
          <w:lang w:bidi="he-IL"/>
        </w:rPr>
        <w:t>שלש עשרה מידות</w:t>
      </w:r>
      <w:r>
        <w:rPr>
          <w:rFonts w:cs="David"/>
          <w:i/>
          <w:color w:val="3B3B3B"/>
        </w:rPr>
        <w:t xml:space="preserve">) said after </w:t>
      </w:r>
      <w:r>
        <w:rPr>
          <w:rFonts w:cs="David"/>
          <w:i/>
          <w:color w:val="3B3B3B"/>
        </w:rPr>
        <w:t>Shemoneh Esrei</w:t>
      </w:r>
      <w:r>
        <w:rPr>
          <w:rFonts w:cs="David"/>
          <w:i/>
          <w:color w:val="3B3B3B"/>
        </w:rPr>
        <w:t xml:space="preserve"> (</w:t>
      </w:r>
      <w:r>
        <w:rPr>
          <w:rFonts w:ascii="David" w:hAnsi="David" w:cs="David"/>
          <w:i/>
          <w:iCs/>
          <w:color w:val="3B3B3B"/>
          <w:rtl/>
          <w:lang w:bidi="he-IL"/>
        </w:rPr>
        <w:t>שמונה עשרה</w:t>
      </w:r>
      <w:r>
        <w:rPr>
          <w:rFonts w:cs="David"/>
          <w:i/>
          <w:color w:val="3B3B3B"/>
        </w:rPr>
        <w:t xml:space="preserve">); </w:t>
      </w:r>
      <w:r>
        <w:rPr>
          <w:rFonts w:cs="David"/>
          <w:i/>
          <w:color w:val="3B3B3B"/>
        </w:rPr>
        <w:t>Nefilas Apayim</w:t>
      </w:r>
      <w:r>
        <w:rPr>
          <w:rFonts w:cs="David"/>
          <w:i/>
          <w:color w:val="3B3B3B"/>
        </w:rPr>
        <w:t xml:space="preserve"> (</w:t>
      </w:r>
      <w:r>
        <w:rPr>
          <w:rFonts w:ascii="David" w:hAnsi="David" w:cs="David"/>
          <w:i/>
          <w:iCs/>
          <w:color w:val="3B3B3B"/>
          <w:rtl/>
          <w:lang w:bidi="he-IL"/>
        </w:rPr>
        <w:t>נפילת אפים</w:t>
      </w:r>
      <w:r>
        <w:rPr>
          <w:rFonts w:cs="David"/>
          <w:i/>
          <w:color w:val="3B3B3B"/>
        </w:rPr>
        <w:t xml:space="preserve">) itself, originally optional and later accepted as an obligation; and the history of its words, including the verse </w:t>
      </w:r>
      <w:r>
        <w:rPr>
          <w:rFonts w:cs="David"/>
          <w:i/>
          <w:color w:val="3B3B3B"/>
        </w:rPr>
        <w:t>Vayomer Dovid el Gad</w:t>
      </w:r>
      <w:r>
        <w:rPr>
          <w:rFonts w:cs="David"/>
          <w:i/>
          <w:color w:val="3B3B3B"/>
        </w:rPr>
        <w:t xml:space="preserve"> (</w:t>
      </w:r>
      <w:r>
        <w:rPr>
          <w:rFonts w:ascii="David" w:hAnsi="David" w:cs="David"/>
          <w:i/>
          <w:iCs/>
          <w:color w:val="3B3B3B"/>
          <w:rtl/>
          <w:lang w:bidi="he-IL"/>
        </w:rPr>
        <w:t>ויאמר דוד אל גד</w:t>
      </w:r>
      <w:r>
        <w:rPr>
          <w:rFonts w:cs="David"/>
          <w:i/>
          <w:color w:val="3B3B3B"/>
        </w:rPr>
        <w:t xml:space="preserve">), the controversy over the </w:t>
      </w:r>
      <w:r>
        <w:rPr>
          <w:rFonts w:cs="David"/>
          <w:i/>
          <w:color w:val="3B3B3B"/>
        </w:rPr>
        <w:t>Kitzur Shelah</w:t>
      </w:r>
      <w:r>
        <w:rPr>
          <w:rFonts w:cs="David"/>
          <w:i/>
          <w:color w:val="3B3B3B"/>
        </w:rPr>
        <w:t xml:space="preserve"> (</w:t>
      </w:r>
      <w:r>
        <w:rPr>
          <w:rFonts w:ascii="David" w:hAnsi="David" w:cs="David"/>
          <w:i/>
          <w:iCs/>
          <w:color w:val="3B3B3B"/>
          <w:rtl/>
          <w:lang w:bidi="he-IL"/>
        </w:rPr>
        <w:t>קיצור של״ה</w:t>
      </w:r>
      <w:r>
        <w:rPr>
          <w:rFonts w:cs="David"/>
          <w:i/>
          <w:color w:val="3B3B3B"/>
        </w:rPr>
        <w:t xml:space="preserve">), and the work </w:t>
      </w:r>
      <w:r>
        <w:rPr>
          <w:rFonts w:cs="David"/>
          <w:i/>
          <w:color w:val="3B3B3B"/>
        </w:rPr>
        <w:t>Shaarei Tzion</w:t>
      </w:r>
      <w:r>
        <w:rPr>
          <w:rFonts w:cs="David"/>
          <w:i/>
          <w:color w:val="3B3B3B"/>
        </w:rPr>
        <w:t xml:space="preserve"> (</w:t>
      </w:r>
      <w:r>
        <w:rPr>
          <w:rFonts w:ascii="David" w:hAnsi="David" w:cs="David"/>
          <w:i/>
          <w:iCs/>
          <w:color w:val="3B3B3B"/>
          <w:rtl/>
          <w:lang w:bidi="he-IL"/>
        </w:rPr>
        <w:t>שערי ציון</w:t>
      </w:r>
      <w:r>
        <w:rPr>
          <w:rFonts w:cs="David"/>
          <w:i/>
          <w:color w:val="3B3B3B"/>
        </w:rPr>
        <w:t>).</w:t>
      </w:r>
    </w:p>
    <w:p>
      <w:pPr>
        <w:pBdr>
          <w:left w:val="single" w:sz="18" w:space="4" w:color="B8860B"/>
        </w:pBdr>
        <w:ind w:left="200"/>
      </w:pPr>
      <w:r>
        <w:rPr>
          <w:rFonts w:cs="David"/>
          <w:i/>
          <w:color w:val="3B3B3B"/>
        </w:rPr>
        <w:t xml:space="preserve">It then turns to </w:t>
      </w:r>
      <w:r>
        <w:rPr>
          <w:rFonts w:cs="David"/>
          <w:i/>
          <w:color w:val="3B3B3B"/>
        </w:rPr>
        <w:t>Vehu Rachum</w:t>
      </w:r>
      <w:r>
        <w:rPr>
          <w:rFonts w:cs="David"/>
          <w:i/>
          <w:color w:val="3B3B3B"/>
        </w:rPr>
        <w:t xml:space="preserve"> (</w:t>
      </w:r>
      <w:r>
        <w:rPr>
          <w:rFonts w:ascii="David" w:hAnsi="David" w:cs="David"/>
          <w:i/>
          <w:iCs/>
          <w:color w:val="3B3B3B"/>
          <w:rtl/>
          <w:lang w:bidi="he-IL"/>
        </w:rPr>
        <w:t>והוא רחום</w:t>
      </w:r>
      <w:r>
        <w:rPr>
          <w:rFonts w:cs="David"/>
          <w:i/>
          <w:color w:val="3B3B3B"/>
        </w:rPr>
        <w:t xml:space="preserve">), the long supplication added on Mondays and Thursdays: the two opposed reasons for those days; the account, preserved by the </w:t>
      </w:r>
      <w:r>
        <w:rPr>
          <w:rFonts w:cs="David"/>
          <w:i/>
          <w:color w:val="3B3B3B"/>
        </w:rPr>
        <w:t>Rishonim</w:t>
      </w:r>
      <w:r>
        <w:rPr>
          <w:rFonts w:cs="David"/>
          <w:i/>
          <w:color w:val="3B3B3B"/>
        </w:rPr>
        <w:t xml:space="preserve"> (</w:t>
      </w:r>
      <w:r>
        <w:rPr>
          <w:rFonts w:ascii="David" w:hAnsi="David" w:cs="David"/>
          <w:i/>
          <w:iCs/>
          <w:color w:val="3B3B3B"/>
          <w:rtl/>
          <w:lang w:bidi="he-IL"/>
        </w:rPr>
        <w:t>ראשונים</w:t>
      </w:r>
      <w:r>
        <w:rPr>
          <w:rFonts w:cs="David"/>
          <w:i/>
          <w:color w:val="3B3B3B"/>
        </w:rPr>
        <w:t xml:space="preserve">), of three sages adrift on the Mediterranean who composed it before a trial by fire; the name </w:t>
      </w:r>
      <w:r>
        <w:rPr>
          <w:rFonts w:cs="David"/>
          <w:i/>
          <w:color w:val="3B3B3B"/>
        </w:rPr>
        <w:t>Azriel</w:t>
      </w:r>
      <w:r>
        <w:rPr>
          <w:rFonts w:cs="David"/>
          <w:i/>
          <w:color w:val="3B3B3B"/>
        </w:rPr>
        <w:t xml:space="preserve"> (</w:t>
      </w:r>
      <w:r>
        <w:rPr>
          <w:rFonts w:ascii="David" w:hAnsi="David" w:cs="David"/>
          <w:i/>
          <w:iCs/>
          <w:color w:val="3B3B3B"/>
          <w:rtl/>
          <w:lang w:bidi="he-IL"/>
        </w:rPr>
        <w:t>עזריאל</w:t>
      </w:r>
      <w:r>
        <w:rPr>
          <w:rFonts w:cs="David"/>
          <w:i/>
          <w:color w:val="3B3B3B"/>
        </w:rPr>
        <w:t xml:space="preserve">) discerned in its text; and a second tradition that traces the prayer to </w:t>
      </w:r>
      <w:r>
        <w:rPr>
          <w:rFonts w:cs="David"/>
          <w:i/>
          <w:color w:val="3B3B3B"/>
        </w:rPr>
        <w:t>Chizkiyahu</w:t>
      </w:r>
      <w:r>
        <w:rPr>
          <w:rFonts w:cs="David"/>
          <w:i/>
          <w:color w:val="3B3B3B"/>
        </w:rPr>
        <w:t xml:space="preserve"> (</w:t>
      </w:r>
      <w:r>
        <w:rPr>
          <w:rFonts w:ascii="David" w:hAnsi="David" w:cs="David"/>
          <w:i/>
          <w:iCs/>
          <w:color w:val="3B3B3B"/>
          <w:rtl/>
          <w:lang w:bidi="he-IL"/>
        </w:rPr>
        <w:t>חזקיהו</w:t>
      </w:r>
      <w:r>
        <w:rPr>
          <w:rFonts w:cs="David"/>
          <w:i/>
          <w:color w:val="3B3B3B"/>
        </w:rPr>
        <w:t xml:space="preserve">) and the army of </w:t>
      </w:r>
      <w:r>
        <w:rPr>
          <w:rFonts w:cs="David"/>
          <w:i/>
          <w:color w:val="3B3B3B"/>
        </w:rPr>
        <w:t>Sancheriv</w:t>
      </w:r>
      <w:r>
        <w:rPr>
          <w:rFonts w:cs="David"/>
          <w:i/>
          <w:color w:val="3B3B3B"/>
        </w:rPr>
        <w:t xml:space="preserve"> (</w:t>
      </w:r>
      <w:r>
        <w:rPr>
          <w:rFonts w:ascii="David" w:hAnsi="David" w:cs="David"/>
          <w:i/>
          <w:iCs/>
          <w:color w:val="3B3B3B"/>
          <w:rtl/>
          <w:lang w:bidi="he-IL"/>
        </w:rPr>
        <w:t>סנחריב</w:t>
      </w:r>
      <w:r>
        <w:rPr>
          <w:rFonts w:cs="David"/>
          <w:i/>
          <w:color w:val="3B3B3B"/>
        </w:rPr>
        <w:t>).</w:t>
      </w:r>
    </w:p>
    <w:p>
      <w:pPr>
        <w:pBdr>
          <w:left w:val="single" w:sz="18" w:space="4" w:color="B8860B"/>
        </w:pBdr>
        <w:ind w:left="200"/>
      </w:pPr>
      <w:r>
        <w:rPr>
          <w:rFonts w:cs="David"/>
          <w:i/>
          <w:color w:val="3B3B3B"/>
        </w:rPr>
        <w:t>Where the lecturer reports a source he did not name, the report is marked as his; matters left unresolved are gathered at the end.</w:t>
      </w:r>
    </w:p>
    <w:p>
      <w:pPr>
        <w:jc w:val="center"/>
      </w:pPr>
      <w:r>
        <w:rPr>
          <w:rFonts w:ascii="David" w:hAnsi="David" w:cs="David"/>
          <w:color w:val="B8860B"/>
          <w:rtl/>
          <w:lang w:bidi="he-IL"/>
        </w:rPr>
        <w:t>✦   ✦   ✦</w:t>
      </w:r>
    </w:p>
    <w:p>
      <w:pPr>
        <w:keepNext/>
        <w:pBdr>
          <w:bottom w:val="single" w:sz="6" w:space="1" w:color="B8860B"/>
        </w:pBdr>
        <w:spacing w:before="280"/>
      </w:pPr>
      <w:r>
        <w:rPr>
          <w:rFonts w:cs="David"/>
          <w:b/>
          <w:color w:val="1E3A8A"/>
          <w:sz w:val="26"/>
        </w:rPr>
        <w:t xml:space="preserve">I. THE PARTS OF </w:t>
      </w:r>
      <w:r>
        <w:rPr>
          <w:rFonts w:cs="David"/>
          <w:b/>
          <w:i/>
          <w:color w:val="1E3A8A"/>
          <w:sz w:val="26"/>
        </w:rPr>
        <w:t>TACHANUN</w:t>
      </w:r>
      <w:r>
        <w:rPr>
          <w:rFonts w:cs="David"/>
          <w:b/>
          <w:color w:val="1E3A8A"/>
          <w:sz w:val="26"/>
        </w:rPr>
        <w:t xml:space="preserve"> (</w:t>
      </w:r>
      <w:r>
        <w:rPr>
          <w:rFonts w:ascii="David" w:hAnsi="David" w:cs="David"/>
          <w:b/>
          <w:bCs/>
          <w:color w:val="1E3A8A"/>
          <w:sz w:val="26"/>
          <w:szCs w:val="26"/>
          <w:rtl/>
          <w:lang w:bidi="he-IL"/>
        </w:rPr>
        <w:t>תחנון</w:t>
      </w:r>
      <w:r>
        <w:rPr>
          <w:rFonts w:cs="David"/>
          <w:b/>
          <w:color w:val="1E3A8A"/>
          <w:sz w:val="26"/>
        </w:rPr>
        <w:t>)</w:t>
      </w:r>
    </w:p>
    <w:p>
      <w:pPr>
        <w:keepNext/>
        <w:spacing w:before="160"/>
      </w:pPr>
      <w:r>
        <w:rPr>
          <w:rFonts w:cs="David"/>
          <w:i/>
          <w:color w:val="B8860B"/>
          <w:sz w:val="24"/>
        </w:rPr>
        <w:t>Confession and the Thirteen Attributes After the Amidah</w:t>
      </w:r>
    </w:p>
    <w:p>
      <w:r>
        <w:rPr>
          <w:rFonts w:cs="David"/>
          <w:i/>
        </w:rPr>
        <w:t>Tachanun</w:t>
      </w:r>
      <w:r>
        <w:rPr>
          <w:rFonts w:cs="David"/>
        </w:rPr>
        <w:t xml:space="preserve"> is not a single unit. The confession (</w:t>
      </w:r>
      <w:r>
        <w:rPr>
          <w:rFonts w:cs="David"/>
          <w:i/>
        </w:rPr>
        <w:t>vidui</w:t>
      </w:r>
      <w:r>
        <w:rPr>
          <w:rFonts w:cs="David"/>
        </w:rPr>
        <w:t xml:space="preserve">, </w:t>
      </w:r>
      <w:r>
        <w:rPr>
          <w:rFonts w:ascii="David" w:hAnsi="David" w:cs="David"/>
          <w:color w:val="1E3A8A"/>
          <w:rtl/>
          <w:lang w:bidi="he-IL"/>
        </w:rPr>
        <w:t>וידוי</w:t>
      </w:r>
      <w:r>
        <w:rPr>
          <w:rFonts w:cs="David"/>
        </w:rPr>
        <w:t xml:space="preserve">) and the </w:t>
      </w:r>
      <w:r>
        <w:rPr>
          <w:rFonts w:cs="David"/>
          <w:i/>
        </w:rPr>
        <w:t>Thirteen Attributes of Mercy</w:t>
      </w:r>
      <w:r>
        <w:rPr>
          <w:rFonts w:cs="David"/>
        </w:rPr>
        <w:t xml:space="preserve"> (</w:t>
      </w:r>
      <w:r>
        <w:rPr>
          <w:rFonts w:ascii="David" w:hAnsi="David" w:cs="David"/>
          <w:color w:val="1E3A8A"/>
          <w:rtl/>
          <w:lang w:bidi="he-IL"/>
        </w:rPr>
        <w:t>שלש עשרה מידות</w:t>
      </w:r>
      <w:r>
        <w:rPr>
          <w:rFonts w:cs="David"/>
        </w:rPr>
        <w:t xml:space="preserve">) said after </w:t>
      </w:r>
      <w:r>
        <w:rPr>
          <w:rFonts w:cs="David"/>
          <w:i/>
        </w:rPr>
        <w:t>Shemoneh Esrei</w:t>
      </w:r>
      <w:r>
        <w:rPr>
          <w:rFonts w:cs="David"/>
        </w:rPr>
        <w:t xml:space="preserve"> (</w:t>
      </w:r>
      <w:r>
        <w:rPr>
          <w:rFonts w:ascii="David" w:hAnsi="David" w:cs="David"/>
          <w:color w:val="1E3A8A"/>
          <w:rtl/>
          <w:lang w:bidi="he-IL"/>
        </w:rPr>
        <w:t>שמונה עשרה</w:t>
      </w:r>
      <w:r>
        <w:rPr>
          <w:rFonts w:cs="David"/>
        </w:rPr>
        <w:t xml:space="preserve">) form a section distinct from </w:t>
      </w:r>
      <w:r>
        <w:rPr>
          <w:rFonts w:cs="David"/>
          <w:i/>
        </w:rPr>
        <w:t>Nefilas Apayim</w:t>
      </w:r>
      <w:r>
        <w:rPr>
          <w:rFonts w:cs="David"/>
        </w:rPr>
        <w:t xml:space="preserve"> (</w:t>
      </w:r>
      <w:r>
        <w:rPr>
          <w:rFonts w:ascii="David" w:hAnsi="David" w:cs="David"/>
          <w:color w:val="1E3A8A"/>
          <w:rtl/>
          <w:lang w:bidi="he-IL"/>
        </w:rPr>
        <w:t>נפילת אפים</w:t>
      </w:r>
      <w:r>
        <w:rPr>
          <w:rFonts w:cs="David"/>
        </w:rPr>
        <w:t xml:space="preserve">) proper. In </w:t>
      </w:r>
      <w:r>
        <w:rPr>
          <w:rFonts w:cs="David"/>
          <w:i/>
        </w:rPr>
        <w:t>Nusach Sefard</w:t>
      </w:r>
      <w:r>
        <w:rPr>
          <w:rFonts w:cs="David"/>
        </w:rPr>
        <w:t xml:space="preserve"> (</w:t>
      </w:r>
      <w:r>
        <w:rPr>
          <w:rFonts w:ascii="David" w:hAnsi="David" w:cs="David"/>
          <w:color w:val="1E3A8A"/>
          <w:rtl/>
          <w:lang w:bidi="he-IL"/>
        </w:rPr>
        <w:t>נוסח ספרד</w:t>
      </w:r>
      <w:r>
        <w:rPr>
          <w:rFonts w:cs="David"/>
        </w:rPr>
        <w:t>) the Thirteen Attributes are said first, although the confession still stands at the head of the sequence.</w:t>
      </w:r>
    </w:p>
    <w:p>
      <w:r>
        <w:rPr>
          <w:rFonts w:cs="David"/>
        </w:rPr>
        <w:t xml:space="preserve">The </w:t>
      </w:r>
      <w:r>
        <w:rPr>
          <w:rFonts w:cs="David"/>
          <w:i/>
        </w:rPr>
        <w:t>Zohar</w:t>
      </w:r>
      <w:r>
        <w:rPr>
          <w:rFonts w:cs="David"/>
        </w:rPr>
        <w:t xml:space="preserve"> (</w:t>
      </w:r>
      <w:r>
        <w:rPr>
          <w:rFonts w:ascii="David" w:hAnsi="David" w:cs="David"/>
          <w:color w:val="1E3A8A"/>
          <w:rtl/>
          <w:lang w:bidi="he-IL"/>
        </w:rPr>
        <w:t>זוהר</w:t>
      </w:r>
      <w:r>
        <w:rPr>
          <w:rFonts w:cs="David"/>
        </w:rPr>
        <w:t xml:space="preserve">) teaches that immediately after </w:t>
      </w:r>
      <w:r>
        <w:rPr>
          <w:rFonts w:cs="David"/>
          <w:i/>
        </w:rPr>
        <w:t>Shemoneh Esrei</w:t>
      </w:r>
      <w:r>
        <w:rPr>
          <w:rFonts w:cs="David"/>
        </w:rPr>
        <w:t xml:space="preserve"> one recites the confession, so that the accusing angels (</w:t>
      </w:r>
      <w:r>
        <w:rPr>
          <w:rFonts w:cs="David"/>
          <w:i/>
        </w:rPr>
        <w:t>mekatrigim</w:t>
      </w:r>
      <w:r>
        <w:rPr>
          <w:rFonts w:cs="David"/>
        </w:rPr>
        <w:t xml:space="preserve">, </w:t>
      </w:r>
      <w:r>
        <w:rPr>
          <w:rFonts w:ascii="David" w:hAnsi="David" w:cs="David"/>
          <w:color w:val="1E3A8A"/>
          <w:rtl/>
          <w:lang w:bidi="he-IL"/>
        </w:rPr>
        <w:t>מקטרגים</w:t>
      </w:r>
      <w:r>
        <w:rPr>
          <w:rFonts w:cs="David"/>
        </w:rPr>
        <w:t xml:space="preserve">) not block the prayer from ascending to the </w:t>
      </w:r>
      <w:r>
        <w:rPr>
          <w:rFonts w:cs="David"/>
          <w:i/>
        </w:rPr>
        <w:t>Kisei HaKavod</w:t>
      </w:r>
      <w:r>
        <w:rPr>
          <w:rFonts w:cs="David"/>
        </w:rPr>
        <w:t xml:space="preserve"> (</w:t>
      </w:r>
      <w:r>
        <w:rPr>
          <w:rFonts w:ascii="David" w:hAnsi="David" w:cs="David"/>
          <w:color w:val="1E3A8A"/>
          <w:rtl/>
          <w:lang w:bidi="he-IL"/>
        </w:rPr>
        <w:t>כסא הכבוד</w:t>
      </w:r>
      <w:r>
        <w:rPr>
          <w:rFonts w:cs="David"/>
        </w:rPr>
        <w:t>).</w:t>
      </w:r>
      <w:r>
        <w:rPr>
          <w:rFonts w:cs="David"/>
          <w:color w:val="B8860B"/>
          <w:sz w:val="16"/>
          <w:vertAlign w:val="superscript"/>
        </w:rPr>
        <w:t>[1]</w:t>
      </w:r>
      <w:r>
        <w:rPr>
          <w:rFonts w:cs="David"/>
        </w:rPr>
        <w:t xml:space="preserve"> After the confession comes </w:t>
      </w:r>
      <w:r>
        <w:rPr>
          <w:rFonts w:cs="David"/>
          <w:i/>
        </w:rPr>
        <w:t>Kel Erech Apayim</w:t>
      </w:r>
      <w:r>
        <w:rPr>
          <w:rFonts w:cs="David"/>
        </w:rPr>
        <w:t xml:space="preserve"> (</w:t>
      </w:r>
      <w:r>
        <w:rPr>
          <w:rFonts w:ascii="David" w:hAnsi="David" w:cs="David"/>
          <w:color w:val="1E3A8A"/>
          <w:rtl/>
          <w:lang w:bidi="he-IL"/>
        </w:rPr>
        <w:t>קל ארך אפים</w:t>
      </w:r>
      <w:r>
        <w:rPr>
          <w:rFonts w:cs="David"/>
        </w:rPr>
        <w:t>), an ancient liturgical poem (</w:t>
      </w:r>
      <w:r>
        <w:rPr>
          <w:rFonts w:cs="David"/>
          <w:i/>
        </w:rPr>
        <w:t>piyyut</w:t>
      </w:r>
      <w:r>
        <w:rPr>
          <w:rFonts w:cs="David"/>
        </w:rPr>
        <w:t xml:space="preserve">, </w:t>
      </w:r>
      <w:r>
        <w:rPr>
          <w:rFonts w:ascii="David" w:hAnsi="David" w:cs="David"/>
          <w:color w:val="1E3A8A"/>
          <w:rtl/>
          <w:lang w:bidi="he-IL"/>
        </w:rPr>
        <w:t>פיוט</w:t>
      </w:r>
      <w:r>
        <w:rPr>
          <w:rFonts w:cs="David"/>
        </w:rPr>
        <w:t xml:space="preserve">) that has always served as the introduction to the Thirteen Attributes in </w:t>
      </w:r>
      <w:r>
        <w:rPr>
          <w:rFonts w:cs="David"/>
          <w:i/>
        </w:rPr>
        <w:t>Selichos</w:t>
      </w:r>
      <w:r>
        <w:rPr>
          <w:rFonts w:cs="David"/>
        </w:rPr>
        <w:t xml:space="preserve"> (</w:t>
      </w:r>
      <w:r>
        <w:rPr>
          <w:rFonts w:ascii="David" w:hAnsi="David" w:cs="David"/>
          <w:color w:val="1E3A8A"/>
          <w:rtl/>
          <w:lang w:bidi="he-IL"/>
        </w:rPr>
        <w:t>סליחות</w:t>
      </w:r>
      <w:r>
        <w:rPr>
          <w:rFonts w:cs="David"/>
        </w:rPr>
        <w:t xml:space="preserve">) and on </w:t>
      </w:r>
      <w:r>
        <w:rPr>
          <w:rFonts w:cs="David"/>
          <w:i/>
        </w:rPr>
        <w:t>Yom Kippur</w:t>
      </w:r>
      <w:r>
        <w:rPr>
          <w:rFonts w:cs="David"/>
        </w:rPr>
        <w:t xml:space="preserve"> (</w:t>
      </w:r>
      <w:r>
        <w:rPr>
          <w:rFonts w:ascii="David" w:hAnsi="David" w:cs="David"/>
          <w:color w:val="1E3A8A"/>
          <w:rtl/>
          <w:lang w:bidi="he-IL"/>
        </w:rPr>
        <w:t>יום כיפור</w:t>
      </w:r>
      <w:r>
        <w:rPr>
          <w:rFonts w:cs="David"/>
        </w:rPr>
        <w:t>). Then the Thirteen Attributes of Mercy are recited.</w:t>
      </w:r>
    </w:p>
    <w:p>
      <w:r>
        <w:rPr>
          <w:rFonts w:cs="David"/>
        </w:rPr>
        <w:t xml:space="preserve">It is important to grasp that this entire institution has no source in the </w:t>
      </w:r>
      <w:r>
        <w:rPr>
          <w:rFonts w:cs="David"/>
          <w:i/>
        </w:rPr>
        <w:t>Gemara</w:t>
      </w:r>
      <w:r>
        <w:rPr>
          <w:rFonts w:cs="David"/>
        </w:rPr>
        <w:t xml:space="preserve"> (</w:t>
      </w:r>
      <w:r>
        <w:rPr>
          <w:rFonts w:ascii="David" w:hAnsi="David" w:cs="David"/>
          <w:color w:val="1E3A8A"/>
          <w:rtl/>
          <w:lang w:bidi="he-IL"/>
        </w:rPr>
        <w:t>גמרא</w:t>
      </w:r>
      <w:r>
        <w:rPr>
          <w:rFonts w:cs="David"/>
        </w:rPr>
        <w:t xml:space="preserve">) or in basic </w:t>
      </w:r>
      <w:r>
        <w:rPr>
          <w:rFonts w:cs="David"/>
          <w:i/>
        </w:rPr>
        <w:t>halachah</w:t>
      </w:r>
      <w:r>
        <w:rPr>
          <w:rFonts w:cs="David"/>
        </w:rPr>
        <w:t xml:space="preserve"> (</w:t>
      </w:r>
      <w:r>
        <w:rPr>
          <w:rFonts w:ascii="David" w:hAnsi="David" w:cs="David"/>
          <w:color w:val="1E3A8A"/>
          <w:rtl/>
          <w:lang w:bidi="he-IL"/>
        </w:rPr>
        <w:t>הלכה</w:t>
      </w:r>
      <w:r>
        <w:rPr>
          <w:rFonts w:cs="David"/>
        </w:rPr>
        <w:t xml:space="preserve">). It exists because the </w:t>
      </w:r>
      <w:r>
        <w:rPr>
          <w:rFonts w:cs="David"/>
          <w:i/>
        </w:rPr>
        <w:t>Zohar</w:t>
      </w:r>
      <w:r>
        <w:rPr>
          <w:rFonts w:cs="David"/>
        </w:rPr>
        <w:t xml:space="preserve"> instructs it, and the </w:t>
      </w:r>
      <w:r>
        <w:rPr>
          <w:rFonts w:cs="David"/>
          <w:i/>
        </w:rPr>
        <w:t>Arizal</w:t>
      </w:r>
      <w:r>
        <w:rPr>
          <w:rFonts w:cs="David"/>
        </w:rPr>
        <w:t xml:space="preserve"> (</w:t>
      </w:r>
      <w:r>
        <w:rPr>
          <w:rFonts w:ascii="David" w:hAnsi="David" w:cs="David"/>
          <w:color w:val="1E3A8A"/>
          <w:rtl/>
          <w:lang w:bidi="he-IL"/>
        </w:rPr>
        <w:t>אריז״ל</w:t>
      </w:r>
      <w:r>
        <w:rPr>
          <w:rFonts w:cs="David"/>
        </w:rPr>
        <w:t xml:space="preserve">) was exacting about it: he held that the confession and the Thirteen Attributes are to be said immediately after </w:t>
      </w:r>
      <w:r>
        <w:rPr>
          <w:rFonts w:cs="David"/>
          <w:i/>
        </w:rPr>
        <w:t>Shemoneh Esrei</w:t>
      </w:r>
      <w:r>
        <w:rPr>
          <w:rFonts w:cs="David"/>
        </w:rPr>
        <w:t>, and that the immediacy is essential.</w:t>
      </w:r>
    </w:p>
    <w:p>
      <w:pPr>
        <w:keepNext/>
        <w:pBdr>
          <w:bottom w:val="single" w:sz="6" w:space="1" w:color="B8860B"/>
        </w:pBdr>
        <w:spacing w:before="280"/>
      </w:pPr>
      <w:r>
        <w:rPr>
          <w:rFonts w:cs="David"/>
          <w:b/>
          <w:color w:val="1E3A8A"/>
          <w:sz w:val="26"/>
        </w:rPr>
        <w:t>II. THE SOURCE OF THE THIRTEEN ATTRIBUTES</w:t>
      </w:r>
    </w:p>
    <w:p>
      <w:pPr>
        <w:keepNext/>
        <w:spacing w:before="160"/>
      </w:pPr>
      <w:r>
        <w:rPr>
          <w:rFonts w:cs="David"/>
          <w:i/>
          <w:color w:val="B8860B"/>
          <w:sz w:val="24"/>
        </w:rPr>
        <w:t>The Gemara in Rosh Hashanah</w:t>
      </w:r>
    </w:p>
    <w:p>
      <w:r>
        <w:rPr>
          <w:rFonts w:cs="David"/>
        </w:rPr>
        <w:t xml:space="preserve">The Thirteen Attributes are familiar from </w:t>
      </w:r>
      <w:r>
        <w:rPr>
          <w:rFonts w:cs="David"/>
          <w:i/>
        </w:rPr>
        <w:t>Selichos</w:t>
      </w:r>
      <w:r>
        <w:rPr>
          <w:rFonts w:cs="David"/>
        </w:rPr>
        <w:t xml:space="preserve">. Their source is the well-known passage in </w:t>
      </w:r>
      <w:r>
        <w:rPr>
          <w:rFonts w:cs="David"/>
          <w:i/>
        </w:rPr>
        <w:t>Rosh Hashanah</w:t>
      </w:r>
      <w:r>
        <w:rPr>
          <w:rFonts w:cs="David"/>
        </w:rPr>
        <w:t xml:space="preserve"> (</w:t>
      </w:r>
      <w:r>
        <w:rPr>
          <w:rFonts w:ascii="David" w:hAnsi="David" w:cs="David"/>
          <w:color w:val="1E3A8A"/>
          <w:rtl/>
          <w:lang w:bidi="he-IL"/>
        </w:rPr>
        <w:t>ראש השנה</w:t>
      </w:r>
      <w:r>
        <w:rPr>
          <w:rFonts w:cs="David"/>
        </w:rPr>
        <w:t>) 17b.</w:t>
      </w:r>
      <w:r>
        <w:rPr>
          <w:rFonts w:cs="David"/>
          <w:color w:val="B8860B"/>
          <w:sz w:val="16"/>
          <w:vertAlign w:val="superscript"/>
        </w:rPr>
        <w:t>[2]</w:t>
      </w:r>
      <w:r>
        <w:rPr>
          <w:rFonts w:cs="David"/>
        </w:rPr>
        <w:t xml:space="preserve"> After the sin of the golden calf (</w:t>
      </w:r>
      <w:r>
        <w:rPr>
          <w:rFonts w:ascii="David" w:hAnsi="David" w:cs="David"/>
          <w:color w:val="1E3A8A"/>
          <w:rtl/>
          <w:lang w:bidi="he-IL"/>
        </w:rPr>
        <w:t>מעשה העגל</w:t>
      </w:r>
      <w:r>
        <w:rPr>
          <w:rFonts w:cs="David"/>
        </w:rPr>
        <w:t xml:space="preserve">), the Holy One told </w:t>
      </w:r>
      <w:r>
        <w:rPr>
          <w:rFonts w:cs="David"/>
          <w:i/>
        </w:rPr>
        <w:t>Moshe</w:t>
      </w:r>
      <w:r>
        <w:rPr>
          <w:rFonts w:cs="David"/>
        </w:rPr>
        <w:t xml:space="preserve"> (</w:t>
      </w:r>
      <w:r>
        <w:rPr>
          <w:rFonts w:ascii="David" w:hAnsi="David" w:cs="David"/>
          <w:color w:val="1E3A8A"/>
          <w:rtl/>
          <w:lang w:bidi="he-IL"/>
        </w:rPr>
        <w:t>משה</w:t>
      </w:r>
      <w:r>
        <w:rPr>
          <w:rFonts w:cs="David"/>
        </w:rPr>
        <w:t xml:space="preserve">), in effect, that in order to forgive </w:t>
      </w:r>
      <w:r>
        <w:rPr>
          <w:rFonts w:cs="David"/>
          <w:i/>
        </w:rPr>
        <w:t>Klal Yisrael</w:t>
      </w:r>
      <w:r>
        <w:rPr>
          <w:rFonts w:cs="David"/>
        </w:rPr>
        <w:t xml:space="preserve"> He would teach him what to say. The </w:t>
      </w:r>
      <w:r>
        <w:rPr>
          <w:rFonts w:cs="David"/>
          <w:i/>
        </w:rPr>
        <w:t>Gemara</w:t>
      </w:r>
      <w:r>
        <w:rPr>
          <w:rFonts w:cs="David"/>
        </w:rPr>
        <w:t xml:space="preserve"> prefaces its account with the statement of </w:t>
      </w:r>
      <w:r>
        <w:rPr>
          <w:rFonts w:cs="David"/>
          <w:i/>
        </w:rPr>
        <w:t>Rabbi Yochanan</w:t>
      </w:r>
      <w:r>
        <w:rPr>
          <w:rFonts w:cs="David"/>
        </w:rPr>
        <w:t xml:space="preserve"> (</w:t>
      </w:r>
      <w:r>
        <w:rPr>
          <w:rFonts w:ascii="David" w:hAnsi="David" w:cs="David"/>
          <w:color w:val="1E3A8A"/>
          <w:rtl/>
          <w:lang w:bidi="he-IL"/>
        </w:rPr>
        <w:t>רבי יוחנן</w:t>
      </w:r>
      <w:r>
        <w:rPr>
          <w:rFonts w:cs="David"/>
        </w:rPr>
        <w:t xml:space="preserve">) that, were it not explicitly written, it would be impossible to say it: the Holy One, as it were, wrapped Himself in a </w:t>
      </w:r>
      <w:r>
        <w:rPr>
          <w:rFonts w:cs="David"/>
          <w:i/>
        </w:rPr>
        <w:t>tallis</w:t>
      </w:r>
      <w:r>
        <w:rPr>
          <w:rFonts w:cs="David"/>
        </w:rPr>
        <w:t xml:space="preserve"> (</w:t>
      </w:r>
      <w:r>
        <w:rPr>
          <w:rFonts w:ascii="David" w:hAnsi="David" w:cs="David"/>
          <w:color w:val="1E3A8A"/>
          <w:rtl/>
          <w:lang w:bidi="he-IL"/>
        </w:rPr>
        <w:t>טלית</w:t>
      </w:r>
      <w:r>
        <w:rPr>
          <w:rFonts w:cs="David"/>
        </w:rPr>
        <w:t xml:space="preserve">) like a prayer leader and showed </w:t>
      </w:r>
      <w:r>
        <w:rPr>
          <w:rFonts w:cs="David"/>
          <w:i/>
        </w:rPr>
        <w:t>Moshe</w:t>
      </w:r>
      <w:r>
        <w:rPr>
          <w:rFonts w:cs="David"/>
        </w:rPr>
        <w:t xml:space="preserve"> the order of prayer, saying that whenever Israel sins they are to recite it before Him and He will forgive them.</w:t>
      </w:r>
    </w:p>
    <w:p>
      <w:pPr>
        <w:keepNext/>
        <w:spacing w:before="160"/>
      </w:pPr>
      <w:r>
        <w:rPr>
          <w:rFonts w:cs="David"/>
          <w:i/>
          <w:color w:val="B8860B"/>
          <w:sz w:val="24"/>
        </w:rPr>
        <w:t>The Maharsha: A White Garment of Light</w:t>
      </w:r>
    </w:p>
    <w:p>
      <w:r>
        <w:rPr>
          <w:rFonts w:cs="David"/>
        </w:rPr>
        <w:t xml:space="preserve">The </w:t>
      </w:r>
      <w:r>
        <w:rPr>
          <w:rFonts w:cs="David"/>
          <w:i/>
        </w:rPr>
        <w:t>Maharsha</w:t>
      </w:r>
      <w:r>
        <w:rPr>
          <w:rFonts w:cs="David"/>
        </w:rPr>
        <w:t xml:space="preserve"> (</w:t>
      </w:r>
      <w:r>
        <w:rPr>
          <w:rFonts w:ascii="David" w:hAnsi="David" w:cs="David"/>
          <w:color w:val="1E3A8A"/>
          <w:rtl/>
          <w:lang w:bidi="he-IL"/>
        </w:rPr>
        <w:t>מהרש״א</w:t>
      </w:r>
      <w:r>
        <w:rPr>
          <w:rFonts w:cs="David"/>
        </w:rPr>
        <w:t xml:space="preserve">) asks the obvious question: who wore a </w:t>
      </w:r>
      <w:r>
        <w:rPr>
          <w:rFonts w:cs="David"/>
          <w:i/>
        </w:rPr>
        <w:t>tallis</w:t>
      </w:r>
      <w:r>
        <w:rPr>
          <w:rFonts w:cs="David"/>
        </w:rPr>
        <w:t>? What does it mean that the Holy One wraps Himself in one? He answers from the verse recited before donning one</w:t>
      </w:r>
      <w:r>
        <w:rPr>
          <w:rFonts w:ascii="David" w:hAnsi="David" w:cs="David"/>
          <w:rtl/>
          <w:lang w:bidi="he-IL"/>
        </w:rPr>
        <w:t>’</w:t>
      </w:r>
      <w:r>
        <w:rPr>
          <w:rFonts w:cs="David"/>
        </w:rPr>
        <w:t xml:space="preserve">s own </w:t>
      </w:r>
      <w:r>
        <w:rPr>
          <w:rFonts w:cs="David"/>
          <w:i/>
        </w:rPr>
        <w:t>tallis</w:t>
      </w:r>
      <w:r>
        <w:rPr>
          <w:rFonts w:cs="David"/>
        </w:rPr>
        <w:t xml:space="preserve"> each morning, </w:t>
      </w:r>
      <w:r>
        <w:rPr>
          <w:rFonts w:ascii="David" w:hAnsi="David" w:cs="David"/>
          <w:color w:val="1E3A8A"/>
          <w:rtl/>
          <w:lang w:bidi="he-IL"/>
        </w:rPr>
        <w:t>עוטה אור כשלמה</w:t>
      </w:r>
      <w:r>
        <w:rPr>
          <w:rFonts w:cs="David"/>
        </w:rPr>
        <w:t xml:space="preserve">, </w:t>
      </w:r>
      <w:r>
        <w:rPr>
          <w:rFonts w:ascii="David" w:hAnsi="David" w:cs="David"/>
          <w:rtl/>
          <w:lang w:bidi="he-IL"/>
        </w:rPr>
        <w:t>“</w:t>
      </w:r>
      <w:r>
        <w:rPr>
          <w:rFonts w:cs="David"/>
        </w:rPr>
        <w:t>wrapped in light as in a garment</w:t>
      </w:r>
      <w:r>
        <w:rPr>
          <w:rFonts w:ascii="David" w:hAnsi="David" w:cs="David"/>
          <w:rtl/>
          <w:lang w:bidi="he-IL"/>
        </w:rPr>
        <w:t>”</w:t>
      </w:r>
      <w:r>
        <w:rPr>
          <w:rFonts w:cs="David"/>
        </w:rPr>
        <w:t xml:space="preserve"> (</w:t>
      </w:r>
      <w:r>
        <w:rPr>
          <w:rFonts w:ascii="David" w:hAnsi="David" w:cs="David"/>
          <w:color w:val="1E3A8A"/>
          <w:rtl/>
          <w:lang w:bidi="he-IL"/>
        </w:rPr>
        <w:t>תהלים ק״ד:ב׳</w:t>
      </w:r>
      <w:r>
        <w:rPr>
          <w:rFonts w:cs="David"/>
        </w:rPr>
        <w:t xml:space="preserve">). The Holy One did not wear a physical </w:t>
      </w:r>
      <w:r>
        <w:rPr>
          <w:rFonts w:cs="David"/>
          <w:i/>
        </w:rPr>
        <w:t>tallis</w:t>
      </w:r>
      <w:r>
        <w:rPr>
          <w:rFonts w:cs="David"/>
        </w:rPr>
        <w:t>; rather the Divine Presence (</w:t>
      </w:r>
      <w:r>
        <w:rPr>
          <w:rFonts w:ascii="David" w:hAnsi="David" w:cs="David"/>
          <w:color w:val="1E3A8A"/>
          <w:rtl/>
          <w:lang w:bidi="he-IL"/>
        </w:rPr>
        <w:t>שכינה</w:t>
      </w:r>
      <w:r>
        <w:rPr>
          <w:rFonts w:cs="David"/>
        </w:rPr>
        <w:t>) was surrounded by a garment of light, and within it He taught the Thirteen Attributes of Mercy.</w:t>
      </w:r>
      <w:r>
        <w:rPr>
          <w:rFonts w:cs="David"/>
          <w:color w:val="B8860B"/>
          <w:sz w:val="16"/>
          <w:vertAlign w:val="superscript"/>
        </w:rPr>
        <w:t>[3]</w:t>
      </w:r>
      <w:r>
        <w:rPr>
          <w:rFonts w:cs="David"/>
        </w:rPr>
        <w:t xml:space="preserve"> The </w:t>
      </w:r>
      <w:r>
        <w:rPr>
          <w:rFonts w:cs="David"/>
          <w:i/>
        </w:rPr>
        <w:t>Maharsha</w:t>
      </w:r>
      <w:r>
        <w:rPr>
          <w:rFonts w:cs="David"/>
        </w:rPr>
        <w:t xml:space="preserve"> adds that this garment is white: he calls it </w:t>
      </w:r>
      <w:r>
        <w:rPr>
          <w:rFonts w:ascii="David" w:hAnsi="David" w:cs="David"/>
          <w:color w:val="1E3A8A"/>
          <w:rtl/>
          <w:lang w:bidi="he-IL"/>
        </w:rPr>
        <w:t>טלית לבנה</w:t>
      </w:r>
      <w:r>
        <w:rPr>
          <w:rFonts w:cs="David"/>
        </w:rPr>
        <w:t>, the very garment in which He was wrapped at the creation of the world.</w:t>
      </w:r>
    </w:p>
    <w:p>
      <w:r>
        <w:rPr>
          <w:rFonts w:cs="David"/>
        </w:rPr>
        <w:t xml:space="preserve">The lecturer professes not to know what a </w:t>
      </w:r>
      <w:r>
        <w:rPr>
          <w:rFonts w:ascii="David" w:hAnsi="David" w:cs="David"/>
          <w:rtl/>
          <w:lang w:bidi="he-IL"/>
        </w:rPr>
        <w:t>“</w:t>
      </w:r>
      <w:r>
        <w:rPr>
          <w:rFonts w:cs="David"/>
        </w:rPr>
        <w:t>white spiritual light</w:t>
      </w:r>
      <w:r>
        <w:rPr>
          <w:rFonts w:ascii="David" w:hAnsi="David" w:cs="David"/>
          <w:rtl/>
          <w:lang w:bidi="he-IL"/>
        </w:rPr>
        <w:t>”</w:t>
      </w:r>
      <w:r>
        <w:rPr>
          <w:rFonts w:cs="David"/>
        </w:rPr>
        <w:t xml:space="preserve"> may be, but suggests, tentatively, that this may be the source of the care taken that a </w:t>
      </w:r>
      <w:r>
        <w:rPr>
          <w:rFonts w:cs="David"/>
          <w:i/>
        </w:rPr>
        <w:t>tallis</w:t>
      </w:r>
      <w:r>
        <w:rPr>
          <w:rFonts w:cs="David"/>
        </w:rPr>
        <w:t xml:space="preserve"> be white and unsoiled. A soiled </w:t>
      </w:r>
      <w:r>
        <w:rPr>
          <w:rFonts w:cs="David"/>
          <w:i/>
        </w:rPr>
        <w:t>tallis</w:t>
      </w:r>
      <w:r>
        <w:rPr>
          <w:rFonts w:cs="David"/>
        </w:rPr>
        <w:t xml:space="preserve"> is unseemly; the </w:t>
      </w:r>
      <w:r>
        <w:rPr>
          <w:rFonts w:cs="David"/>
          <w:i/>
        </w:rPr>
        <w:t>tallis</w:t>
      </w:r>
      <w:r>
        <w:rPr>
          <w:rFonts w:cs="David"/>
        </w:rPr>
        <w:t xml:space="preserve"> of the Holy One, as it were, is white.</w:t>
      </w:r>
    </w:p>
    <w:p>
      <w:pPr>
        <w:keepNext/>
        <w:spacing w:before="160"/>
      </w:pPr>
      <w:r>
        <w:rPr>
          <w:rFonts w:cs="David"/>
          <w:b/>
          <w:color w:val="B8860B"/>
          <w:sz w:val="18"/>
        </w:rPr>
        <w:t>A STORY TOLD IN THIS CONNECTION</w:t>
      </w:r>
    </w:p>
    <w:p>
      <w:pPr>
        <w:ind w:left="288"/>
      </w:pPr>
      <w:r>
        <w:rPr>
          <w:rFonts w:cs="David"/>
        </w:rPr>
        <w:t>A mother-in-law once watched from the women</w:t>
      </w:r>
      <w:r>
        <w:rPr>
          <w:rFonts w:ascii="David" w:hAnsi="David" w:cs="David"/>
          <w:rtl/>
          <w:lang w:bidi="he-IL"/>
        </w:rPr>
        <w:t>’</w:t>
      </w:r>
      <w:r>
        <w:rPr>
          <w:rFonts w:cs="David"/>
        </w:rPr>
        <w:t xml:space="preserve">s section as her son-in-law, who had come with her daughter from </w:t>
      </w:r>
      <w:r>
        <w:rPr>
          <w:rFonts w:cs="David"/>
          <w:i/>
        </w:rPr>
        <w:t>Eretz Yisrael</w:t>
      </w:r>
      <w:r>
        <w:rPr>
          <w:rFonts w:cs="David"/>
        </w:rPr>
        <w:t xml:space="preserve"> (</w:t>
      </w:r>
      <w:r>
        <w:rPr>
          <w:rFonts w:ascii="David" w:hAnsi="David" w:cs="David"/>
          <w:color w:val="1E3A8A"/>
          <w:rtl/>
          <w:lang w:bidi="he-IL"/>
        </w:rPr>
        <w:t>ארץ ישראל</w:t>
      </w:r>
      <w:r>
        <w:rPr>
          <w:rFonts w:cs="David"/>
        </w:rPr>
        <w:t xml:space="preserve">) for the festival, prayed beside her husband, and she saw that his </w:t>
      </w:r>
      <w:r>
        <w:rPr>
          <w:rFonts w:cs="David"/>
          <w:i/>
        </w:rPr>
        <w:t>tallis</w:t>
      </w:r>
      <w:r>
        <w:rPr>
          <w:rFonts w:cs="David"/>
        </w:rPr>
        <w:t xml:space="preserve"> was stained and dirty. At the festive meal she was visibly upset. Pressed by her daughter, she said that she did not like the match: a man who wears a filthy </w:t>
      </w:r>
      <w:r>
        <w:rPr>
          <w:rFonts w:cs="David"/>
          <w:i/>
        </w:rPr>
        <w:t>tallis</w:t>
      </w:r>
      <w:r>
        <w:rPr>
          <w:rFonts w:cs="David"/>
        </w:rPr>
        <w:t xml:space="preserve"> is neither neat nor clean. The daughter, who had never seen her husband from the women</w:t>
      </w:r>
      <w:r>
        <w:rPr>
          <w:rFonts w:ascii="David" w:hAnsi="David" w:cs="David"/>
          <w:rtl/>
          <w:lang w:bidi="he-IL"/>
        </w:rPr>
        <w:t>’</w:t>
      </w:r>
      <w:r>
        <w:rPr>
          <w:rFonts w:cs="David"/>
        </w:rPr>
        <w:t xml:space="preserve">s section, said that she would speak to him and have it cleaned. He replied that he had forgotten his own </w:t>
      </w:r>
      <w:r>
        <w:rPr>
          <w:rFonts w:cs="David"/>
          <w:i/>
        </w:rPr>
        <w:t>tallis</w:t>
      </w:r>
      <w:r>
        <w:rPr>
          <w:rFonts w:cs="David"/>
        </w:rPr>
        <w:t xml:space="preserve"> in </w:t>
      </w:r>
      <w:r>
        <w:rPr>
          <w:rFonts w:cs="David"/>
          <w:i/>
        </w:rPr>
        <w:t>Eretz Yisrael</w:t>
      </w:r>
      <w:r>
        <w:rPr>
          <w:rFonts w:cs="David"/>
        </w:rPr>
        <w:t xml:space="preserve"> and had borrowed his father-in-law</w:t>
      </w:r>
      <w:r>
        <w:rPr>
          <w:rFonts w:ascii="David" w:hAnsi="David" w:cs="David"/>
          <w:rtl/>
          <w:lang w:bidi="he-IL"/>
        </w:rPr>
        <w:t>’</w:t>
      </w:r>
      <w:r>
        <w:rPr>
          <w:rFonts w:cs="David"/>
        </w:rPr>
        <w:t>s. It was her own husband</w:t>
      </w:r>
      <w:r>
        <w:rPr>
          <w:rFonts w:ascii="David" w:hAnsi="David" w:cs="David"/>
          <w:rtl/>
          <w:lang w:bidi="he-IL"/>
        </w:rPr>
        <w:t>’</w:t>
      </w:r>
      <w:r>
        <w:rPr>
          <w:rFonts w:cs="David"/>
        </w:rPr>
        <w:t xml:space="preserve">s </w:t>
      </w:r>
      <w:r>
        <w:rPr>
          <w:rFonts w:cs="David"/>
          <w:i/>
        </w:rPr>
        <w:t>tallis</w:t>
      </w:r>
      <w:r>
        <w:rPr>
          <w:rFonts w:cs="David"/>
        </w:rPr>
        <w:t xml:space="preserve"> that she had seen. The moral is to judge no one, even over a soiled </w:t>
      </w:r>
      <w:r>
        <w:rPr>
          <w:rFonts w:cs="David"/>
          <w:i/>
        </w:rPr>
        <w:t>tallis</w:t>
      </w:r>
      <w:r>
        <w:rPr>
          <w:rFonts w:cs="David"/>
        </w:rPr>
        <w:t>, and always to give the benefit of the doubt (</w:t>
      </w:r>
      <w:r>
        <w:rPr>
          <w:rFonts w:ascii="David" w:hAnsi="David" w:cs="David"/>
          <w:color w:val="1E3A8A"/>
          <w:rtl/>
          <w:lang w:bidi="he-IL"/>
        </w:rPr>
        <w:t>לכף זכות</w:t>
      </w:r>
      <w:r>
        <w:rPr>
          <w:rFonts w:cs="David"/>
        </w:rPr>
        <w:t xml:space="preserve">). The lecturer adds that he has no licence to speak of the </w:t>
      </w:r>
      <w:r>
        <w:rPr>
          <w:rFonts w:cs="David"/>
          <w:i/>
        </w:rPr>
        <w:t>tallis</w:t>
      </w:r>
      <w:r>
        <w:rPr>
          <w:rFonts w:cs="David"/>
        </w:rPr>
        <w:t xml:space="preserve"> of the Holy One; on that he can only cite the </w:t>
      </w:r>
      <w:r>
        <w:rPr>
          <w:rFonts w:cs="David"/>
          <w:i/>
        </w:rPr>
        <w:t>Gemara</w:t>
      </w:r>
      <w:r>
        <w:rPr>
          <w:rFonts w:cs="David"/>
        </w:rPr>
        <w:t>.</w:t>
      </w:r>
      <w:r>
        <w:rPr>
          <w:rFonts w:cs="David"/>
          <w:color w:val="B8860B"/>
          <w:sz w:val="16"/>
          <w:vertAlign w:val="superscript"/>
        </w:rPr>
        <w:t>[4]</w:t>
      </w:r>
    </w:p>
    <w:p>
      <w:pPr>
        <w:keepNext/>
        <w:pBdr>
          <w:bottom w:val="single" w:sz="6" w:space="1" w:color="B8860B"/>
        </w:pBdr>
        <w:spacing w:before="280"/>
      </w:pPr>
      <w:r>
        <w:rPr>
          <w:rFonts w:cs="David"/>
          <w:b/>
          <w:color w:val="1E3A8A"/>
          <w:sz w:val="26"/>
        </w:rPr>
        <w:t xml:space="preserve">III. </w:t>
      </w:r>
      <w:r>
        <w:rPr>
          <w:rFonts w:cs="David"/>
          <w:b/>
          <w:i/>
          <w:color w:val="1E3A8A"/>
          <w:sz w:val="26"/>
        </w:rPr>
        <w:t>NEFILAS APAYIM</w:t>
      </w:r>
      <w:r>
        <w:rPr>
          <w:rFonts w:cs="David"/>
          <w:b/>
          <w:color w:val="1E3A8A"/>
          <w:sz w:val="26"/>
        </w:rPr>
        <w:t>: ORIGINALLY OPTIONAL</w:t>
      </w:r>
    </w:p>
    <w:p>
      <w:pPr>
        <w:keepNext/>
        <w:spacing w:before="160"/>
      </w:pPr>
      <w:r>
        <w:rPr>
          <w:rFonts w:cs="David"/>
          <w:i/>
          <w:color w:val="B8860B"/>
          <w:sz w:val="24"/>
        </w:rPr>
        <w:t>A Practice, Not an Obligation</w:t>
      </w:r>
    </w:p>
    <w:p>
      <w:r>
        <w:rPr>
          <w:rFonts w:cs="David"/>
        </w:rPr>
        <w:t xml:space="preserve">Turning to </w:t>
      </w:r>
      <w:r>
        <w:rPr>
          <w:rFonts w:cs="David"/>
          <w:i/>
        </w:rPr>
        <w:t>Nefilas Apayim</w:t>
      </w:r>
      <w:r>
        <w:rPr>
          <w:rFonts w:cs="David"/>
        </w:rPr>
        <w:t xml:space="preserve"> itself, the discourse recalls that many </w:t>
      </w:r>
      <w:r>
        <w:rPr>
          <w:rFonts w:cs="David"/>
          <w:i/>
        </w:rPr>
        <w:t>Chassidim</w:t>
      </w:r>
      <w:r>
        <w:rPr>
          <w:rFonts w:cs="David"/>
        </w:rPr>
        <w:t xml:space="preserve"> (</w:t>
      </w:r>
      <w:r>
        <w:rPr>
          <w:rFonts w:ascii="David" w:hAnsi="David" w:cs="David"/>
          <w:color w:val="1E3A8A"/>
          <w:rtl/>
          <w:lang w:bidi="he-IL"/>
        </w:rPr>
        <w:t>חסידים</w:t>
      </w:r>
      <w:r>
        <w:rPr>
          <w:rFonts w:cs="David"/>
        </w:rPr>
        <w:t xml:space="preserve">) are not strict about it and do not say </w:t>
      </w:r>
      <w:r>
        <w:rPr>
          <w:rFonts w:cs="David"/>
          <w:i/>
        </w:rPr>
        <w:t>Tachanun</w:t>
      </w:r>
      <w:r>
        <w:rPr>
          <w:rFonts w:cs="David"/>
        </w:rPr>
        <w:t xml:space="preserve"> on a </w:t>
      </w:r>
      <w:r>
        <w:rPr>
          <w:rFonts w:cs="David"/>
          <w:i/>
        </w:rPr>
        <w:t>yahrzeit</w:t>
      </w:r>
      <w:r>
        <w:rPr>
          <w:rFonts w:cs="David"/>
        </w:rPr>
        <w:t xml:space="preserve">, a practice discussed at length in the previous discourse. One must understand that the entire institution of </w:t>
      </w:r>
      <w:r>
        <w:rPr>
          <w:rFonts w:cs="David"/>
          <w:i/>
        </w:rPr>
        <w:t>Nefilas Apayim</w:t>
      </w:r>
      <w:r>
        <w:rPr>
          <w:rFonts w:cs="David"/>
        </w:rPr>
        <w:t xml:space="preserve"> is not, in origin, an obligation. It was originally only </w:t>
      </w:r>
      <w:r>
        <w:rPr>
          <w:rFonts w:cs="David"/>
          <w:i/>
        </w:rPr>
        <w:t>reshus</w:t>
      </w:r>
      <w:r>
        <w:rPr>
          <w:rFonts w:cs="David"/>
        </w:rPr>
        <w:t xml:space="preserve"> (</w:t>
      </w:r>
      <w:r>
        <w:rPr>
          <w:rFonts w:ascii="David" w:hAnsi="David" w:cs="David"/>
          <w:color w:val="1E3A8A"/>
          <w:rtl/>
          <w:lang w:bidi="he-IL"/>
        </w:rPr>
        <w:t>רשות</w:t>
      </w:r>
      <w:r>
        <w:rPr>
          <w:rFonts w:cs="David"/>
        </w:rPr>
        <w:t>). A search of the whole Talmud finds no source that obligates it.</w:t>
      </w:r>
      <w:r>
        <w:rPr>
          <w:rFonts w:cs="David"/>
          <w:color w:val="B8860B"/>
          <w:sz w:val="16"/>
          <w:vertAlign w:val="superscript"/>
        </w:rPr>
        <w:t>[5]</w:t>
      </w:r>
      <w:r>
        <w:rPr>
          <w:rFonts w:cs="David"/>
        </w:rPr>
        <w:t xml:space="preserve"> The one Talmudic narrative in which a sage is described as falling on his face, that of </w:t>
      </w:r>
      <w:r>
        <w:rPr>
          <w:rFonts w:cs="David"/>
          <w:i/>
        </w:rPr>
        <w:t>Rabbi Eliezer</w:t>
      </w:r>
      <w:r>
        <w:rPr>
          <w:rFonts w:cs="David"/>
        </w:rPr>
        <w:t xml:space="preserve"> (</w:t>
      </w:r>
      <w:r>
        <w:rPr>
          <w:rFonts w:ascii="David" w:hAnsi="David" w:cs="David"/>
          <w:color w:val="1E3A8A"/>
          <w:rtl/>
          <w:lang w:bidi="he-IL"/>
        </w:rPr>
        <w:t>רבי אליעזר</w:t>
      </w:r>
      <w:r>
        <w:rPr>
          <w:rFonts w:cs="David"/>
        </w:rPr>
        <w:t xml:space="preserve">) in </w:t>
      </w:r>
      <w:r>
        <w:rPr>
          <w:rFonts w:cs="David"/>
          <w:i/>
        </w:rPr>
        <w:t>Bava Metzia</w:t>
      </w:r>
      <w:r>
        <w:rPr>
          <w:rFonts w:cs="David"/>
        </w:rPr>
        <w:t xml:space="preserve"> (</w:t>
      </w:r>
      <w:r>
        <w:rPr>
          <w:rFonts w:ascii="David" w:hAnsi="David" w:cs="David"/>
          <w:color w:val="1E3A8A"/>
          <w:rtl/>
          <w:lang w:bidi="he-IL"/>
        </w:rPr>
        <w:t>בבא מציעא</w:t>
      </w:r>
      <w:r>
        <w:rPr>
          <w:rFonts w:cs="David"/>
        </w:rPr>
        <w:t xml:space="preserve">) 59b, whose brother-in-law </w:t>
      </w:r>
      <w:r>
        <w:rPr>
          <w:rFonts w:cs="David"/>
          <w:i/>
        </w:rPr>
        <w:t>Rabban Gamliel</w:t>
      </w:r>
      <w:r>
        <w:rPr>
          <w:rFonts w:cs="David"/>
        </w:rPr>
        <w:t xml:space="preserve"> (</w:t>
      </w:r>
      <w:r>
        <w:rPr>
          <w:rFonts w:ascii="David" w:hAnsi="David" w:cs="David"/>
          <w:color w:val="1E3A8A"/>
          <w:rtl/>
          <w:lang w:bidi="he-IL"/>
        </w:rPr>
        <w:t>רבן גמליאל</w:t>
      </w:r>
      <w:r>
        <w:rPr>
          <w:rFonts w:cs="David"/>
        </w:rPr>
        <w:t>) died at the time, was treated in the earlier discourse; the lecturer cites it as showing the practice but not as showing an obligation.</w:t>
      </w:r>
      <w:r>
        <w:rPr>
          <w:rFonts w:cs="David"/>
          <w:color w:val="B8860B"/>
          <w:sz w:val="16"/>
          <w:vertAlign w:val="superscript"/>
        </w:rPr>
        <w:t>[6]</w:t>
      </w:r>
    </w:p>
    <w:p>
      <w:r>
        <w:rPr>
          <w:rFonts w:cs="David"/>
        </w:rPr>
        <w:t xml:space="preserve">The lecturer cites a responsum of the </w:t>
      </w:r>
      <w:r>
        <w:rPr>
          <w:rFonts w:cs="David"/>
          <w:i/>
        </w:rPr>
        <w:t>Rivash</w:t>
      </w:r>
      <w:r>
        <w:rPr>
          <w:rFonts w:cs="David"/>
        </w:rPr>
        <w:t xml:space="preserve"> (</w:t>
      </w:r>
      <w:r>
        <w:rPr>
          <w:rFonts w:ascii="David" w:hAnsi="David" w:cs="David"/>
          <w:color w:val="1E3A8A"/>
          <w:rtl/>
          <w:lang w:bidi="he-IL"/>
        </w:rPr>
        <w:t>רי״בש</w:t>
      </w:r>
      <w:r>
        <w:rPr>
          <w:rFonts w:cs="David"/>
        </w:rPr>
        <w:t xml:space="preserve">) that states outright that it is only optional. This is the source of the practice, among many who are not </w:t>
      </w:r>
      <w:r>
        <w:rPr>
          <w:rFonts w:cs="David"/>
          <w:i/>
        </w:rPr>
        <w:t>Chassidim</w:t>
      </w:r>
      <w:r>
        <w:rPr>
          <w:rFonts w:cs="David"/>
        </w:rPr>
        <w:t xml:space="preserve">, of omitting </w:t>
      </w:r>
      <w:r>
        <w:rPr>
          <w:rFonts w:cs="David"/>
          <w:i/>
        </w:rPr>
        <w:t>Tachanun</w:t>
      </w:r>
      <w:r>
        <w:rPr>
          <w:rFonts w:cs="David"/>
        </w:rPr>
        <w:t xml:space="preserve"> when there is a sufficient reason (how sufficient the reason must be is itself a wide-ranging dispute).</w:t>
      </w:r>
    </w:p>
    <w:p>
      <w:r>
        <w:rPr>
          <w:rFonts w:cs="David"/>
        </w:rPr>
        <w:t>A member of the congregation noted a useful parallel: the evening prayer (</w:t>
      </w:r>
      <w:r>
        <w:rPr>
          <w:rFonts w:cs="David"/>
          <w:i/>
        </w:rPr>
        <w:t>Maariv</w:t>
      </w:r>
      <w:r>
        <w:rPr>
          <w:rFonts w:cs="David"/>
        </w:rPr>
        <w:t xml:space="preserve">, </w:t>
      </w:r>
      <w:r>
        <w:rPr>
          <w:rFonts w:ascii="David" w:hAnsi="David" w:cs="David"/>
          <w:color w:val="1E3A8A"/>
          <w:rtl/>
          <w:lang w:bidi="he-IL"/>
        </w:rPr>
        <w:t>מעריב</w:t>
      </w:r>
      <w:r>
        <w:rPr>
          <w:rFonts w:cs="David"/>
        </w:rPr>
        <w:t xml:space="preserve">) was likewise originally optional, yet </w:t>
      </w:r>
      <w:r>
        <w:rPr>
          <w:rFonts w:cs="David"/>
          <w:i/>
        </w:rPr>
        <w:t>Klal Yisrael</w:t>
      </w:r>
      <w:r>
        <w:rPr>
          <w:rFonts w:cs="David"/>
        </w:rPr>
        <w:t xml:space="preserve"> took it upon themselves as an obligation.</w:t>
      </w:r>
      <w:r>
        <w:rPr>
          <w:rFonts w:cs="David"/>
          <w:color w:val="B8860B"/>
          <w:sz w:val="16"/>
          <w:vertAlign w:val="superscript"/>
        </w:rPr>
        <w:t>[7]</w:t>
      </w:r>
      <w:r>
        <w:rPr>
          <w:rFonts w:cs="David"/>
        </w:rPr>
        <w:t xml:space="preserve"> So, too, the </w:t>
      </w:r>
      <w:r>
        <w:rPr>
          <w:rFonts w:cs="David"/>
          <w:i/>
        </w:rPr>
        <w:t>Aruch HaShulchan</w:t>
      </w:r>
      <w:r>
        <w:rPr>
          <w:rFonts w:cs="David"/>
        </w:rPr>
        <w:t xml:space="preserve"> (</w:t>
      </w:r>
      <w:r>
        <w:rPr>
          <w:rFonts w:ascii="David" w:hAnsi="David" w:cs="David"/>
          <w:color w:val="1E3A8A"/>
          <w:rtl/>
          <w:lang w:bidi="he-IL"/>
        </w:rPr>
        <w:t>ערוך השלחן</w:t>
      </w:r>
      <w:r>
        <w:rPr>
          <w:rFonts w:cs="David"/>
        </w:rPr>
        <w:t xml:space="preserve">) writes that in the end </w:t>
      </w:r>
      <w:r>
        <w:rPr>
          <w:rFonts w:cs="David"/>
          <w:i/>
        </w:rPr>
        <w:t>Klal Yisrael</w:t>
      </w:r>
      <w:r>
        <w:rPr>
          <w:rFonts w:cs="David"/>
        </w:rPr>
        <w:t xml:space="preserve"> accepted </w:t>
      </w:r>
      <w:r>
        <w:rPr>
          <w:rFonts w:cs="David"/>
          <w:i/>
        </w:rPr>
        <w:t>Nefilas Apayim</w:t>
      </w:r>
      <w:r>
        <w:rPr>
          <w:rFonts w:cs="David"/>
        </w:rPr>
        <w:t xml:space="preserve"> as an obligation, and one is therefore bound to say it on the appropriate days.</w:t>
      </w:r>
      <w:r>
        <w:rPr>
          <w:rFonts w:cs="David"/>
          <w:color w:val="B8860B"/>
          <w:sz w:val="16"/>
          <w:vertAlign w:val="superscript"/>
        </w:rPr>
        <w:t>[8]</w:t>
      </w:r>
      <w:r>
        <w:rPr>
          <w:rFonts w:cs="David"/>
        </w:rPr>
        <w:t xml:space="preserve"> It is clearly not said on </w:t>
      </w:r>
      <w:r>
        <w:rPr>
          <w:rFonts w:cs="David"/>
          <w:i/>
        </w:rPr>
        <w:t>Rosh Chodesh</w:t>
      </w:r>
      <w:r>
        <w:rPr>
          <w:rFonts w:cs="David"/>
        </w:rPr>
        <w:t xml:space="preserve"> (</w:t>
      </w:r>
      <w:r>
        <w:rPr>
          <w:rFonts w:ascii="David" w:hAnsi="David" w:cs="David"/>
          <w:color w:val="1E3A8A"/>
          <w:rtl/>
          <w:lang w:bidi="he-IL"/>
        </w:rPr>
        <w:t>ראש חודש</w:t>
      </w:r>
      <w:r>
        <w:rPr>
          <w:rFonts w:cs="David"/>
        </w:rPr>
        <w:t xml:space="preserve">) or on the other days specified in the </w:t>
      </w:r>
      <w:r>
        <w:rPr>
          <w:rFonts w:cs="David"/>
          <w:i/>
        </w:rPr>
        <w:t>Shulchan Aruch</w:t>
      </w:r>
      <w:r>
        <w:rPr>
          <w:rFonts w:cs="David"/>
        </w:rPr>
        <w:t xml:space="preserve"> (</w:t>
      </w:r>
      <w:r>
        <w:rPr>
          <w:rFonts w:ascii="David" w:hAnsi="David" w:cs="David"/>
          <w:color w:val="1E3A8A"/>
          <w:rtl/>
          <w:lang w:bidi="he-IL"/>
        </w:rPr>
        <w:t>שלחן ערוך</w:t>
      </w:r>
      <w:r>
        <w:rPr>
          <w:rFonts w:cs="David"/>
        </w:rPr>
        <w:t xml:space="preserve">), and, for a </w:t>
      </w:r>
      <w:r>
        <w:rPr>
          <w:rFonts w:cs="David"/>
          <w:i/>
        </w:rPr>
        <w:t>Chassid</w:t>
      </w:r>
      <w:r>
        <w:rPr>
          <w:rFonts w:cs="David"/>
        </w:rPr>
        <w:t xml:space="preserve"> (</w:t>
      </w:r>
      <w:r>
        <w:rPr>
          <w:rFonts w:ascii="David" w:hAnsi="David" w:cs="David"/>
          <w:color w:val="1E3A8A"/>
          <w:rtl/>
          <w:lang w:bidi="he-IL"/>
        </w:rPr>
        <w:t>חסיד</w:t>
      </w:r>
      <w:r>
        <w:rPr>
          <w:rFonts w:cs="David"/>
        </w:rPr>
        <w:t>) by his custom, not at all.</w:t>
      </w:r>
    </w:p>
    <w:p>
      <w:pPr>
        <w:keepNext/>
        <w:pBdr>
          <w:bottom w:val="single" w:sz="6" w:space="1" w:color="B8860B"/>
        </w:pBdr>
        <w:spacing w:before="280"/>
      </w:pPr>
      <w:r>
        <w:rPr>
          <w:rFonts w:cs="David"/>
          <w:b/>
          <w:color w:val="1E3A8A"/>
          <w:sz w:val="26"/>
        </w:rPr>
        <w:t xml:space="preserve">IV. A HINT IN THE TORAH: </w:t>
      </w:r>
      <w:r>
        <w:rPr>
          <w:rFonts w:cs="David"/>
          <w:b/>
          <w:i/>
          <w:color w:val="1E3A8A"/>
          <w:sz w:val="26"/>
        </w:rPr>
        <w:t>V</w:t>
      </w:r>
      <w:r>
        <w:rPr>
          <w:rFonts w:ascii="David" w:hAnsi="David" w:cs="David"/>
          <w:b/>
          <w:bCs/>
          <w:i/>
          <w:iCs/>
          <w:color w:val="1E3A8A"/>
          <w:sz w:val="26"/>
          <w:szCs w:val="26"/>
          <w:rtl/>
          <w:lang w:bidi="he-IL"/>
        </w:rPr>
        <w:t>’</w:t>
      </w:r>
      <w:r>
        <w:rPr>
          <w:rFonts w:cs="David"/>
          <w:b/>
          <w:i/>
          <w:color w:val="1E3A8A"/>
          <w:sz w:val="26"/>
        </w:rPr>
        <w:t>ES MA</w:t>
      </w:r>
      <w:r>
        <w:rPr>
          <w:rFonts w:ascii="David" w:hAnsi="David" w:cs="David"/>
          <w:b/>
          <w:bCs/>
          <w:i/>
          <w:iCs/>
          <w:color w:val="1E3A8A"/>
          <w:sz w:val="26"/>
          <w:szCs w:val="26"/>
          <w:rtl/>
          <w:lang w:bidi="he-IL"/>
        </w:rPr>
        <w:t>’</w:t>
      </w:r>
      <w:r>
        <w:rPr>
          <w:rFonts w:cs="David"/>
          <w:b/>
          <w:i/>
          <w:color w:val="1E3A8A"/>
          <w:sz w:val="26"/>
        </w:rPr>
        <w:t>ACHA</w:t>
      </w:r>
      <w:r>
        <w:rPr>
          <w:rFonts w:cs="David"/>
          <w:b/>
          <w:color w:val="1E3A8A"/>
          <w:sz w:val="26"/>
        </w:rPr>
        <w:t xml:space="preserve"> (</w:t>
      </w:r>
      <w:r>
        <w:rPr>
          <w:rFonts w:ascii="David" w:hAnsi="David" w:cs="David"/>
          <w:b/>
          <w:bCs/>
          <w:color w:val="1E3A8A"/>
          <w:sz w:val="26"/>
          <w:szCs w:val="26"/>
          <w:rtl/>
          <w:lang w:bidi="he-IL"/>
        </w:rPr>
        <w:t>ואת מעכה</w:t>
      </w:r>
      <w:r>
        <w:rPr>
          <w:rFonts w:cs="David"/>
          <w:b/>
          <w:color w:val="1E3A8A"/>
          <w:sz w:val="26"/>
        </w:rPr>
        <w:t>)</w:t>
      </w:r>
    </w:p>
    <w:p>
      <w:r>
        <w:rPr>
          <w:rFonts w:cs="David"/>
        </w:rPr>
        <w:t xml:space="preserve">A matter omitted from the previous discourse bears on this theme and on what is read at the end of the </w:t>
      </w:r>
      <w:r>
        <w:rPr>
          <w:rFonts w:cs="David"/>
          <w:i/>
        </w:rPr>
        <w:t>Akeidah</w:t>
      </w:r>
      <w:r>
        <w:rPr>
          <w:rFonts w:cs="David"/>
        </w:rPr>
        <w:t xml:space="preserve"> (</w:t>
      </w:r>
      <w:r>
        <w:rPr>
          <w:rFonts w:ascii="David" w:hAnsi="David" w:cs="David"/>
          <w:color w:val="1E3A8A"/>
          <w:rtl/>
          <w:lang w:bidi="he-IL"/>
        </w:rPr>
        <w:t>עקדה</w:t>
      </w:r>
      <w:r>
        <w:rPr>
          <w:rFonts w:cs="David"/>
        </w:rPr>
        <w:t xml:space="preserve">). How does </w:t>
      </w:r>
      <w:r>
        <w:rPr>
          <w:rFonts w:cs="David"/>
          <w:i/>
        </w:rPr>
        <w:t>Parshas Vayeira</w:t>
      </w:r>
      <w:r>
        <w:rPr>
          <w:rFonts w:cs="David"/>
        </w:rPr>
        <w:t xml:space="preserve"> (</w:t>
      </w:r>
      <w:r>
        <w:rPr>
          <w:rFonts w:ascii="David" w:hAnsi="David" w:cs="David"/>
          <w:color w:val="1E3A8A"/>
          <w:rtl/>
          <w:lang w:bidi="he-IL"/>
        </w:rPr>
        <w:t>פרשת וירא</w:t>
      </w:r>
      <w:r>
        <w:rPr>
          <w:rFonts w:cs="David"/>
        </w:rPr>
        <w:t xml:space="preserve">) end? When the </w:t>
      </w:r>
      <w:r>
        <w:rPr>
          <w:rFonts w:cs="David"/>
          <w:i/>
        </w:rPr>
        <w:t>Akeidah</w:t>
      </w:r>
      <w:r>
        <w:rPr>
          <w:rFonts w:cs="David"/>
        </w:rPr>
        <w:t xml:space="preserve"> is read on </w:t>
      </w:r>
      <w:r>
        <w:rPr>
          <w:rFonts w:cs="David"/>
          <w:i/>
        </w:rPr>
        <w:t>Rosh Hashanah</w:t>
      </w:r>
      <w:r>
        <w:rPr>
          <w:rFonts w:cs="David"/>
        </w:rPr>
        <w:t xml:space="preserve">, the portion that follows it is added. What is its connection to </w:t>
      </w:r>
      <w:r>
        <w:rPr>
          <w:rFonts w:cs="David"/>
          <w:i/>
        </w:rPr>
        <w:t>Rosh Hashanah</w:t>
      </w:r>
      <w:r>
        <w:rPr>
          <w:rFonts w:cs="David"/>
        </w:rPr>
        <w:t xml:space="preserve">? Why is it read on </w:t>
      </w:r>
      <w:r>
        <w:rPr>
          <w:rFonts w:cs="David"/>
          <w:i/>
        </w:rPr>
        <w:t>Rosh Hashanah</w:t>
      </w:r>
      <w:r>
        <w:rPr>
          <w:rFonts w:cs="David"/>
        </w:rPr>
        <w:t xml:space="preserve"> at all?</w:t>
      </w:r>
    </w:p>
    <w:p>
      <w:r>
        <w:rPr>
          <w:rFonts w:cs="David"/>
        </w:rPr>
        <w:t xml:space="preserve">One answer, which the lecturer calls </w:t>
      </w:r>
      <w:r>
        <w:rPr>
          <w:rFonts w:ascii="David" w:hAnsi="David" w:cs="David"/>
          <w:rtl/>
          <w:lang w:bidi="he-IL"/>
        </w:rPr>
        <w:t>“</w:t>
      </w:r>
      <w:r>
        <w:rPr>
          <w:rFonts w:cs="David"/>
        </w:rPr>
        <w:t>cute</w:t>
      </w:r>
      <w:r>
        <w:rPr>
          <w:rFonts w:ascii="David" w:hAnsi="David" w:cs="David"/>
          <w:rtl/>
          <w:lang w:bidi="he-IL"/>
        </w:rPr>
        <w:t>”</w:t>
      </w:r>
      <w:r>
        <w:rPr>
          <w:rFonts w:cs="David"/>
        </w:rPr>
        <w:t xml:space="preserve"> and attributes to an authority whose name is not clear, is that the last two names in that passage are acronyms: </w:t>
      </w:r>
      <w:r>
        <w:rPr>
          <w:rFonts w:ascii="David" w:hAnsi="David" w:cs="David"/>
          <w:color w:val="1E3A8A"/>
          <w:rtl/>
          <w:lang w:bidi="he-IL"/>
        </w:rPr>
        <w:t>מעכה</w:t>
      </w:r>
      <w:r>
        <w:rPr>
          <w:rFonts w:cs="David"/>
        </w:rPr>
        <w:t xml:space="preserve"> stands for </w:t>
      </w:r>
      <w:r>
        <w:rPr>
          <w:rFonts w:ascii="David" w:hAnsi="David" w:cs="David"/>
          <w:color w:val="1E3A8A"/>
          <w:rtl/>
          <w:lang w:bidi="he-IL"/>
        </w:rPr>
        <w:t>מלוך על כל העולם</w:t>
      </w:r>
      <w:r>
        <w:rPr>
          <w:rFonts w:cs="David"/>
        </w:rPr>
        <w:t xml:space="preserve"> (</w:t>
      </w:r>
      <w:r>
        <w:rPr>
          <w:rFonts w:ascii="David" w:hAnsi="David" w:cs="David"/>
          <w:rtl/>
          <w:lang w:bidi="he-IL"/>
        </w:rPr>
        <w:t>“</w:t>
      </w:r>
      <w:r>
        <w:rPr>
          <w:rFonts w:cs="David"/>
        </w:rPr>
        <w:t>rule over all the world</w:t>
      </w:r>
      <w:r>
        <w:rPr>
          <w:rFonts w:ascii="David" w:hAnsi="David" w:cs="David"/>
          <w:rtl/>
          <w:lang w:bidi="he-IL"/>
        </w:rPr>
        <w:t>”</w:t>
      </w:r>
      <w:r>
        <w:rPr>
          <w:rFonts w:cs="David"/>
        </w:rPr>
        <w:t xml:space="preserve">), and </w:t>
      </w:r>
      <w:r>
        <w:rPr>
          <w:rFonts w:ascii="David" w:hAnsi="David" w:cs="David"/>
          <w:color w:val="1E3A8A"/>
          <w:rtl/>
          <w:lang w:bidi="he-IL"/>
        </w:rPr>
        <w:t>תחש</w:t>
      </w:r>
      <w:r>
        <w:rPr>
          <w:rFonts w:cs="David"/>
        </w:rPr>
        <w:t xml:space="preserve"> for the sounding of the </w:t>
      </w:r>
      <w:r>
        <w:rPr>
          <w:rFonts w:cs="David"/>
          <w:i/>
        </w:rPr>
        <w:t>shofar</w:t>
      </w:r>
      <w:r>
        <w:rPr>
          <w:rFonts w:cs="David"/>
        </w:rPr>
        <w:t xml:space="preserve"> (</w:t>
      </w:r>
      <w:r>
        <w:rPr>
          <w:rFonts w:ascii="David" w:hAnsi="David" w:cs="David"/>
          <w:color w:val="1E3A8A"/>
          <w:rtl/>
          <w:lang w:bidi="he-IL"/>
        </w:rPr>
        <w:t>שופר</w:t>
      </w:r>
      <w:r>
        <w:rPr>
          <w:rFonts w:cs="David"/>
        </w:rPr>
        <w:t>), whose words are not clear.</w:t>
      </w:r>
      <w:r>
        <w:rPr>
          <w:rFonts w:cs="David"/>
          <w:color w:val="B8860B"/>
          <w:sz w:val="16"/>
          <w:vertAlign w:val="superscript"/>
        </w:rPr>
        <w:t>[9]</w:t>
      </w:r>
      <w:r>
        <w:rPr>
          <w:rFonts w:cs="David"/>
        </w:rPr>
        <w:t xml:space="preserve"> The </w:t>
      </w:r>
      <w:r>
        <w:rPr>
          <w:rFonts w:cs="David"/>
          <w:i/>
        </w:rPr>
        <w:t>Baal Shem Tov</w:t>
      </w:r>
      <w:r>
        <w:rPr>
          <w:rFonts w:cs="David"/>
        </w:rPr>
        <w:t xml:space="preserve"> (</w:t>
      </w:r>
      <w:r>
        <w:rPr>
          <w:rFonts w:ascii="David" w:hAnsi="David" w:cs="David"/>
          <w:color w:val="1E3A8A"/>
          <w:rtl/>
          <w:lang w:bidi="he-IL"/>
        </w:rPr>
        <w:t>בעל שם טוב</w:t>
      </w:r>
      <w:r>
        <w:rPr>
          <w:rFonts w:cs="David"/>
        </w:rPr>
        <w:t xml:space="preserve">) taught something else. Every name in the </w:t>
      </w:r>
      <w:r>
        <w:rPr>
          <w:rFonts w:cs="David"/>
          <w:i/>
        </w:rPr>
        <w:t>Torah</w:t>
      </w:r>
      <w:r>
        <w:rPr>
          <w:rFonts w:cs="David"/>
        </w:rPr>
        <w:t xml:space="preserve"> (</w:t>
      </w:r>
      <w:r>
        <w:rPr>
          <w:rFonts w:ascii="David" w:hAnsi="David" w:cs="David"/>
          <w:color w:val="1E3A8A"/>
          <w:rtl/>
          <w:lang w:bidi="he-IL"/>
        </w:rPr>
        <w:t>תורה</w:t>
      </w:r>
      <w:r>
        <w:rPr>
          <w:rFonts w:cs="David"/>
        </w:rPr>
        <w:t>) contains hints (</w:t>
      </w:r>
      <w:r>
        <w:rPr>
          <w:rFonts w:cs="David"/>
          <w:i/>
        </w:rPr>
        <w:t>remazim</w:t>
      </w:r>
      <w:r>
        <w:rPr>
          <w:rFonts w:cs="David"/>
        </w:rPr>
        <w:t xml:space="preserve">, </w:t>
      </w:r>
      <w:r>
        <w:rPr>
          <w:rFonts w:ascii="David" w:hAnsi="David" w:cs="David"/>
          <w:color w:val="1E3A8A"/>
          <w:rtl/>
          <w:lang w:bidi="he-IL"/>
        </w:rPr>
        <w:t>רמזים</w:t>
      </w:r>
      <w:r>
        <w:rPr>
          <w:rFonts w:cs="David"/>
        </w:rPr>
        <w:t xml:space="preserve">). The words </w:t>
      </w:r>
      <w:r>
        <w:rPr>
          <w:rFonts w:ascii="David" w:hAnsi="David" w:cs="David"/>
          <w:color w:val="1E3A8A"/>
          <w:rtl/>
          <w:lang w:bidi="he-IL"/>
        </w:rPr>
        <w:t>ואת מעכה</w:t>
      </w:r>
      <w:r>
        <w:rPr>
          <w:rFonts w:cs="David"/>
        </w:rPr>
        <w:t xml:space="preserve">, the </w:t>
      </w:r>
      <w:r>
        <w:rPr>
          <w:rFonts w:cs="David"/>
          <w:i/>
        </w:rPr>
        <w:t>Baal Shem Tov</w:t>
      </w:r>
      <w:r>
        <w:rPr>
          <w:rFonts w:cs="David"/>
        </w:rPr>
        <w:t xml:space="preserve"> would say, are an acronym:</w:t>
      </w:r>
    </w:p>
    <w:p>
      <w:pPr>
        <w:bidi/>
        <w:spacing w:after="40"/>
        <w:ind w:left="432"/>
      </w:pPr>
      <w:r>
        <w:rPr>
          <w:rFonts w:ascii="David" w:hAnsi="David" w:cs="David"/>
          <w:b/>
          <w:bCs/>
          <w:color w:val="1E3A8A"/>
          <w:sz w:val="26"/>
          <w:szCs w:val="26"/>
          <w:rtl/>
          <w:lang w:bidi="he-IL"/>
        </w:rPr>
        <w:t>ו</w:t>
      </w:r>
      <w:r>
        <w:rPr>
          <w:rFonts w:ascii="David" w:hAnsi="David" w:cs="David"/>
          <w:color w:val="1E3A8A"/>
          <w:sz w:val="26"/>
          <w:szCs w:val="26"/>
          <w:rtl/>
          <w:lang w:bidi="he-IL"/>
        </w:rPr>
        <w:t>ידוי</w:t>
      </w:r>
      <w:r>
        <w:rPr>
          <w:rFonts w:cs="David"/>
          <w:color w:val="1E3A8A"/>
          <w:sz w:val="26"/>
        </w:rPr>
        <w:t xml:space="preserve"> </w:t>
      </w:r>
      <w:r>
        <w:rPr>
          <w:rFonts w:ascii="David" w:hAnsi="David" w:cs="David"/>
          <w:b/>
          <w:bCs/>
          <w:color w:val="1E3A8A"/>
          <w:sz w:val="26"/>
          <w:szCs w:val="26"/>
          <w:rtl/>
          <w:lang w:bidi="he-IL"/>
        </w:rPr>
        <w:t>א</w:t>
      </w:r>
      <w:r>
        <w:rPr>
          <w:rFonts w:ascii="David" w:hAnsi="David" w:cs="David"/>
          <w:color w:val="1E3A8A"/>
          <w:sz w:val="26"/>
          <w:szCs w:val="26"/>
          <w:rtl/>
          <w:lang w:bidi="he-IL"/>
        </w:rPr>
        <w:t>חר</w:t>
      </w:r>
      <w:r>
        <w:rPr>
          <w:rFonts w:cs="David"/>
          <w:color w:val="1E3A8A"/>
          <w:sz w:val="26"/>
        </w:rPr>
        <w:t xml:space="preserve"> </w:t>
      </w:r>
      <w:r>
        <w:rPr>
          <w:rFonts w:ascii="David" w:hAnsi="David" w:cs="David"/>
          <w:b/>
          <w:bCs/>
          <w:color w:val="1E3A8A"/>
          <w:sz w:val="26"/>
          <w:szCs w:val="26"/>
          <w:rtl/>
          <w:lang w:bidi="he-IL"/>
        </w:rPr>
        <w:t>ת</w:t>
      </w:r>
      <w:r>
        <w:rPr>
          <w:rFonts w:ascii="David" w:hAnsi="David" w:cs="David"/>
          <w:color w:val="1E3A8A"/>
          <w:sz w:val="26"/>
          <w:szCs w:val="26"/>
          <w:rtl/>
          <w:lang w:bidi="he-IL"/>
        </w:rPr>
        <w:t>פילה</w:t>
      </w:r>
      <w:r>
        <w:rPr>
          <w:rFonts w:cs="David"/>
          <w:color w:val="1E3A8A"/>
          <w:sz w:val="26"/>
        </w:rPr>
        <w:t xml:space="preserve"> </w:t>
      </w:r>
      <w:r>
        <w:rPr>
          <w:rFonts w:ascii="David" w:hAnsi="David" w:cs="David"/>
          <w:b/>
          <w:bCs/>
          <w:color w:val="1E3A8A"/>
          <w:sz w:val="26"/>
          <w:szCs w:val="26"/>
          <w:rtl/>
          <w:lang w:bidi="he-IL"/>
        </w:rPr>
        <w:t>מ</w:t>
      </w:r>
      <w:r>
        <w:rPr>
          <w:rFonts w:ascii="David" w:hAnsi="David" w:cs="David"/>
          <w:color w:val="1E3A8A"/>
          <w:sz w:val="26"/>
          <w:szCs w:val="26"/>
          <w:rtl/>
          <w:lang w:bidi="he-IL"/>
        </w:rPr>
        <w:t>גיע</w:t>
      </w:r>
      <w:r>
        <w:rPr>
          <w:rFonts w:cs="David"/>
          <w:color w:val="1E3A8A"/>
          <w:sz w:val="26"/>
        </w:rPr>
        <w:t xml:space="preserve"> </w:t>
      </w:r>
      <w:r>
        <w:rPr>
          <w:rFonts w:ascii="David" w:hAnsi="David" w:cs="David"/>
          <w:b/>
          <w:bCs/>
          <w:color w:val="1E3A8A"/>
          <w:sz w:val="26"/>
          <w:szCs w:val="26"/>
          <w:rtl/>
          <w:lang w:bidi="he-IL"/>
        </w:rPr>
        <w:t>ע</w:t>
      </w:r>
      <w:r>
        <w:rPr>
          <w:rFonts w:ascii="David" w:hAnsi="David" w:cs="David"/>
          <w:color w:val="1E3A8A"/>
          <w:sz w:val="26"/>
          <w:szCs w:val="26"/>
          <w:rtl/>
          <w:lang w:bidi="he-IL"/>
        </w:rPr>
        <w:t>ד</w:t>
      </w:r>
      <w:r>
        <w:rPr>
          <w:rFonts w:cs="David"/>
          <w:color w:val="1E3A8A"/>
          <w:sz w:val="26"/>
        </w:rPr>
        <w:t xml:space="preserve"> </w:t>
      </w:r>
      <w:r>
        <w:rPr>
          <w:rFonts w:ascii="David" w:hAnsi="David" w:cs="David"/>
          <w:b/>
          <w:bCs/>
          <w:color w:val="1E3A8A"/>
          <w:sz w:val="26"/>
          <w:szCs w:val="26"/>
          <w:rtl/>
          <w:lang w:bidi="he-IL"/>
        </w:rPr>
        <w:t>כ</w:t>
      </w:r>
      <w:r>
        <w:rPr>
          <w:rFonts w:ascii="David" w:hAnsi="David" w:cs="David"/>
          <w:color w:val="1E3A8A"/>
          <w:sz w:val="26"/>
          <w:szCs w:val="26"/>
          <w:rtl/>
          <w:lang w:bidi="he-IL"/>
        </w:rPr>
        <w:t>סא</w:t>
      </w:r>
      <w:r>
        <w:rPr>
          <w:rFonts w:cs="David"/>
          <w:color w:val="1E3A8A"/>
          <w:sz w:val="26"/>
        </w:rPr>
        <w:t xml:space="preserve"> </w:t>
      </w:r>
      <w:r>
        <w:rPr>
          <w:rFonts w:ascii="David" w:hAnsi="David" w:cs="David"/>
          <w:b/>
          <w:bCs/>
          <w:color w:val="1E3A8A"/>
          <w:sz w:val="26"/>
          <w:szCs w:val="26"/>
          <w:rtl/>
          <w:lang w:bidi="he-IL"/>
        </w:rPr>
        <w:t>ה</w:t>
      </w:r>
      <w:r>
        <w:rPr>
          <w:rFonts w:ascii="David" w:hAnsi="David" w:cs="David"/>
          <w:color w:val="1E3A8A"/>
          <w:sz w:val="26"/>
          <w:szCs w:val="26"/>
          <w:rtl/>
          <w:lang w:bidi="he-IL"/>
        </w:rPr>
        <w:t>כבוד</w:t>
      </w:r>
      <w:r>
        <w:rPr>
          <w:rFonts w:cs="David"/>
          <w:color w:val="1E3A8A"/>
          <w:sz w:val="26"/>
        </w:rPr>
        <w:t>.</w:t>
      </w:r>
    </w:p>
    <w:p>
      <w:pPr>
        <w:spacing w:after="120"/>
        <w:ind w:left="432"/>
      </w:pPr>
      <w:r>
        <w:rPr>
          <w:rFonts w:cs="David"/>
          <w:i/>
          <w:color w:val="3B3B3B"/>
          <w:sz w:val="21"/>
        </w:rPr>
        <w:t>A confession after prayer reaches the Throne of Glory.</w:t>
      </w:r>
    </w:p>
    <w:p>
      <w:r>
        <w:rPr>
          <w:rFonts w:cs="David"/>
        </w:rPr>
        <w:t xml:space="preserve">This is worth remembering. There are hints in the </w:t>
      </w:r>
      <w:r>
        <w:rPr>
          <w:rFonts w:cs="David"/>
          <w:i/>
        </w:rPr>
        <w:t>Torah</w:t>
      </w:r>
      <w:r>
        <w:rPr>
          <w:rFonts w:cs="David"/>
        </w:rPr>
        <w:t xml:space="preserve">, as the </w:t>
      </w:r>
      <w:r>
        <w:rPr>
          <w:rFonts w:cs="David"/>
          <w:i/>
        </w:rPr>
        <w:t>Zohar</w:t>
      </w:r>
      <w:r>
        <w:rPr>
          <w:rFonts w:cs="David"/>
        </w:rPr>
        <w:t xml:space="preserve"> already taught, that when one recites the confession after </w:t>
      </w:r>
      <w:r>
        <w:rPr>
          <w:rFonts w:cs="David"/>
          <w:i/>
        </w:rPr>
        <w:t>Shemoneh Esrei</w:t>
      </w:r>
      <w:r>
        <w:rPr>
          <w:rFonts w:cs="David"/>
        </w:rPr>
        <w:t xml:space="preserve">, one first pleads before the Holy One, and then nullifies himself: he falls and says that he is unworthy of anything, and cries </w:t>
      </w:r>
      <w:r>
        <w:rPr>
          <w:rFonts w:ascii="David" w:hAnsi="David" w:cs="David"/>
          <w:color w:val="1E3A8A"/>
          <w:rtl/>
          <w:lang w:bidi="he-IL"/>
        </w:rPr>
        <w:t>חטאתי, עויתי, פשעתי</w:t>
      </w:r>
      <w:r>
        <w:rPr>
          <w:rFonts w:cs="David"/>
        </w:rPr>
        <w:t>, and the Holy One accepts the prayer. In earlier times the fall was literally to the ground; today one falls only on the head.</w:t>
      </w:r>
    </w:p>
    <w:p>
      <w:pPr>
        <w:keepNext/>
        <w:pBdr>
          <w:bottom w:val="single" w:sz="6" w:space="1" w:color="B8860B"/>
        </w:pBdr>
        <w:spacing w:before="280"/>
      </w:pPr>
      <w:r>
        <w:rPr>
          <w:rFonts w:cs="David"/>
          <w:b/>
          <w:color w:val="1E3A8A"/>
          <w:sz w:val="26"/>
        </w:rPr>
        <w:t xml:space="preserve">V. THE HISTORY OF THE WORDS OF </w:t>
      </w:r>
      <w:r>
        <w:rPr>
          <w:rFonts w:cs="David"/>
          <w:b/>
          <w:i/>
          <w:color w:val="1E3A8A"/>
          <w:sz w:val="26"/>
        </w:rPr>
        <w:t>NEFILAS APAYIM</w:t>
      </w:r>
    </w:p>
    <w:p>
      <w:pPr>
        <w:keepNext/>
        <w:spacing w:before="160"/>
      </w:pPr>
      <w:r>
        <w:rPr>
          <w:rFonts w:cs="David"/>
          <w:i/>
          <w:color w:val="B8860B"/>
          <w:sz w:val="24"/>
        </w:rPr>
        <w:t>The Old Text</w:t>
      </w:r>
    </w:p>
    <w:p>
      <w:r>
        <w:rPr>
          <w:rFonts w:cs="David"/>
        </w:rPr>
        <w:t xml:space="preserve">The original </w:t>
      </w:r>
      <w:r>
        <w:rPr>
          <w:rFonts w:cs="David"/>
          <w:i/>
        </w:rPr>
        <w:t>Nefilas Apayim</w:t>
      </w:r>
      <w:r>
        <w:rPr>
          <w:rFonts w:cs="David"/>
        </w:rPr>
        <w:t xml:space="preserve"> had no uniform text. Today one says </w:t>
      </w:r>
      <w:r>
        <w:rPr>
          <w:rFonts w:ascii="David" w:hAnsi="David" w:cs="David"/>
          <w:color w:val="1E3A8A"/>
          <w:rtl/>
          <w:lang w:bidi="he-IL"/>
        </w:rPr>
        <w:t>רחום וחנון חטאתי לפניך</w:t>
      </w:r>
      <w:r>
        <w:rPr>
          <w:rFonts w:cs="David"/>
        </w:rPr>
        <w:t xml:space="preserve">, and then </w:t>
      </w:r>
      <w:r>
        <w:rPr>
          <w:rFonts w:ascii="David" w:hAnsi="David" w:cs="David"/>
          <w:color w:val="1E3A8A"/>
          <w:rtl/>
          <w:lang w:bidi="he-IL"/>
        </w:rPr>
        <w:t>ה׳ אל באפך תוכיחני</w:t>
      </w:r>
      <w:r>
        <w:rPr>
          <w:rFonts w:cs="David"/>
        </w:rPr>
        <w:t xml:space="preserve">, which is chapter 6 of </w:t>
      </w:r>
      <w:r>
        <w:rPr>
          <w:rFonts w:cs="David"/>
          <w:i/>
        </w:rPr>
        <w:t>Tehillim</w:t>
      </w:r>
      <w:r>
        <w:rPr>
          <w:rFonts w:cs="David"/>
        </w:rPr>
        <w:t xml:space="preserve"> (</w:t>
      </w:r>
      <w:r>
        <w:rPr>
          <w:rFonts w:ascii="David" w:hAnsi="David" w:cs="David"/>
          <w:color w:val="1E3A8A"/>
          <w:rtl/>
          <w:lang w:bidi="he-IL"/>
        </w:rPr>
        <w:t>תהלים</w:t>
      </w:r>
      <w:r>
        <w:rPr>
          <w:rFonts w:cs="David"/>
        </w:rPr>
        <w:t>).</w:t>
      </w:r>
      <w:r>
        <w:rPr>
          <w:rFonts w:cs="David"/>
          <w:color w:val="B8860B"/>
          <w:sz w:val="16"/>
          <w:vertAlign w:val="superscript"/>
        </w:rPr>
        <w:t>[10]</w:t>
      </w:r>
      <w:r>
        <w:rPr>
          <w:rFonts w:cs="David"/>
        </w:rPr>
        <w:t xml:space="preserve"> Formerly a different chapter was said; the lecturer reports that the </w:t>
      </w:r>
      <w:r>
        <w:rPr>
          <w:rFonts w:cs="David"/>
          <w:i/>
        </w:rPr>
        <w:t>Levush</w:t>
      </w:r>
      <w:r>
        <w:rPr>
          <w:rFonts w:cs="David"/>
        </w:rPr>
        <w:t xml:space="preserve"> (</w:t>
      </w:r>
      <w:r>
        <w:rPr>
          <w:rFonts w:ascii="David" w:hAnsi="David" w:cs="David"/>
          <w:color w:val="1E3A8A"/>
          <w:rtl/>
          <w:lang w:bidi="he-IL"/>
        </w:rPr>
        <w:t>לבוש</w:t>
      </w:r>
      <w:r>
        <w:rPr>
          <w:rFonts w:cs="David"/>
        </w:rPr>
        <w:t>) mentions a different chapter altogether.</w:t>
      </w:r>
      <w:r>
        <w:rPr>
          <w:rFonts w:cs="David"/>
          <w:color w:val="B8860B"/>
          <w:sz w:val="16"/>
          <w:vertAlign w:val="superscript"/>
        </w:rPr>
        <w:t>[11]</w:t>
      </w:r>
      <w:r>
        <w:rPr>
          <w:rFonts w:cs="David"/>
        </w:rPr>
        <w:t xml:space="preserve"> The </w:t>
      </w:r>
      <w:r>
        <w:rPr>
          <w:rFonts w:cs="David"/>
          <w:i/>
        </w:rPr>
        <w:t>Zohar</w:t>
      </w:r>
      <w:r>
        <w:rPr>
          <w:rFonts w:cs="David"/>
        </w:rPr>
        <w:t xml:space="preserve"> instructs that during </w:t>
      </w:r>
      <w:r>
        <w:rPr>
          <w:rFonts w:cs="David"/>
          <w:i/>
        </w:rPr>
        <w:t>Nefilas Apayim</w:t>
      </w:r>
      <w:r>
        <w:rPr>
          <w:rFonts w:cs="David"/>
        </w:rPr>
        <w:t xml:space="preserve"> one say chapter 25 of </w:t>
      </w:r>
      <w:r>
        <w:rPr>
          <w:rFonts w:cs="David"/>
          <w:i/>
        </w:rPr>
        <w:t>Tehillim</w:t>
      </w:r>
      <w:r>
        <w:rPr>
          <w:rFonts w:cs="David"/>
        </w:rPr>
        <w:t xml:space="preserve">, in which David gives himself over to the Holy One: </w:t>
      </w:r>
      <w:r>
        <w:rPr>
          <w:rFonts w:ascii="David" w:hAnsi="David" w:cs="David"/>
          <w:color w:val="1E3A8A"/>
          <w:rtl/>
          <w:lang w:bidi="he-IL"/>
        </w:rPr>
        <w:t>לדוד אליך ה׳ נפשי אשא</w:t>
      </w:r>
      <w:r>
        <w:rPr>
          <w:rFonts w:cs="David"/>
        </w:rPr>
        <w:t xml:space="preserve">, </w:t>
      </w:r>
      <w:r>
        <w:rPr>
          <w:rFonts w:ascii="David" w:hAnsi="David" w:cs="David"/>
          <w:rtl/>
          <w:lang w:bidi="he-IL"/>
        </w:rPr>
        <w:t>“</w:t>
      </w:r>
      <w:r>
        <w:rPr>
          <w:rFonts w:cs="David"/>
        </w:rPr>
        <w:t>I am going to surrender my soul to You.</w:t>
      </w:r>
      <w:r>
        <w:rPr>
          <w:rFonts w:ascii="David" w:hAnsi="David" w:cs="David"/>
          <w:rtl/>
          <w:lang w:bidi="he-IL"/>
        </w:rPr>
        <w:t>”</w:t>
      </w:r>
      <w:r>
        <w:rPr>
          <w:rFonts w:cs="David"/>
          <w:color w:val="B8860B"/>
          <w:sz w:val="16"/>
          <w:vertAlign w:val="superscript"/>
        </w:rPr>
        <w:t>[12]</w:t>
      </w:r>
    </w:p>
    <w:p>
      <w:pPr>
        <w:keepNext/>
        <w:spacing w:before="160"/>
      </w:pPr>
      <w:r>
        <w:rPr>
          <w:rFonts w:cs="David"/>
          <w:i/>
          <w:color w:val="B8860B"/>
          <w:sz w:val="24"/>
        </w:rPr>
        <w:t>The Danger</w:t>
      </w:r>
    </w:p>
    <w:p>
      <w:r>
        <w:rPr>
          <w:rFonts w:cs="David"/>
        </w:rPr>
        <w:t xml:space="preserve">The </w:t>
      </w:r>
      <w:r>
        <w:rPr>
          <w:rFonts w:cs="David"/>
          <w:i/>
        </w:rPr>
        <w:t>Zohar</w:t>
      </w:r>
      <w:r>
        <w:rPr>
          <w:rFonts w:cs="David"/>
        </w:rPr>
        <w:t xml:space="preserve"> warns that this may be said only with the proper intention (</w:t>
      </w:r>
      <w:r>
        <w:rPr>
          <w:rFonts w:cs="David"/>
          <w:i/>
        </w:rPr>
        <w:t>kavanah</w:t>
      </w:r>
      <w:r>
        <w:rPr>
          <w:rFonts w:cs="David"/>
        </w:rPr>
        <w:t xml:space="preserve">, </w:t>
      </w:r>
      <w:r>
        <w:rPr>
          <w:rFonts w:ascii="David" w:hAnsi="David" w:cs="David"/>
          <w:color w:val="1E3A8A"/>
          <w:rtl/>
          <w:lang w:bidi="he-IL"/>
        </w:rPr>
        <w:t>כוונה</w:t>
      </w:r>
      <w:r>
        <w:rPr>
          <w:rFonts w:cs="David"/>
        </w:rPr>
        <w:t>). Without it there is danger that the Holy One will take a person before his time, without length of days (</w:t>
      </w:r>
      <w:r>
        <w:rPr>
          <w:rFonts w:ascii="David" w:hAnsi="David" w:cs="David"/>
          <w:color w:val="1E3A8A"/>
          <w:rtl/>
          <w:lang w:bidi="he-IL"/>
        </w:rPr>
        <w:t>אריכות ימים</w:t>
      </w:r>
      <w:r>
        <w:rPr>
          <w:rFonts w:cs="David"/>
        </w:rPr>
        <w:t xml:space="preserve">). Many, seeing this in the </w:t>
      </w:r>
      <w:r>
        <w:rPr>
          <w:rFonts w:cs="David"/>
          <w:i/>
        </w:rPr>
        <w:t>Zohar</w:t>
      </w:r>
      <w:r>
        <w:rPr>
          <w:rFonts w:cs="David"/>
        </w:rPr>
        <w:t xml:space="preserve">, said: </w:t>
      </w:r>
      <w:r>
        <w:rPr>
          <w:rFonts w:ascii="David" w:hAnsi="David" w:cs="David"/>
          <w:rtl/>
          <w:lang w:bidi="he-IL"/>
        </w:rPr>
        <w:t>“</w:t>
      </w:r>
      <w:r>
        <w:rPr>
          <w:rFonts w:cs="David"/>
        </w:rPr>
        <w:t>I will not even open this chapter,</w:t>
      </w:r>
      <w:r>
        <w:rPr>
          <w:rFonts w:ascii="David" w:hAnsi="David" w:cs="David"/>
          <w:rtl/>
          <w:lang w:bidi="he-IL"/>
        </w:rPr>
        <w:t>”</w:t>
      </w:r>
      <w:r>
        <w:rPr>
          <w:rFonts w:cs="David"/>
        </w:rPr>
        <w:t xml:space="preserve"> although it is the original source of </w:t>
      </w:r>
      <w:r>
        <w:rPr>
          <w:rFonts w:cs="David"/>
          <w:i/>
        </w:rPr>
        <w:t>Nefilas Apayim</w:t>
      </w:r>
      <w:r>
        <w:rPr>
          <w:rFonts w:cs="David"/>
        </w:rPr>
        <w:t xml:space="preserve">, because the danger is too great. To say </w:t>
      </w:r>
      <w:r>
        <w:rPr>
          <w:rFonts w:ascii="David" w:hAnsi="David" w:cs="David"/>
          <w:color w:val="1E3A8A"/>
          <w:rtl/>
          <w:lang w:bidi="he-IL"/>
        </w:rPr>
        <w:t>אליך ה׳ נפשי אשא</w:t>
      </w:r>
      <w:r>
        <w:rPr>
          <w:rFonts w:cs="David"/>
        </w:rPr>
        <w:t xml:space="preserve"> without intention is to tell the Holy One, </w:t>
      </w:r>
      <w:r>
        <w:rPr>
          <w:rFonts w:ascii="David" w:hAnsi="David" w:cs="David"/>
          <w:rtl/>
          <w:lang w:bidi="he-IL"/>
        </w:rPr>
        <w:t>“</w:t>
      </w:r>
      <w:r>
        <w:rPr>
          <w:rFonts w:cs="David"/>
        </w:rPr>
        <w:t>Take my soul.</w:t>
      </w:r>
      <w:r>
        <w:rPr>
          <w:rFonts w:ascii="David" w:hAnsi="David" w:cs="David"/>
          <w:rtl/>
          <w:lang w:bidi="he-IL"/>
        </w:rPr>
        <w:t>”</w:t>
      </w:r>
      <w:r>
        <w:rPr>
          <w:rFonts w:cs="David"/>
        </w:rPr>
        <w:t xml:space="preserve"> It is meant to be self-sacrifice (</w:t>
      </w:r>
      <w:r>
        <w:rPr>
          <w:rFonts w:cs="David"/>
          <w:i/>
        </w:rPr>
        <w:t>mesiras nefesh</w:t>
      </w:r>
      <w:r>
        <w:rPr>
          <w:rFonts w:cs="David"/>
        </w:rPr>
        <w:t xml:space="preserve">, </w:t>
      </w:r>
      <w:r>
        <w:rPr>
          <w:rFonts w:ascii="David" w:hAnsi="David" w:cs="David"/>
          <w:color w:val="1E3A8A"/>
          <w:rtl/>
          <w:lang w:bidi="he-IL"/>
        </w:rPr>
        <w:t>מסירות נפש</w:t>
      </w:r>
      <w:r>
        <w:rPr>
          <w:rFonts w:cs="David"/>
        </w:rPr>
        <w:t xml:space="preserve">); but self-sacrifice without the proper intention may result in the Holy One taking the person before his time. For this reason </w:t>
      </w:r>
      <w:r>
        <w:rPr>
          <w:rFonts w:cs="David"/>
          <w:i/>
        </w:rPr>
        <w:t>Klal Yisrael</w:t>
      </w:r>
      <w:r>
        <w:rPr>
          <w:rFonts w:cs="David"/>
        </w:rPr>
        <w:t xml:space="preserve"> stopped saying it.</w:t>
      </w:r>
    </w:p>
    <w:p>
      <w:pPr>
        <w:keepNext/>
        <w:spacing w:before="160"/>
      </w:pPr>
      <w:r>
        <w:rPr>
          <w:rFonts w:cs="David"/>
          <w:i/>
          <w:color w:val="B8860B"/>
          <w:sz w:val="24"/>
        </w:rPr>
        <w:t>What the Sephardim and the Ashkenazim Did</w:t>
      </w:r>
    </w:p>
    <w:p>
      <w:r>
        <w:rPr>
          <w:rFonts w:cs="David"/>
        </w:rPr>
        <w:t xml:space="preserve">The </w:t>
      </w:r>
      <w:r>
        <w:rPr>
          <w:rFonts w:cs="David"/>
          <w:i/>
        </w:rPr>
        <w:t>Sephardim</w:t>
      </w:r>
      <w:r>
        <w:rPr>
          <w:rFonts w:cs="David"/>
        </w:rPr>
        <w:t xml:space="preserve"> (</w:t>
      </w:r>
      <w:r>
        <w:rPr>
          <w:rFonts w:ascii="David" w:hAnsi="David" w:cs="David"/>
          <w:color w:val="1E3A8A"/>
          <w:rtl/>
          <w:lang w:bidi="he-IL"/>
        </w:rPr>
        <w:t>ספרדים</w:t>
      </w:r>
      <w:r>
        <w:rPr>
          <w:rFonts w:cs="David"/>
        </w:rPr>
        <w:t xml:space="preserve">) do say chapter 25, but without performing </w:t>
      </w:r>
      <w:r>
        <w:rPr>
          <w:rFonts w:cs="David"/>
          <w:i/>
        </w:rPr>
        <w:t>Nefilas Apayim</w:t>
      </w:r>
      <w:r>
        <w:rPr>
          <w:rFonts w:cs="David"/>
        </w:rPr>
        <w:t xml:space="preserve">; they say </w:t>
      </w:r>
      <w:r>
        <w:rPr>
          <w:rFonts w:cs="David"/>
          <w:i/>
        </w:rPr>
        <w:t>Tachanun</w:t>
      </w:r>
      <w:r>
        <w:rPr>
          <w:rFonts w:cs="David"/>
        </w:rPr>
        <w:t xml:space="preserve"> and then </w:t>
      </w:r>
      <w:r>
        <w:rPr>
          <w:rFonts w:cs="David"/>
          <w:i/>
        </w:rPr>
        <w:t>Ledavid</w:t>
      </w:r>
      <w:r>
        <w:rPr>
          <w:rFonts w:cs="David"/>
        </w:rPr>
        <w:t xml:space="preserve"> (</w:t>
      </w:r>
      <w:r>
        <w:rPr>
          <w:rFonts w:ascii="David" w:hAnsi="David" w:cs="David"/>
          <w:color w:val="1E3A8A"/>
          <w:rtl/>
          <w:lang w:bidi="he-IL"/>
        </w:rPr>
        <w:t>לדוד</w:t>
      </w:r>
      <w:r>
        <w:rPr>
          <w:rFonts w:cs="David"/>
        </w:rPr>
        <w:t>), and they do not fall. In the lecturer</w:t>
      </w:r>
      <w:r>
        <w:rPr>
          <w:rFonts w:ascii="David" w:hAnsi="David" w:cs="David"/>
          <w:rtl/>
          <w:lang w:bidi="he-IL"/>
        </w:rPr>
        <w:t>’</w:t>
      </w:r>
      <w:r>
        <w:rPr>
          <w:rFonts w:cs="David"/>
        </w:rPr>
        <w:t xml:space="preserve">s words, the combination of the two chapters, 6 and 25, with the falling is too dangerous, and </w:t>
      </w:r>
      <w:r>
        <w:rPr>
          <w:rFonts w:cs="David"/>
          <w:i/>
        </w:rPr>
        <w:t>Nefilas Apayim</w:t>
      </w:r>
      <w:r>
        <w:rPr>
          <w:rFonts w:cs="David"/>
        </w:rPr>
        <w:t xml:space="preserve"> itself is very dangerous. Among the </w:t>
      </w:r>
      <w:r>
        <w:rPr>
          <w:rFonts w:cs="David"/>
          <w:i/>
        </w:rPr>
        <w:t>Ashkenazim</w:t>
      </w:r>
      <w:r>
        <w:rPr>
          <w:rFonts w:cs="David"/>
        </w:rPr>
        <w:t xml:space="preserve"> (</w:t>
      </w:r>
      <w:r>
        <w:rPr>
          <w:rFonts w:ascii="David" w:hAnsi="David" w:cs="David"/>
          <w:color w:val="1E3A8A"/>
          <w:rtl/>
          <w:lang w:bidi="he-IL"/>
        </w:rPr>
        <w:t>אשכנזים</w:t>
      </w:r>
      <w:r>
        <w:rPr>
          <w:rFonts w:cs="David"/>
        </w:rPr>
        <w:t xml:space="preserve">), over the years, the printed </w:t>
      </w:r>
      <w:r>
        <w:rPr>
          <w:rFonts w:cs="David"/>
          <w:i/>
        </w:rPr>
        <w:t>siddur</w:t>
      </w:r>
      <w:r>
        <w:rPr>
          <w:rFonts w:cs="David"/>
        </w:rPr>
        <w:t xml:space="preserve"> (</w:t>
      </w:r>
      <w:r>
        <w:rPr>
          <w:rFonts w:ascii="David" w:hAnsi="David" w:cs="David"/>
          <w:color w:val="1E3A8A"/>
          <w:rtl/>
          <w:lang w:bidi="he-IL"/>
        </w:rPr>
        <w:t>סידור</w:t>
      </w:r>
      <w:r>
        <w:rPr>
          <w:rFonts w:cs="David"/>
        </w:rPr>
        <w:t xml:space="preserve">) substituted chapter 6, </w:t>
      </w:r>
      <w:r>
        <w:rPr>
          <w:rFonts w:ascii="David" w:hAnsi="David" w:cs="David"/>
          <w:color w:val="1E3A8A"/>
          <w:rtl/>
          <w:lang w:bidi="he-IL"/>
        </w:rPr>
        <w:t>ה׳ אל באפך תוכיחני</w:t>
      </w:r>
      <w:r>
        <w:rPr>
          <w:rFonts w:cs="David"/>
        </w:rPr>
        <w:t>, a kind of confession by which one beseeches the Holy One. The shift from chapter 25 to chapter 6 was driven by this concern.</w:t>
      </w:r>
    </w:p>
    <w:p>
      <w:pPr>
        <w:keepNext/>
        <w:pBdr>
          <w:bottom w:val="single" w:sz="6" w:space="1" w:color="B8860B"/>
        </w:pBdr>
        <w:spacing w:before="280"/>
      </w:pPr>
      <w:r>
        <w:rPr>
          <w:rFonts w:cs="David"/>
          <w:b/>
          <w:color w:val="1E3A8A"/>
          <w:sz w:val="26"/>
        </w:rPr>
        <w:t xml:space="preserve">VI. THE CUSTOM AT </w:t>
      </w:r>
      <w:r>
        <w:rPr>
          <w:rFonts w:cs="David"/>
          <w:b/>
          <w:i/>
          <w:color w:val="1E3A8A"/>
          <w:sz w:val="26"/>
        </w:rPr>
        <w:t>MINCHAH</w:t>
      </w:r>
      <w:r>
        <w:rPr>
          <w:rFonts w:cs="David"/>
          <w:b/>
          <w:color w:val="1E3A8A"/>
          <w:sz w:val="26"/>
        </w:rPr>
        <w:t xml:space="preserve"> (</w:t>
      </w:r>
      <w:r>
        <w:rPr>
          <w:rFonts w:ascii="David" w:hAnsi="David" w:cs="David"/>
          <w:b/>
          <w:bCs/>
          <w:color w:val="1E3A8A"/>
          <w:sz w:val="26"/>
          <w:szCs w:val="26"/>
          <w:rtl/>
          <w:lang w:bidi="he-IL"/>
        </w:rPr>
        <w:t>מנחה</w:t>
      </w:r>
      <w:r>
        <w:rPr>
          <w:rFonts w:cs="David"/>
          <w:b/>
          <w:color w:val="1E3A8A"/>
          <w:sz w:val="26"/>
        </w:rPr>
        <w:t>)</w:t>
      </w:r>
    </w:p>
    <w:p>
      <w:r>
        <w:rPr>
          <w:rFonts w:cs="David"/>
        </w:rPr>
        <w:t xml:space="preserve">The discourse raises a question about the afternoon prayer: why, in many congregations, is </w:t>
      </w:r>
      <w:r>
        <w:rPr>
          <w:rFonts w:cs="David"/>
          <w:i/>
        </w:rPr>
        <w:t>Tachanun</w:t>
      </w:r>
      <w:r>
        <w:rPr>
          <w:rFonts w:cs="David"/>
        </w:rPr>
        <w:t xml:space="preserve"> not said at </w:t>
      </w:r>
      <w:r>
        <w:rPr>
          <w:rFonts w:cs="David"/>
          <w:i/>
        </w:rPr>
        <w:t>Minchah</w:t>
      </w:r>
      <w:r>
        <w:rPr>
          <w:rFonts w:cs="David"/>
        </w:rPr>
        <w:t>? The lecturer asked those present whether anyone said it; one said that he did, in a rite the lecturer could not identify, with whose members he had prayed many times without noticing it; the matter was left to be taken up later. The explanation he offered is tentative.</w:t>
      </w:r>
    </w:p>
    <w:p>
      <w:r>
        <w:rPr>
          <w:rFonts w:cs="David"/>
          <w:i/>
        </w:rPr>
        <w:t>Tachanun</w:t>
      </w:r>
      <w:r>
        <w:rPr>
          <w:rFonts w:cs="David"/>
        </w:rPr>
        <w:t xml:space="preserve"> is not said at night, and to say it then is dangerous: such recitations rouse the forces of impurity. (The </w:t>
      </w:r>
      <w:r>
        <w:rPr>
          <w:rFonts w:cs="David"/>
          <w:i/>
        </w:rPr>
        <w:t>Rishonim</w:t>
      </w:r>
      <w:r>
        <w:rPr>
          <w:rFonts w:cs="David"/>
        </w:rPr>
        <w:t xml:space="preserve"> use the expression </w:t>
      </w:r>
      <w:r>
        <w:rPr>
          <w:rFonts w:cs="David"/>
          <w:i/>
        </w:rPr>
        <w:t>kitzetz banetiyos</w:t>
      </w:r>
      <w:r>
        <w:rPr>
          <w:rFonts w:cs="David"/>
        </w:rPr>
        <w:t xml:space="preserve"> (</w:t>
      </w:r>
      <w:r>
        <w:rPr>
          <w:rFonts w:ascii="David" w:hAnsi="David" w:cs="David"/>
          <w:color w:val="1E3A8A"/>
          <w:rtl/>
          <w:lang w:bidi="he-IL"/>
        </w:rPr>
        <w:t>קיצץ בנטיעות</w:t>
      </w:r>
      <w:r>
        <w:rPr>
          <w:rFonts w:cs="David"/>
        </w:rPr>
        <w:t>) for one who does what he should not do at the wrong time.)</w:t>
      </w:r>
      <w:r>
        <w:rPr>
          <w:rFonts w:cs="David"/>
          <w:color w:val="B8860B"/>
          <w:sz w:val="16"/>
          <w:vertAlign w:val="superscript"/>
        </w:rPr>
        <w:t>[13]</w:t>
      </w:r>
      <w:r>
        <w:rPr>
          <w:rFonts w:cs="David"/>
        </w:rPr>
        <w:t xml:space="preserve"> Many pray </w:t>
      </w:r>
      <w:r>
        <w:rPr>
          <w:rFonts w:cs="David"/>
          <w:i/>
        </w:rPr>
        <w:t>Minchah</w:t>
      </w:r>
      <w:r>
        <w:rPr>
          <w:rFonts w:cs="David"/>
        </w:rPr>
        <w:t xml:space="preserve"> late, and by the time they finish </w:t>
      </w:r>
      <w:r>
        <w:rPr>
          <w:rFonts w:cs="David"/>
          <w:i/>
        </w:rPr>
        <w:t>Shemoneh Esrei</w:t>
      </w:r>
      <w:r>
        <w:rPr>
          <w:rFonts w:cs="David"/>
        </w:rPr>
        <w:t xml:space="preserve"> it is already after sunset (</w:t>
      </w:r>
      <w:r>
        <w:rPr>
          <w:rFonts w:cs="David"/>
          <w:i/>
        </w:rPr>
        <w:t>shkiah</w:t>
      </w:r>
      <w:r>
        <w:rPr>
          <w:rFonts w:cs="David"/>
        </w:rPr>
        <w:t xml:space="preserve">, </w:t>
      </w:r>
      <w:r>
        <w:rPr>
          <w:rFonts w:ascii="David" w:hAnsi="David" w:cs="David"/>
          <w:color w:val="1E3A8A"/>
          <w:rtl/>
          <w:lang w:bidi="he-IL"/>
        </w:rPr>
        <w:t>שקיעה</w:t>
      </w:r>
      <w:r>
        <w:rPr>
          <w:rFonts w:cs="David"/>
        </w:rPr>
        <w:t xml:space="preserve">), when </w:t>
      </w:r>
      <w:r>
        <w:rPr>
          <w:rFonts w:cs="David"/>
          <w:i/>
        </w:rPr>
        <w:t>Tachanun</w:t>
      </w:r>
      <w:r>
        <w:rPr>
          <w:rFonts w:cs="David"/>
        </w:rPr>
        <w:t xml:space="preserve"> may not be said. The congregations therefore cancelled it at </w:t>
      </w:r>
      <w:r>
        <w:rPr>
          <w:rFonts w:cs="David"/>
          <w:i/>
        </w:rPr>
        <w:t>Minchah</w:t>
      </w:r>
      <w:r>
        <w:rPr>
          <w:rFonts w:cs="David"/>
        </w:rPr>
        <w:t xml:space="preserve"> in general, and even those who pray in the middle of the afternoon, far from sunset, refrain. The danger of </w:t>
      </w:r>
      <w:r>
        <w:rPr>
          <w:rFonts w:cs="David"/>
          <w:i/>
        </w:rPr>
        <w:t>Nefilas Apayim</w:t>
      </w:r>
      <w:r>
        <w:rPr>
          <w:rFonts w:cs="David"/>
        </w:rPr>
        <w:t xml:space="preserve"> without the proper intention is real; performed with the proper intention it is of overwhelming power, and without it, dangerous.</w:t>
      </w:r>
      <w:r>
        <w:rPr>
          <w:rFonts w:cs="David"/>
          <w:color w:val="B8860B"/>
          <w:sz w:val="16"/>
          <w:vertAlign w:val="superscript"/>
        </w:rPr>
        <w:t>[14]</w:t>
      </w:r>
    </w:p>
    <w:p>
      <w:pPr>
        <w:keepNext/>
        <w:pBdr>
          <w:bottom w:val="single" w:sz="6" w:space="1" w:color="B8860B"/>
        </w:pBdr>
        <w:spacing w:before="280"/>
      </w:pPr>
      <w:r>
        <w:rPr>
          <w:rFonts w:cs="David"/>
          <w:b/>
          <w:color w:val="1E3A8A"/>
          <w:sz w:val="26"/>
        </w:rPr>
        <w:t xml:space="preserve">VII. </w:t>
      </w:r>
      <w:r>
        <w:rPr>
          <w:rFonts w:ascii="David" w:hAnsi="David" w:cs="David"/>
          <w:b/>
          <w:bCs/>
          <w:color w:val="1E3A8A"/>
          <w:sz w:val="26"/>
          <w:szCs w:val="26"/>
          <w:rtl/>
          <w:lang w:bidi="he-IL"/>
        </w:rPr>
        <w:t>ויאמר דוד אל גד</w:t>
      </w:r>
      <w:r>
        <w:rPr>
          <w:rFonts w:cs="David"/>
          <w:b/>
          <w:color w:val="1E3A8A"/>
          <w:sz w:val="26"/>
        </w:rPr>
        <w:t xml:space="preserve"> </w:t>
      </w:r>
      <w:r>
        <w:rPr>
          <w:rFonts w:ascii="David" w:hAnsi="David" w:cs="David"/>
          <w:b/>
          <w:bCs/>
          <w:color w:val="1E3A8A"/>
          <w:sz w:val="26"/>
          <w:szCs w:val="26"/>
          <w:rtl/>
          <w:lang w:bidi="he-IL"/>
        </w:rPr>
        <w:t>—</w:t>
      </w:r>
      <w:r>
        <w:rPr>
          <w:rFonts w:cs="David"/>
          <w:b/>
          <w:color w:val="1E3A8A"/>
          <w:sz w:val="26"/>
        </w:rPr>
        <w:t xml:space="preserve"> A STRANGE VERSE</w:t>
      </w:r>
    </w:p>
    <w:p>
      <w:pPr>
        <w:keepNext/>
        <w:spacing w:before="160"/>
      </w:pPr>
      <w:r>
        <w:rPr>
          <w:rFonts w:cs="David"/>
          <w:i/>
          <w:color w:val="B8860B"/>
          <w:sz w:val="24"/>
        </w:rPr>
        <w:t>Has Anyone Wondered?</w:t>
      </w:r>
    </w:p>
    <w:p>
      <w:r>
        <w:rPr>
          <w:rFonts w:cs="David"/>
        </w:rPr>
        <w:t xml:space="preserve">Has anyone, while saying </w:t>
      </w:r>
      <w:r>
        <w:rPr>
          <w:rFonts w:cs="David"/>
          <w:i/>
        </w:rPr>
        <w:t>Tachanun</w:t>
      </w:r>
      <w:r>
        <w:rPr>
          <w:rFonts w:cs="David"/>
        </w:rPr>
        <w:t xml:space="preserve"> in the morning, been startled by the verse </w:t>
      </w:r>
      <w:r>
        <w:rPr>
          <w:rFonts w:cs="David"/>
          <w:i/>
        </w:rPr>
        <w:t>Vayomer Dovid el Gad</w:t>
      </w:r>
      <w:r>
        <w:rPr>
          <w:rFonts w:cs="David"/>
        </w:rPr>
        <w:t xml:space="preserve"> (</w:t>
      </w:r>
      <w:r>
        <w:rPr>
          <w:rFonts w:ascii="David" w:hAnsi="David" w:cs="David"/>
          <w:color w:val="1E3A8A"/>
          <w:rtl/>
          <w:lang w:bidi="he-IL"/>
        </w:rPr>
        <w:t>ויאמר דוד אל גד</w:t>
      </w:r>
      <w:r>
        <w:rPr>
          <w:rFonts w:cs="David"/>
        </w:rPr>
        <w:t xml:space="preserve">)? It is said; but what is it doing here? One can understand </w:t>
      </w:r>
      <w:r>
        <w:rPr>
          <w:rFonts w:ascii="David" w:hAnsi="David" w:cs="David"/>
          <w:color w:val="1E3A8A"/>
          <w:rtl/>
          <w:lang w:bidi="he-IL"/>
        </w:rPr>
        <w:t>נפלה נא ביד ה׳</w:t>
      </w:r>
      <w:r>
        <w:rPr>
          <w:rFonts w:cs="David"/>
        </w:rPr>
        <w:t xml:space="preserve">, which speaks of falling. Yet the phrase says something different from what is done in </w:t>
      </w:r>
      <w:r>
        <w:rPr>
          <w:rFonts w:cs="David"/>
          <w:i/>
        </w:rPr>
        <w:t>Nefilas Apayim</w:t>
      </w:r>
      <w:r>
        <w:rPr>
          <w:rFonts w:cs="David"/>
        </w:rPr>
        <w:t xml:space="preserve">: </w:t>
      </w:r>
      <w:r>
        <w:rPr>
          <w:rFonts w:ascii="David" w:hAnsi="David" w:cs="David"/>
          <w:color w:val="1E3A8A"/>
          <w:rtl/>
          <w:lang w:bidi="he-IL"/>
        </w:rPr>
        <w:t>נפלה נא ביד ה׳</w:t>
      </w:r>
      <w:r>
        <w:rPr>
          <w:rFonts w:cs="David"/>
        </w:rPr>
        <w:t xml:space="preserve"> means </w:t>
      </w:r>
      <w:r>
        <w:rPr>
          <w:rFonts w:ascii="David" w:hAnsi="David" w:cs="David"/>
          <w:rtl/>
          <w:lang w:bidi="he-IL"/>
        </w:rPr>
        <w:t>“</w:t>
      </w:r>
      <w:r>
        <w:rPr>
          <w:rFonts w:cs="David"/>
        </w:rPr>
        <w:t xml:space="preserve">let us fall </w:t>
      </w:r>
      <w:r>
        <w:rPr>
          <w:rFonts w:cs="David"/>
          <w:i/>
        </w:rPr>
        <w:t>into</w:t>
      </w:r>
      <w:r>
        <w:rPr>
          <w:rFonts w:cs="David"/>
        </w:rPr>
        <w:t xml:space="preserve"> the hand of </w:t>
      </w:r>
      <w:r>
        <w:rPr>
          <w:rFonts w:cs="David"/>
          <w:i/>
        </w:rPr>
        <w:t>Hashem</w:t>
      </w:r>
      <w:r>
        <w:rPr>
          <w:rFonts w:cs="David"/>
        </w:rPr>
        <w:t xml:space="preserve"> (</w:t>
      </w:r>
      <w:r>
        <w:rPr>
          <w:rFonts w:ascii="David" w:hAnsi="David" w:cs="David"/>
          <w:color w:val="1E3A8A"/>
          <w:rtl/>
          <w:lang w:bidi="he-IL"/>
        </w:rPr>
        <w:t>ה׳</w:t>
      </w:r>
      <w:r>
        <w:rPr>
          <w:rFonts w:cs="David"/>
        </w:rPr>
        <w:t>),</w:t>
      </w:r>
      <w:r>
        <w:rPr>
          <w:rFonts w:ascii="David" w:hAnsi="David" w:cs="David"/>
          <w:rtl/>
          <w:lang w:bidi="he-IL"/>
        </w:rPr>
        <w:t>”</w:t>
      </w:r>
      <w:r>
        <w:rPr>
          <w:rFonts w:cs="David"/>
        </w:rPr>
        <w:t xml:space="preserve"> not </w:t>
      </w:r>
      <w:r>
        <w:rPr>
          <w:rFonts w:ascii="David" w:hAnsi="David" w:cs="David"/>
          <w:rtl/>
          <w:lang w:bidi="he-IL"/>
        </w:rPr>
        <w:t>“</w:t>
      </w:r>
      <w:r>
        <w:rPr>
          <w:rFonts w:cs="David"/>
        </w:rPr>
        <w:t>before</w:t>
      </w:r>
      <w:r>
        <w:rPr>
          <w:rFonts w:ascii="David" w:hAnsi="David" w:cs="David"/>
          <w:rtl/>
          <w:lang w:bidi="he-IL"/>
        </w:rPr>
        <w:t>”</w:t>
      </w:r>
      <w:r>
        <w:rPr>
          <w:rFonts w:cs="David"/>
        </w:rPr>
        <w:t xml:space="preserve"> Him. In </w:t>
      </w:r>
      <w:r>
        <w:rPr>
          <w:rFonts w:cs="David"/>
          <w:i/>
        </w:rPr>
        <w:t>Nefilas Apayim</w:t>
      </w:r>
      <w:r>
        <w:rPr>
          <w:rFonts w:cs="David"/>
        </w:rPr>
        <w:t xml:space="preserve"> one falls before Him, not into His hand. What, then, is this verse doing in the prayer?</w:t>
      </w:r>
    </w:p>
    <w:p>
      <w:pPr>
        <w:keepNext/>
        <w:spacing w:before="160"/>
      </w:pPr>
      <w:r>
        <w:rPr>
          <w:rFonts w:cs="David"/>
          <w:i/>
          <w:color w:val="B8860B"/>
          <w:sz w:val="24"/>
        </w:rPr>
        <w:t>The Source in Shmuel II</w:t>
      </w:r>
    </w:p>
    <w:p>
      <w:r>
        <w:rPr>
          <w:rFonts w:cs="David"/>
        </w:rPr>
        <w:t xml:space="preserve">The verse comes from the very last chapters of </w:t>
      </w:r>
      <w:r>
        <w:rPr>
          <w:rFonts w:cs="David"/>
          <w:i/>
        </w:rPr>
        <w:t>Shmuel II</w:t>
      </w:r>
      <w:r>
        <w:rPr>
          <w:rFonts w:cs="David"/>
        </w:rPr>
        <w:t xml:space="preserve"> (</w:t>
      </w:r>
      <w:r>
        <w:rPr>
          <w:rFonts w:ascii="David" w:hAnsi="David" w:cs="David"/>
          <w:color w:val="1E3A8A"/>
          <w:rtl/>
          <w:lang w:bidi="he-IL"/>
        </w:rPr>
        <w:t>שמואל ב׳</w:t>
      </w:r>
      <w:r>
        <w:rPr>
          <w:rFonts w:cs="David"/>
        </w:rPr>
        <w:t>), in chapter 24.</w:t>
      </w:r>
      <w:r>
        <w:rPr>
          <w:rFonts w:cs="David"/>
          <w:color w:val="B8860B"/>
          <w:sz w:val="16"/>
          <w:vertAlign w:val="superscript"/>
        </w:rPr>
        <w:t>[15]</w:t>
      </w:r>
      <w:r>
        <w:rPr>
          <w:rFonts w:cs="David"/>
        </w:rPr>
        <w:t xml:space="preserve"> King David sent </w:t>
      </w:r>
      <w:r>
        <w:rPr>
          <w:rFonts w:cs="David"/>
          <w:i/>
        </w:rPr>
        <w:t>Yoav</w:t>
      </w:r>
      <w:r>
        <w:rPr>
          <w:rFonts w:cs="David"/>
        </w:rPr>
        <w:t xml:space="preserve"> (</w:t>
      </w:r>
      <w:r>
        <w:rPr>
          <w:rFonts w:ascii="David" w:hAnsi="David" w:cs="David"/>
          <w:color w:val="1E3A8A"/>
          <w:rtl/>
          <w:lang w:bidi="he-IL"/>
        </w:rPr>
        <w:t>יואב</w:t>
      </w:r>
      <w:r>
        <w:rPr>
          <w:rFonts w:cs="David"/>
        </w:rPr>
        <w:t xml:space="preserve">), his general, to count </w:t>
      </w:r>
      <w:r>
        <w:rPr>
          <w:rFonts w:cs="David"/>
          <w:i/>
        </w:rPr>
        <w:t>Klal Yisrael</w:t>
      </w:r>
      <w:r>
        <w:rPr>
          <w:rFonts w:cs="David"/>
        </w:rPr>
        <w:t xml:space="preserve"> from north to south, a census. Jews are not counted (the reason is a </w:t>
      </w:r>
      <w:r>
        <w:rPr>
          <w:rFonts w:cs="David"/>
          <w:i/>
        </w:rPr>
        <w:t>sugya</w:t>
      </w:r>
      <w:r>
        <w:rPr>
          <w:rFonts w:cs="David"/>
        </w:rPr>
        <w:t xml:space="preserve"> (</w:t>
      </w:r>
      <w:r>
        <w:rPr>
          <w:rFonts w:ascii="David" w:hAnsi="David" w:cs="David"/>
          <w:color w:val="1E3A8A"/>
          <w:rtl/>
          <w:lang w:bidi="he-IL"/>
        </w:rPr>
        <w:t>סוגיא</w:t>
      </w:r>
      <w:r>
        <w:rPr>
          <w:rFonts w:cs="David"/>
        </w:rPr>
        <w:t xml:space="preserve">) unto itself, and a serious one, which the discourse does not enter); David erred in counting them. </w:t>
      </w:r>
      <w:r>
        <w:rPr>
          <w:rFonts w:cs="David"/>
          <w:i/>
        </w:rPr>
        <w:t>Gad</w:t>
      </w:r>
      <w:r>
        <w:rPr>
          <w:rFonts w:cs="David"/>
        </w:rPr>
        <w:t xml:space="preserve"> (</w:t>
      </w:r>
      <w:r>
        <w:rPr>
          <w:rFonts w:ascii="David" w:hAnsi="David" w:cs="David"/>
          <w:color w:val="1E3A8A"/>
          <w:rtl/>
          <w:lang w:bidi="he-IL"/>
        </w:rPr>
        <w:t>גד החוזה</w:t>
      </w:r>
      <w:r>
        <w:rPr>
          <w:rFonts w:cs="David"/>
        </w:rPr>
        <w:t>), the prophet of David</w:t>
      </w:r>
      <w:r>
        <w:rPr>
          <w:rFonts w:ascii="David" w:hAnsi="David" w:cs="David"/>
          <w:rtl/>
          <w:lang w:bidi="he-IL"/>
        </w:rPr>
        <w:t>’</w:t>
      </w:r>
      <w:r>
        <w:rPr>
          <w:rFonts w:cs="David"/>
        </w:rPr>
        <w:t>s days, came to him and said: you have done a terrible thing; the Holy One offers you three options, choose your punishment.</w:t>
      </w:r>
    </w:p>
    <w:p>
      <w:pPr>
        <w:spacing w:after="60"/>
        <w:ind w:left="648" w:hanging="360"/>
      </w:pPr>
      <w:r>
        <w:rPr>
          <w:rFonts w:cs="David"/>
          <w:b/>
          <w:color w:val="B8860B"/>
        </w:rPr>
        <w:t xml:space="preserve">1.  </w:t>
      </w:r>
      <w:r>
        <w:rPr>
          <w:rFonts w:cs="David"/>
        </w:rPr>
        <w:t xml:space="preserve">Seven years of famine in </w:t>
      </w:r>
      <w:r>
        <w:rPr>
          <w:rFonts w:cs="David"/>
          <w:i/>
        </w:rPr>
        <w:t>Eretz Yisrael</w:t>
      </w:r>
      <w:r>
        <w:rPr>
          <w:rFonts w:cs="David"/>
        </w:rPr>
        <w:t>.</w:t>
      </w:r>
    </w:p>
    <w:p>
      <w:pPr>
        <w:spacing w:after="60"/>
        <w:ind w:left="648" w:hanging="360"/>
      </w:pPr>
      <w:r>
        <w:rPr>
          <w:rFonts w:cs="David"/>
          <w:b/>
          <w:color w:val="B8860B"/>
        </w:rPr>
        <w:t xml:space="preserve">2.  </w:t>
      </w:r>
      <w:r>
        <w:rPr>
          <w:rFonts w:cs="David"/>
        </w:rPr>
        <w:t>Three months of an enemy in pursuit, with terrible troubles, pogroms or whatever they might be.</w:t>
      </w:r>
    </w:p>
    <w:p>
      <w:pPr>
        <w:spacing w:after="60"/>
        <w:ind w:left="648" w:hanging="360"/>
      </w:pPr>
      <w:r>
        <w:rPr>
          <w:rFonts w:cs="David"/>
          <w:b/>
          <w:color w:val="B8860B"/>
        </w:rPr>
        <w:t xml:space="preserve">3.  </w:t>
      </w:r>
      <w:r>
        <w:rPr>
          <w:rFonts w:cs="David"/>
        </w:rPr>
        <w:t>Three days of plague (</w:t>
      </w:r>
      <w:r>
        <w:rPr>
          <w:rFonts w:ascii="David" w:hAnsi="David" w:cs="David"/>
          <w:color w:val="1E3A8A"/>
          <w:rtl/>
          <w:lang w:bidi="he-IL"/>
        </w:rPr>
        <w:t>דבר</w:t>
      </w:r>
      <w:r>
        <w:rPr>
          <w:rFonts w:cs="David"/>
        </w:rPr>
        <w:t>).</w:t>
      </w:r>
    </w:p>
    <w:p>
      <w:r>
        <w:rPr>
          <w:rFonts w:cs="David"/>
        </w:rPr>
        <w:t xml:space="preserve">David answered, and this is the verse: each of the punishments is very hard, but he preferred to fall into the hand of the Holy One and not into the hand of man. Were he to choose famine, he would be in the hand of man, for the wealthy would corner the market and sell at a much higher price; were he to choose an enemy in pursuit for three months, that too is in the hand of man. He preferred to be punished by the Holy One; let there be a plague among </w:t>
      </w:r>
      <w:r>
        <w:rPr>
          <w:rFonts w:cs="David"/>
          <w:i/>
        </w:rPr>
        <w:t>Klal Yisrael</w:t>
      </w:r>
      <w:r>
        <w:rPr>
          <w:rFonts w:cs="David"/>
        </w:rPr>
        <w:t>. And indeed seventy thousand died in those three days, a mortality beyond that of any epidemic of recent memory.</w:t>
      </w:r>
    </w:p>
    <w:p>
      <w:pPr>
        <w:keepNext/>
        <w:spacing w:before="160"/>
      </w:pPr>
      <w:r>
        <w:rPr>
          <w:rFonts w:cs="David"/>
          <w:i/>
          <w:color w:val="B8860B"/>
          <w:sz w:val="24"/>
        </w:rPr>
        <w:t>What Is It Doing in Tachanun?</w:t>
      </w:r>
    </w:p>
    <w:p>
      <w:r>
        <w:rPr>
          <w:rFonts w:cs="David"/>
        </w:rPr>
        <w:t>Who placed this verse in the prayer books? Here it becomes important to research the source of every prayer. There is a serious possibility that this passage is a Sabbatean addition. The lecturer adds that this is not meant to alarm anyone, and that one who says it need not stop; but the trail leads, perhaps, somewhere that deserves to be known.</w:t>
      </w:r>
    </w:p>
    <w:p>
      <w:pPr>
        <w:keepNext/>
        <w:pBdr>
          <w:bottom w:val="single" w:sz="6" w:space="1" w:color="B8860B"/>
        </w:pBdr>
        <w:spacing w:before="280"/>
      </w:pPr>
      <w:r>
        <w:rPr>
          <w:rFonts w:cs="David"/>
          <w:b/>
          <w:color w:val="1E3A8A"/>
          <w:sz w:val="26"/>
        </w:rPr>
        <w:t xml:space="preserve">VIII. THE </w:t>
      </w:r>
      <w:r>
        <w:rPr>
          <w:rFonts w:cs="David"/>
          <w:b/>
          <w:i/>
          <w:color w:val="1E3A8A"/>
          <w:sz w:val="26"/>
        </w:rPr>
        <w:t>KITZUR SHELAH</w:t>
      </w:r>
      <w:r>
        <w:rPr>
          <w:rFonts w:cs="David"/>
          <w:b/>
          <w:color w:val="1E3A8A"/>
          <w:sz w:val="26"/>
        </w:rPr>
        <w:t xml:space="preserve"> (</w:t>
      </w:r>
      <w:r>
        <w:rPr>
          <w:rFonts w:ascii="David" w:hAnsi="David" w:cs="David"/>
          <w:b/>
          <w:bCs/>
          <w:color w:val="1E3A8A"/>
          <w:sz w:val="26"/>
          <w:szCs w:val="26"/>
          <w:rtl/>
          <w:lang w:bidi="he-IL"/>
        </w:rPr>
        <w:t>קיצור של״ה</w:t>
      </w:r>
      <w:r>
        <w:rPr>
          <w:rFonts w:cs="David"/>
          <w:b/>
          <w:color w:val="1E3A8A"/>
          <w:sz w:val="26"/>
        </w:rPr>
        <w:t>) AND A HIDDEN GEMATRIA</w:t>
      </w:r>
    </w:p>
    <w:p>
      <w:pPr>
        <w:keepNext/>
        <w:spacing w:before="160"/>
      </w:pPr>
      <w:r>
        <w:rPr>
          <w:rFonts w:cs="David"/>
          <w:i/>
          <w:color w:val="B8860B"/>
          <w:sz w:val="24"/>
        </w:rPr>
        <w:t>Who Yechiel Michel Epstein Was</w:t>
      </w:r>
    </w:p>
    <w:p>
      <w:r>
        <w:rPr>
          <w:rFonts w:cs="David"/>
        </w:rPr>
        <w:t xml:space="preserve">There was a Jew named </w:t>
      </w:r>
      <w:r>
        <w:rPr>
          <w:rFonts w:cs="David"/>
          <w:i/>
        </w:rPr>
        <w:t>Yechiel Michel Epstein</w:t>
      </w:r>
      <w:r>
        <w:rPr>
          <w:rFonts w:cs="David"/>
        </w:rPr>
        <w:t xml:space="preserve"> (</w:t>
      </w:r>
      <w:r>
        <w:rPr>
          <w:rFonts w:ascii="David" w:hAnsi="David" w:cs="David"/>
          <w:color w:val="1E3A8A"/>
          <w:rtl/>
          <w:lang w:bidi="he-IL"/>
        </w:rPr>
        <w:t>יחיאל מיכל עפשטיין</w:t>
      </w:r>
      <w:r>
        <w:rPr>
          <w:rFonts w:cs="David"/>
        </w:rPr>
        <w:t xml:space="preserve">). He is not the well-known Michel Epstein of the </w:t>
      </w:r>
      <w:r>
        <w:rPr>
          <w:rFonts w:cs="David"/>
          <w:i/>
        </w:rPr>
        <w:t>Aruch HaShulchan</w:t>
      </w:r>
      <w:r>
        <w:rPr>
          <w:rFonts w:cs="David"/>
        </w:rPr>
        <w:t>; there are many Michel Epsteins in Jewish history. The lecturer places this one in the early seventeenth century.</w:t>
      </w:r>
      <w:r>
        <w:rPr>
          <w:rFonts w:cs="David"/>
          <w:color w:val="B8860B"/>
          <w:sz w:val="16"/>
          <w:vertAlign w:val="superscript"/>
        </w:rPr>
        <w:t>[16]</w:t>
      </w:r>
      <w:r>
        <w:rPr>
          <w:rFonts w:cs="David"/>
        </w:rPr>
        <w:t xml:space="preserve"> He wrote the </w:t>
      </w:r>
      <w:r>
        <w:rPr>
          <w:rFonts w:cs="David"/>
          <w:i/>
        </w:rPr>
        <w:t>Kitzur Shelah</w:t>
      </w:r>
      <w:r>
        <w:rPr>
          <w:rFonts w:cs="David"/>
        </w:rPr>
        <w:t xml:space="preserve">, an abridgment of the </w:t>
      </w:r>
      <w:r>
        <w:rPr>
          <w:rFonts w:cs="David"/>
          <w:i/>
        </w:rPr>
        <w:t>Shelah</w:t>
      </w:r>
      <w:r>
        <w:rPr>
          <w:rFonts w:cs="David"/>
        </w:rPr>
        <w:t xml:space="preserve"> (</w:t>
      </w:r>
      <w:r>
        <w:rPr>
          <w:rFonts w:ascii="David" w:hAnsi="David" w:cs="David"/>
          <w:color w:val="1E3A8A"/>
          <w:rtl/>
          <w:lang w:bidi="he-IL"/>
        </w:rPr>
        <w:t>של״ה</w:t>
      </w:r>
      <w:r>
        <w:rPr>
          <w:rFonts w:cs="David"/>
        </w:rPr>
        <w:t xml:space="preserve">), </w:t>
      </w:r>
      <w:r>
        <w:rPr>
          <w:rFonts w:cs="David"/>
          <w:i/>
        </w:rPr>
        <w:t>Shnei Luchos HaBris</w:t>
      </w:r>
      <w:r>
        <w:rPr>
          <w:rFonts w:cs="David"/>
        </w:rPr>
        <w:t xml:space="preserve"> (</w:t>
      </w:r>
      <w:r>
        <w:rPr>
          <w:rFonts w:ascii="David" w:hAnsi="David" w:cs="David"/>
          <w:color w:val="1E3A8A"/>
          <w:rtl/>
          <w:lang w:bidi="he-IL"/>
        </w:rPr>
        <w:t>שני לוחות הברית</w:t>
      </w:r>
      <w:r>
        <w:rPr>
          <w:rFonts w:cs="David"/>
        </w:rPr>
        <w:t xml:space="preserve">) of </w:t>
      </w:r>
      <w:r>
        <w:rPr>
          <w:rFonts w:cs="David"/>
          <w:i/>
        </w:rPr>
        <w:t>Rabbi Yeshayah Horowitz</w:t>
      </w:r>
      <w:r>
        <w:rPr>
          <w:rFonts w:cs="David"/>
        </w:rPr>
        <w:t xml:space="preserve"> (</w:t>
      </w:r>
      <w:r>
        <w:rPr>
          <w:rFonts w:ascii="David" w:hAnsi="David" w:cs="David"/>
          <w:color w:val="1E3A8A"/>
          <w:rtl/>
          <w:lang w:bidi="he-IL"/>
        </w:rPr>
        <w:t>רבי ישעיה הלוי הורוויץ</w:t>
      </w:r>
      <w:r>
        <w:rPr>
          <w:rFonts w:cs="David"/>
        </w:rPr>
        <w:t xml:space="preserve">), one of the most important works on the Jewish bookshelf; the lecturer describes the abridger as coming some fifty to seventy years after the </w:t>
      </w:r>
      <w:r>
        <w:rPr>
          <w:rFonts w:cs="David"/>
          <w:i/>
        </w:rPr>
        <w:t>Shulchan Aruch</w:t>
      </w:r>
      <w:r>
        <w:rPr>
          <w:rFonts w:cs="David"/>
        </w:rPr>
        <w:t xml:space="preserve">. The </w:t>
      </w:r>
      <w:r>
        <w:rPr>
          <w:rFonts w:cs="David"/>
          <w:i/>
        </w:rPr>
        <w:t>Shelah</w:t>
      </w:r>
      <w:r>
        <w:rPr>
          <w:rFonts w:cs="David"/>
        </w:rPr>
        <w:t xml:space="preserve"> is beautiful to study but very long, and an abridged version was a useful thing to have. Yet one who opens the </w:t>
      </w:r>
      <w:r>
        <w:rPr>
          <w:rFonts w:cs="David"/>
          <w:i/>
        </w:rPr>
        <w:t>Kitzur Shelah</w:t>
      </w:r>
      <w:r>
        <w:rPr>
          <w:rFonts w:cs="David"/>
        </w:rPr>
        <w:t xml:space="preserve"> finds many things that the original does not mention. That anomaly did not escape one of the most relentless defenders of orthodoxy in Jewish history.</w:t>
      </w:r>
    </w:p>
    <w:p>
      <w:pPr>
        <w:keepNext/>
        <w:spacing w:before="160"/>
      </w:pPr>
      <w:r>
        <w:rPr>
          <w:rFonts w:cs="David"/>
          <w:i/>
          <w:color w:val="B8860B"/>
          <w:sz w:val="24"/>
        </w:rPr>
        <w:t xml:space="preserve">Rabbi Yaakov Emden and </w:t>
      </w:r>
      <w:r>
        <w:rPr>
          <w:rFonts w:cs="David"/>
          <w:i/>
          <w:color w:val="B8860B"/>
          <w:sz w:val="24"/>
        </w:rPr>
        <w:t>Toras HaKenaos</w:t>
      </w:r>
    </w:p>
    <w:p>
      <w:r>
        <w:rPr>
          <w:rFonts w:cs="David"/>
          <w:i/>
        </w:rPr>
        <w:t>Rabbi Yaakov Emden</w:t>
      </w:r>
      <w:r>
        <w:rPr>
          <w:rFonts w:cs="David"/>
        </w:rPr>
        <w:t xml:space="preserve"> (</w:t>
      </w:r>
      <w:r>
        <w:rPr>
          <w:rFonts w:ascii="David" w:hAnsi="David" w:cs="David"/>
          <w:color w:val="1E3A8A"/>
          <w:rtl/>
          <w:lang w:bidi="he-IL"/>
        </w:rPr>
        <w:t>רבי יעקב עמדן</w:t>
      </w:r>
      <w:r>
        <w:rPr>
          <w:rFonts w:cs="David"/>
        </w:rPr>
        <w:t xml:space="preserve">), the great opponent of the surviving followers of </w:t>
      </w:r>
      <w:r>
        <w:rPr>
          <w:rFonts w:cs="David"/>
          <w:i/>
        </w:rPr>
        <w:t>Shabsai Tzvi</w:t>
      </w:r>
      <w:r>
        <w:rPr>
          <w:rFonts w:cs="David"/>
        </w:rPr>
        <w:t xml:space="preserve"> (</w:t>
      </w:r>
      <w:r>
        <w:rPr>
          <w:rFonts w:ascii="David" w:hAnsi="David" w:cs="David"/>
          <w:color w:val="1E3A8A"/>
          <w:rtl/>
          <w:lang w:bidi="he-IL"/>
        </w:rPr>
        <w:t>שבתי צבי</w:t>
      </w:r>
      <w:r>
        <w:rPr>
          <w:rFonts w:cs="David"/>
        </w:rPr>
        <w:t xml:space="preserve">) in the generations after his apostasy, wrote an entire work, </w:t>
      </w:r>
      <w:r>
        <w:rPr>
          <w:rFonts w:cs="David"/>
          <w:i/>
        </w:rPr>
        <w:t>Toras HaKenaos</w:t>
      </w:r>
      <w:r>
        <w:rPr>
          <w:rFonts w:cs="David"/>
        </w:rPr>
        <w:t xml:space="preserve"> (</w:t>
      </w:r>
      <w:r>
        <w:rPr>
          <w:rFonts w:ascii="David" w:hAnsi="David" w:cs="David"/>
          <w:color w:val="1E3A8A"/>
          <w:rtl/>
          <w:lang w:bidi="he-IL"/>
        </w:rPr>
        <w:t>תורת הקנאות</w:t>
      </w:r>
      <w:r>
        <w:rPr>
          <w:rFonts w:cs="David"/>
        </w:rPr>
        <w:t xml:space="preserve">) (the lecturer gives the title from memory), documenting </w:t>
      </w:r>
      <w:r>
        <w:rPr>
          <w:rFonts w:cs="David"/>
          <w:i/>
        </w:rPr>
        <w:t>Shabsai Tzvi</w:t>
      </w:r>
      <w:r>
        <w:rPr>
          <w:rFonts w:cs="David"/>
        </w:rPr>
        <w:t xml:space="preserve"> and his disciples and showing how their influence persisted in </w:t>
      </w:r>
      <w:r>
        <w:rPr>
          <w:rFonts w:cs="David"/>
          <w:i/>
        </w:rPr>
        <w:t>Klal Yisrael</w:t>
      </w:r>
      <w:r>
        <w:rPr>
          <w:rFonts w:cs="David"/>
        </w:rPr>
        <w:t>.</w:t>
      </w:r>
      <w:r>
        <w:rPr>
          <w:rFonts w:cs="David"/>
          <w:color w:val="B8860B"/>
          <w:sz w:val="16"/>
          <w:vertAlign w:val="superscript"/>
        </w:rPr>
        <w:t>[17]</w:t>
      </w:r>
      <w:r>
        <w:rPr>
          <w:rFonts w:cs="David"/>
        </w:rPr>
        <w:t xml:space="preserve"> Rabbi Yaakov Emden had the eyes of a hawk. Whenever a new book appeared he examined at once its introduction and its approbations (</w:t>
      </w:r>
      <w:r>
        <w:rPr>
          <w:rFonts w:cs="David"/>
          <w:i/>
        </w:rPr>
        <w:t>haskamos</w:t>
      </w:r>
      <w:r>
        <w:rPr>
          <w:rFonts w:cs="David"/>
        </w:rPr>
        <w:t xml:space="preserve">, </w:t>
      </w:r>
      <w:r>
        <w:rPr>
          <w:rFonts w:ascii="David" w:hAnsi="David" w:cs="David"/>
          <w:color w:val="1E3A8A"/>
          <w:rtl/>
          <w:lang w:bidi="he-IL"/>
        </w:rPr>
        <w:t>הסכמות</w:t>
      </w:r>
      <w:r>
        <w:rPr>
          <w:rFonts w:cs="David"/>
        </w:rPr>
        <w:t xml:space="preserve">); if he detected even a faint scent of </w:t>
      </w:r>
      <w:r>
        <w:rPr>
          <w:rFonts w:cs="David"/>
          <w:i/>
        </w:rPr>
        <w:t>Shabsai Tzvi</w:t>
      </w:r>
      <w:r>
        <w:rPr>
          <w:rFonts w:cs="David"/>
        </w:rPr>
        <w:t xml:space="preserve"> he responded with a sharp and fearless zeal (</w:t>
      </w:r>
      <w:r>
        <w:rPr>
          <w:rFonts w:cs="David"/>
          <w:i/>
        </w:rPr>
        <w:t>kanaus</w:t>
      </w:r>
      <w:r>
        <w:rPr>
          <w:rFonts w:cs="David"/>
        </w:rPr>
        <w:t xml:space="preserve">, </w:t>
      </w:r>
      <w:r>
        <w:rPr>
          <w:rFonts w:ascii="David" w:hAnsi="David" w:cs="David"/>
          <w:color w:val="1E3A8A"/>
          <w:rtl/>
          <w:lang w:bidi="he-IL"/>
        </w:rPr>
        <w:t>קנאות</w:t>
      </w:r>
      <w:r>
        <w:rPr>
          <w:rFonts w:cs="David"/>
        </w:rPr>
        <w:t>).</w:t>
      </w:r>
    </w:p>
    <w:p>
      <w:pPr>
        <w:keepNext/>
        <w:spacing w:before="160"/>
      </w:pPr>
      <w:r>
        <w:rPr>
          <w:rFonts w:cs="David"/>
          <w:i/>
          <w:color w:val="B8860B"/>
          <w:sz w:val="24"/>
        </w:rPr>
        <w:t>The Discovery</w:t>
      </w:r>
    </w:p>
    <w:p>
      <w:r>
        <w:rPr>
          <w:rFonts w:cs="David"/>
        </w:rPr>
        <w:t xml:space="preserve">When the </w:t>
      </w:r>
      <w:r>
        <w:rPr>
          <w:rFonts w:cs="David"/>
          <w:i/>
        </w:rPr>
        <w:t>Kitzur Shelah</w:t>
      </w:r>
      <w:r>
        <w:rPr>
          <w:rFonts w:cs="David"/>
        </w:rPr>
        <w:t xml:space="preserve"> appeared, the lecturer reports, Rabbi Yaakov Emden obtained a copy, opened it, and at once issued a public proclamation (</w:t>
      </w:r>
      <w:r>
        <w:rPr>
          <w:rFonts w:cs="David"/>
          <w:i/>
        </w:rPr>
        <w:t>kol koreh</w:t>
      </w:r>
      <w:r>
        <w:rPr>
          <w:rFonts w:cs="David"/>
        </w:rPr>
        <w:t xml:space="preserve">, </w:t>
      </w:r>
      <w:r>
        <w:rPr>
          <w:rFonts w:ascii="David" w:hAnsi="David" w:cs="David"/>
          <w:color w:val="1E3A8A"/>
          <w:rtl/>
          <w:lang w:bidi="he-IL"/>
        </w:rPr>
        <w:t>קול קורא</w:t>
      </w:r>
      <w:r>
        <w:rPr>
          <w:rFonts w:cs="David"/>
        </w:rPr>
        <w:t>): no one may bring this book into his home. The author, he held, was a Sabbatean, a heretic who believed himself bound to the false messiah. His proof: in the introduction (</w:t>
      </w:r>
      <w:r>
        <w:rPr>
          <w:rFonts w:cs="David"/>
          <w:i/>
        </w:rPr>
        <w:t>hakdamah</w:t>
      </w:r>
      <w:r>
        <w:rPr>
          <w:rFonts w:cs="David"/>
        </w:rPr>
        <w:t xml:space="preserve">, </w:t>
      </w:r>
      <w:r>
        <w:rPr>
          <w:rFonts w:ascii="David" w:hAnsi="David" w:cs="David"/>
          <w:color w:val="1E3A8A"/>
          <w:rtl/>
          <w:lang w:bidi="he-IL"/>
        </w:rPr>
        <w:t>הקדמה</w:t>
      </w:r>
      <w:r>
        <w:rPr>
          <w:rFonts w:cs="David"/>
        </w:rPr>
        <w:t xml:space="preserve">) the author refers to </w:t>
      </w:r>
      <w:r>
        <w:rPr>
          <w:rFonts w:cs="David"/>
          <w:i/>
        </w:rPr>
        <w:t>Shabsai Tzvi</w:t>
      </w:r>
      <w:r>
        <w:rPr>
          <w:rFonts w:cs="David"/>
        </w:rPr>
        <w:t xml:space="preserve">. Yet one who opens the introduction finds no explicit mention of </w:t>
      </w:r>
      <w:r>
        <w:rPr>
          <w:rFonts w:cs="David"/>
          <w:i/>
        </w:rPr>
        <w:t>Shabsai Tzvi</w:t>
      </w:r>
      <w:r>
        <w:rPr>
          <w:rFonts w:cs="David"/>
        </w:rPr>
        <w:t xml:space="preserve"> anywhere. What did Rabbi Yaakov Emden see?</w:t>
      </w:r>
    </w:p>
    <w:p>
      <w:pPr>
        <w:keepNext/>
        <w:spacing w:before="160"/>
      </w:pPr>
      <w:r>
        <w:rPr>
          <w:rFonts w:cs="David"/>
          <w:i/>
          <w:color w:val="B8860B"/>
          <w:sz w:val="24"/>
        </w:rPr>
        <w:t>The Hidden Gematria</w:t>
      </w:r>
    </w:p>
    <w:p>
      <w:r>
        <w:rPr>
          <w:rFonts w:cs="David"/>
        </w:rPr>
        <w:t>The answer requires extreme attention; one must be a Yaakov Emden to catch it. In the brief introduction the author concludes, in the lecturer</w:t>
      </w:r>
      <w:r>
        <w:rPr>
          <w:rFonts w:ascii="David" w:hAnsi="David" w:cs="David"/>
          <w:rtl/>
          <w:lang w:bidi="he-IL"/>
        </w:rPr>
        <w:t>’</w:t>
      </w:r>
      <w:r>
        <w:rPr>
          <w:rFonts w:cs="David"/>
        </w:rPr>
        <w:t>s paraphrase, with a prayer: that by learning this book Israel may merit to see the true Messiah (</w:t>
      </w:r>
      <w:r>
        <w:rPr>
          <w:rFonts w:ascii="David" w:hAnsi="David" w:cs="David"/>
          <w:color w:val="1E3A8A"/>
          <w:rtl/>
          <w:lang w:bidi="he-IL"/>
        </w:rPr>
        <w:t>משיח האמיתי</w:t>
      </w:r>
      <w:r>
        <w:rPr>
          <w:rFonts w:cs="David"/>
        </w:rPr>
        <w:t>) and may merit also the days of the Messiah (</w:t>
      </w:r>
      <w:r>
        <w:rPr>
          <w:rFonts w:ascii="David" w:hAnsi="David" w:cs="David"/>
          <w:color w:val="1E3A8A"/>
          <w:rtl/>
          <w:lang w:bidi="he-IL"/>
        </w:rPr>
        <w:t>ימות המשיח</w:t>
      </w:r>
      <w:r>
        <w:rPr>
          <w:rFonts w:cs="David"/>
        </w:rPr>
        <w:t>). On the surface this is entirely proper. But two small marks, apostrophe-like signs, stood over those words. Wherever such a mark is seen, it is a sign to the careful reader to analyze the word, by calculating its numerical value (</w:t>
      </w:r>
      <w:r>
        <w:rPr>
          <w:rFonts w:cs="David"/>
          <w:i/>
        </w:rPr>
        <w:t>gematria</w:t>
      </w:r>
      <w:r>
        <w:rPr>
          <w:rFonts w:cs="David"/>
        </w:rPr>
        <w:t xml:space="preserve">, </w:t>
      </w:r>
      <w:r>
        <w:rPr>
          <w:rFonts w:ascii="David" w:hAnsi="David" w:cs="David"/>
          <w:color w:val="1E3A8A"/>
          <w:rtl/>
          <w:lang w:bidi="he-IL"/>
        </w:rPr>
        <w:t>גימטריא</w:t>
      </w:r>
      <w:r>
        <w:rPr>
          <w:rFonts w:cs="David"/>
        </w:rPr>
        <w:t xml:space="preserve">) or by reading its initials as an acronym. The lecturer reports that the numerical value of the phrase is exactly 814, which is the value of </w:t>
      </w:r>
      <w:r>
        <w:rPr>
          <w:rFonts w:ascii="David" w:hAnsi="David" w:cs="David"/>
          <w:color w:val="1E3A8A"/>
          <w:rtl/>
          <w:lang w:bidi="he-IL"/>
        </w:rPr>
        <w:t>שבתי צבי</w:t>
      </w:r>
      <w:r>
        <w:rPr>
          <w:rFonts w:cs="David"/>
        </w:rPr>
        <w:t>. Rabbi Yaakov Emden, in the lecturer</w:t>
      </w:r>
      <w:r>
        <w:rPr>
          <w:rFonts w:ascii="David" w:hAnsi="David" w:cs="David"/>
          <w:rtl/>
          <w:lang w:bidi="he-IL"/>
        </w:rPr>
        <w:t>’</w:t>
      </w:r>
      <w:r>
        <w:rPr>
          <w:rFonts w:cs="David"/>
        </w:rPr>
        <w:t xml:space="preserve">s telling, was at once convinced: </w:t>
      </w:r>
      <w:r>
        <w:rPr>
          <w:rFonts w:ascii="David" w:hAnsi="David" w:cs="David"/>
          <w:rtl/>
          <w:lang w:bidi="he-IL"/>
        </w:rPr>
        <w:t>“</w:t>
      </w:r>
      <w:r>
        <w:rPr>
          <w:rFonts w:cs="David"/>
        </w:rPr>
        <w:t>This is Sabbatean. Remove this book from my home; no one should buy it.</w:t>
      </w:r>
      <w:r>
        <w:rPr>
          <w:rFonts w:ascii="David" w:hAnsi="David" w:cs="David"/>
          <w:rtl/>
          <w:lang w:bidi="he-IL"/>
        </w:rPr>
        <w:t>”</w:t>
      </w:r>
      <w:r>
        <w:rPr>
          <w:rFonts w:cs="David"/>
          <w:color w:val="B8860B"/>
          <w:sz w:val="16"/>
          <w:vertAlign w:val="superscript"/>
        </w:rPr>
        <w:t>[18]</w:t>
      </w:r>
    </w:p>
    <w:p>
      <w:pPr>
        <w:keepNext/>
        <w:spacing w:before="160"/>
      </w:pPr>
      <w:r>
        <w:rPr>
          <w:rFonts w:cs="David"/>
          <w:i/>
          <w:color w:val="B8860B"/>
          <w:sz w:val="24"/>
        </w:rPr>
        <w:t>The Impact on Our Prayer</w:t>
      </w:r>
    </w:p>
    <w:p>
      <w:r>
        <w:rPr>
          <w:rFonts w:cs="David"/>
        </w:rPr>
        <w:t xml:space="preserve">The verse </w:t>
      </w:r>
      <w:r>
        <w:rPr>
          <w:rFonts w:cs="David"/>
          <w:i/>
        </w:rPr>
        <w:t>Vayomer Dovid el Gad</w:t>
      </w:r>
      <w:r>
        <w:rPr>
          <w:rFonts w:cs="David"/>
        </w:rPr>
        <w:t xml:space="preserve"> that is said in </w:t>
      </w:r>
      <w:r>
        <w:rPr>
          <w:rFonts w:cs="David"/>
          <w:i/>
        </w:rPr>
        <w:t>Tachanun</w:t>
      </w:r>
      <w:r>
        <w:rPr>
          <w:rFonts w:cs="David"/>
        </w:rPr>
        <w:t xml:space="preserve">, specifically because it contains the words </w:t>
      </w:r>
      <w:r>
        <w:rPr>
          <w:rFonts w:ascii="David" w:hAnsi="David" w:cs="David"/>
          <w:color w:val="1E3A8A"/>
          <w:rtl/>
          <w:lang w:bidi="he-IL"/>
        </w:rPr>
        <w:t>נפלה נא ביד ה׳</w:t>
      </w:r>
      <w:r>
        <w:rPr>
          <w:rFonts w:cs="David"/>
        </w:rPr>
        <w:t xml:space="preserve">, originates, so the lecturer reports, from that very work. Therefore the </w:t>
      </w:r>
      <w:r>
        <w:rPr>
          <w:rFonts w:cs="David"/>
          <w:i/>
        </w:rPr>
        <w:t>Gaon of Vilna</w:t>
      </w:r>
      <w:r>
        <w:rPr>
          <w:rFonts w:cs="David"/>
        </w:rPr>
        <w:t xml:space="preserve"> (</w:t>
      </w:r>
      <w:r>
        <w:rPr>
          <w:rFonts w:ascii="David" w:hAnsi="David" w:cs="David"/>
          <w:color w:val="1E3A8A"/>
          <w:rtl/>
          <w:lang w:bidi="he-IL"/>
        </w:rPr>
        <w:t>הגאון מווילנא</w:t>
      </w:r>
      <w:r>
        <w:rPr>
          <w:rFonts w:cs="David"/>
        </w:rPr>
        <w:t xml:space="preserve">) and, as heard, the </w:t>
      </w:r>
      <w:r>
        <w:rPr>
          <w:rFonts w:cs="David"/>
          <w:i/>
        </w:rPr>
        <w:t>Maaseh Rav</w:t>
      </w:r>
      <w:r>
        <w:rPr>
          <w:rFonts w:cs="David"/>
        </w:rPr>
        <w:t xml:space="preserve"> (</w:t>
      </w:r>
      <w:r>
        <w:rPr>
          <w:rFonts w:ascii="David" w:hAnsi="David" w:cs="David"/>
          <w:color w:val="1E3A8A"/>
          <w:rtl/>
          <w:lang w:bidi="he-IL"/>
        </w:rPr>
        <w:t>מעשה רב</w:t>
      </w:r>
      <w:r>
        <w:rPr>
          <w:rFonts w:cs="David"/>
        </w:rPr>
        <w:t>) hold that one should not say it, and many others concur.</w:t>
      </w:r>
      <w:r>
        <w:rPr>
          <w:rFonts w:cs="David"/>
          <w:color w:val="B8860B"/>
          <w:sz w:val="16"/>
          <w:vertAlign w:val="superscript"/>
        </w:rPr>
        <w:t>[19]</w:t>
      </w:r>
      <w:r>
        <w:rPr>
          <w:rFonts w:cs="David"/>
        </w:rPr>
        <w:t xml:space="preserve"> This is why in some Ashkenazic </w:t>
      </w:r>
      <w:r>
        <w:rPr>
          <w:rFonts w:cs="David"/>
          <w:i/>
        </w:rPr>
        <w:t>siddurim</w:t>
      </w:r>
      <w:r>
        <w:rPr>
          <w:rFonts w:cs="David"/>
        </w:rPr>
        <w:t xml:space="preserve"> (</w:t>
      </w:r>
      <w:r>
        <w:rPr>
          <w:rFonts w:ascii="David" w:hAnsi="David" w:cs="David"/>
          <w:color w:val="1E3A8A"/>
          <w:rtl/>
          <w:lang w:bidi="he-IL"/>
        </w:rPr>
        <w:t>סידורים</w:t>
      </w:r>
      <w:r>
        <w:rPr>
          <w:rFonts w:cs="David"/>
        </w:rPr>
        <w:t>) the passage appears in small print or in parentheses: not everyone says it.</w:t>
      </w:r>
    </w:p>
    <w:p>
      <w:r>
        <w:rPr>
          <w:rFonts w:cs="David"/>
        </w:rPr>
        <w:t xml:space="preserve">The lecturer relates that he said it himself as a child, because he said everything printed in the </w:t>
      </w:r>
      <w:r>
        <w:rPr>
          <w:rFonts w:cs="David"/>
          <w:i/>
        </w:rPr>
        <w:t>siddur</w:t>
      </w:r>
      <w:r>
        <w:rPr>
          <w:rFonts w:cs="David"/>
        </w:rPr>
        <w:t xml:space="preserve">; later he decided otherwise. The community at large still says it, and many congregations maintain the custom. That its source may be Sabbatean does not necessarily invalidate the words. The Gaon gave a further reason for omitting it: it speaks of a plague, of calamity, and one prefers not to invoke such things before </w:t>
      </w:r>
      <w:r>
        <w:rPr>
          <w:rFonts w:cs="David"/>
          <w:i/>
        </w:rPr>
        <w:t>Tachanun</w:t>
      </w:r>
      <w:r>
        <w:rPr>
          <w:rFonts w:cs="David"/>
        </w:rPr>
        <w:t>. Another famous work by an Italian kabbalist also omits it.</w:t>
      </w:r>
      <w:r>
        <w:rPr>
          <w:rFonts w:cs="David"/>
          <w:color w:val="B8860B"/>
          <w:sz w:val="16"/>
          <w:vertAlign w:val="superscript"/>
        </w:rPr>
        <w:t>[20]</w:t>
      </w:r>
      <w:r>
        <w:rPr>
          <w:rFonts w:cs="David"/>
        </w:rPr>
        <w:t xml:space="preserve"> The practice varies. In most printed </w:t>
      </w:r>
      <w:r>
        <w:rPr>
          <w:rFonts w:cs="David"/>
          <w:i/>
        </w:rPr>
        <w:t>siddurim</w:t>
      </w:r>
      <w:r>
        <w:rPr>
          <w:rFonts w:cs="David"/>
        </w:rPr>
        <w:t xml:space="preserve"> it appears, and one who wishes to say it has a source, though the source is questionable.</w:t>
      </w:r>
    </w:p>
    <w:p>
      <w:pPr>
        <w:keepNext/>
        <w:pBdr>
          <w:bottom w:val="single" w:sz="6" w:space="1" w:color="B8860B"/>
        </w:pBdr>
        <w:spacing w:before="280"/>
      </w:pPr>
      <w:r>
        <w:rPr>
          <w:rFonts w:cs="David"/>
          <w:b/>
          <w:color w:val="1E3A8A"/>
          <w:sz w:val="26"/>
        </w:rPr>
        <w:t xml:space="preserve">IX. NASAN NATA HANOVER AND </w:t>
      </w:r>
      <w:r>
        <w:rPr>
          <w:rFonts w:cs="David"/>
          <w:b/>
          <w:i/>
          <w:color w:val="1E3A8A"/>
          <w:sz w:val="26"/>
        </w:rPr>
        <w:t>SHAAREI TZION</w:t>
      </w:r>
    </w:p>
    <w:p>
      <w:r>
        <w:rPr>
          <w:rFonts w:cs="David"/>
        </w:rPr>
        <w:t xml:space="preserve">There was a Jew named </w:t>
      </w:r>
      <w:r>
        <w:rPr>
          <w:rFonts w:cs="David"/>
          <w:i/>
        </w:rPr>
        <w:t>Nasan Nata Hanover</w:t>
      </w:r>
      <w:r>
        <w:rPr>
          <w:rFonts w:cs="David"/>
        </w:rPr>
        <w:t xml:space="preserve"> (</w:t>
      </w:r>
      <w:r>
        <w:rPr>
          <w:rFonts w:ascii="David" w:hAnsi="David" w:cs="David"/>
          <w:color w:val="1E3A8A"/>
          <w:rtl/>
          <w:lang w:bidi="he-IL"/>
        </w:rPr>
        <w:t>נתן נטע הנובר</w:t>
      </w:r>
      <w:r>
        <w:rPr>
          <w:rFonts w:cs="David"/>
        </w:rPr>
        <w:t xml:space="preserve">), best known for one major work, </w:t>
      </w:r>
      <w:r>
        <w:rPr>
          <w:rFonts w:cs="David"/>
          <w:i/>
        </w:rPr>
        <w:t>Yeven Metzulah</w:t>
      </w:r>
      <w:r>
        <w:rPr>
          <w:rFonts w:cs="David"/>
        </w:rPr>
        <w:t xml:space="preserve"> (</w:t>
      </w:r>
      <w:r>
        <w:rPr>
          <w:rFonts w:ascii="David" w:hAnsi="David" w:cs="David"/>
          <w:color w:val="1E3A8A"/>
          <w:rtl/>
          <w:lang w:bidi="he-IL"/>
        </w:rPr>
        <w:t>יוון מצולה</w:t>
      </w:r>
      <w:r>
        <w:rPr>
          <w:rFonts w:cs="David"/>
        </w:rPr>
        <w:t xml:space="preserve">). He lived through </w:t>
      </w:r>
      <w:r>
        <w:rPr>
          <w:rFonts w:cs="David"/>
          <w:i/>
        </w:rPr>
        <w:t>Tach VeTat</w:t>
      </w:r>
      <w:r>
        <w:rPr>
          <w:rFonts w:cs="David"/>
        </w:rPr>
        <w:t xml:space="preserve"> (</w:t>
      </w:r>
      <w:r>
        <w:rPr>
          <w:rFonts w:ascii="David" w:hAnsi="David" w:cs="David"/>
          <w:color w:val="1E3A8A"/>
          <w:rtl/>
          <w:lang w:bidi="he-IL"/>
        </w:rPr>
        <w:t>תח״ת</w:t>
      </w:r>
      <w:r>
        <w:rPr>
          <w:rFonts w:cs="David"/>
        </w:rPr>
        <w:t>), the persecutions of Bogdan Chmielnicki in 1648</w:t>
      </w:r>
      <w:r>
        <w:rPr>
          <w:rFonts w:ascii="David" w:hAnsi="David" w:cs="David"/>
          <w:rtl/>
          <w:lang w:bidi="he-IL"/>
        </w:rPr>
        <w:t>–</w:t>
      </w:r>
      <w:r>
        <w:rPr>
          <w:rFonts w:cs="David"/>
        </w:rPr>
        <w:t>1649, when the Cossacks swept through Poland and killed, in the lecturer</w:t>
      </w:r>
      <w:r>
        <w:rPr>
          <w:rFonts w:ascii="David" w:hAnsi="David" w:cs="David"/>
          <w:rtl/>
          <w:lang w:bidi="he-IL"/>
        </w:rPr>
        <w:t>’</w:t>
      </w:r>
      <w:r>
        <w:rPr>
          <w:rFonts w:cs="David"/>
        </w:rPr>
        <w:t xml:space="preserve">s figure, between twenty and fifty thousand Jews. Many fled, and he was among them. He was an eminent rabbi from western Ukraine; as an Ashkenazic Jew he made his way to Italy, to Venice, where he met a kabbalist who was a disciple of </w:t>
      </w:r>
      <w:r>
        <w:rPr>
          <w:rFonts w:cs="David"/>
          <w:i/>
        </w:rPr>
        <w:t>Rabbi Chaim Vital</w:t>
      </w:r>
      <w:r>
        <w:rPr>
          <w:rFonts w:cs="David"/>
        </w:rPr>
        <w:t xml:space="preserve"> (</w:t>
      </w:r>
      <w:r>
        <w:rPr>
          <w:rFonts w:ascii="David" w:hAnsi="David" w:cs="David"/>
          <w:color w:val="1E3A8A"/>
          <w:rtl/>
          <w:lang w:bidi="he-IL"/>
        </w:rPr>
        <w:t>רבי חיים ויטאל</w:t>
      </w:r>
      <w:r>
        <w:rPr>
          <w:rFonts w:cs="David"/>
        </w:rPr>
        <w:t xml:space="preserve">), the chief disciple of the </w:t>
      </w:r>
      <w:r>
        <w:rPr>
          <w:rFonts w:cs="David"/>
          <w:i/>
        </w:rPr>
        <w:t>Arizal</w:t>
      </w:r>
      <w:r>
        <w:rPr>
          <w:rFonts w:cs="David"/>
        </w:rPr>
        <w:t>. The kabbalist took such a liking to him that he became his student and himself a kabbalist.</w:t>
      </w:r>
      <w:r>
        <w:rPr>
          <w:rFonts w:cs="David"/>
          <w:color w:val="B8860B"/>
          <w:sz w:val="16"/>
          <w:vertAlign w:val="superscript"/>
        </w:rPr>
        <w:t>[21]</w:t>
      </w:r>
    </w:p>
    <w:p>
      <w:r>
        <w:rPr>
          <w:rFonts w:cs="David"/>
          <w:i/>
        </w:rPr>
        <w:t>Yeven Metzulah</w:t>
      </w:r>
      <w:r>
        <w:rPr>
          <w:rFonts w:cs="David"/>
        </w:rPr>
        <w:t xml:space="preserve"> is the most important historical source on the events of </w:t>
      </w:r>
      <w:r>
        <w:rPr>
          <w:rFonts w:cs="David"/>
          <w:i/>
        </w:rPr>
        <w:t>Tach VeTat</w:t>
      </w:r>
      <w:r>
        <w:rPr>
          <w:rFonts w:cs="David"/>
        </w:rPr>
        <w:t xml:space="preserve">. (The </w:t>
      </w:r>
      <w:r>
        <w:rPr>
          <w:rFonts w:cs="David"/>
          <w:i/>
        </w:rPr>
        <w:t>Shach</w:t>
      </w:r>
      <w:r>
        <w:rPr>
          <w:rFonts w:cs="David"/>
        </w:rPr>
        <w:t xml:space="preserve"> (</w:t>
      </w:r>
      <w:r>
        <w:rPr>
          <w:rFonts w:ascii="David" w:hAnsi="David" w:cs="David"/>
          <w:color w:val="1E3A8A"/>
          <w:rtl/>
          <w:lang w:bidi="he-IL"/>
        </w:rPr>
        <w:t>ש״ך</w:t>
      </w:r>
      <w:r>
        <w:rPr>
          <w:rFonts w:cs="David"/>
        </w:rPr>
        <w:t xml:space="preserve">), who was also there, wrote his own, </w:t>
      </w:r>
      <w:r>
        <w:rPr>
          <w:rFonts w:cs="David"/>
          <w:i/>
        </w:rPr>
        <w:t>Megillas Eifah</w:t>
      </w:r>
      <w:r>
        <w:rPr>
          <w:rFonts w:cs="David"/>
        </w:rPr>
        <w:t xml:space="preserve"> (</w:t>
      </w:r>
      <w:r>
        <w:rPr>
          <w:rFonts w:ascii="David" w:hAnsi="David" w:cs="David"/>
          <w:color w:val="1E3A8A"/>
          <w:rtl/>
          <w:lang w:bidi="he-IL"/>
        </w:rPr>
        <w:t>מגילת איפה</w:t>
      </w:r>
      <w:r>
        <w:rPr>
          <w:rFonts w:cs="David"/>
        </w:rPr>
        <w:t>).)</w:t>
      </w:r>
      <w:r>
        <w:rPr>
          <w:rFonts w:cs="David"/>
          <w:color w:val="B8860B"/>
          <w:sz w:val="16"/>
          <w:vertAlign w:val="superscript"/>
        </w:rPr>
        <w:t>[22]</w:t>
      </w:r>
      <w:r>
        <w:rPr>
          <w:rFonts w:cs="David"/>
        </w:rPr>
        <w:t xml:space="preserve"> But Hanover wrote another work as well, </w:t>
      </w:r>
      <w:r>
        <w:rPr>
          <w:rFonts w:cs="David"/>
          <w:i/>
        </w:rPr>
        <w:t>Shaarei Tzion</w:t>
      </w:r>
      <w:r>
        <w:rPr>
          <w:rFonts w:cs="David"/>
        </w:rPr>
        <w:t xml:space="preserve"> (</w:t>
      </w:r>
      <w:r>
        <w:rPr>
          <w:rFonts w:ascii="David" w:hAnsi="David" w:cs="David"/>
          <w:color w:val="1E3A8A"/>
          <w:rtl/>
          <w:lang w:bidi="he-IL"/>
        </w:rPr>
        <w:t>שערי ציון</w:t>
      </w:r>
      <w:r>
        <w:rPr>
          <w:rFonts w:cs="David"/>
        </w:rPr>
        <w:t>).</w:t>
      </w:r>
      <w:r>
        <w:rPr>
          <w:rFonts w:cs="David"/>
          <w:color w:val="B8860B"/>
          <w:sz w:val="16"/>
          <w:vertAlign w:val="superscript"/>
        </w:rPr>
        <w:t>[23]</w:t>
      </w:r>
      <w:r>
        <w:rPr>
          <w:rFonts w:cs="David"/>
        </w:rPr>
        <w:t xml:space="preserve"> In it he records that many of the prayers he transmits were received from his teacher, </w:t>
      </w:r>
      <w:r>
        <w:rPr>
          <w:rFonts w:cs="David"/>
          <w:i/>
        </w:rPr>
        <w:t>Rabbi Chaim HaKohen</w:t>
      </w:r>
      <w:r>
        <w:rPr>
          <w:rFonts w:cs="David"/>
        </w:rPr>
        <w:t xml:space="preserve"> (</w:t>
      </w:r>
      <w:r>
        <w:rPr>
          <w:rFonts w:ascii="David" w:hAnsi="David" w:cs="David"/>
          <w:color w:val="1E3A8A"/>
          <w:rtl/>
          <w:lang w:bidi="he-IL"/>
        </w:rPr>
        <w:t>רבי חיים הכהן</w:t>
      </w:r>
      <w:r>
        <w:rPr>
          <w:rFonts w:cs="David"/>
        </w:rPr>
        <w:t>) of Aleppo (</w:t>
      </w:r>
      <w:r>
        <w:rPr>
          <w:rFonts w:ascii="David" w:hAnsi="David" w:cs="David"/>
          <w:color w:val="1E3A8A"/>
          <w:rtl/>
          <w:lang w:bidi="he-IL"/>
        </w:rPr>
        <w:t>חלב</w:t>
      </w:r>
      <w:r>
        <w:rPr>
          <w:rFonts w:cs="David"/>
        </w:rPr>
        <w:t xml:space="preserve">) in Syria, who also ended up in Italy, and he writes that he sets them down so that </w:t>
      </w:r>
      <w:r>
        <w:rPr>
          <w:rFonts w:cs="David"/>
          <w:i/>
        </w:rPr>
        <w:t>Klal Yisrael</w:t>
      </w:r>
      <w:r>
        <w:rPr>
          <w:rFonts w:cs="David"/>
        </w:rPr>
        <w:t xml:space="preserve"> should say them.</w:t>
      </w:r>
    </w:p>
    <w:p>
      <w:r>
        <w:rPr>
          <w:rFonts w:cs="David"/>
        </w:rPr>
        <w:t xml:space="preserve">Remarkably, almost every prayer book today contains these prayers, though it is not known how they spread so universally. Which prayers? Those said when the ark is opened on </w:t>
      </w:r>
      <w:r>
        <w:rPr>
          <w:rFonts w:cs="David"/>
          <w:i/>
        </w:rPr>
        <w:t>Shabbos</w:t>
      </w:r>
      <w:r>
        <w:rPr>
          <w:rFonts w:cs="David"/>
        </w:rPr>
        <w:t xml:space="preserve"> (</w:t>
      </w:r>
      <w:r>
        <w:rPr>
          <w:rFonts w:ascii="David" w:hAnsi="David" w:cs="David"/>
          <w:color w:val="1E3A8A"/>
          <w:rtl/>
          <w:lang w:bidi="he-IL"/>
        </w:rPr>
        <w:t>שבת</w:t>
      </w:r>
      <w:r>
        <w:rPr>
          <w:rFonts w:cs="David"/>
        </w:rPr>
        <w:t xml:space="preserve">), on festivals, and on </w:t>
      </w:r>
      <w:r>
        <w:rPr>
          <w:rFonts w:cs="David"/>
          <w:i/>
        </w:rPr>
        <w:t>Rosh Hashanah</w:t>
      </w:r>
      <w:r>
        <w:rPr>
          <w:rFonts w:cs="David"/>
        </w:rPr>
        <w:t xml:space="preserve"> and </w:t>
      </w:r>
      <w:r>
        <w:rPr>
          <w:rFonts w:cs="David"/>
          <w:i/>
        </w:rPr>
        <w:t>Yom Kippur</w:t>
      </w:r>
      <w:r>
        <w:rPr>
          <w:rFonts w:cs="David"/>
        </w:rPr>
        <w:t xml:space="preserve">, which all come from </w:t>
      </w:r>
      <w:r>
        <w:rPr>
          <w:rFonts w:cs="David"/>
          <w:i/>
        </w:rPr>
        <w:t>Shaarei Tzion</w:t>
      </w:r>
      <w:r>
        <w:rPr>
          <w:rFonts w:cs="David"/>
        </w:rPr>
        <w:t xml:space="preserve">. All say them with reverence, and people pay substantial sums for the privilege of opening the ark. Yet, the lecturer says, none of these prayers existed in </w:t>
      </w:r>
      <w:r>
        <w:rPr>
          <w:rFonts w:cs="David"/>
          <w:i/>
        </w:rPr>
        <w:t>Klal Yisrael</w:t>
      </w:r>
      <w:r>
        <w:rPr>
          <w:rFonts w:cs="David"/>
        </w:rPr>
        <w:t xml:space="preserve"> before the disciple of the disciple of the </w:t>
      </w:r>
      <w:r>
        <w:rPr>
          <w:rFonts w:cs="David"/>
          <w:i/>
        </w:rPr>
        <w:t>Arizal</w:t>
      </w:r>
      <w:r>
        <w:rPr>
          <w:rFonts w:cs="David"/>
        </w:rPr>
        <w:t xml:space="preserve"> decided to teach them; he recorded them in his book and somehow they spread like wildfire. Every prayer book includes them, as well as the prayer said before entering the </w:t>
      </w:r>
      <w:r>
        <w:rPr>
          <w:rFonts w:cs="David"/>
          <w:i/>
        </w:rPr>
        <w:t>sukkah</w:t>
      </w:r>
      <w:r>
        <w:rPr>
          <w:rFonts w:cs="David"/>
        </w:rPr>
        <w:t xml:space="preserve"> (</w:t>
      </w:r>
      <w:r>
        <w:rPr>
          <w:rFonts w:ascii="David" w:hAnsi="David" w:cs="David"/>
          <w:color w:val="1E3A8A"/>
          <w:rtl/>
          <w:lang w:bidi="he-IL"/>
        </w:rPr>
        <w:t>סוכה</w:t>
      </w:r>
      <w:r>
        <w:rPr>
          <w:rFonts w:cs="David"/>
        </w:rPr>
        <w:t xml:space="preserve">), the prayer before taking the </w:t>
      </w:r>
      <w:r>
        <w:rPr>
          <w:rFonts w:cs="David"/>
          <w:i/>
        </w:rPr>
        <w:t>lulav</w:t>
      </w:r>
      <w:r>
        <w:rPr>
          <w:rFonts w:cs="David"/>
        </w:rPr>
        <w:t xml:space="preserve"> (</w:t>
      </w:r>
      <w:r>
        <w:rPr>
          <w:rFonts w:ascii="David" w:hAnsi="David" w:cs="David"/>
          <w:color w:val="1E3A8A"/>
          <w:rtl/>
          <w:lang w:bidi="he-IL"/>
        </w:rPr>
        <w:t>לולב</w:t>
      </w:r>
      <w:r>
        <w:rPr>
          <w:rFonts w:cs="David"/>
        </w:rPr>
        <w:t xml:space="preserve">), and many others. The lecturer adds that the verse </w:t>
      </w:r>
      <w:r>
        <w:rPr>
          <w:rFonts w:cs="David"/>
          <w:i/>
        </w:rPr>
        <w:t>Vayomer Dovid el Gad</w:t>
      </w:r>
      <w:r>
        <w:rPr>
          <w:rFonts w:cs="David"/>
        </w:rPr>
        <w:t xml:space="preserve"> is also found there, though he suspects that it comes from the </w:t>
      </w:r>
      <w:r>
        <w:rPr>
          <w:rFonts w:cs="David"/>
          <w:i/>
        </w:rPr>
        <w:t>Kitzur Shelah</w:t>
      </w:r>
      <w:r>
        <w:rPr>
          <w:rFonts w:cs="David"/>
        </w:rPr>
        <w:t xml:space="preserve">, which preceded </w:t>
      </w:r>
      <w:r>
        <w:rPr>
          <w:rFonts w:cs="David"/>
          <w:i/>
        </w:rPr>
        <w:t>Shaarei Tzion</w:t>
      </w:r>
      <w:r>
        <w:rPr>
          <w:rFonts w:cs="David"/>
        </w:rPr>
        <w:t xml:space="preserve"> by a little, and that this is why many do not say it.</w:t>
      </w:r>
    </w:p>
    <w:p>
      <w:pPr>
        <w:keepNext/>
        <w:pBdr>
          <w:bottom w:val="single" w:sz="6" w:space="1" w:color="B8860B"/>
        </w:pBdr>
        <w:spacing w:before="280"/>
      </w:pPr>
      <w:r>
        <w:rPr>
          <w:rFonts w:cs="David"/>
          <w:b/>
          <w:color w:val="1E3A8A"/>
          <w:sz w:val="26"/>
        </w:rPr>
        <w:t xml:space="preserve">X. </w:t>
      </w:r>
      <w:r>
        <w:rPr>
          <w:rFonts w:cs="David"/>
          <w:b/>
          <w:i/>
          <w:color w:val="1E3A8A"/>
          <w:sz w:val="26"/>
        </w:rPr>
        <w:t>VEHU RACHUM</w:t>
      </w:r>
      <w:r>
        <w:rPr>
          <w:rFonts w:cs="David"/>
          <w:b/>
          <w:color w:val="1E3A8A"/>
          <w:sz w:val="26"/>
        </w:rPr>
        <w:t>: THE PRAYER OF MONDAY AND THURSDAY</w:t>
      </w:r>
    </w:p>
    <w:p>
      <w:pPr>
        <w:keepNext/>
        <w:spacing w:before="160"/>
      </w:pPr>
      <w:r>
        <w:rPr>
          <w:rFonts w:cs="David"/>
          <w:i/>
          <w:color w:val="B8860B"/>
          <w:sz w:val="24"/>
        </w:rPr>
        <w:t>Why Monday and Thursday at All?</w:t>
      </w:r>
    </w:p>
    <w:p>
      <w:r>
        <w:rPr>
          <w:rFonts w:cs="David"/>
        </w:rPr>
        <w:t xml:space="preserve">On Monday and Thursday, in the synagogue, </w:t>
      </w:r>
      <w:r>
        <w:rPr>
          <w:rFonts w:cs="David"/>
          <w:i/>
        </w:rPr>
        <w:t>Vehu Rachum</w:t>
      </w:r>
      <w:r>
        <w:rPr>
          <w:rFonts w:cs="David"/>
        </w:rPr>
        <w:t xml:space="preserve"> is said, </w:t>
      </w:r>
      <w:r>
        <w:rPr>
          <w:rFonts w:ascii="David" w:hAnsi="David" w:cs="David"/>
          <w:color w:val="1E3A8A"/>
          <w:rtl/>
          <w:lang w:bidi="he-IL"/>
        </w:rPr>
        <w:t>והוא רחום יכפר עון</w:t>
      </w:r>
      <w:r>
        <w:rPr>
          <w:rFonts w:cs="David"/>
        </w:rPr>
        <w:t xml:space="preserve">, followed by a long supplication running all the way to the </w:t>
      </w:r>
      <w:r>
        <w:rPr>
          <w:rFonts w:cs="David"/>
          <w:i/>
        </w:rPr>
        <w:t>Shema</w:t>
      </w:r>
      <w:r>
        <w:rPr>
          <w:rFonts w:cs="David"/>
        </w:rPr>
        <w:t xml:space="preserve"> (</w:t>
      </w:r>
      <w:r>
        <w:rPr>
          <w:rFonts w:ascii="David" w:hAnsi="David" w:cs="David"/>
          <w:color w:val="1E3A8A"/>
          <w:rtl/>
          <w:lang w:bidi="he-IL"/>
        </w:rPr>
        <w:t>שמע ישראל</w:t>
      </w:r>
      <w:r>
        <w:rPr>
          <w:rFonts w:cs="David"/>
        </w:rPr>
        <w:t xml:space="preserve">) said every day. Why on these two days? What is special about them? When fasts are kept, they are kept on Monday and Thursday. The Torah is read on Monday and Thursday; the </w:t>
      </w:r>
      <w:r>
        <w:rPr>
          <w:rFonts w:cs="David"/>
          <w:i/>
        </w:rPr>
        <w:t>Gemara</w:t>
      </w:r>
      <w:r>
        <w:rPr>
          <w:rFonts w:cs="David"/>
        </w:rPr>
        <w:t xml:space="preserve"> in </w:t>
      </w:r>
      <w:r>
        <w:rPr>
          <w:rFonts w:cs="David"/>
          <w:i/>
        </w:rPr>
        <w:t>Bava Kama</w:t>
      </w:r>
      <w:r>
        <w:rPr>
          <w:rFonts w:cs="David"/>
        </w:rPr>
        <w:t xml:space="preserve"> (</w:t>
      </w:r>
      <w:r>
        <w:rPr>
          <w:rFonts w:ascii="David" w:hAnsi="David" w:cs="David"/>
          <w:color w:val="1E3A8A"/>
          <w:rtl/>
          <w:lang w:bidi="he-IL"/>
        </w:rPr>
        <w:t>בבא קמא</w:t>
      </w:r>
      <w:r>
        <w:rPr>
          <w:rFonts w:cs="David"/>
        </w:rPr>
        <w:t>) 82 teaches that this was an ordinance (</w:t>
      </w:r>
      <w:r>
        <w:rPr>
          <w:rFonts w:cs="David"/>
          <w:i/>
        </w:rPr>
        <w:t>takanas Ezra</w:t>
      </w:r>
      <w:r>
        <w:rPr>
          <w:rFonts w:cs="David"/>
        </w:rPr>
        <w:t xml:space="preserve">, </w:t>
      </w:r>
      <w:r>
        <w:rPr>
          <w:rFonts w:ascii="David" w:hAnsi="David" w:cs="David"/>
          <w:color w:val="1E3A8A"/>
          <w:rtl/>
          <w:lang w:bidi="he-IL"/>
        </w:rPr>
        <w:t>תקנת עזרא</w:t>
      </w:r>
      <w:r>
        <w:rPr>
          <w:rFonts w:cs="David"/>
        </w:rPr>
        <w:t>).</w:t>
      </w:r>
      <w:r>
        <w:rPr>
          <w:rFonts w:cs="David"/>
          <w:color w:val="B8860B"/>
          <w:sz w:val="16"/>
          <w:vertAlign w:val="superscript"/>
        </w:rPr>
        <w:t>[24]</w:t>
      </w:r>
      <w:r>
        <w:rPr>
          <w:rFonts w:cs="David"/>
        </w:rPr>
        <w:t xml:space="preserve"> The </w:t>
      </w:r>
      <w:r>
        <w:rPr>
          <w:rFonts w:cs="David"/>
          <w:i/>
        </w:rPr>
        <w:t>Rishonim</w:t>
      </w:r>
      <w:r>
        <w:rPr>
          <w:rFonts w:cs="David"/>
        </w:rPr>
        <w:t xml:space="preserve"> give two reasons, and they truly oppose each other.</w:t>
      </w:r>
    </w:p>
    <w:p>
      <w:pPr>
        <w:keepNext/>
        <w:spacing w:before="160"/>
      </w:pPr>
      <w:r>
        <w:rPr>
          <w:rFonts w:cs="David"/>
          <w:i/>
          <w:color w:val="B8860B"/>
          <w:sz w:val="24"/>
        </w:rPr>
        <w:t xml:space="preserve">The First View </w:t>
      </w:r>
      <w:r>
        <w:rPr>
          <w:rFonts w:ascii="David" w:hAnsi="David" w:cs="David"/>
          <w:i/>
          <w:iCs/>
          <w:color w:val="B8860B"/>
          <w:sz w:val="24"/>
          <w:szCs w:val="24"/>
          <w:rtl/>
          <w:lang w:bidi="he-IL"/>
        </w:rPr>
        <w:t>—</w:t>
      </w:r>
      <w:r>
        <w:rPr>
          <w:rFonts w:cs="David"/>
          <w:i/>
          <w:color w:val="B8860B"/>
          <w:sz w:val="24"/>
        </w:rPr>
        <w:t xml:space="preserve"> Days of Mercy</w:t>
      </w:r>
    </w:p>
    <w:p>
      <w:r>
        <w:rPr>
          <w:rFonts w:cs="David"/>
        </w:rPr>
        <w:t xml:space="preserve">Some </w:t>
      </w:r>
      <w:r>
        <w:rPr>
          <w:rFonts w:cs="David"/>
          <w:i/>
        </w:rPr>
        <w:t>Rishonim</w:t>
      </w:r>
      <w:r>
        <w:rPr>
          <w:rFonts w:cs="David"/>
        </w:rPr>
        <w:t xml:space="preserve"> hold that Monday and Thursday are days of mercy (</w:t>
      </w:r>
      <w:r>
        <w:rPr>
          <w:rFonts w:cs="David"/>
          <w:i/>
        </w:rPr>
        <w:t>rachamim</w:t>
      </w:r>
      <w:r>
        <w:rPr>
          <w:rFonts w:cs="David"/>
        </w:rPr>
        <w:t xml:space="preserve">, </w:t>
      </w:r>
      <w:r>
        <w:rPr>
          <w:rFonts w:ascii="David" w:hAnsi="David" w:cs="David"/>
          <w:color w:val="1E3A8A"/>
          <w:rtl/>
          <w:lang w:bidi="he-IL"/>
        </w:rPr>
        <w:t>רחמים</w:t>
      </w:r>
      <w:r>
        <w:rPr>
          <w:rFonts w:cs="David"/>
        </w:rPr>
        <w:t xml:space="preserve">). </w:t>
      </w:r>
      <w:r>
        <w:rPr>
          <w:rFonts w:cs="David"/>
          <w:i/>
        </w:rPr>
        <w:t>Moshe</w:t>
      </w:r>
      <w:r>
        <w:rPr>
          <w:rFonts w:cs="David"/>
        </w:rPr>
        <w:t xml:space="preserve"> ascended </w:t>
      </w:r>
      <w:r>
        <w:rPr>
          <w:rFonts w:cs="David"/>
          <w:i/>
        </w:rPr>
        <w:t>Har Sinai</w:t>
      </w:r>
      <w:r>
        <w:rPr>
          <w:rFonts w:cs="David"/>
        </w:rPr>
        <w:t xml:space="preserve"> (</w:t>
      </w:r>
      <w:r>
        <w:rPr>
          <w:rFonts w:ascii="David" w:hAnsi="David" w:cs="David"/>
          <w:color w:val="1E3A8A"/>
          <w:rtl/>
          <w:lang w:bidi="he-IL"/>
        </w:rPr>
        <w:t>הר סיני</w:t>
      </w:r>
      <w:r>
        <w:rPr>
          <w:rFonts w:cs="David"/>
        </w:rPr>
        <w:t xml:space="preserve">) to receive the second tablets on a Thursday and descended forty days later on a Monday, and that day was </w:t>
      </w:r>
      <w:r>
        <w:rPr>
          <w:rFonts w:cs="David"/>
          <w:i/>
        </w:rPr>
        <w:t>Yom Kippur</w:t>
      </w:r>
      <w:r>
        <w:rPr>
          <w:rFonts w:cs="David"/>
        </w:rPr>
        <w:t xml:space="preserve">. Monday and Thursday therefore became days of mercy forever. If they are days of mercy, one asks for more: one adds prayers to the morning service, and stays an extra few minutes to say </w:t>
      </w:r>
      <w:r>
        <w:rPr>
          <w:rFonts w:cs="David"/>
          <w:i/>
        </w:rPr>
        <w:t>Vehu Rachum</w:t>
      </w:r>
      <w:r>
        <w:rPr>
          <w:rFonts w:cs="David"/>
        </w:rPr>
        <w:t>.</w:t>
      </w:r>
    </w:p>
    <w:p>
      <w:pPr>
        <w:keepNext/>
        <w:spacing w:before="160"/>
      </w:pPr>
      <w:r>
        <w:rPr>
          <w:rFonts w:cs="David"/>
          <w:i/>
          <w:color w:val="B8860B"/>
          <w:sz w:val="24"/>
        </w:rPr>
        <w:t xml:space="preserve">The Second View </w:t>
      </w:r>
      <w:r>
        <w:rPr>
          <w:rFonts w:ascii="David" w:hAnsi="David" w:cs="David"/>
          <w:i/>
          <w:iCs/>
          <w:color w:val="B8860B"/>
          <w:sz w:val="24"/>
          <w:szCs w:val="24"/>
          <w:rtl/>
          <w:lang w:bidi="he-IL"/>
        </w:rPr>
        <w:t>—</w:t>
      </w:r>
      <w:r>
        <w:rPr>
          <w:rFonts w:cs="David"/>
          <w:i/>
          <w:color w:val="B8860B"/>
          <w:sz w:val="24"/>
        </w:rPr>
        <w:t xml:space="preserve"> Days of Judgment</w:t>
      </w:r>
    </w:p>
    <w:p>
      <w:r>
        <w:rPr>
          <w:rFonts w:cs="David"/>
        </w:rPr>
        <w:t xml:space="preserve">Other </w:t>
      </w:r>
      <w:r>
        <w:rPr>
          <w:rFonts w:cs="David"/>
          <w:i/>
        </w:rPr>
        <w:t>Rishonim</w:t>
      </w:r>
      <w:r>
        <w:rPr>
          <w:rFonts w:cs="David"/>
        </w:rPr>
        <w:t xml:space="preserve"> hold exactly the opposite: Monday and Thursday are days of judgment (</w:t>
      </w:r>
      <w:r>
        <w:rPr>
          <w:rFonts w:cs="David"/>
          <w:i/>
        </w:rPr>
        <w:t>din</w:t>
      </w:r>
      <w:r>
        <w:rPr>
          <w:rFonts w:cs="David"/>
        </w:rPr>
        <w:t xml:space="preserve">, </w:t>
      </w:r>
      <w:r>
        <w:rPr>
          <w:rFonts w:ascii="David" w:hAnsi="David" w:cs="David"/>
          <w:color w:val="1E3A8A"/>
          <w:rtl/>
          <w:lang w:bidi="he-IL"/>
        </w:rPr>
        <w:t>דין</w:t>
      </w:r>
      <w:r>
        <w:rPr>
          <w:rFonts w:cs="David"/>
        </w:rPr>
        <w:t xml:space="preserve">), because one of </w:t>
      </w:r>
      <w:r>
        <w:rPr>
          <w:rFonts w:cs="David"/>
          <w:i/>
        </w:rPr>
        <w:t>Ezra</w:t>
      </w:r>
      <w:r>
        <w:rPr>
          <w:rFonts w:cs="David"/>
        </w:rPr>
        <w:t xml:space="preserve"> (</w:t>
      </w:r>
      <w:r>
        <w:rPr>
          <w:rFonts w:ascii="David" w:hAnsi="David" w:cs="David"/>
          <w:color w:val="1E3A8A"/>
          <w:rtl/>
          <w:lang w:bidi="he-IL"/>
        </w:rPr>
        <w:t>עזרא</w:t>
      </w:r>
      <w:r>
        <w:rPr>
          <w:rFonts w:cs="David"/>
        </w:rPr>
        <w:t>)</w:t>
      </w:r>
      <w:r>
        <w:rPr>
          <w:rFonts w:ascii="David" w:hAnsi="David" w:cs="David"/>
          <w:rtl/>
          <w:lang w:bidi="he-IL"/>
        </w:rPr>
        <w:t>’</w:t>
      </w:r>
      <w:r>
        <w:rPr>
          <w:rFonts w:cs="David"/>
        </w:rPr>
        <w:t xml:space="preserve">s ordinances was that every city have a court sitting on Monday and Thursday. One who studies </w:t>
      </w:r>
      <w:r>
        <w:rPr>
          <w:rFonts w:cs="David"/>
          <w:i/>
        </w:rPr>
        <w:t>Kesubos</w:t>
      </w:r>
      <w:r>
        <w:rPr>
          <w:rFonts w:cs="David"/>
        </w:rPr>
        <w:t xml:space="preserve"> (</w:t>
      </w:r>
      <w:r>
        <w:rPr>
          <w:rFonts w:ascii="David" w:hAnsi="David" w:cs="David"/>
          <w:color w:val="1E3A8A"/>
          <w:rtl/>
          <w:lang w:bidi="he-IL"/>
        </w:rPr>
        <w:t>כתובות</w:t>
      </w:r>
      <w:r>
        <w:rPr>
          <w:rFonts w:cs="David"/>
        </w:rPr>
        <w:t xml:space="preserve">) knows this from its first </w:t>
      </w:r>
      <w:r>
        <w:rPr>
          <w:rFonts w:cs="David"/>
          <w:i/>
        </w:rPr>
        <w:t>Mishnah</w:t>
      </w:r>
      <w:r>
        <w:rPr>
          <w:rFonts w:cs="David"/>
        </w:rPr>
        <w:t xml:space="preserve"> (</w:t>
      </w:r>
      <w:r>
        <w:rPr>
          <w:rFonts w:ascii="David" w:hAnsi="David" w:cs="David"/>
          <w:color w:val="1E3A8A"/>
          <w:rtl/>
          <w:lang w:bidi="he-IL"/>
        </w:rPr>
        <w:t>משנה</w:t>
      </w:r>
      <w:r>
        <w:rPr>
          <w:rFonts w:cs="David"/>
        </w:rPr>
        <w:t>).</w:t>
      </w:r>
      <w:r>
        <w:rPr>
          <w:rFonts w:cs="David"/>
          <w:color w:val="B8860B"/>
          <w:sz w:val="16"/>
          <w:vertAlign w:val="superscript"/>
        </w:rPr>
        <w:t>[25]</w:t>
      </w:r>
      <w:r>
        <w:rPr>
          <w:rFonts w:cs="David"/>
        </w:rPr>
        <w:t xml:space="preserve"> When there is judgment below, there is judgment above; the lecturer has this from the sources (the </w:t>
      </w:r>
      <w:r>
        <w:rPr>
          <w:rFonts w:cs="David"/>
          <w:i/>
        </w:rPr>
        <w:t>Gemara</w:t>
      </w:r>
      <w:r>
        <w:rPr>
          <w:rFonts w:cs="David"/>
        </w:rPr>
        <w:t xml:space="preserve"> in </w:t>
      </w:r>
      <w:r>
        <w:rPr>
          <w:rFonts w:cs="David"/>
          <w:i/>
        </w:rPr>
        <w:t>Shabbos</w:t>
      </w:r>
      <w:r>
        <w:rPr>
          <w:rFonts w:cs="David"/>
        </w:rPr>
        <w:t xml:space="preserve"> 129b gives it as the reason that bloodletting is not done on these days). And precisely because there is judgment above, one must ask for more mercy, and so the additional supplications are added. It is a curious dispute: either days of mercy or days of judgment. But where did this prayer come from?</w:t>
      </w:r>
    </w:p>
    <w:p>
      <w:pPr>
        <w:keepNext/>
        <w:spacing w:before="160"/>
      </w:pPr>
      <w:r>
        <w:rPr>
          <w:rFonts w:cs="David"/>
          <w:i/>
          <w:color w:val="B8860B"/>
          <w:sz w:val="24"/>
        </w:rPr>
        <w:t>Standing and Sitting</w:t>
      </w:r>
    </w:p>
    <w:p>
      <w:r>
        <w:rPr>
          <w:rFonts w:cs="David"/>
        </w:rPr>
        <w:t xml:space="preserve">The lecturer notes in passing that </w:t>
      </w:r>
      <w:r>
        <w:rPr>
          <w:rFonts w:cs="David"/>
          <w:i/>
        </w:rPr>
        <w:t>Vehu Rachum</w:t>
      </w:r>
      <w:r>
        <w:rPr>
          <w:rFonts w:cs="David"/>
        </w:rPr>
        <w:t xml:space="preserve"> is to be said slowly and, according to the </w:t>
      </w:r>
      <w:r>
        <w:rPr>
          <w:rFonts w:cs="David"/>
          <w:i/>
        </w:rPr>
        <w:t>Shulchan Aruch</w:t>
      </w:r>
      <w:r>
        <w:rPr>
          <w:rFonts w:cs="David"/>
        </w:rPr>
        <w:t xml:space="preserve">, standing; the </w:t>
      </w:r>
      <w:r>
        <w:rPr>
          <w:rFonts w:cs="David"/>
          <w:i/>
        </w:rPr>
        <w:t>Mishnah Berurah</w:t>
      </w:r>
      <w:r>
        <w:rPr>
          <w:rFonts w:cs="David"/>
        </w:rPr>
        <w:t xml:space="preserve"> (</w:t>
      </w:r>
      <w:r>
        <w:rPr>
          <w:rFonts w:ascii="David" w:hAnsi="David" w:cs="David"/>
          <w:color w:val="1E3A8A"/>
          <w:rtl/>
          <w:lang w:bidi="he-IL"/>
        </w:rPr>
        <w:t>משנה ברורה</w:t>
      </w:r>
      <w:r>
        <w:rPr>
          <w:rFonts w:cs="David"/>
        </w:rPr>
        <w:t xml:space="preserve">) is cited as permitting one to sit, though it is better to remain standing, which is the plain sense of the </w:t>
      </w:r>
      <w:r>
        <w:rPr>
          <w:rFonts w:cs="David"/>
          <w:i/>
        </w:rPr>
        <w:t>Shulchan Aruch</w:t>
      </w:r>
      <w:r>
        <w:rPr>
          <w:rFonts w:cs="David"/>
        </w:rPr>
        <w:t>. One may not interrupt it with other matters.</w:t>
      </w:r>
      <w:r>
        <w:rPr>
          <w:rFonts w:cs="David"/>
          <w:color w:val="B8860B"/>
          <w:sz w:val="16"/>
          <w:vertAlign w:val="superscript"/>
        </w:rPr>
        <w:t>[26]</w:t>
      </w:r>
    </w:p>
    <w:p>
      <w:pPr>
        <w:keepNext/>
        <w:pBdr>
          <w:bottom w:val="single" w:sz="6" w:space="1" w:color="B8860B"/>
        </w:pBdr>
        <w:spacing w:before="280"/>
      </w:pPr>
      <w:r>
        <w:rPr>
          <w:rFonts w:cs="David"/>
          <w:b/>
          <w:color w:val="1E3A8A"/>
          <w:sz w:val="26"/>
        </w:rPr>
        <w:t xml:space="preserve">XI. THE STORY BEHIND </w:t>
      </w:r>
      <w:r>
        <w:rPr>
          <w:rFonts w:cs="David"/>
          <w:b/>
          <w:i/>
          <w:color w:val="1E3A8A"/>
          <w:sz w:val="26"/>
        </w:rPr>
        <w:t>VEHU RACHUM</w:t>
      </w:r>
    </w:p>
    <w:p>
      <w:pPr>
        <w:keepNext/>
        <w:spacing w:before="160"/>
      </w:pPr>
      <w:r>
        <w:rPr>
          <w:rFonts w:cs="David"/>
          <w:i/>
          <w:color w:val="B8860B"/>
          <w:sz w:val="24"/>
        </w:rPr>
        <w:t>An Ancient Prayer From the Times of the Tanaim</w:t>
      </w:r>
    </w:p>
    <w:p>
      <w:r>
        <w:rPr>
          <w:rFonts w:cs="David"/>
        </w:rPr>
        <w:t xml:space="preserve">The story has several versions and is brought by many </w:t>
      </w:r>
      <w:r>
        <w:rPr>
          <w:rFonts w:cs="David"/>
          <w:i/>
        </w:rPr>
        <w:t>Rishonim</w:t>
      </w:r>
      <w:r>
        <w:rPr>
          <w:rFonts w:cs="David"/>
        </w:rPr>
        <w:t xml:space="preserve">, among them the </w:t>
      </w:r>
      <w:r>
        <w:rPr>
          <w:rFonts w:cs="David"/>
          <w:i/>
        </w:rPr>
        <w:t>Kol Bo</w:t>
      </w:r>
      <w:r>
        <w:rPr>
          <w:rFonts w:cs="David"/>
        </w:rPr>
        <w:t xml:space="preserve"> (</w:t>
      </w:r>
      <w:r>
        <w:rPr>
          <w:rFonts w:ascii="David" w:hAnsi="David" w:cs="David"/>
          <w:color w:val="1E3A8A"/>
          <w:rtl/>
          <w:lang w:bidi="he-IL"/>
        </w:rPr>
        <w:t>כל בו</w:t>
      </w:r>
      <w:r>
        <w:rPr>
          <w:rFonts w:cs="David"/>
        </w:rPr>
        <w:t xml:space="preserve">) and the </w:t>
      </w:r>
      <w:r>
        <w:rPr>
          <w:rFonts w:cs="David"/>
          <w:i/>
        </w:rPr>
        <w:t>Rokeach</w:t>
      </w:r>
      <w:r>
        <w:rPr>
          <w:rFonts w:cs="David"/>
        </w:rPr>
        <w:t xml:space="preserve"> (</w:t>
      </w:r>
      <w:r>
        <w:rPr>
          <w:rFonts w:ascii="David" w:hAnsi="David" w:cs="David"/>
          <w:color w:val="1E3A8A"/>
          <w:rtl/>
          <w:lang w:bidi="he-IL"/>
        </w:rPr>
        <w:t>רוקח</w:t>
      </w:r>
      <w:r>
        <w:rPr>
          <w:rFonts w:cs="David"/>
        </w:rPr>
        <w:t>).</w:t>
      </w:r>
      <w:r>
        <w:rPr>
          <w:rFonts w:cs="David"/>
          <w:color w:val="B8860B"/>
          <w:sz w:val="16"/>
          <w:vertAlign w:val="superscript"/>
        </w:rPr>
        <w:t>[27]</w:t>
      </w:r>
      <w:r>
        <w:rPr>
          <w:rFonts w:cs="David"/>
        </w:rPr>
        <w:t xml:space="preserve"> This is one of the most ancient prayers in the prayer book, and most people say it twice a week without knowing where it came from. It comes from the times of the </w:t>
      </w:r>
      <w:r>
        <w:rPr>
          <w:rFonts w:cs="David"/>
          <w:i/>
        </w:rPr>
        <w:t>Tanaim</w:t>
      </w:r>
      <w:r>
        <w:rPr>
          <w:rFonts w:cs="David"/>
        </w:rPr>
        <w:t xml:space="preserve"> (</w:t>
      </w:r>
      <w:r>
        <w:rPr>
          <w:rFonts w:ascii="David" w:hAnsi="David" w:cs="David"/>
          <w:color w:val="1E3A8A"/>
          <w:rtl/>
          <w:lang w:bidi="he-IL"/>
        </w:rPr>
        <w:t>תנאים</w:t>
      </w:r>
      <w:r>
        <w:rPr>
          <w:rFonts w:cs="David"/>
        </w:rPr>
        <w:t>).</w:t>
      </w:r>
    </w:p>
    <w:p>
      <w:pPr>
        <w:keepNext/>
        <w:spacing w:before="160"/>
      </w:pPr>
      <w:r>
        <w:rPr>
          <w:rFonts w:cs="David"/>
          <w:i/>
          <w:color w:val="B8860B"/>
          <w:sz w:val="24"/>
        </w:rPr>
        <w:t>The Three Ships</w:t>
      </w:r>
    </w:p>
    <w:p>
      <w:r>
        <w:rPr>
          <w:rFonts w:cs="David"/>
        </w:rPr>
        <w:t xml:space="preserve">After </w:t>
      </w:r>
      <w:r>
        <w:rPr>
          <w:rFonts w:cs="David"/>
          <w:i/>
        </w:rPr>
        <w:t>Titus</w:t>
      </w:r>
      <w:r>
        <w:rPr>
          <w:rFonts w:cs="David"/>
        </w:rPr>
        <w:t xml:space="preserve"> (</w:t>
      </w:r>
      <w:r>
        <w:rPr>
          <w:rFonts w:ascii="David" w:hAnsi="David" w:cs="David"/>
          <w:color w:val="1E3A8A"/>
          <w:rtl/>
          <w:lang w:bidi="he-IL"/>
        </w:rPr>
        <w:t>טיטוס</w:t>
      </w:r>
      <w:r>
        <w:rPr>
          <w:rFonts w:cs="David"/>
        </w:rPr>
        <w:t xml:space="preserve">) destroyed the Second Temple many Jews were exiled; the accounts of how differ. According to one, Titus sent ships out into the Mediterranean with no sailors and no means of navigation, only sails, </w:t>
      </w:r>
      <w:r>
        <w:rPr>
          <w:rFonts w:ascii="David" w:hAnsi="David" w:cs="David"/>
          <w:color w:val="1E3A8A"/>
          <w:rtl/>
          <w:lang w:bidi="he-IL"/>
        </w:rPr>
        <w:t>לכל רוח</w:t>
      </w:r>
      <w:r>
        <w:rPr>
          <w:rFonts w:cs="David"/>
        </w:rPr>
        <w:t>, wherever the wind would take them. Three full ships of men and women drifted on the sea. One ended up in Portugal, another in Italy, another in Africa; the versions disagree on the exact places.</w:t>
      </w:r>
    </w:p>
    <w:p>
      <w:pPr>
        <w:keepNext/>
        <w:spacing w:before="160"/>
      </w:pPr>
      <w:r>
        <w:rPr>
          <w:rFonts w:cs="David"/>
          <w:i/>
          <w:color w:val="B8860B"/>
          <w:sz w:val="24"/>
        </w:rPr>
        <w:t>The King</w:t>
      </w:r>
      <w:r>
        <w:rPr>
          <w:rFonts w:ascii="David" w:hAnsi="David" w:cs="David"/>
          <w:i/>
          <w:iCs/>
          <w:color w:val="B8860B"/>
          <w:sz w:val="24"/>
          <w:szCs w:val="24"/>
          <w:rtl/>
          <w:lang w:bidi="he-IL"/>
        </w:rPr>
        <w:t>’</w:t>
      </w:r>
      <w:r>
        <w:rPr>
          <w:rFonts w:cs="David"/>
          <w:i/>
          <w:color w:val="B8860B"/>
          <w:sz w:val="24"/>
        </w:rPr>
        <w:t>s Test</w:t>
      </w:r>
    </w:p>
    <w:p>
      <w:r>
        <w:rPr>
          <w:rFonts w:cs="David"/>
        </w:rPr>
        <w:t xml:space="preserve">The ship that came ashore (let us say in Portugal) was met by the king. </w:t>
      </w:r>
      <w:r>
        <w:rPr>
          <w:rFonts w:ascii="David" w:hAnsi="David" w:cs="David"/>
          <w:rtl/>
          <w:lang w:bidi="he-IL"/>
        </w:rPr>
        <w:t>“</w:t>
      </w:r>
      <w:r>
        <w:rPr>
          <w:rFonts w:cs="David"/>
        </w:rPr>
        <w:t>Where do you come from?</w:t>
      </w:r>
      <w:r>
        <w:rPr>
          <w:rFonts w:ascii="David" w:hAnsi="David" w:cs="David"/>
          <w:rtl/>
          <w:lang w:bidi="he-IL"/>
        </w:rPr>
        <w:t>” “</w:t>
      </w:r>
      <w:r>
        <w:rPr>
          <w:rFonts w:cs="David"/>
        </w:rPr>
        <w:t>We are Jews.</w:t>
      </w:r>
      <w:r>
        <w:rPr>
          <w:rFonts w:ascii="David" w:hAnsi="David" w:cs="David"/>
          <w:rtl/>
          <w:lang w:bidi="he-IL"/>
        </w:rPr>
        <w:t>” “</w:t>
      </w:r>
      <w:r>
        <w:rPr>
          <w:rFonts w:cs="David"/>
        </w:rPr>
        <w:t>What are Jews?</w:t>
      </w:r>
      <w:r>
        <w:rPr>
          <w:rFonts w:ascii="David" w:hAnsi="David" w:cs="David"/>
          <w:rtl/>
          <w:lang w:bidi="he-IL"/>
        </w:rPr>
        <w:t>” “</w:t>
      </w:r>
      <w:r>
        <w:rPr>
          <w:rFonts w:cs="David"/>
        </w:rPr>
        <w:t xml:space="preserve">We are the descendants of </w:t>
      </w:r>
      <w:r>
        <w:rPr>
          <w:rFonts w:cs="David"/>
          <w:i/>
        </w:rPr>
        <w:t>Avraham Avinu</w:t>
      </w:r>
      <w:r>
        <w:rPr>
          <w:rFonts w:cs="David"/>
        </w:rPr>
        <w:t xml:space="preserve"> (</w:t>
      </w:r>
      <w:r>
        <w:rPr>
          <w:rFonts w:ascii="David" w:hAnsi="David" w:cs="David"/>
          <w:color w:val="1E3A8A"/>
          <w:rtl/>
          <w:lang w:bidi="he-IL"/>
        </w:rPr>
        <w:t>אברהם אבינו</w:t>
      </w:r>
      <w:r>
        <w:rPr>
          <w:rFonts w:cs="David"/>
        </w:rPr>
        <w:t>).</w:t>
      </w:r>
      <w:r>
        <w:rPr>
          <w:rFonts w:ascii="David" w:hAnsi="David" w:cs="David"/>
          <w:rtl/>
          <w:lang w:bidi="he-IL"/>
        </w:rPr>
        <w:t>”</w:t>
      </w:r>
      <w:r>
        <w:rPr>
          <w:rFonts w:cs="David"/>
        </w:rPr>
        <w:t xml:space="preserve"> Hundreds of men and women, strangers from a foreign land: </w:t>
      </w:r>
      <w:r>
        <w:rPr>
          <w:rFonts w:ascii="David" w:hAnsi="David" w:cs="David"/>
          <w:rtl/>
          <w:lang w:bidi="he-IL"/>
        </w:rPr>
        <w:t>“</w:t>
      </w:r>
      <w:r>
        <w:rPr>
          <w:rFonts w:cs="David"/>
        </w:rPr>
        <w:t>What are you doing here?</w:t>
      </w:r>
      <w:r>
        <w:rPr>
          <w:rFonts w:ascii="David" w:hAnsi="David" w:cs="David"/>
          <w:rtl/>
          <w:lang w:bidi="he-IL"/>
        </w:rPr>
        <w:t>” “</w:t>
      </w:r>
      <w:r>
        <w:rPr>
          <w:rFonts w:cs="David"/>
        </w:rPr>
        <w:t>We were exiled when Titus destroyed the Temple.</w:t>
      </w:r>
      <w:r>
        <w:rPr>
          <w:rFonts w:ascii="David" w:hAnsi="David" w:cs="David"/>
          <w:rtl/>
          <w:lang w:bidi="he-IL"/>
        </w:rPr>
        <w:t>”</w:t>
      </w:r>
      <w:r>
        <w:rPr>
          <w:rFonts w:cs="David"/>
        </w:rPr>
        <w:t xml:space="preserve"> These were </w:t>
      </w:r>
      <w:r>
        <w:rPr>
          <w:rFonts w:cs="David"/>
          <w:i/>
        </w:rPr>
        <w:t>Tanaim</w:t>
      </w:r>
      <w:r>
        <w:rPr>
          <w:rFonts w:cs="David"/>
        </w:rPr>
        <w:t>, Jews of two thousand years ago.</w:t>
      </w:r>
    </w:p>
    <w:p>
      <w:r>
        <w:rPr>
          <w:rFonts w:cs="David"/>
        </w:rPr>
        <w:t xml:space="preserve">The king said: </w:t>
      </w:r>
      <w:r>
        <w:rPr>
          <w:rFonts w:ascii="David" w:hAnsi="David" w:cs="David"/>
          <w:rtl/>
          <w:lang w:bidi="he-IL"/>
        </w:rPr>
        <w:t>“</w:t>
      </w:r>
      <w:r>
        <w:rPr>
          <w:rFonts w:cs="David"/>
        </w:rPr>
        <w:t xml:space="preserve">You are the children of Avraham Avinu? I know a little of the Bible. We have just read of Avraham Avinu thrown into the furnace of </w:t>
      </w:r>
      <w:r>
        <w:rPr>
          <w:rFonts w:cs="David"/>
          <w:i/>
        </w:rPr>
        <w:t>Ur Kasdim</w:t>
      </w:r>
      <w:r>
        <w:rPr>
          <w:rFonts w:cs="David"/>
        </w:rPr>
        <w:t xml:space="preserve"> (</w:t>
      </w:r>
      <w:r>
        <w:rPr>
          <w:rFonts w:ascii="David" w:hAnsi="David" w:cs="David"/>
          <w:color w:val="1E3A8A"/>
          <w:rtl/>
          <w:lang w:bidi="he-IL"/>
        </w:rPr>
        <w:t>אור כשדים</w:t>
      </w:r>
      <w:r>
        <w:rPr>
          <w:rFonts w:cs="David"/>
        </w:rPr>
        <w:t>) and emerging unscathed. Let us see whether you can do the same. If I throw you into the fire and you come out like your forefather, then you are indeed his descendants and you are welcome in my land; I will give you homes, real estate, vineyards, fields and farms, whatever you want. If not, I will send you back on the ship.</w:t>
      </w:r>
      <w:r>
        <w:rPr>
          <w:rFonts w:ascii="David" w:hAnsi="David" w:cs="David"/>
          <w:rtl/>
          <w:lang w:bidi="he-IL"/>
        </w:rPr>
        <w:t>”</w:t>
      </w:r>
    </w:p>
    <w:p>
      <w:pPr>
        <w:keepNext/>
        <w:spacing w:before="160"/>
      </w:pPr>
      <w:r>
        <w:rPr>
          <w:rFonts w:cs="David"/>
          <w:i/>
          <w:color w:val="B8860B"/>
          <w:sz w:val="24"/>
        </w:rPr>
        <w:t>Three Days of Prayer and Fasting</w:t>
      </w:r>
    </w:p>
    <w:p>
      <w:r>
        <w:rPr>
          <w:rFonts w:cs="David"/>
        </w:rPr>
        <w:t xml:space="preserve">The three greatest of the sages on that ship gathered. </w:t>
      </w:r>
      <w:r>
        <w:rPr>
          <w:rFonts w:ascii="David" w:hAnsi="David" w:cs="David"/>
          <w:rtl/>
          <w:lang w:bidi="he-IL"/>
        </w:rPr>
        <w:t>“</w:t>
      </w:r>
      <w:r>
        <w:rPr>
          <w:rFonts w:cs="David"/>
        </w:rPr>
        <w:t>What are we to do? We are not Avraham Avinu. This does not happen every day.</w:t>
      </w:r>
      <w:r>
        <w:rPr>
          <w:rFonts w:ascii="David" w:hAnsi="David" w:cs="David"/>
          <w:rtl/>
          <w:lang w:bidi="he-IL"/>
        </w:rPr>
        <w:t>”</w:t>
      </w:r>
      <w:r>
        <w:rPr>
          <w:rFonts w:cs="David"/>
        </w:rPr>
        <w:t xml:space="preserve"> They sat and prayed, and fasted for three days, and during those three days the three sages composed </w:t>
      </w:r>
      <w:r>
        <w:rPr>
          <w:rFonts w:cs="David"/>
          <w:i/>
        </w:rPr>
        <w:t>Vehu Rachum</w:t>
      </w:r>
      <w:r>
        <w:rPr>
          <w:rFonts w:cs="David"/>
        </w:rPr>
        <w:t>:</w:t>
      </w:r>
    </w:p>
    <w:p>
      <w:pPr>
        <w:spacing w:after="60"/>
        <w:ind w:left="648" w:hanging="360"/>
      </w:pPr>
      <w:r>
        <w:rPr>
          <w:rFonts w:cs="David"/>
          <w:b/>
          <w:color w:val="B8860B"/>
        </w:rPr>
        <w:t xml:space="preserve">1.  </w:t>
      </w:r>
      <w:r>
        <w:rPr>
          <w:rFonts w:cs="David"/>
        </w:rPr>
        <w:t xml:space="preserve">One wrote from </w:t>
      </w:r>
      <w:r>
        <w:rPr>
          <w:rFonts w:ascii="David" w:hAnsi="David" w:cs="David"/>
          <w:color w:val="1E3A8A"/>
          <w:rtl/>
          <w:lang w:bidi="he-IL"/>
        </w:rPr>
        <w:t>והוא רחום</w:t>
      </w:r>
      <w:r>
        <w:rPr>
          <w:rFonts w:cs="David"/>
        </w:rPr>
        <w:t xml:space="preserve"> until </w:t>
      </w:r>
      <w:r>
        <w:rPr>
          <w:rFonts w:ascii="David" w:hAnsi="David" w:cs="David"/>
          <w:color w:val="1E3A8A"/>
          <w:rtl/>
          <w:lang w:bidi="he-IL"/>
        </w:rPr>
        <w:t>אין כמוך לחנון ורחום</w:t>
      </w:r>
      <w:r>
        <w:rPr>
          <w:rFonts w:cs="David"/>
        </w:rPr>
        <w:t>.</w:t>
      </w:r>
    </w:p>
    <w:p>
      <w:pPr>
        <w:spacing w:after="60"/>
        <w:ind w:left="648" w:hanging="360"/>
      </w:pPr>
      <w:r>
        <w:rPr>
          <w:rFonts w:cs="David"/>
          <w:b/>
          <w:color w:val="B8860B"/>
        </w:rPr>
        <w:t xml:space="preserve">2.  </w:t>
      </w:r>
      <w:r>
        <w:rPr>
          <w:rFonts w:cs="David"/>
        </w:rPr>
        <w:t xml:space="preserve">The second wrote from </w:t>
      </w:r>
      <w:r>
        <w:rPr>
          <w:rFonts w:ascii="David" w:hAnsi="David" w:cs="David"/>
          <w:color w:val="1E3A8A"/>
          <w:rtl/>
          <w:lang w:bidi="he-IL"/>
        </w:rPr>
        <w:t>אין כמוך</w:t>
      </w:r>
      <w:r>
        <w:rPr>
          <w:rFonts w:cs="David"/>
        </w:rPr>
        <w:t xml:space="preserve"> until </w:t>
      </w:r>
      <w:r>
        <w:rPr>
          <w:rFonts w:ascii="David" w:hAnsi="David" w:cs="David"/>
          <w:color w:val="1E3A8A"/>
          <w:rtl/>
          <w:lang w:bidi="he-IL"/>
        </w:rPr>
        <w:t>ה׳ אלוקי ישראל שומע תרועת עמך</w:t>
      </w:r>
      <w:r>
        <w:rPr>
          <w:rFonts w:cs="David"/>
        </w:rPr>
        <w:t>.</w:t>
      </w:r>
    </w:p>
    <w:p>
      <w:pPr>
        <w:spacing w:after="60"/>
        <w:ind w:left="648" w:hanging="360"/>
      </w:pPr>
      <w:r>
        <w:rPr>
          <w:rFonts w:cs="David"/>
          <w:b/>
          <w:color w:val="B8860B"/>
        </w:rPr>
        <w:t xml:space="preserve">3.  </w:t>
      </w:r>
      <w:r>
        <w:rPr>
          <w:rFonts w:cs="David"/>
        </w:rPr>
        <w:t>The third wrote the remaining part to the end.</w:t>
      </w:r>
    </w:p>
    <w:p>
      <w:r>
        <w:rPr>
          <w:rFonts w:cs="David"/>
        </w:rPr>
        <w:t>They recited it over and over.</w:t>
      </w:r>
    </w:p>
    <w:p>
      <w:pPr>
        <w:keepNext/>
        <w:spacing w:before="160"/>
      </w:pPr>
      <w:r>
        <w:rPr>
          <w:rFonts w:cs="David"/>
          <w:i/>
          <w:color w:val="B8860B"/>
          <w:sz w:val="24"/>
        </w:rPr>
        <w:t>The Dream of the Yerushalmi</w:t>
      </w:r>
    </w:p>
    <w:p>
      <w:r>
        <w:rPr>
          <w:rFonts w:cs="David"/>
        </w:rPr>
        <w:t xml:space="preserve">On the third day the king demanded that one of them be thrown into the fire. They asked one another what each had dreamed in the past three nights. The first two had nothing of significance to report. The third, the </w:t>
      </w:r>
      <w:r>
        <w:rPr>
          <w:rFonts w:cs="David"/>
          <w:i/>
        </w:rPr>
        <w:t>Kol Bo</w:t>
      </w:r>
      <w:r>
        <w:rPr>
          <w:rFonts w:cs="David"/>
        </w:rPr>
        <w:t xml:space="preserve"> writes, was a great man from Jerusalem (</w:t>
      </w:r>
      <w:r>
        <w:rPr>
          <w:rFonts w:cs="David"/>
          <w:i/>
        </w:rPr>
        <w:t>Yerushalmi</w:t>
      </w:r>
      <w:r>
        <w:rPr>
          <w:rFonts w:cs="David"/>
        </w:rPr>
        <w:t xml:space="preserve">, </w:t>
      </w:r>
      <w:r>
        <w:rPr>
          <w:rFonts w:ascii="David" w:hAnsi="David" w:cs="David"/>
          <w:color w:val="1E3A8A"/>
          <w:rtl/>
          <w:lang w:bidi="he-IL"/>
        </w:rPr>
        <w:t>ירושלמי</w:t>
      </w:r>
      <w:r>
        <w:rPr>
          <w:rFonts w:cs="David"/>
        </w:rPr>
        <w:t xml:space="preserve">) but not a scholar in the strict sense, for he did not know the Bible well. (One who does not know </w:t>
      </w:r>
      <w:r>
        <w:rPr>
          <w:rFonts w:cs="David"/>
          <w:i/>
        </w:rPr>
        <w:t>Tanach</w:t>
      </w:r>
      <w:r>
        <w:rPr>
          <w:rFonts w:cs="David"/>
        </w:rPr>
        <w:t xml:space="preserve"> (</w:t>
      </w:r>
      <w:r>
        <w:rPr>
          <w:rFonts w:ascii="David" w:hAnsi="David" w:cs="David"/>
          <w:color w:val="1E3A8A"/>
          <w:rtl/>
          <w:lang w:bidi="he-IL"/>
        </w:rPr>
        <w:t>תנ״ך</w:t>
      </w:r>
      <w:r>
        <w:rPr>
          <w:rFonts w:cs="David"/>
        </w:rPr>
        <w:t xml:space="preserve">) is not called a </w:t>
      </w:r>
      <w:r>
        <w:rPr>
          <w:rFonts w:cs="David"/>
          <w:i/>
        </w:rPr>
        <w:t>talmid chacham</w:t>
      </w:r>
      <w:r>
        <w:rPr>
          <w:rFonts w:cs="David"/>
        </w:rPr>
        <w:t xml:space="preserve"> (</w:t>
      </w:r>
      <w:r>
        <w:rPr>
          <w:rFonts w:ascii="David" w:hAnsi="David" w:cs="David"/>
          <w:color w:val="1E3A8A"/>
          <w:rtl/>
          <w:lang w:bidi="he-IL"/>
        </w:rPr>
        <w:t>תלמיד חכם</w:t>
      </w:r>
      <w:r>
        <w:rPr>
          <w:rFonts w:cs="David"/>
        </w:rPr>
        <w:t xml:space="preserve">).) </w:t>
      </w:r>
      <w:r>
        <w:rPr>
          <w:rFonts w:ascii="David" w:hAnsi="David" w:cs="David"/>
          <w:rtl/>
          <w:lang w:bidi="he-IL"/>
        </w:rPr>
        <w:t>“</w:t>
      </w:r>
      <w:r>
        <w:rPr>
          <w:rFonts w:cs="David"/>
        </w:rPr>
        <w:t>I dreamed a verse.</w:t>
      </w:r>
      <w:r>
        <w:rPr>
          <w:rFonts w:ascii="David" w:hAnsi="David" w:cs="David"/>
          <w:rtl/>
          <w:lang w:bidi="he-IL"/>
        </w:rPr>
        <w:t>” “</w:t>
      </w:r>
      <w:r>
        <w:rPr>
          <w:rFonts w:cs="David"/>
        </w:rPr>
        <w:t>Which verse?</w:t>
      </w:r>
      <w:r>
        <w:rPr>
          <w:rFonts w:ascii="David" w:hAnsi="David" w:cs="David"/>
          <w:rtl/>
          <w:lang w:bidi="he-IL"/>
        </w:rPr>
        <w:t>” “</w:t>
      </w:r>
      <w:r>
        <w:rPr>
          <w:rFonts w:cs="David"/>
        </w:rPr>
        <w:t xml:space="preserve">I cannot remember the verse. All I remember is that the word </w:t>
      </w:r>
      <w:r>
        <w:rPr>
          <w:rFonts w:ascii="David" w:hAnsi="David" w:cs="David"/>
          <w:color w:val="1E3A8A"/>
          <w:rtl/>
          <w:lang w:bidi="he-IL"/>
        </w:rPr>
        <w:t>כי</w:t>
      </w:r>
      <w:r>
        <w:rPr>
          <w:rFonts w:cs="David"/>
        </w:rPr>
        <w:t xml:space="preserve"> occurred twice and the word </w:t>
      </w:r>
      <w:r>
        <w:rPr>
          <w:rFonts w:ascii="David" w:hAnsi="David" w:cs="David"/>
          <w:color w:val="1E3A8A"/>
          <w:rtl/>
          <w:lang w:bidi="he-IL"/>
        </w:rPr>
        <w:t>לא</w:t>
      </w:r>
      <w:r>
        <w:rPr>
          <w:rFonts w:cs="David"/>
        </w:rPr>
        <w:t xml:space="preserve"> three times.</w:t>
      </w:r>
      <w:r>
        <w:rPr>
          <w:rFonts w:ascii="David" w:hAnsi="David" w:cs="David"/>
          <w:rtl/>
          <w:lang w:bidi="he-IL"/>
        </w:rPr>
        <w:t>”</w:t>
      </w:r>
    </w:p>
    <w:p>
      <w:r>
        <w:rPr>
          <w:rFonts w:cs="David"/>
        </w:rPr>
        <w:t xml:space="preserve">Today a search would produce it in seconds. But the scholars among them said at once: </w:t>
      </w:r>
      <w:r>
        <w:rPr>
          <w:rFonts w:ascii="David" w:hAnsi="David" w:cs="David"/>
          <w:rtl/>
          <w:lang w:bidi="he-IL"/>
        </w:rPr>
        <w:t>“</w:t>
      </w:r>
      <w:r>
        <w:rPr>
          <w:rFonts w:cs="David"/>
        </w:rPr>
        <w:t>I have it,</w:t>
      </w:r>
      <w:r>
        <w:rPr>
          <w:rFonts w:ascii="David" w:hAnsi="David" w:cs="David"/>
          <w:rtl/>
          <w:lang w:bidi="he-IL"/>
        </w:rPr>
        <w:t>”</w:t>
      </w:r>
      <w:r>
        <w:rPr>
          <w:rFonts w:cs="David"/>
        </w:rPr>
        <w:t xml:space="preserve"> right on the spot. The verse is in </w:t>
      </w:r>
      <w:r>
        <w:rPr>
          <w:rFonts w:cs="David"/>
          <w:i/>
        </w:rPr>
        <w:t>Yeshayahu</w:t>
      </w:r>
      <w:r>
        <w:rPr>
          <w:rFonts w:cs="David"/>
        </w:rPr>
        <w:t xml:space="preserve"> (</w:t>
      </w:r>
      <w:r>
        <w:rPr>
          <w:rFonts w:ascii="David" w:hAnsi="David" w:cs="David"/>
          <w:color w:val="1E3A8A"/>
          <w:rtl/>
          <w:lang w:bidi="he-IL"/>
        </w:rPr>
        <w:t>ישעיהו</w:t>
      </w:r>
      <w:r>
        <w:rPr>
          <w:rFonts w:cs="David"/>
        </w:rPr>
        <w:t>) 43:</w:t>
      </w:r>
      <w:r>
        <w:rPr>
          <w:rFonts w:cs="David"/>
          <w:color w:val="B8860B"/>
          <w:sz w:val="16"/>
          <w:vertAlign w:val="superscript"/>
        </w:rPr>
        <w:t>[28]</w:t>
      </w:r>
    </w:p>
    <w:p>
      <w:pPr>
        <w:bidi/>
        <w:spacing w:after="40"/>
        <w:ind w:left="432"/>
      </w:pPr>
      <w:r>
        <w:rPr>
          <w:rFonts w:ascii="David" w:hAnsi="David" w:cs="David"/>
          <w:color w:val="1E3A8A"/>
          <w:sz w:val="26"/>
          <w:szCs w:val="26"/>
          <w:rtl/>
          <w:lang w:bidi="he-IL"/>
        </w:rPr>
        <w:t>כי תעבור במים אתך אני ובנהרות לא ישטפוך, כי תלך במו אש לא תכוה ולהבה לא תבער בך</w:t>
      </w:r>
      <w:r>
        <w:rPr>
          <w:rFonts w:cs="David"/>
          <w:color w:val="1E3A8A"/>
          <w:sz w:val="26"/>
        </w:rPr>
        <w:t>.</w:t>
      </w:r>
    </w:p>
    <w:p>
      <w:pPr>
        <w:spacing w:after="120"/>
        <w:ind w:left="432"/>
      </w:pPr>
      <w:r>
        <w:rPr>
          <w:rFonts w:cs="David"/>
          <w:i/>
          <w:color w:val="3B3B3B"/>
          <w:sz w:val="21"/>
        </w:rPr>
        <w:t>When you pass through the waters I am with you, and through the rivers they shall not overwhelm you; when you walk through fire you shall not be burned, and the flame shall not consume you.</w:t>
      </w:r>
    </w:p>
    <w:p>
      <w:r>
        <w:rPr>
          <w:rFonts w:cs="David"/>
        </w:rPr>
        <w:t xml:space="preserve">Two times </w:t>
      </w:r>
      <w:r>
        <w:rPr>
          <w:rFonts w:ascii="David" w:hAnsi="David" w:cs="David"/>
          <w:color w:val="1E3A8A"/>
          <w:rtl/>
          <w:lang w:bidi="he-IL"/>
        </w:rPr>
        <w:t>כי</w:t>
      </w:r>
      <w:r>
        <w:rPr>
          <w:rFonts w:cs="David"/>
        </w:rPr>
        <w:t xml:space="preserve">, three times </w:t>
      </w:r>
      <w:r>
        <w:rPr>
          <w:rFonts w:ascii="David" w:hAnsi="David" w:cs="David"/>
          <w:color w:val="1E3A8A"/>
          <w:rtl/>
          <w:lang w:bidi="he-IL"/>
        </w:rPr>
        <w:t>לא</w:t>
      </w:r>
      <w:r>
        <w:rPr>
          <w:rFonts w:cs="David"/>
        </w:rPr>
        <w:t xml:space="preserve">. (These are also the words of a well-known melody.) They said to him: </w:t>
      </w:r>
      <w:r>
        <w:rPr>
          <w:rFonts w:ascii="David" w:hAnsi="David" w:cs="David"/>
          <w:rtl/>
          <w:lang w:bidi="he-IL"/>
        </w:rPr>
        <w:t>“</w:t>
      </w:r>
      <w:r>
        <w:rPr>
          <w:rFonts w:cs="David"/>
        </w:rPr>
        <w:t>You are the one we are choosing to throw into the fire, because you had the dream. As the prophet promises, you will be cast into fire and will not burn.</w:t>
      </w:r>
      <w:r>
        <w:rPr>
          <w:rFonts w:ascii="David" w:hAnsi="David" w:cs="David"/>
          <w:rtl/>
          <w:lang w:bidi="he-IL"/>
        </w:rPr>
        <w:t>”</w:t>
      </w:r>
      <w:r>
        <w:rPr>
          <w:rFonts w:cs="David"/>
        </w:rPr>
        <w:t xml:space="preserve"> He answered: </w:t>
      </w:r>
      <w:r>
        <w:rPr>
          <w:rFonts w:ascii="David" w:hAnsi="David" w:cs="David"/>
          <w:rtl/>
          <w:lang w:bidi="he-IL"/>
        </w:rPr>
        <w:t>“</w:t>
      </w:r>
      <w:r>
        <w:rPr>
          <w:rFonts w:cs="David"/>
        </w:rPr>
        <w:t>All right, no problem.</w:t>
      </w:r>
      <w:r>
        <w:rPr>
          <w:rFonts w:ascii="David" w:hAnsi="David" w:cs="David"/>
          <w:rtl/>
          <w:lang w:bidi="he-IL"/>
        </w:rPr>
        <w:t>”</w:t>
      </w:r>
    </w:p>
    <w:p>
      <w:pPr>
        <w:keepNext/>
        <w:spacing w:before="160"/>
      </w:pPr>
      <w:r>
        <w:rPr>
          <w:rFonts w:cs="David"/>
          <w:i/>
          <w:color w:val="B8860B"/>
          <w:sz w:val="24"/>
        </w:rPr>
        <w:t>The Miracle</w:t>
      </w:r>
    </w:p>
    <w:p>
      <w:r>
        <w:rPr>
          <w:rFonts w:cs="David"/>
        </w:rPr>
        <w:t xml:space="preserve">They brought him before the king and threw him into the fire. The fire split; he walked in, and he walked out, unharmed. The king declared: </w:t>
      </w:r>
      <w:r>
        <w:rPr>
          <w:rFonts w:ascii="David" w:hAnsi="David" w:cs="David"/>
          <w:rtl/>
          <w:lang w:bidi="he-IL"/>
        </w:rPr>
        <w:t>“</w:t>
      </w:r>
      <w:r>
        <w:rPr>
          <w:rFonts w:cs="David"/>
        </w:rPr>
        <w:t>You are indeed the children of Avraham Avinu.</w:t>
      </w:r>
      <w:r>
        <w:rPr>
          <w:rFonts w:ascii="David" w:hAnsi="David" w:cs="David"/>
          <w:rtl/>
          <w:lang w:bidi="he-IL"/>
        </w:rPr>
        <w:t>”</w:t>
      </w:r>
      <w:r>
        <w:rPr>
          <w:rFonts w:cs="David"/>
        </w:rPr>
        <w:t xml:space="preserve"> All the </w:t>
      </w:r>
      <w:r>
        <w:rPr>
          <w:rFonts w:cs="David"/>
          <w:i/>
        </w:rPr>
        <w:t>Rishonim</w:t>
      </w:r>
      <w:r>
        <w:rPr>
          <w:rFonts w:cs="David"/>
        </w:rPr>
        <w:t xml:space="preserve"> tell the story as a </w:t>
      </w:r>
      <w:r>
        <w:rPr>
          <w:rFonts w:cs="David"/>
          <w:i/>
        </w:rPr>
        <w:t>nes</w:t>
      </w:r>
      <w:r>
        <w:rPr>
          <w:rFonts w:cs="David"/>
        </w:rPr>
        <w:t xml:space="preserve"> (</w:t>
      </w:r>
      <w:r>
        <w:rPr>
          <w:rFonts w:ascii="David" w:hAnsi="David" w:cs="David"/>
          <w:color w:val="1E3A8A"/>
          <w:rtl/>
          <w:lang w:bidi="he-IL"/>
        </w:rPr>
        <w:t>נס</w:t>
      </w:r>
      <w:r>
        <w:rPr>
          <w:rFonts w:cs="David"/>
        </w:rPr>
        <w:t>) that took place soon after the destruction of the Temple.</w:t>
      </w:r>
    </w:p>
    <w:p>
      <w:pPr>
        <w:keepNext/>
        <w:spacing w:before="160"/>
      </w:pPr>
      <w:r>
        <w:rPr>
          <w:rFonts w:cs="David"/>
          <w:i/>
          <w:color w:val="B8860B"/>
          <w:sz w:val="24"/>
        </w:rPr>
        <w:t>The Letter to the Communities</w:t>
      </w:r>
    </w:p>
    <w:p>
      <w:r>
        <w:rPr>
          <w:rFonts w:cs="David"/>
        </w:rPr>
        <w:t xml:space="preserve">The king accepted them, and gave them a place to live, money and real estate. They settled there and Judaism flourished, whether in Portugal or in Africa, it is not certain. After the event they sent letters to all the communities of </w:t>
      </w:r>
      <w:r>
        <w:rPr>
          <w:rFonts w:cs="David"/>
          <w:i/>
        </w:rPr>
        <w:t>Klal Yisrael</w:t>
      </w:r>
      <w:r>
        <w:rPr>
          <w:rFonts w:cs="David"/>
        </w:rPr>
        <w:t xml:space="preserve">: </w:t>
      </w:r>
      <w:r>
        <w:rPr>
          <w:rFonts w:ascii="David" w:hAnsi="David" w:cs="David"/>
          <w:rtl/>
          <w:lang w:bidi="he-IL"/>
        </w:rPr>
        <w:t>“</w:t>
      </w:r>
      <w:r>
        <w:rPr>
          <w:rFonts w:cs="David"/>
        </w:rPr>
        <w:t xml:space="preserve">We did this. We composed this prayer, </w:t>
      </w:r>
      <w:r>
        <w:rPr>
          <w:rFonts w:cs="David"/>
          <w:i/>
        </w:rPr>
        <w:t>Vehu Rachum</w:t>
      </w:r>
      <w:r>
        <w:rPr>
          <w:rFonts w:cs="David"/>
        </w:rPr>
        <w:t xml:space="preserve">, and said it over and over, and it helped us; the king accepted us and the man was saved. Therefore we ask all of </w:t>
      </w:r>
      <w:r>
        <w:rPr>
          <w:rFonts w:cs="David"/>
          <w:i/>
        </w:rPr>
        <w:t>Klal Yisrael</w:t>
      </w:r>
      <w:r>
        <w:rPr>
          <w:rFonts w:cs="David"/>
        </w:rPr>
        <w:t xml:space="preserve"> to say it.</w:t>
      </w:r>
      <w:r>
        <w:rPr>
          <w:rFonts w:ascii="David" w:hAnsi="David" w:cs="David"/>
          <w:rtl/>
          <w:lang w:bidi="he-IL"/>
        </w:rPr>
        <w:t>”</w:t>
      </w:r>
      <w:r>
        <w:rPr>
          <w:rFonts w:cs="David"/>
        </w:rPr>
        <w:t xml:space="preserve"> All the communities accepted it upon themselves. That is why </w:t>
      </w:r>
      <w:r>
        <w:rPr>
          <w:rFonts w:cs="David"/>
          <w:i/>
        </w:rPr>
        <w:t>Vehu Rachum</w:t>
      </w:r>
      <w:r>
        <w:rPr>
          <w:rFonts w:cs="David"/>
        </w:rPr>
        <w:t xml:space="preserve"> is said twice every week, asking the Holy One to save us from exile and to have mercy. It is a beautiful, deeply moving, crystal-clear prayer, so important that one may not interrupt it; and it comes from before the </w:t>
      </w:r>
      <w:r>
        <w:rPr>
          <w:rFonts w:cs="David"/>
          <w:i/>
        </w:rPr>
        <w:t>Rishonim</w:t>
      </w:r>
      <w:r>
        <w:rPr>
          <w:rFonts w:cs="David"/>
        </w:rPr>
        <w:t xml:space="preserve">, from the </w:t>
      </w:r>
      <w:r>
        <w:rPr>
          <w:rFonts w:cs="David"/>
          <w:i/>
        </w:rPr>
        <w:t>Tanaim</w:t>
      </w:r>
      <w:r>
        <w:rPr>
          <w:rFonts w:cs="David"/>
        </w:rPr>
        <w:t xml:space="preserve"> themselves. The names of the three </w:t>
      </w:r>
      <w:r>
        <w:rPr>
          <w:rFonts w:cs="David"/>
          <w:i/>
        </w:rPr>
        <w:t>Tanaim</w:t>
      </w:r>
      <w:r>
        <w:rPr>
          <w:rFonts w:cs="David"/>
        </w:rPr>
        <w:t xml:space="preserve"> are even known, though in different versions, and the lecturer does not enter into them.</w:t>
      </w:r>
    </w:p>
    <w:p>
      <w:pPr>
        <w:keepNext/>
        <w:pBdr>
          <w:bottom w:val="single" w:sz="6" w:space="1" w:color="B8860B"/>
        </w:pBdr>
        <w:spacing w:before="280"/>
      </w:pPr>
      <w:r>
        <w:rPr>
          <w:rFonts w:cs="David"/>
          <w:b/>
          <w:color w:val="1E3A8A"/>
          <w:sz w:val="26"/>
        </w:rPr>
        <w:t>XII. THE INSERTION OF RABBI AZRIEL</w:t>
      </w:r>
    </w:p>
    <w:p>
      <w:r>
        <w:rPr>
          <w:rFonts w:cs="David"/>
        </w:rPr>
        <w:t xml:space="preserve">In </w:t>
      </w:r>
      <w:r>
        <w:rPr>
          <w:rFonts w:cs="David"/>
          <w:i/>
        </w:rPr>
        <w:t>Vehu Rachum</w:t>
      </w:r>
      <w:r>
        <w:rPr>
          <w:rFonts w:cs="David"/>
        </w:rPr>
        <w:t xml:space="preserve"> there is one piece that does not come from the three </w:t>
      </w:r>
      <w:r>
        <w:rPr>
          <w:rFonts w:cs="David"/>
          <w:i/>
        </w:rPr>
        <w:t>Tanaim</w:t>
      </w:r>
      <w:r>
        <w:rPr>
          <w:rFonts w:cs="David"/>
        </w:rPr>
        <w:t xml:space="preserve">: the line </w:t>
      </w:r>
      <w:r>
        <w:rPr>
          <w:rFonts w:ascii="David" w:hAnsi="David" w:cs="David"/>
          <w:color w:val="1E3A8A"/>
          <w:rtl/>
          <w:lang w:bidi="he-IL"/>
        </w:rPr>
        <w:t>ה׳ אלוקי ישראל שומע תרועת עמך ורחם על עדת עמך</w:t>
      </w:r>
      <w:r>
        <w:rPr>
          <w:rFonts w:cs="David"/>
        </w:rPr>
        <w:t xml:space="preserve">, the beautiful refrain at the end of each stanza. Who wrote it? Rabbi Azriel, it is said, and his name can be seen in it. The words </w:t>
      </w:r>
      <w:r>
        <w:rPr>
          <w:rFonts w:ascii="David" w:hAnsi="David" w:cs="David"/>
          <w:color w:val="1E3A8A"/>
          <w:rtl/>
          <w:lang w:bidi="he-IL"/>
        </w:rPr>
        <w:t>עוזרנו אלוקי ישענו על דבר כבוד שמך</w:t>
      </w:r>
      <w:r>
        <w:rPr>
          <w:rFonts w:cs="David"/>
        </w:rPr>
        <w:t xml:space="preserve"> (taken from </w:t>
      </w:r>
      <w:r>
        <w:rPr>
          <w:rFonts w:cs="David"/>
          <w:i/>
        </w:rPr>
        <w:t>Tehillim</w:t>
      </w:r>
      <w:r>
        <w:rPr>
          <w:rFonts w:cs="David"/>
        </w:rPr>
        <w:t xml:space="preserve"> 79:9) contain the letters of </w:t>
      </w:r>
      <w:r>
        <w:rPr>
          <w:rFonts w:ascii="David" w:hAnsi="David" w:cs="David"/>
          <w:color w:val="1E3A8A"/>
          <w:rtl/>
          <w:lang w:bidi="he-IL"/>
        </w:rPr>
        <w:t>עזריאל</w:t>
      </w:r>
      <w:r>
        <w:rPr>
          <w:rFonts w:cs="David"/>
        </w:rPr>
        <w:t xml:space="preserve">: the letters </w:t>
      </w:r>
      <w:r>
        <w:rPr>
          <w:rFonts w:ascii="David" w:hAnsi="David" w:cs="David"/>
          <w:color w:val="1E3A8A"/>
          <w:rtl/>
          <w:lang w:bidi="he-IL"/>
        </w:rPr>
        <w:t>עזר</w:t>
      </w:r>
      <w:r>
        <w:rPr>
          <w:rFonts w:cs="David"/>
        </w:rPr>
        <w:t xml:space="preserve"> of </w:t>
      </w:r>
      <w:r>
        <w:rPr>
          <w:rFonts w:ascii="David" w:hAnsi="David" w:cs="David"/>
          <w:color w:val="1E3A8A"/>
          <w:rtl/>
          <w:lang w:bidi="he-IL"/>
        </w:rPr>
        <w:t>עוזרנו</w:t>
      </w:r>
      <w:r>
        <w:rPr>
          <w:rFonts w:cs="David"/>
        </w:rPr>
        <w:t xml:space="preserve">, the letters </w:t>
      </w:r>
      <w:r>
        <w:rPr>
          <w:rFonts w:ascii="David" w:hAnsi="David" w:cs="David"/>
          <w:color w:val="1E3A8A"/>
          <w:rtl/>
          <w:lang w:bidi="he-IL"/>
        </w:rPr>
        <w:t>אל</w:t>
      </w:r>
      <w:r>
        <w:rPr>
          <w:rFonts w:cs="David"/>
        </w:rPr>
        <w:t xml:space="preserve"> of </w:t>
      </w:r>
      <w:r>
        <w:rPr>
          <w:rFonts w:ascii="David" w:hAnsi="David" w:cs="David"/>
          <w:color w:val="1E3A8A"/>
          <w:rtl/>
          <w:lang w:bidi="he-IL"/>
        </w:rPr>
        <w:t>אלוקי</w:t>
      </w:r>
      <w:r>
        <w:rPr>
          <w:rFonts w:cs="David"/>
        </w:rPr>
        <w:t xml:space="preserve">, and the </w:t>
      </w:r>
      <w:r>
        <w:rPr>
          <w:rFonts w:cs="David"/>
          <w:i/>
        </w:rPr>
        <w:t>yud</w:t>
      </w:r>
      <w:r>
        <w:rPr>
          <w:rFonts w:cs="David"/>
        </w:rPr>
        <w:t xml:space="preserve"> (</w:t>
      </w:r>
      <w:r>
        <w:rPr>
          <w:rFonts w:ascii="David" w:hAnsi="David" w:cs="David"/>
          <w:color w:val="1E3A8A"/>
          <w:rtl/>
          <w:lang w:bidi="he-IL"/>
        </w:rPr>
        <w:t>י</w:t>
      </w:r>
      <w:r>
        <w:rPr>
          <w:rFonts w:cs="David"/>
        </w:rPr>
        <w:t xml:space="preserve">) of </w:t>
      </w:r>
      <w:r>
        <w:rPr>
          <w:rFonts w:ascii="David" w:hAnsi="David" w:cs="David"/>
          <w:color w:val="1E3A8A"/>
          <w:rtl/>
          <w:lang w:bidi="he-IL"/>
        </w:rPr>
        <w:t>ישענו</w:t>
      </w:r>
      <w:r>
        <w:rPr>
          <w:rFonts w:cs="David"/>
        </w:rPr>
        <w:t>.</w:t>
      </w:r>
      <w:r>
        <w:rPr>
          <w:rFonts w:cs="David"/>
          <w:color w:val="B8860B"/>
          <w:sz w:val="16"/>
          <w:vertAlign w:val="superscript"/>
        </w:rPr>
        <w:t>[29]</w:t>
      </w:r>
      <w:r>
        <w:rPr>
          <w:rFonts w:cs="David"/>
        </w:rPr>
        <w:t xml:space="preserve"> There was a Jew by that name, one of the </w:t>
      </w:r>
      <w:r>
        <w:rPr>
          <w:rFonts w:cs="David"/>
          <w:i/>
        </w:rPr>
        <w:t>Rishonim</w:t>
      </w:r>
      <w:r>
        <w:rPr>
          <w:rFonts w:cs="David"/>
        </w:rPr>
        <w:t xml:space="preserve">, and one tradition holds that he composed this addition and that it thus became part of </w:t>
      </w:r>
      <w:r>
        <w:rPr>
          <w:rFonts w:cs="David"/>
          <w:i/>
        </w:rPr>
        <w:t>Vehu Rachum</w:t>
      </w:r>
      <w:r>
        <w:rPr>
          <w:rFonts w:cs="David"/>
        </w:rPr>
        <w:t>.</w:t>
      </w:r>
    </w:p>
    <w:p>
      <w:pPr>
        <w:keepNext/>
        <w:pBdr>
          <w:bottom w:val="single" w:sz="6" w:space="1" w:color="B8860B"/>
        </w:pBdr>
        <w:spacing w:before="280"/>
      </w:pPr>
      <w:r>
        <w:rPr>
          <w:rFonts w:cs="David"/>
          <w:b/>
          <w:color w:val="1E3A8A"/>
          <w:sz w:val="26"/>
        </w:rPr>
        <w:t>XIII. THE PRAYER OF CHIZKIYAHU</w:t>
      </w:r>
    </w:p>
    <w:p>
      <w:r>
        <w:rPr>
          <w:rFonts w:cs="David"/>
        </w:rPr>
        <w:t xml:space="preserve">There is, however, another view of where the body of the prayer comes from. The </w:t>
      </w:r>
      <w:r>
        <w:rPr>
          <w:rFonts w:cs="David"/>
          <w:i/>
        </w:rPr>
        <w:t>Rishonim</w:t>
      </w:r>
      <w:r>
        <w:rPr>
          <w:rFonts w:cs="David"/>
        </w:rPr>
        <w:t xml:space="preserve"> say that in the days of </w:t>
      </w:r>
      <w:r>
        <w:rPr>
          <w:rFonts w:cs="David"/>
          <w:i/>
        </w:rPr>
        <w:t>Sancheriv</w:t>
      </w:r>
      <w:r>
        <w:rPr>
          <w:rFonts w:cs="David"/>
        </w:rPr>
        <w:t xml:space="preserve">, king of Assyria, when he laid siege to </w:t>
      </w:r>
      <w:r>
        <w:rPr>
          <w:rFonts w:cs="David"/>
          <w:i/>
        </w:rPr>
        <w:t>Yerushalayim</w:t>
      </w:r>
      <w:r>
        <w:rPr>
          <w:rFonts w:cs="David"/>
        </w:rPr>
        <w:t xml:space="preserve"> (</w:t>
      </w:r>
      <w:r>
        <w:rPr>
          <w:rFonts w:ascii="David" w:hAnsi="David" w:cs="David"/>
          <w:color w:val="1E3A8A"/>
          <w:rtl/>
          <w:lang w:bidi="he-IL"/>
        </w:rPr>
        <w:t>ירושלים</w:t>
      </w:r>
      <w:r>
        <w:rPr>
          <w:rFonts w:cs="David"/>
        </w:rPr>
        <w:t xml:space="preserve">), King </w:t>
      </w:r>
      <w:r>
        <w:rPr>
          <w:rFonts w:cs="David"/>
          <w:i/>
        </w:rPr>
        <w:t>Chizkiyahu</w:t>
      </w:r>
      <w:r>
        <w:rPr>
          <w:rFonts w:cs="David"/>
        </w:rPr>
        <w:t xml:space="preserve"> woke in the middle of the night, went to the Temple and prayed for two hours without stopping; and the entire army fell, one hundred and eighty-five thousand soldiers.</w:t>
      </w:r>
      <w:r>
        <w:rPr>
          <w:rFonts w:cs="David"/>
          <w:color w:val="B8860B"/>
          <w:sz w:val="16"/>
          <w:vertAlign w:val="superscript"/>
        </w:rPr>
        <w:t>[30]</w:t>
      </w:r>
      <w:r>
        <w:rPr>
          <w:rFonts w:cs="David"/>
        </w:rPr>
        <w:t xml:space="preserve"> What did </w:t>
      </w:r>
      <w:r>
        <w:rPr>
          <w:rFonts w:cs="David"/>
          <w:i/>
        </w:rPr>
        <w:t>Chizkiyahu</w:t>
      </w:r>
      <w:r>
        <w:rPr>
          <w:rFonts w:cs="David"/>
        </w:rPr>
        <w:t xml:space="preserve"> say that could fell so great an army? The answer, the lecturer reports, is in the initials: one stanza of </w:t>
      </w:r>
      <w:r>
        <w:rPr>
          <w:rFonts w:cs="David"/>
          <w:i/>
        </w:rPr>
        <w:t>Vehu Rachum</w:t>
      </w:r>
      <w:r>
        <w:rPr>
          <w:rFonts w:cs="David"/>
        </w:rPr>
        <w:t xml:space="preserve"> spells out </w:t>
      </w:r>
      <w:r>
        <w:rPr>
          <w:rFonts w:ascii="David" w:hAnsi="David" w:cs="David"/>
          <w:color w:val="1E3A8A"/>
          <w:rtl/>
          <w:lang w:bidi="he-IL"/>
        </w:rPr>
        <w:t>חזקיהו</w:t>
      </w:r>
      <w:r>
        <w:rPr>
          <w:rFonts w:cs="David"/>
        </w:rPr>
        <w:t xml:space="preserve">. </w:t>
      </w:r>
      <w:r>
        <w:rPr>
          <w:rFonts w:cs="David"/>
          <w:i/>
        </w:rPr>
        <w:t>Chizkiyahu</w:t>
      </w:r>
      <w:r>
        <w:rPr>
          <w:rFonts w:cs="David"/>
        </w:rPr>
        <w:t xml:space="preserve"> said this prayer; and when it is said on Monday and Thursday, the prayer of </w:t>
      </w:r>
      <w:r>
        <w:rPr>
          <w:rFonts w:cs="David"/>
          <w:i/>
        </w:rPr>
        <w:t>Chizkiyahu</w:t>
      </w:r>
      <w:r>
        <w:rPr>
          <w:rFonts w:cs="David"/>
        </w:rPr>
        <w:t xml:space="preserve"> is recalled, and the Holy One is asked that all the enemies of </w:t>
      </w:r>
      <w:r>
        <w:rPr>
          <w:rFonts w:cs="David"/>
          <w:i/>
        </w:rPr>
        <w:t>Klal Yisrael</w:t>
      </w:r>
      <w:r>
        <w:rPr>
          <w:rFonts w:cs="David"/>
        </w:rPr>
        <w:t xml:space="preserve"> fall as the army of </w:t>
      </w:r>
      <w:r>
        <w:rPr>
          <w:rFonts w:cs="David"/>
          <w:i/>
        </w:rPr>
        <w:t>Sancheriv</w:t>
      </w:r>
      <w:r>
        <w:rPr>
          <w:rFonts w:cs="David"/>
        </w:rPr>
        <w:t xml:space="preserve"> fell.</w:t>
      </w:r>
    </w:p>
    <w:p>
      <w:pPr>
        <w:keepNext/>
        <w:spacing w:before="160"/>
      </w:pPr>
      <w:r>
        <w:rPr>
          <w:rFonts w:cs="David"/>
          <w:b/>
          <w:color w:val="B8860B"/>
          <w:sz w:val="18"/>
        </w:rPr>
        <w:t>SUMMARY OF THE DISCOURSE</w:t>
      </w:r>
    </w:p>
    <w:p>
      <w:pPr>
        <w:ind w:left="288"/>
      </w:pPr>
      <w:r>
        <w:rPr>
          <w:rFonts w:cs="David"/>
        </w:rPr>
        <w:t xml:space="preserve">Three strands run through the discourse. The confession and the Thirteen Attributes before </w:t>
      </w:r>
      <w:r>
        <w:rPr>
          <w:rFonts w:cs="David"/>
          <w:i/>
        </w:rPr>
        <w:t>Nefilas Apayim</w:t>
      </w:r>
      <w:r>
        <w:rPr>
          <w:rFonts w:cs="David"/>
        </w:rPr>
        <w:t xml:space="preserve"> are kabbalistic in origin, instituted by the </w:t>
      </w:r>
      <w:r>
        <w:rPr>
          <w:rFonts w:cs="David"/>
          <w:i/>
        </w:rPr>
        <w:t>Arizal</w:t>
      </w:r>
      <w:r>
        <w:rPr>
          <w:rFonts w:cs="David"/>
        </w:rPr>
        <w:t xml:space="preserve"> on the authority of the </w:t>
      </w:r>
      <w:r>
        <w:rPr>
          <w:rFonts w:cs="David"/>
          <w:i/>
        </w:rPr>
        <w:t>Zohar</w:t>
      </w:r>
      <w:r>
        <w:rPr>
          <w:rFonts w:cs="David"/>
        </w:rPr>
        <w:t xml:space="preserve"> as a defense against the accusing angels. </w:t>
      </w:r>
      <w:r>
        <w:rPr>
          <w:rFonts w:cs="David"/>
          <w:i/>
        </w:rPr>
        <w:t>Nefilas Apayim</w:t>
      </w:r>
      <w:r>
        <w:rPr>
          <w:rFonts w:cs="David"/>
        </w:rPr>
        <w:t xml:space="preserve"> itself was originally optional, taken on by </w:t>
      </w:r>
      <w:r>
        <w:rPr>
          <w:rFonts w:cs="David"/>
          <w:i/>
        </w:rPr>
        <w:t>Klal Yisrael</w:t>
      </w:r>
      <w:r>
        <w:rPr>
          <w:rFonts w:cs="David"/>
        </w:rPr>
        <w:t xml:space="preserve"> as an obligation, accompanied by real danger when said without intention and by great power when said with it. And </w:t>
      </w:r>
      <w:r>
        <w:rPr>
          <w:rFonts w:cs="David"/>
          <w:i/>
        </w:rPr>
        <w:t>Vehu Rachum</w:t>
      </w:r>
      <w:r>
        <w:rPr>
          <w:rFonts w:cs="David"/>
        </w:rPr>
        <w:t xml:space="preserve">, the long supplication of Monday and Thursday, is traced to three sages adrift on the Mediterranean, completed by the name of Rabbi Azriel, and linked by a second tradition to the prayer of </w:t>
      </w:r>
      <w:r>
        <w:rPr>
          <w:rFonts w:cs="David"/>
          <w:i/>
        </w:rPr>
        <w:t>Chizkiyahu</w:t>
      </w:r>
      <w:r>
        <w:rPr>
          <w:rFonts w:cs="David"/>
        </w:rPr>
        <w:t>. The discourse breaks off with more to be said.</w:t>
      </w:r>
    </w:p>
    <w:p>
      <w:pPr>
        <w:jc w:val="center"/>
      </w:pPr>
      <w:r>
        <w:rPr>
          <w:rFonts w:ascii="David" w:hAnsi="David" w:cs="David"/>
          <w:color w:val="B8860B"/>
          <w:rtl/>
          <w:lang w:bidi="he-IL"/>
        </w:rPr>
        <w:t>✦   ✦   ✦</w:t>
      </w:r>
    </w:p>
    <w:p>
      <w:pPr>
        <w:keepNext/>
        <w:pBdr>
          <w:bottom w:val="single" w:sz="6" w:space="1" w:color="B8860B"/>
        </w:pBdr>
        <w:spacing w:before="480"/>
      </w:pPr>
      <w:r>
        <w:rPr>
          <w:rFonts w:ascii="David" w:hAnsi="David" w:cs="David"/>
          <w:b/>
          <w:bCs/>
          <w:color w:val="1E3A8A"/>
          <w:sz w:val="26"/>
          <w:szCs w:val="26"/>
          <w:rtl/>
          <w:lang w:bidi="he-IL"/>
        </w:rPr>
        <w:t>מראה מקומות</w:t>
      </w:r>
      <w:r>
        <w:rPr>
          <w:rFonts w:cs="David"/>
          <w:b/>
          <w:color w:val="1E3A8A"/>
          <w:sz w:val="26"/>
        </w:rPr>
        <w:t xml:space="preserve"> · MAREH MEKOMOS</w:t>
      </w:r>
    </w:p>
    <w:p>
      <w:pPr>
        <w:spacing w:after="120"/>
      </w:pPr>
      <w:r>
        <w:rPr>
          <w:rFonts w:cs="David"/>
          <w:i/>
          <w:color w:val="5A4B1A"/>
          <w:sz w:val="19"/>
        </w:rPr>
        <w:t>Each note gives the source first, then the report or elaboration. Where a statement is the lecturer</w:t>
      </w:r>
      <w:r>
        <w:rPr>
          <w:rFonts w:ascii="David" w:hAnsi="David" w:cs="David"/>
          <w:i/>
          <w:iCs/>
          <w:color w:val="5A4B1A"/>
          <w:sz w:val="19"/>
          <w:szCs w:val="19"/>
          <w:rtl/>
          <w:lang w:bidi="he-IL"/>
        </w:rPr>
        <w:t>’</w:t>
      </w:r>
      <w:r>
        <w:rPr>
          <w:rFonts w:cs="David"/>
          <w:i/>
          <w:color w:val="5A4B1A"/>
          <w:sz w:val="19"/>
        </w:rPr>
        <w:t>s report, the note says so.</w:t>
      </w:r>
    </w:p>
    <w:p>
      <w:pPr>
        <w:ind w:left="360" w:hanging="360"/>
      </w:pPr>
      <w:r>
        <w:rPr>
          <w:rFonts w:cs="David"/>
          <w:b/>
          <w:color w:val="1E3A8A"/>
        </w:rPr>
        <w:t xml:space="preserve">1.  </w:t>
      </w:r>
      <w:r>
        <w:rPr>
          <w:rFonts w:cs="David"/>
          <w:b/>
          <w:color w:val="1E3A8A"/>
        </w:rPr>
        <w:t xml:space="preserve">The </w:t>
      </w:r>
      <w:r>
        <w:rPr>
          <w:rFonts w:ascii="David" w:hAnsi="David" w:cs="David"/>
          <w:b/>
          <w:bCs/>
          <w:color w:val="1E3A8A"/>
          <w:rtl/>
          <w:lang w:bidi="he-IL"/>
        </w:rPr>
        <w:t>זוהר</w:t>
      </w:r>
      <w:r>
        <w:rPr>
          <w:rFonts w:cs="David"/>
          <w:b/>
          <w:color w:val="1E3A8A"/>
        </w:rPr>
        <w:t xml:space="preserve"> and the </w:t>
      </w:r>
      <w:r>
        <w:rPr>
          <w:rFonts w:ascii="David" w:hAnsi="David" w:cs="David"/>
          <w:b/>
          <w:bCs/>
          <w:color w:val="1E3A8A"/>
          <w:rtl/>
          <w:lang w:bidi="he-IL"/>
        </w:rPr>
        <w:t>אריז״ל</w:t>
      </w:r>
      <w:r>
        <w:rPr>
          <w:rFonts w:cs="David"/>
          <w:b/>
          <w:color w:val="1E3A8A"/>
        </w:rPr>
        <w:t xml:space="preserve"> on the confession after the </w:t>
      </w:r>
      <w:r>
        <w:rPr>
          <w:rFonts w:ascii="David" w:hAnsi="David" w:cs="David"/>
          <w:b/>
          <w:bCs/>
          <w:color w:val="1E3A8A"/>
          <w:rtl/>
          <w:lang w:bidi="he-IL"/>
        </w:rPr>
        <w:t>שמונה עשרה</w:t>
      </w:r>
      <w:r>
        <w:rPr>
          <w:rFonts w:cs="David"/>
          <w:b/>
          <w:color w:val="1E3A8A"/>
        </w:rPr>
        <w:t>.</w:t>
      </w:r>
      <w:r>
        <w:rPr>
          <w:rFonts w:cs="David"/>
        </w:rPr>
        <w:t xml:space="preserve"> </w:t>
      </w:r>
      <w:r>
        <w:rPr>
          <w:rFonts w:cs="David"/>
        </w:rPr>
        <w:t xml:space="preserve">As reported by the lecturer. The passage of the </w:t>
      </w:r>
      <w:r>
        <w:rPr>
          <w:rFonts w:ascii="David" w:hAnsi="David" w:cs="David"/>
          <w:color w:val="1E3A8A"/>
          <w:rtl/>
          <w:lang w:bidi="he-IL"/>
        </w:rPr>
        <w:t>זוהר</w:t>
      </w:r>
      <w:r>
        <w:rPr>
          <w:rFonts w:cs="David"/>
        </w:rPr>
        <w:t xml:space="preserve"> was not located, and a locus sometimes given (</w:t>
      </w:r>
      <w:r>
        <w:rPr>
          <w:rFonts w:ascii="David" w:hAnsi="David" w:cs="David"/>
          <w:color w:val="1E3A8A"/>
          <w:rtl/>
          <w:lang w:bidi="he-IL"/>
        </w:rPr>
        <w:t>חלק ג׳, פרשת בלק רכ״ב ע״א</w:t>
      </w:r>
      <w:r>
        <w:rPr>
          <w:rFonts w:cs="David"/>
        </w:rPr>
        <w:t xml:space="preserve">) appears internally inconsistent, since folio 222 of the third volume does not seem to belong to that portion, and is not relied on. The </w:t>
      </w:r>
      <w:r>
        <w:rPr>
          <w:rFonts w:ascii="David" w:hAnsi="David" w:cs="David"/>
          <w:color w:val="1E3A8A"/>
          <w:rtl/>
          <w:lang w:bidi="he-IL"/>
        </w:rPr>
        <w:t>אריז״ל</w:t>
      </w:r>
      <w:r>
        <w:rPr>
          <w:rFonts w:ascii="David" w:hAnsi="David" w:cs="David"/>
          <w:rtl/>
          <w:lang w:bidi="he-IL"/>
        </w:rPr>
        <w:t>’</w:t>
      </w:r>
      <w:r>
        <w:rPr>
          <w:rFonts w:cs="David"/>
        </w:rPr>
        <w:t xml:space="preserve">s insistence on immediacy is likewise as reported. The </w:t>
      </w:r>
      <w:r>
        <w:rPr>
          <w:rFonts w:ascii="David" w:hAnsi="David" w:cs="David"/>
          <w:color w:val="1E3A8A"/>
          <w:rtl/>
          <w:lang w:bidi="he-IL"/>
        </w:rPr>
        <w:t>ערוך השלחן</w:t>
      </w:r>
      <w:r>
        <w:rPr>
          <w:rFonts w:cs="David"/>
        </w:rPr>
        <w:t xml:space="preserve"> (</w:t>
      </w:r>
      <w:r>
        <w:rPr>
          <w:rFonts w:ascii="David" w:hAnsi="David" w:cs="David"/>
          <w:color w:val="1E3A8A"/>
          <w:rtl/>
          <w:lang w:bidi="he-IL"/>
        </w:rPr>
        <w:t>אורח חיים קל״א</w:t>
      </w:r>
      <w:r>
        <w:rPr>
          <w:rFonts w:cs="David"/>
        </w:rPr>
        <w:t xml:space="preserve">) cites the </w:t>
      </w:r>
      <w:r>
        <w:rPr>
          <w:rFonts w:ascii="David" w:hAnsi="David" w:cs="David"/>
          <w:color w:val="1E3A8A"/>
          <w:rtl/>
          <w:lang w:bidi="he-IL"/>
        </w:rPr>
        <w:t>זוהר</w:t>
      </w:r>
      <w:r>
        <w:rPr>
          <w:rFonts w:cs="David"/>
        </w:rPr>
        <w:t xml:space="preserve"> on the psalm said at </w:t>
      </w:r>
      <w:r>
        <w:rPr>
          <w:rFonts w:ascii="David" w:hAnsi="David" w:cs="David"/>
          <w:color w:val="1E3A8A"/>
          <w:rtl/>
          <w:lang w:bidi="he-IL"/>
        </w:rPr>
        <w:t>נפילת אפים</w:t>
      </w:r>
      <w:r>
        <w:rPr>
          <w:rFonts w:cs="David"/>
        </w:rPr>
        <w:t xml:space="preserve"> (see below), but not on the confession (Open Questions, no. 1).</w:t>
      </w:r>
    </w:p>
    <w:p>
      <w:pPr>
        <w:ind w:left="360" w:hanging="360"/>
      </w:pPr>
      <w:r>
        <w:rPr>
          <w:rFonts w:cs="David"/>
          <w:b/>
          <w:color w:val="1E3A8A"/>
        </w:rPr>
        <w:t xml:space="preserve">2.  </w:t>
      </w:r>
      <w:r>
        <w:rPr>
          <w:rFonts w:ascii="David" w:hAnsi="David" w:cs="David"/>
          <w:b/>
          <w:bCs/>
          <w:color w:val="1E3A8A"/>
          <w:rtl/>
          <w:lang w:bidi="he-IL"/>
        </w:rPr>
        <w:t>ראש השנה י״ז ע״ב</w:t>
      </w:r>
      <w:r>
        <w:rPr>
          <w:rFonts w:cs="David"/>
          <w:b/>
          <w:color w:val="1E3A8A"/>
        </w:rPr>
        <w:t>.</w:t>
      </w:r>
      <w:r>
        <w:rPr>
          <w:rFonts w:cs="David"/>
        </w:rPr>
        <w:t xml:space="preserve"> </w:t>
      </w:r>
      <w:r>
        <w:rPr>
          <w:rFonts w:cs="David"/>
        </w:rPr>
        <w:t xml:space="preserve">The </w:t>
      </w:r>
      <w:r>
        <w:rPr>
          <w:rFonts w:ascii="David" w:hAnsi="David" w:cs="David"/>
          <w:color w:val="1E3A8A"/>
          <w:rtl/>
          <w:lang w:bidi="he-IL"/>
        </w:rPr>
        <w:t>גמרא</w:t>
      </w:r>
      <w:r>
        <w:rPr>
          <w:rFonts w:cs="David"/>
        </w:rPr>
        <w:t xml:space="preserve"> records that </w:t>
      </w:r>
      <w:r>
        <w:rPr>
          <w:rFonts w:ascii="David" w:hAnsi="David" w:cs="David"/>
          <w:color w:val="1E3A8A"/>
          <w:rtl/>
          <w:lang w:bidi="he-IL"/>
        </w:rPr>
        <w:t>רבי יוחנן</w:t>
      </w:r>
      <w:r>
        <w:rPr>
          <w:rFonts w:cs="David"/>
        </w:rPr>
        <w:t xml:space="preserve"> said: </w:t>
      </w:r>
      <w:r>
        <w:rPr>
          <w:rFonts w:ascii="David" w:hAnsi="David" w:cs="David"/>
          <w:color w:val="1E3A8A"/>
          <w:rtl/>
          <w:lang w:bidi="he-IL"/>
        </w:rPr>
        <w:t>אלמלא מקרא כתוב אי אפשר לאומרו</w:t>
      </w:r>
      <w:r>
        <w:rPr>
          <w:rFonts w:cs="David"/>
        </w:rPr>
        <w:t xml:space="preserve"> </w:t>
      </w:r>
      <w:r>
        <w:rPr>
          <w:rFonts w:ascii="David" w:hAnsi="David" w:cs="David"/>
          <w:rtl/>
          <w:lang w:bidi="he-IL"/>
        </w:rPr>
        <w:t>—</w:t>
      </w:r>
      <w:r>
        <w:rPr>
          <w:rFonts w:cs="David"/>
        </w:rPr>
        <w:t xml:space="preserve"> that the Holy One wrapped Himself in a </w:t>
      </w:r>
      <w:r>
        <w:rPr>
          <w:rFonts w:ascii="David" w:hAnsi="David" w:cs="David"/>
          <w:color w:val="1E3A8A"/>
          <w:rtl/>
          <w:lang w:bidi="he-IL"/>
        </w:rPr>
        <w:t>טלית</w:t>
      </w:r>
      <w:r>
        <w:rPr>
          <w:rFonts w:cs="David"/>
        </w:rPr>
        <w:t xml:space="preserve"> like a prayer leader (</w:t>
      </w:r>
      <w:r>
        <w:rPr>
          <w:rFonts w:ascii="David" w:hAnsi="David" w:cs="David"/>
          <w:color w:val="1E3A8A"/>
          <w:rtl/>
          <w:lang w:bidi="he-IL"/>
        </w:rPr>
        <w:t>שליח ציבור</w:t>
      </w:r>
      <w:r>
        <w:rPr>
          <w:rFonts w:cs="David"/>
        </w:rPr>
        <w:t>) and showed Moshe the order of prayer. The passage was checked; the closing clause (that whenever Israel sins they are to say it before Him and He will forgive) is given in substance and was not re-checked word for word.</w:t>
      </w:r>
    </w:p>
    <w:p>
      <w:pPr>
        <w:ind w:left="360" w:hanging="360"/>
      </w:pPr>
      <w:r>
        <w:rPr>
          <w:rFonts w:cs="David"/>
          <w:b/>
          <w:color w:val="1E3A8A"/>
        </w:rPr>
        <w:t xml:space="preserve">3.  </w:t>
      </w:r>
      <w:r>
        <w:rPr>
          <w:rFonts w:ascii="David" w:hAnsi="David" w:cs="David"/>
          <w:b/>
          <w:bCs/>
          <w:color w:val="1E3A8A"/>
          <w:rtl/>
          <w:lang w:bidi="he-IL"/>
        </w:rPr>
        <w:t>מהרש״א</w:t>
      </w:r>
      <w:r>
        <w:rPr>
          <w:rFonts w:cs="David"/>
          <w:b/>
          <w:color w:val="1E3A8A"/>
        </w:rPr>
        <w:t xml:space="preserve"> (</w:t>
      </w:r>
      <w:r>
        <w:rPr>
          <w:rFonts w:ascii="David" w:hAnsi="David" w:cs="David"/>
          <w:b/>
          <w:bCs/>
          <w:color w:val="1E3A8A"/>
          <w:rtl/>
          <w:lang w:bidi="he-IL"/>
        </w:rPr>
        <w:t>חידושי אגדות</w:t>
      </w:r>
      <w:r>
        <w:rPr>
          <w:rFonts w:cs="David"/>
          <w:b/>
          <w:color w:val="1E3A8A"/>
        </w:rPr>
        <w:t xml:space="preserve">), </w:t>
      </w:r>
      <w:r>
        <w:rPr>
          <w:rFonts w:ascii="David" w:hAnsi="David" w:cs="David"/>
          <w:b/>
          <w:bCs/>
          <w:color w:val="1E3A8A"/>
          <w:rtl/>
          <w:lang w:bidi="he-IL"/>
        </w:rPr>
        <w:t>ראש השנה י״ז ע״ב</w:t>
      </w:r>
      <w:r>
        <w:rPr>
          <w:rFonts w:cs="David"/>
          <w:b/>
          <w:color w:val="1E3A8A"/>
        </w:rPr>
        <w:t>.</w:t>
      </w:r>
      <w:r>
        <w:rPr>
          <w:rFonts w:cs="David"/>
        </w:rPr>
        <w:t xml:space="preserve"> </w:t>
      </w:r>
      <w:r>
        <w:rPr>
          <w:rFonts w:ascii="David" w:hAnsi="David" w:cs="David"/>
          <w:color w:val="1E3A8A"/>
          <w:rtl/>
          <w:lang w:bidi="he-IL"/>
        </w:rPr>
        <w:t>נתעטף הקב״ה באותו טלית לבנה שנתעטף בברייתו של עולם שעליו נאמר עוטה אור כשלמה שמבהיק מסוף עולם ועד סופו</w:t>
      </w:r>
      <w:r>
        <w:rPr>
          <w:rFonts w:cs="David"/>
        </w:rPr>
        <w:t xml:space="preserve">. The garment is thus a white </w:t>
      </w:r>
      <w:r>
        <w:rPr>
          <w:rFonts w:ascii="David" w:hAnsi="David" w:cs="David"/>
          <w:color w:val="1E3A8A"/>
          <w:rtl/>
          <w:lang w:bidi="he-IL"/>
        </w:rPr>
        <w:t>טלית</w:t>
      </w:r>
      <w:r>
        <w:rPr>
          <w:rFonts w:cs="David"/>
        </w:rPr>
        <w:t xml:space="preserve"> of light, not a physical one. The suggestion that this is the source of the custom to wear a white </w:t>
      </w:r>
      <w:r>
        <w:rPr>
          <w:rFonts w:ascii="David" w:hAnsi="David" w:cs="David"/>
          <w:color w:val="1E3A8A"/>
          <w:rtl/>
          <w:lang w:bidi="he-IL"/>
        </w:rPr>
        <w:t>טלית</w:t>
      </w:r>
      <w:r>
        <w:rPr>
          <w:rFonts w:cs="David"/>
        </w:rPr>
        <w:t xml:space="preserve"> is the lecturer</w:t>
      </w:r>
      <w:r>
        <w:rPr>
          <w:rFonts w:ascii="David" w:hAnsi="David" w:cs="David"/>
          <w:rtl/>
          <w:lang w:bidi="he-IL"/>
        </w:rPr>
        <w:t>’</w:t>
      </w:r>
      <w:r>
        <w:rPr>
          <w:rFonts w:cs="David"/>
        </w:rPr>
        <w:t xml:space="preserve">s own and is offered tentatively. (The </w:t>
      </w:r>
      <w:r>
        <w:rPr>
          <w:rFonts w:ascii="David" w:hAnsi="David" w:cs="David"/>
          <w:color w:val="1E3A8A"/>
          <w:rtl/>
          <w:lang w:bidi="he-IL"/>
        </w:rPr>
        <w:t>מהרש״א</w:t>
      </w:r>
      <w:r>
        <w:rPr>
          <w:rFonts w:cs="David"/>
        </w:rPr>
        <w:t xml:space="preserve">: </w:t>
      </w:r>
      <w:r>
        <w:rPr>
          <w:rFonts w:ascii="David" w:hAnsi="David" w:cs="David"/>
          <w:color w:val="1E3A8A"/>
          <w:rtl/>
          <w:lang w:bidi="he-IL"/>
        </w:rPr>
        <w:t>רבי שמואל אליעזר אידלס</w:t>
      </w:r>
      <w:r>
        <w:rPr>
          <w:rFonts w:cs="David"/>
        </w:rPr>
        <w:t>, 1555</w:t>
      </w:r>
      <w:r>
        <w:rPr>
          <w:rFonts w:ascii="David" w:hAnsi="David" w:cs="David"/>
          <w:rtl/>
          <w:lang w:bidi="he-IL"/>
        </w:rPr>
        <w:t>–</w:t>
      </w:r>
      <w:r>
        <w:rPr>
          <w:rFonts w:cs="David"/>
        </w:rPr>
        <w:t>1631.)</w:t>
      </w:r>
    </w:p>
    <w:p>
      <w:pPr>
        <w:ind w:left="360" w:hanging="360"/>
      </w:pPr>
      <w:r>
        <w:rPr>
          <w:rFonts w:cs="David"/>
          <w:b/>
          <w:color w:val="1E3A8A"/>
        </w:rPr>
        <w:t xml:space="preserve">4.  </w:t>
      </w:r>
      <w:r>
        <w:rPr>
          <w:rFonts w:cs="David"/>
          <w:b/>
          <w:color w:val="1E3A8A"/>
        </w:rPr>
        <w:t xml:space="preserve">The story of the stained </w:t>
      </w:r>
      <w:r>
        <w:rPr>
          <w:rFonts w:ascii="David" w:hAnsi="David" w:cs="David"/>
          <w:b/>
          <w:bCs/>
          <w:color w:val="1E3A8A"/>
          <w:rtl/>
          <w:lang w:bidi="he-IL"/>
        </w:rPr>
        <w:t>טלית</w:t>
      </w:r>
      <w:r>
        <w:rPr>
          <w:rFonts w:cs="David"/>
          <w:b/>
          <w:color w:val="1E3A8A"/>
        </w:rPr>
        <w:t>.</w:t>
      </w:r>
      <w:r>
        <w:rPr>
          <w:rFonts w:cs="David"/>
        </w:rPr>
        <w:t xml:space="preserve"> </w:t>
      </w:r>
      <w:r>
        <w:rPr>
          <w:rFonts w:cs="David"/>
        </w:rPr>
        <w:t>Told by the lecturer as a familiar story; no source is given and none is claimed. It is condensed here.</w:t>
      </w:r>
    </w:p>
    <w:p>
      <w:pPr>
        <w:ind w:left="360" w:hanging="360"/>
      </w:pPr>
      <w:r>
        <w:rPr>
          <w:rFonts w:cs="David"/>
          <w:b/>
          <w:color w:val="1E3A8A"/>
        </w:rPr>
        <w:t xml:space="preserve">5.  </w:t>
      </w:r>
      <w:r>
        <w:rPr>
          <w:rFonts w:ascii="David" w:hAnsi="David" w:cs="David"/>
          <w:b/>
          <w:bCs/>
          <w:color w:val="1E3A8A"/>
          <w:rtl/>
          <w:lang w:bidi="he-IL"/>
        </w:rPr>
        <w:t>טור אורח חיים קל״א</w:t>
      </w:r>
      <w:r>
        <w:rPr>
          <w:rFonts w:cs="David"/>
          <w:b/>
          <w:color w:val="1E3A8A"/>
        </w:rPr>
        <w:t xml:space="preserve">; </w:t>
      </w:r>
      <w:r>
        <w:rPr>
          <w:rFonts w:ascii="David" w:hAnsi="David" w:cs="David"/>
          <w:b/>
          <w:bCs/>
          <w:color w:val="1E3A8A"/>
          <w:rtl/>
          <w:lang w:bidi="he-IL"/>
        </w:rPr>
        <w:t>ערוך השלחן אורח חיים קל״א</w:t>
      </w:r>
      <w:r>
        <w:rPr>
          <w:rFonts w:cs="David"/>
          <w:b/>
          <w:color w:val="1E3A8A"/>
        </w:rPr>
        <w:t xml:space="preserve">; </w:t>
      </w:r>
      <w:r>
        <w:rPr>
          <w:rFonts w:ascii="David" w:hAnsi="David" w:cs="David"/>
          <w:b/>
          <w:bCs/>
          <w:color w:val="1E3A8A"/>
          <w:rtl/>
          <w:lang w:bidi="he-IL"/>
        </w:rPr>
        <w:t>רמב״ם הלכות תפילה ה׳:י״ג</w:t>
      </w:r>
      <w:r>
        <w:rPr>
          <w:rFonts w:cs="David"/>
          <w:b/>
          <w:color w:val="1E3A8A"/>
        </w:rPr>
        <w:t>.</w:t>
      </w:r>
      <w:r>
        <w:rPr>
          <w:rFonts w:cs="David"/>
        </w:rPr>
        <w:t xml:space="preserve"> </w:t>
      </w:r>
      <w:r>
        <w:rPr>
          <w:rFonts w:cs="David"/>
        </w:rPr>
        <w:t xml:space="preserve">The </w:t>
      </w:r>
      <w:r>
        <w:rPr>
          <w:rFonts w:ascii="David" w:hAnsi="David" w:cs="David"/>
          <w:color w:val="1E3A8A"/>
          <w:rtl/>
          <w:lang w:bidi="he-IL"/>
        </w:rPr>
        <w:t>טור</w:t>
      </w:r>
      <w:r>
        <w:rPr>
          <w:rFonts w:cs="David"/>
        </w:rPr>
        <w:t xml:space="preserve"> writes: </w:t>
      </w:r>
      <w:r>
        <w:rPr>
          <w:rFonts w:ascii="David" w:hAnsi="David" w:cs="David"/>
          <w:color w:val="1E3A8A"/>
          <w:rtl/>
          <w:lang w:bidi="he-IL"/>
        </w:rPr>
        <w:t>ורב נטרונאי כתב: נפילת אפים בציבור על פניהם אחר התפלה רשות היא</w:t>
      </w:r>
      <w:r>
        <w:rPr>
          <w:rFonts w:cs="David"/>
        </w:rPr>
        <w:t xml:space="preserve">. The </w:t>
      </w:r>
      <w:r>
        <w:rPr>
          <w:rFonts w:ascii="David" w:hAnsi="David" w:cs="David"/>
          <w:color w:val="1E3A8A"/>
          <w:rtl/>
          <w:lang w:bidi="he-IL"/>
        </w:rPr>
        <w:t>ערוך השלחן</w:t>
      </w:r>
      <w:r>
        <w:rPr>
          <w:rFonts w:cs="David"/>
        </w:rPr>
        <w:t xml:space="preserve"> cites this and adds that all Israel treated it as an obligation (</w:t>
      </w:r>
      <w:r>
        <w:rPr>
          <w:rFonts w:ascii="David" w:hAnsi="David" w:cs="David"/>
          <w:color w:val="1E3A8A"/>
          <w:rtl/>
          <w:lang w:bidi="he-IL"/>
        </w:rPr>
        <w:t>שווינהו עלייהו כחובה</w:t>
      </w:r>
      <w:r>
        <w:rPr>
          <w:rFonts w:cs="David"/>
        </w:rPr>
        <w:t xml:space="preserve">). The </w:t>
      </w:r>
      <w:r>
        <w:rPr>
          <w:rFonts w:ascii="David" w:hAnsi="David" w:cs="David"/>
          <w:color w:val="1E3A8A"/>
          <w:rtl/>
          <w:lang w:bidi="he-IL"/>
        </w:rPr>
        <w:t>רמב״ם</w:t>
      </w:r>
      <w:r>
        <w:rPr>
          <w:rFonts w:cs="David"/>
        </w:rPr>
        <w:t xml:space="preserve"> (</w:t>
      </w:r>
      <w:r>
        <w:rPr>
          <w:rFonts w:ascii="David" w:hAnsi="David" w:cs="David"/>
          <w:color w:val="1E3A8A"/>
          <w:rtl/>
          <w:lang w:bidi="he-IL"/>
        </w:rPr>
        <w:t>הלכות תפילה ה׳:י״ג</w:t>
      </w:r>
      <w:r>
        <w:rPr>
          <w:rFonts w:cs="David"/>
        </w:rPr>
        <w:t>) describes the practice and leaves the supplications to the worshipper</w:t>
      </w:r>
      <w:r>
        <w:rPr>
          <w:rFonts w:ascii="David" w:hAnsi="David" w:cs="David"/>
          <w:rtl/>
          <w:lang w:bidi="he-IL"/>
        </w:rPr>
        <w:t>’</w:t>
      </w:r>
      <w:r>
        <w:rPr>
          <w:rFonts w:cs="David"/>
        </w:rPr>
        <w:t xml:space="preserve">s wishes, but does not call it optional. The responsum cited by the lecturer is not located: the name is indistinct (the </w:t>
      </w:r>
      <w:r>
        <w:rPr>
          <w:rFonts w:ascii="David" w:hAnsi="David" w:cs="David"/>
          <w:color w:val="1E3A8A"/>
          <w:rtl/>
          <w:lang w:bidi="he-IL"/>
        </w:rPr>
        <w:t>רי״בש</w:t>
      </w:r>
      <w:r>
        <w:rPr>
          <w:rFonts w:cs="David"/>
        </w:rPr>
        <w:t xml:space="preserve"> is the likelier reading; the </w:t>
      </w:r>
      <w:r>
        <w:rPr>
          <w:rFonts w:ascii="David" w:hAnsi="David" w:cs="David"/>
          <w:color w:val="1E3A8A"/>
          <w:rtl/>
          <w:lang w:bidi="he-IL"/>
        </w:rPr>
        <w:t>רשב״ש</w:t>
      </w:r>
      <w:r>
        <w:rPr>
          <w:rFonts w:cs="David"/>
        </w:rPr>
        <w:t xml:space="preserve"> is another candidate) and no </w:t>
      </w:r>
      <w:r>
        <w:rPr>
          <w:rFonts w:ascii="David" w:hAnsi="David" w:cs="David"/>
          <w:color w:val="1E3A8A"/>
          <w:rtl/>
          <w:lang w:bidi="he-IL"/>
        </w:rPr>
        <w:t>סימן</w:t>
      </w:r>
      <w:r>
        <w:rPr>
          <w:rFonts w:cs="David"/>
        </w:rPr>
        <w:t xml:space="preserve"> was given (Open Questions, no. 2).</w:t>
      </w:r>
    </w:p>
    <w:p>
      <w:pPr>
        <w:ind w:left="360" w:hanging="360"/>
      </w:pPr>
      <w:r>
        <w:rPr>
          <w:rFonts w:cs="David"/>
          <w:b/>
          <w:color w:val="1E3A8A"/>
        </w:rPr>
        <w:t xml:space="preserve">6.  </w:t>
      </w:r>
      <w:r>
        <w:rPr>
          <w:rFonts w:ascii="David" w:hAnsi="David" w:cs="David"/>
          <w:b/>
          <w:bCs/>
          <w:color w:val="1E3A8A"/>
          <w:rtl/>
          <w:lang w:bidi="he-IL"/>
        </w:rPr>
        <w:t>בבא מציעא נ״ט ע״ב</w:t>
      </w:r>
      <w:r>
        <w:rPr>
          <w:rFonts w:cs="David"/>
          <w:b/>
          <w:color w:val="1E3A8A"/>
        </w:rPr>
        <w:t>.</w:t>
      </w:r>
      <w:r>
        <w:rPr>
          <w:rFonts w:cs="David"/>
        </w:rPr>
        <w:t xml:space="preserve"> </w:t>
      </w:r>
      <w:r>
        <w:rPr>
          <w:rFonts w:cs="David"/>
        </w:rPr>
        <w:t>Imma Shalom, wife of Rabbi Eliezer and sister of Rabban Gamliel, would not let him fall on his face (</w:t>
      </w:r>
      <w:r>
        <w:rPr>
          <w:rFonts w:ascii="David" w:hAnsi="David" w:cs="David"/>
          <w:color w:val="1E3A8A"/>
          <w:rtl/>
          <w:lang w:bidi="he-IL"/>
        </w:rPr>
        <w:t>למיפל על אפיה</w:t>
      </w:r>
      <w:r>
        <w:rPr>
          <w:rFonts w:cs="David"/>
        </w:rPr>
        <w:t xml:space="preserve">); one day she found him fallen on his face and said to him, </w:t>
      </w:r>
      <w:r>
        <w:rPr>
          <w:rFonts w:ascii="David" w:hAnsi="David" w:cs="David"/>
          <w:color w:val="1E3A8A"/>
          <w:rtl/>
          <w:lang w:bidi="he-IL"/>
        </w:rPr>
        <w:t>קום</w:t>
      </w:r>
      <w:r>
        <w:rPr>
          <w:rFonts w:cs="David"/>
        </w:rPr>
        <w:t xml:space="preserve">, </w:t>
      </w:r>
      <w:r>
        <w:rPr>
          <w:rFonts w:ascii="David" w:hAnsi="David" w:cs="David"/>
          <w:rtl/>
          <w:lang w:bidi="he-IL"/>
        </w:rPr>
        <w:t>“</w:t>
      </w:r>
      <w:r>
        <w:rPr>
          <w:rFonts w:cs="David"/>
        </w:rPr>
        <w:t>arise, you have killed my brother,</w:t>
      </w:r>
      <w:r>
        <w:rPr>
          <w:rFonts w:ascii="David" w:hAnsi="David" w:cs="David"/>
          <w:rtl/>
          <w:lang w:bidi="he-IL"/>
        </w:rPr>
        <w:t>”</w:t>
      </w:r>
      <w:r>
        <w:rPr>
          <w:rFonts w:cs="David"/>
        </w:rPr>
        <w:t xml:space="preserve"> and the sound of a </w:t>
      </w:r>
      <w:r>
        <w:rPr>
          <w:rFonts w:ascii="David" w:hAnsi="David" w:cs="David"/>
          <w:color w:val="1E3A8A"/>
          <w:rtl/>
          <w:lang w:bidi="he-IL"/>
        </w:rPr>
        <w:t>שופר</w:t>
      </w:r>
      <w:r>
        <w:rPr>
          <w:rFonts w:cs="David"/>
        </w:rPr>
        <w:t xml:space="preserve"> came from the house of Rabban Gamliel announcing his death. The lecturer cites the passage as a story of falling on the face, not as a source of obligation.</w:t>
      </w:r>
    </w:p>
    <w:p>
      <w:pPr>
        <w:ind w:left="360" w:hanging="360"/>
      </w:pPr>
      <w:r>
        <w:rPr>
          <w:rFonts w:cs="David"/>
          <w:b/>
          <w:color w:val="1E3A8A"/>
        </w:rPr>
        <w:t xml:space="preserve">7.  </w:t>
      </w:r>
      <w:r>
        <w:rPr>
          <w:rFonts w:ascii="David" w:hAnsi="David" w:cs="David"/>
          <w:b/>
          <w:bCs/>
          <w:color w:val="1E3A8A"/>
          <w:rtl/>
          <w:lang w:bidi="he-IL"/>
        </w:rPr>
        <w:t>ברכות כ״ז ע״ב</w:t>
      </w:r>
      <w:r>
        <w:rPr>
          <w:rFonts w:cs="David"/>
          <w:b/>
          <w:color w:val="1E3A8A"/>
        </w:rPr>
        <w:t>.</w:t>
      </w:r>
      <w:r>
        <w:rPr>
          <w:rFonts w:cs="David"/>
        </w:rPr>
        <w:t xml:space="preserve"> </w:t>
      </w:r>
      <w:r>
        <w:rPr>
          <w:rFonts w:cs="David"/>
        </w:rPr>
        <w:t>Rabban Gamliel holds that the evening prayer is obligatory, Rabbi Yehoshua that it is optional; later, Abaye rules that it is obligatory and Rava that it is optional. The parallel was raised by a member of the congregation whose name is not clear (Open Questions, no. 14).</w:t>
      </w:r>
    </w:p>
    <w:p>
      <w:pPr>
        <w:ind w:left="360" w:hanging="360"/>
      </w:pPr>
      <w:r>
        <w:rPr>
          <w:rFonts w:cs="David"/>
          <w:b/>
          <w:color w:val="1E3A8A"/>
        </w:rPr>
        <w:t xml:space="preserve">8.  </w:t>
      </w:r>
      <w:r>
        <w:rPr>
          <w:rFonts w:ascii="David" w:hAnsi="David" w:cs="David"/>
          <w:b/>
          <w:bCs/>
          <w:color w:val="1E3A8A"/>
          <w:rtl/>
          <w:lang w:bidi="he-IL"/>
        </w:rPr>
        <w:t>ערוך השלחן אורח חיים קל״א</w:t>
      </w:r>
      <w:r>
        <w:rPr>
          <w:rFonts w:cs="David"/>
          <w:b/>
          <w:color w:val="1E3A8A"/>
        </w:rPr>
        <w:t>.</w:t>
      </w:r>
      <w:r>
        <w:rPr>
          <w:rFonts w:cs="David"/>
        </w:rPr>
        <w:t xml:space="preserve"> </w:t>
      </w:r>
      <w:r>
        <w:rPr>
          <w:rFonts w:cs="David"/>
        </w:rPr>
        <w:t xml:space="preserve">The lecturer cites the </w:t>
      </w:r>
      <w:r>
        <w:rPr>
          <w:rFonts w:ascii="David" w:hAnsi="David" w:cs="David"/>
          <w:color w:val="1E3A8A"/>
          <w:rtl/>
          <w:lang w:bidi="he-IL"/>
        </w:rPr>
        <w:t>ערוך השלחן</w:t>
      </w:r>
      <w:r>
        <w:rPr>
          <w:rFonts w:cs="David"/>
        </w:rPr>
        <w:t xml:space="preserve"> for the statement that </w:t>
      </w:r>
      <w:r>
        <w:rPr>
          <w:rFonts w:ascii="David" w:hAnsi="David" w:cs="David"/>
          <w:color w:val="1E3A8A"/>
          <w:rtl/>
          <w:lang w:bidi="he-IL"/>
        </w:rPr>
        <w:t>כלל ישראל</w:t>
      </w:r>
      <w:r>
        <w:rPr>
          <w:rFonts w:cs="David"/>
        </w:rPr>
        <w:t xml:space="preserve"> accepted </w:t>
      </w:r>
      <w:r>
        <w:rPr>
          <w:rFonts w:ascii="David" w:hAnsi="David" w:cs="David"/>
          <w:color w:val="1E3A8A"/>
          <w:rtl/>
          <w:lang w:bidi="he-IL"/>
        </w:rPr>
        <w:t>נפילת אפים</w:t>
      </w:r>
      <w:r>
        <w:rPr>
          <w:rFonts w:cs="David"/>
        </w:rPr>
        <w:t xml:space="preserve"> as an obligation; the text there agrees (see the preceding notes). The </w:t>
      </w:r>
      <w:r>
        <w:rPr>
          <w:rFonts w:ascii="David" w:hAnsi="David" w:cs="David"/>
          <w:color w:val="1E3A8A"/>
          <w:rtl/>
          <w:lang w:bidi="he-IL"/>
        </w:rPr>
        <w:t>שלחן ערוך</w:t>
      </w:r>
      <w:r>
        <w:rPr>
          <w:rFonts w:cs="David"/>
        </w:rPr>
        <w:t xml:space="preserve"> itself (</w:t>
      </w:r>
      <w:r>
        <w:rPr>
          <w:rFonts w:ascii="David" w:hAnsi="David" w:cs="David"/>
          <w:color w:val="1E3A8A"/>
          <w:rtl/>
          <w:lang w:bidi="he-IL"/>
        </w:rPr>
        <w:t>קל״א</w:t>
      </w:r>
      <w:r>
        <w:rPr>
          <w:rFonts w:cs="David"/>
        </w:rPr>
        <w:t xml:space="preserve">) frames the matter as custom, and sets out days on which it is not said, among them </w:t>
      </w:r>
      <w:r>
        <w:rPr>
          <w:rFonts w:ascii="David" w:hAnsi="David" w:cs="David"/>
          <w:color w:val="1E3A8A"/>
          <w:rtl/>
          <w:lang w:bidi="he-IL"/>
        </w:rPr>
        <w:t>ראש חודש</w:t>
      </w:r>
      <w:r>
        <w:rPr>
          <w:rFonts w:cs="David"/>
        </w:rPr>
        <w:t xml:space="preserve">, </w:t>
      </w:r>
      <w:r>
        <w:rPr>
          <w:rFonts w:ascii="David" w:hAnsi="David" w:cs="David"/>
          <w:color w:val="1E3A8A"/>
          <w:rtl/>
          <w:lang w:bidi="he-IL"/>
        </w:rPr>
        <w:t>חנוכה</w:t>
      </w:r>
      <w:r>
        <w:rPr>
          <w:rFonts w:cs="David"/>
        </w:rPr>
        <w:t xml:space="preserve"> and </w:t>
      </w:r>
      <w:r>
        <w:rPr>
          <w:rFonts w:ascii="David" w:hAnsi="David" w:cs="David"/>
          <w:color w:val="1E3A8A"/>
          <w:rtl/>
          <w:lang w:bidi="he-IL"/>
        </w:rPr>
        <w:t>פורים</w:t>
      </w:r>
      <w:r>
        <w:rPr>
          <w:rFonts w:cs="David"/>
        </w:rPr>
        <w:t>.</w:t>
      </w:r>
    </w:p>
    <w:p>
      <w:pPr>
        <w:ind w:left="360" w:hanging="360"/>
      </w:pPr>
      <w:r>
        <w:rPr>
          <w:rFonts w:cs="David"/>
          <w:b/>
          <w:color w:val="1E3A8A"/>
        </w:rPr>
        <w:t xml:space="preserve">9.  </w:t>
      </w:r>
      <w:r>
        <w:rPr>
          <w:rFonts w:ascii="David" w:hAnsi="David" w:cs="David"/>
          <w:b/>
          <w:bCs/>
          <w:color w:val="1E3A8A"/>
          <w:rtl/>
          <w:lang w:bidi="he-IL"/>
        </w:rPr>
        <w:t>בראשית כ״ב:כ״ד</w:t>
      </w:r>
      <w:r>
        <w:rPr>
          <w:rFonts w:cs="David"/>
          <w:b/>
          <w:color w:val="1E3A8A"/>
        </w:rPr>
        <w:t xml:space="preserve">; the acronyms </w:t>
      </w:r>
      <w:r>
        <w:rPr>
          <w:rFonts w:ascii="David" w:hAnsi="David" w:cs="David"/>
          <w:b/>
          <w:bCs/>
          <w:color w:val="1E3A8A"/>
          <w:rtl/>
          <w:lang w:bidi="he-IL"/>
        </w:rPr>
        <w:t>מעכה</w:t>
      </w:r>
      <w:r>
        <w:rPr>
          <w:rFonts w:cs="David"/>
          <w:b/>
          <w:color w:val="1E3A8A"/>
        </w:rPr>
        <w:t xml:space="preserve"> and </w:t>
      </w:r>
      <w:r>
        <w:rPr>
          <w:rFonts w:ascii="David" w:hAnsi="David" w:cs="David"/>
          <w:b/>
          <w:bCs/>
          <w:color w:val="1E3A8A"/>
          <w:rtl/>
          <w:lang w:bidi="he-IL"/>
        </w:rPr>
        <w:t>תחש</w:t>
      </w:r>
      <w:r>
        <w:rPr>
          <w:rFonts w:cs="David"/>
          <w:b/>
          <w:color w:val="1E3A8A"/>
        </w:rPr>
        <w:t xml:space="preserve">; the </w:t>
      </w:r>
      <w:r>
        <w:rPr>
          <w:rFonts w:ascii="David" w:hAnsi="David" w:cs="David"/>
          <w:b/>
          <w:bCs/>
          <w:color w:val="1E3A8A"/>
          <w:rtl/>
          <w:lang w:bidi="he-IL"/>
        </w:rPr>
        <w:t>בעל שם טוב</w:t>
      </w:r>
      <w:r>
        <w:rPr>
          <w:rFonts w:cs="David"/>
          <w:b/>
          <w:color w:val="1E3A8A"/>
        </w:rPr>
        <w:t>.</w:t>
      </w:r>
      <w:r>
        <w:rPr>
          <w:rFonts w:cs="David"/>
        </w:rPr>
        <w:t xml:space="preserve"> </w:t>
      </w:r>
      <w:r>
        <w:rPr>
          <w:rFonts w:cs="David"/>
        </w:rPr>
        <w:t xml:space="preserve">The verse names the children of Reumah: </w:t>
      </w:r>
      <w:r>
        <w:rPr>
          <w:rFonts w:ascii="David" w:hAnsi="David" w:cs="David"/>
          <w:color w:val="1E3A8A"/>
          <w:rtl/>
          <w:lang w:bidi="he-IL"/>
        </w:rPr>
        <w:t>טבח וגחם ותחש ומעכה</w:t>
      </w:r>
      <w:r>
        <w:rPr>
          <w:rFonts w:cs="David"/>
        </w:rPr>
        <w:t xml:space="preserve">. The acronym </w:t>
      </w:r>
      <w:r>
        <w:rPr>
          <w:rFonts w:ascii="David" w:hAnsi="David" w:cs="David"/>
          <w:color w:val="1E3A8A"/>
          <w:rtl/>
          <w:lang w:bidi="he-IL"/>
        </w:rPr>
        <w:t>מעכה</w:t>
      </w:r>
      <w:r>
        <w:rPr>
          <w:rFonts w:cs="David"/>
        </w:rPr>
        <w:t xml:space="preserve"> = </w:t>
      </w:r>
      <w:r>
        <w:rPr>
          <w:rFonts w:ascii="David" w:hAnsi="David" w:cs="David"/>
          <w:color w:val="1E3A8A"/>
          <w:rtl/>
          <w:lang w:bidi="he-IL"/>
        </w:rPr>
        <w:t>מלוך על כל העולם</w:t>
      </w:r>
      <w:r>
        <w:rPr>
          <w:rFonts w:cs="David"/>
        </w:rPr>
        <w:t xml:space="preserve"> is the lecturer</w:t>
      </w:r>
      <w:r>
        <w:rPr>
          <w:rFonts w:ascii="David" w:hAnsi="David" w:cs="David"/>
          <w:rtl/>
          <w:lang w:bidi="he-IL"/>
        </w:rPr>
        <w:t>’</w:t>
      </w:r>
      <w:r>
        <w:rPr>
          <w:rFonts w:cs="David"/>
        </w:rPr>
        <w:t xml:space="preserve">s reading as best it can be made out; the words of </w:t>
      </w:r>
      <w:r>
        <w:rPr>
          <w:rFonts w:ascii="David" w:hAnsi="David" w:cs="David"/>
          <w:color w:val="1E3A8A"/>
          <w:rtl/>
          <w:lang w:bidi="he-IL"/>
        </w:rPr>
        <w:t>תחש</w:t>
      </w:r>
      <w:r>
        <w:rPr>
          <w:rFonts w:cs="David"/>
        </w:rPr>
        <w:t xml:space="preserve"> are not clear, and the authority cited for the reading is not identified (the name is indistinct). The acronym </w:t>
      </w:r>
      <w:r>
        <w:rPr>
          <w:rFonts w:ascii="David" w:hAnsi="David" w:cs="David"/>
          <w:color w:val="1E3A8A"/>
          <w:rtl/>
          <w:lang w:bidi="he-IL"/>
        </w:rPr>
        <w:t>ואת מעכה</w:t>
      </w:r>
      <w:r>
        <w:rPr>
          <w:rFonts w:cs="David"/>
        </w:rPr>
        <w:t xml:space="preserve"> = </w:t>
      </w:r>
      <w:r>
        <w:rPr>
          <w:rFonts w:ascii="David" w:hAnsi="David" w:cs="David"/>
          <w:color w:val="1E3A8A"/>
          <w:rtl/>
          <w:lang w:bidi="he-IL"/>
        </w:rPr>
        <w:t>וידוי אחר תפילה מגיע עד כסא הכבוד</w:t>
      </w:r>
      <w:r>
        <w:rPr>
          <w:rFonts w:cs="David"/>
        </w:rPr>
        <w:t xml:space="preserve"> is attributed by the lecturer to the </w:t>
      </w:r>
      <w:r>
        <w:rPr>
          <w:rFonts w:ascii="David" w:hAnsi="David" w:cs="David"/>
          <w:color w:val="1E3A8A"/>
          <w:rtl/>
          <w:lang w:bidi="he-IL"/>
        </w:rPr>
        <w:t>בעל שם טוב</w:t>
      </w:r>
      <w:r>
        <w:rPr>
          <w:rFonts w:cs="David"/>
        </w:rPr>
        <w:t xml:space="preserve">; it was not located in the printed collections of his teachings (Open Questions, no. 3). The question why the portion is read on </w:t>
      </w:r>
      <w:r>
        <w:rPr>
          <w:rFonts w:ascii="David" w:hAnsi="David" w:cs="David"/>
          <w:color w:val="1E3A8A"/>
          <w:rtl/>
          <w:lang w:bidi="he-IL"/>
        </w:rPr>
        <w:t>ראש השנה</w:t>
      </w:r>
      <w:r>
        <w:rPr>
          <w:rFonts w:cs="David"/>
        </w:rPr>
        <w:t xml:space="preserve"> is left as the lecturer posed it.</w:t>
      </w:r>
    </w:p>
    <w:p>
      <w:pPr>
        <w:ind w:left="360" w:hanging="360"/>
      </w:pPr>
      <w:r>
        <w:rPr>
          <w:rFonts w:cs="David"/>
          <w:b/>
          <w:color w:val="1E3A8A"/>
        </w:rPr>
        <w:t xml:space="preserve">10.  </w:t>
      </w:r>
      <w:r>
        <w:rPr>
          <w:rFonts w:ascii="David" w:hAnsi="David" w:cs="David"/>
          <w:b/>
          <w:bCs/>
          <w:color w:val="1E3A8A"/>
          <w:rtl/>
          <w:lang w:bidi="he-IL"/>
        </w:rPr>
        <w:t>תהלים ו׳:ב׳</w:t>
      </w:r>
      <w:r>
        <w:rPr>
          <w:rFonts w:cs="David"/>
          <w:b/>
          <w:color w:val="1E3A8A"/>
        </w:rPr>
        <w:t>.</w:t>
      </w:r>
      <w:r>
        <w:rPr>
          <w:rFonts w:cs="David"/>
        </w:rPr>
        <w:t xml:space="preserve"> </w:t>
      </w:r>
      <w:r>
        <w:rPr>
          <w:rFonts w:ascii="David" w:hAnsi="David" w:cs="David"/>
          <w:color w:val="1E3A8A"/>
          <w:rtl/>
          <w:lang w:bidi="he-IL"/>
        </w:rPr>
        <w:t>ה׳ אל באפך תוכיחני ואל בחמתך תיסרני</w:t>
      </w:r>
      <w:r>
        <w:rPr>
          <w:rFonts w:cs="David"/>
        </w:rPr>
        <w:t xml:space="preserve">. The chapter is the one the lecturer names as printed in the Ashkenazic </w:t>
      </w:r>
      <w:r>
        <w:rPr>
          <w:rFonts w:ascii="David" w:hAnsi="David" w:cs="David"/>
          <w:color w:val="1E3A8A"/>
          <w:rtl/>
          <w:lang w:bidi="he-IL"/>
        </w:rPr>
        <w:t>סידורים</w:t>
      </w:r>
      <w:r>
        <w:rPr>
          <w:rFonts w:cs="David"/>
        </w:rPr>
        <w:t>.</w:t>
      </w:r>
    </w:p>
    <w:p>
      <w:pPr>
        <w:ind w:left="360" w:hanging="360"/>
      </w:pPr>
      <w:r>
        <w:rPr>
          <w:rFonts w:cs="David"/>
          <w:b/>
          <w:color w:val="1E3A8A"/>
        </w:rPr>
        <w:t xml:space="preserve">11.  </w:t>
      </w:r>
      <w:r>
        <w:rPr>
          <w:rFonts w:ascii="David" w:hAnsi="David" w:cs="David"/>
          <w:b/>
          <w:bCs/>
          <w:color w:val="1E3A8A"/>
          <w:rtl/>
          <w:lang w:bidi="he-IL"/>
        </w:rPr>
        <w:t>לבוש</w:t>
      </w:r>
      <w:r>
        <w:rPr>
          <w:rFonts w:cs="David"/>
          <w:b/>
          <w:color w:val="1E3A8A"/>
        </w:rPr>
        <w:t xml:space="preserve"> on </w:t>
      </w:r>
      <w:r>
        <w:rPr>
          <w:rFonts w:ascii="David" w:hAnsi="David" w:cs="David"/>
          <w:b/>
          <w:bCs/>
          <w:color w:val="1E3A8A"/>
          <w:rtl/>
          <w:lang w:bidi="he-IL"/>
        </w:rPr>
        <w:t>אורח חיים קל״א</w:t>
      </w:r>
      <w:r>
        <w:rPr>
          <w:rFonts w:cs="David"/>
          <w:b/>
          <w:color w:val="1E3A8A"/>
        </w:rPr>
        <w:t>.</w:t>
      </w:r>
      <w:r>
        <w:rPr>
          <w:rFonts w:cs="David"/>
        </w:rPr>
        <w:t xml:space="preserve"> </w:t>
      </w:r>
      <w:r>
        <w:rPr>
          <w:rFonts w:cs="David"/>
        </w:rPr>
        <w:t xml:space="preserve">The </w:t>
      </w:r>
      <w:r>
        <w:rPr>
          <w:rFonts w:ascii="David" w:hAnsi="David" w:cs="David"/>
          <w:color w:val="1E3A8A"/>
          <w:rtl/>
          <w:lang w:bidi="he-IL"/>
        </w:rPr>
        <w:t>לבוש</w:t>
      </w:r>
      <w:r>
        <w:rPr>
          <w:rFonts w:cs="David"/>
        </w:rPr>
        <w:t xml:space="preserve"> is the work of </w:t>
      </w:r>
      <w:r>
        <w:rPr>
          <w:rFonts w:ascii="David" w:hAnsi="David" w:cs="David"/>
          <w:color w:val="1E3A8A"/>
          <w:rtl/>
          <w:lang w:bidi="he-IL"/>
        </w:rPr>
        <w:t>רבי מרדכי יפה</w:t>
      </w:r>
      <w:r>
        <w:rPr>
          <w:rFonts w:cs="David"/>
        </w:rPr>
        <w:t xml:space="preserve"> (1530</w:t>
      </w:r>
      <w:r>
        <w:rPr>
          <w:rFonts w:ascii="David" w:hAnsi="David" w:cs="David"/>
          <w:rtl/>
          <w:lang w:bidi="he-IL"/>
        </w:rPr>
        <w:t>–</w:t>
      </w:r>
      <w:r>
        <w:rPr>
          <w:rFonts w:cs="David"/>
        </w:rPr>
        <w:t>1612). That it mentions a different chapter is the lecturer</w:t>
      </w:r>
      <w:r>
        <w:rPr>
          <w:rFonts w:ascii="David" w:hAnsi="David" w:cs="David"/>
          <w:rtl/>
          <w:lang w:bidi="he-IL"/>
        </w:rPr>
        <w:t>’</w:t>
      </w:r>
      <w:r>
        <w:rPr>
          <w:rFonts w:cs="David"/>
        </w:rPr>
        <w:t>s report; the passage was not located (Open Questions, no. 4).</w:t>
      </w:r>
    </w:p>
    <w:p>
      <w:pPr>
        <w:ind w:left="360" w:hanging="360"/>
      </w:pPr>
      <w:r>
        <w:rPr>
          <w:rFonts w:cs="David"/>
          <w:b/>
          <w:color w:val="1E3A8A"/>
        </w:rPr>
        <w:t xml:space="preserve">12.  </w:t>
      </w:r>
      <w:r>
        <w:rPr>
          <w:rFonts w:ascii="David" w:hAnsi="David" w:cs="David"/>
          <w:b/>
          <w:bCs/>
          <w:color w:val="1E3A8A"/>
          <w:rtl/>
          <w:lang w:bidi="he-IL"/>
        </w:rPr>
        <w:t>תהלים כ״ה:א׳</w:t>
      </w:r>
      <w:r>
        <w:rPr>
          <w:rFonts w:cs="David"/>
          <w:b/>
          <w:color w:val="1E3A8A"/>
        </w:rPr>
        <w:t xml:space="preserve">; the </w:t>
      </w:r>
      <w:r>
        <w:rPr>
          <w:rFonts w:ascii="David" w:hAnsi="David" w:cs="David"/>
          <w:b/>
          <w:bCs/>
          <w:color w:val="1E3A8A"/>
          <w:rtl/>
          <w:lang w:bidi="he-IL"/>
        </w:rPr>
        <w:t>זוהר</w:t>
      </w:r>
      <w:r>
        <w:rPr>
          <w:rFonts w:cs="David"/>
          <w:b/>
          <w:color w:val="1E3A8A"/>
        </w:rPr>
        <w:t xml:space="preserve"> on the danger.</w:t>
      </w:r>
      <w:r>
        <w:rPr>
          <w:rFonts w:cs="David"/>
        </w:rPr>
        <w:t xml:space="preserve"> </w:t>
      </w:r>
      <w:r>
        <w:rPr>
          <w:rFonts w:ascii="David" w:hAnsi="David" w:cs="David"/>
          <w:color w:val="1E3A8A"/>
          <w:rtl/>
          <w:lang w:bidi="he-IL"/>
        </w:rPr>
        <w:t>לדוד אליך ה׳ נפשי אשא</w:t>
      </w:r>
      <w:r>
        <w:rPr>
          <w:rFonts w:cs="David"/>
        </w:rPr>
        <w:t xml:space="preserve">. The </w:t>
      </w:r>
      <w:r>
        <w:rPr>
          <w:rFonts w:ascii="David" w:hAnsi="David" w:cs="David"/>
          <w:color w:val="1E3A8A"/>
          <w:rtl/>
          <w:lang w:bidi="he-IL"/>
        </w:rPr>
        <w:t>ערוך השלחן</w:t>
      </w:r>
      <w:r>
        <w:rPr>
          <w:rFonts w:cs="David"/>
        </w:rPr>
        <w:t xml:space="preserve"> (</w:t>
      </w:r>
      <w:r>
        <w:rPr>
          <w:rFonts w:ascii="David" w:hAnsi="David" w:cs="David"/>
          <w:color w:val="1E3A8A"/>
          <w:rtl/>
          <w:lang w:bidi="he-IL"/>
        </w:rPr>
        <w:t>אורח חיים קל״א</w:t>
      </w:r>
      <w:r>
        <w:rPr>
          <w:rFonts w:cs="David"/>
        </w:rPr>
        <w:t xml:space="preserve">) records the Sephardic custom of saying this psalm, cites the </w:t>
      </w:r>
      <w:r>
        <w:rPr>
          <w:rFonts w:ascii="David" w:hAnsi="David" w:cs="David"/>
          <w:color w:val="1E3A8A"/>
          <w:rtl/>
          <w:lang w:bidi="he-IL"/>
        </w:rPr>
        <w:t>זוהר</w:t>
      </w:r>
      <w:r>
        <w:rPr>
          <w:rFonts w:cs="David"/>
        </w:rPr>
        <w:t xml:space="preserve"> for it and for the warning that one who says it without the proper intention may die before his time, and explains why Ashkenazim say another psalm. The </w:t>
      </w:r>
      <w:r>
        <w:rPr>
          <w:rFonts w:ascii="David" w:hAnsi="David" w:cs="David"/>
          <w:color w:val="1E3A8A"/>
          <w:rtl/>
          <w:lang w:bidi="he-IL"/>
        </w:rPr>
        <w:t>זוהר</w:t>
      </w:r>
      <w:r>
        <w:rPr>
          <w:rFonts w:cs="David"/>
        </w:rPr>
        <w:t xml:space="preserve"> passage itself was not located (Open Questions, no. 1).</w:t>
      </w:r>
    </w:p>
    <w:p>
      <w:pPr>
        <w:ind w:left="360" w:hanging="360"/>
      </w:pPr>
      <w:r>
        <w:rPr>
          <w:rFonts w:cs="David"/>
          <w:b/>
          <w:color w:val="1E3A8A"/>
        </w:rPr>
        <w:t xml:space="preserve">13.  </w:t>
      </w:r>
      <w:r>
        <w:rPr>
          <w:rFonts w:ascii="David" w:hAnsi="David" w:cs="David"/>
          <w:b/>
          <w:bCs/>
          <w:color w:val="1E3A8A"/>
          <w:rtl/>
          <w:lang w:bidi="he-IL"/>
        </w:rPr>
        <w:t>חגיגה י״ד ע״ב</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קיצץ בנטיעות</w:t>
      </w:r>
      <w:r>
        <w:rPr>
          <w:rFonts w:cs="David"/>
          <w:b/>
          <w:color w:val="1E3A8A"/>
        </w:rPr>
        <w:t>.</w:t>
      </w:r>
      <w:r>
        <w:rPr>
          <w:rFonts w:cs="David"/>
        </w:rPr>
        <w:t xml:space="preserve"> </w:t>
      </w:r>
      <w:r>
        <w:rPr>
          <w:rFonts w:cs="David"/>
        </w:rPr>
        <w:t xml:space="preserve">The </w:t>
      </w:r>
      <w:r>
        <w:rPr>
          <w:rFonts w:ascii="David" w:hAnsi="David" w:cs="David"/>
          <w:color w:val="1E3A8A"/>
          <w:rtl/>
          <w:lang w:bidi="he-IL"/>
        </w:rPr>
        <w:t>גמרא</w:t>
      </w:r>
      <w:r>
        <w:rPr>
          <w:rFonts w:cs="David"/>
        </w:rPr>
        <w:t xml:space="preserve"> says of </w:t>
      </w:r>
      <w:r>
        <w:rPr>
          <w:rFonts w:ascii="David" w:hAnsi="David" w:cs="David"/>
          <w:color w:val="1E3A8A"/>
          <w:rtl/>
          <w:lang w:bidi="he-IL"/>
        </w:rPr>
        <w:t>אחר</w:t>
      </w:r>
      <w:r>
        <w:rPr>
          <w:rFonts w:cs="David"/>
        </w:rPr>
        <w:t xml:space="preserve"> that he </w:t>
      </w:r>
      <w:r>
        <w:rPr>
          <w:rFonts w:ascii="David" w:hAnsi="David" w:cs="David"/>
          <w:rtl/>
          <w:lang w:bidi="he-IL"/>
        </w:rPr>
        <w:t>“</w:t>
      </w:r>
      <w:r>
        <w:rPr>
          <w:rFonts w:cs="David"/>
        </w:rPr>
        <w:t>chopped down the shoots</w:t>
      </w:r>
      <w:r>
        <w:rPr>
          <w:rFonts w:ascii="David" w:hAnsi="David" w:cs="David"/>
          <w:rtl/>
          <w:lang w:bidi="he-IL"/>
        </w:rPr>
        <w:t>”</w:t>
      </w:r>
      <w:r>
        <w:rPr>
          <w:rFonts w:cs="David"/>
        </w:rPr>
        <w:t xml:space="preserve"> (</w:t>
      </w:r>
      <w:r>
        <w:rPr>
          <w:rFonts w:ascii="David" w:hAnsi="David" w:cs="David"/>
          <w:color w:val="1E3A8A"/>
          <w:rtl/>
          <w:lang w:bidi="he-IL"/>
        </w:rPr>
        <w:t>קיצץ בנטיעות</w:t>
      </w:r>
      <w:r>
        <w:rPr>
          <w:rFonts w:cs="David"/>
        </w:rPr>
        <w:t>). The lecturer uses the expression for one who does what he should not do, and says that he does not know why it applies.</w:t>
      </w:r>
    </w:p>
    <w:p>
      <w:pPr>
        <w:ind w:left="360" w:hanging="360"/>
      </w:pPr>
      <w:r>
        <w:rPr>
          <w:rFonts w:cs="David"/>
          <w:b/>
          <w:color w:val="1E3A8A"/>
        </w:rPr>
        <w:t xml:space="preserve">14.  </w:t>
      </w:r>
      <w:r>
        <w:rPr>
          <w:rFonts w:ascii="David" w:hAnsi="David" w:cs="David"/>
          <w:b/>
          <w:bCs/>
          <w:color w:val="1E3A8A"/>
          <w:rtl/>
          <w:lang w:bidi="he-IL"/>
        </w:rPr>
        <w:t>שלחן ערוך אורח חיים קל״א:ג׳</w:t>
      </w:r>
      <w:r>
        <w:rPr>
          <w:rFonts w:cs="David"/>
          <w:b/>
          <w:color w:val="1E3A8A"/>
        </w:rPr>
        <w:t>.</w:t>
      </w:r>
      <w:r>
        <w:rPr>
          <w:rFonts w:cs="David"/>
        </w:rPr>
        <w:t xml:space="preserve"> </w:t>
      </w:r>
      <w:r>
        <w:rPr>
          <w:rFonts w:cs="David"/>
        </w:rPr>
        <w:t xml:space="preserve">There is no falling on the face at night, with the exception of vigil </w:t>
      </w:r>
      <w:r>
        <w:rPr>
          <w:rFonts w:ascii="David" w:hAnsi="David" w:cs="David"/>
          <w:color w:val="1E3A8A"/>
          <w:rtl/>
          <w:lang w:bidi="he-IL"/>
        </w:rPr>
        <w:t>סליחות</w:t>
      </w:r>
      <w:r>
        <w:rPr>
          <w:rFonts w:cs="David"/>
        </w:rPr>
        <w:t xml:space="preserve">. The glosses of the </w:t>
      </w:r>
      <w:r>
        <w:rPr>
          <w:rFonts w:ascii="David" w:hAnsi="David" w:cs="David"/>
          <w:color w:val="1E3A8A"/>
          <w:rtl/>
          <w:lang w:bidi="he-IL"/>
        </w:rPr>
        <w:t>שלחן ערוך</w:t>
      </w:r>
      <w:r>
        <w:rPr>
          <w:rFonts w:cs="David"/>
        </w:rPr>
        <w:t xml:space="preserve"> presuppose </w:t>
      </w:r>
      <w:r>
        <w:rPr>
          <w:rFonts w:ascii="David" w:hAnsi="David" w:cs="David"/>
          <w:color w:val="1E3A8A"/>
          <w:rtl/>
          <w:lang w:bidi="he-IL"/>
        </w:rPr>
        <w:t>תחנון</w:t>
      </w:r>
      <w:r>
        <w:rPr>
          <w:rFonts w:cs="David"/>
        </w:rPr>
        <w:t xml:space="preserve"> at </w:t>
      </w:r>
      <w:r>
        <w:rPr>
          <w:rFonts w:ascii="David" w:hAnsi="David" w:cs="David"/>
          <w:color w:val="1E3A8A"/>
          <w:rtl/>
          <w:lang w:bidi="he-IL"/>
        </w:rPr>
        <w:t>מנחה</w:t>
      </w:r>
      <w:r>
        <w:rPr>
          <w:rFonts w:cs="David"/>
        </w:rPr>
        <w:t xml:space="preserve"> (they discuss, for example, a </w:t>
      </w:r>
      <w:r>
        <w:rPr>
          <w:rFonts w:ascii="David" w:hAnsi="David" w:cs="David"/>
          <w:color w:val="1E3A8A"/>
          <w:rtl/>
          <w:lang w:bidi="he-IL"/>
        </w:rPr>
        <w:t>ברית מילה</w:t>
      </w:r>
      <w:r>
        <w:rPr>
          <w:rFonts w:cs="David"/>
        </w:rPr>
        <w:t xml:space="preserve"> at </w:t>
      </w:r>
      <w:r>
        <w:rPr>
          <w:rFonts w:ascii="David" w:hAnsi="David" w:cs="David"/>
          <w:color w:val="1E3A8A"/>
          <w:rtl/>
          <w:lang w:bidi="he-IL"/>
        </w:rPr>
        <w:t>מנחה</w:t>
      </w:r>
      <w:r>
        <w:rPr>
          <w:rFonts w:cs="David"/>
        </w:rPr>
        <w:t>), so the omission described is a particular custom and not a universal one. The rite to which the lecturer refers, and whether his explanation is a received one or his own, were not established (Open Questions, no. 5).</w:t>
      </w:r>
    </w:p>
    <w:p>
      <w:pPr>
        <w:ind w:left="360" w:hanging="360"/>
      </w:pPr>
      <w:r>
        <w:rPr>
          <w:rFonts w:cs="David"/>
          <w:b/>
          <w:color w:val="1E3A8A"/>
        </w:rPr>
        <w:t xml:space="preserve">15.  </w:t>
      </w:r>
      <w:r>
        <w:rPr>
          <w:rFonts w:ascii="David" w:hAnsi="David" w:cs="David"/>
          <w:b/>
          <w:bCs/>
          <w:color w:val="1E3A8A"/>
          <w:rtl/>
          <w:lang w:bidi="he-IL"/>
        </w:rPr>
        <w:t>שמואל ב׳ כ״ד</w:t>
      </w:r>
      <w:r>
        <w:rPr>
          <w:rFonts w:cs="David"/>
          <w:b/>
          <w:color w:val="1E3A8A"/>
        </w:rPr>
        <w:t xml:space="preserve">; cf. </w:t>
      </w:r>
      <w:r>
        <w:rPr>
          <w:rFonts w:ascii="David" w:hAnsi="David" w:cs="David"/>
          <w:b/>
          <w:bCs/>
          <w:color w:val="1E3A8A"/>
          <w:rtl/>
          <w:lang w:bidi="he-IL"/>
        </w:rPr>
        <w:t>דברי הימים א׳ כ״א</w:t>
      </w:r>
      <w:r>
        <w:rPr>
          <w:rFonts w:cs="David"/>
          <w:b/>
          <w:color w:val="1E3A8A"/>
        </w:rPr>
        <w:t>.</w:t>
      </w:r>
      <w:r>
        <w:rPr>
          <w:rFonts w:cs="David"/>
        </w:rPr>
        <w:t xml:space="preserve"> </w:t>
      </w:r>
      <w:r>
        <w:rPr>
          <w:rFonts w:cs="David"/>
        </w:rPr>
        <w:t xml:space="preserve">Verified: verse 13 gives the three options (seven years of famine; three months of flight before adversaries; three days of pestilence); verse 14 is </w:t>
      </w:r>
      <w:r>
        <w:rPr>
          <w:rFonts w:ascii="David" w:hAnsi="David" w:cs="David"/>
          <w:color w:val="1E3A8A"/>
          <w:rtl/>
          <w:lang w:bidi="he-IL"/>
        </w:rPr>
        <w:t>נפלה נא ביד ה׳ כי רבים רחמיו וביד אדם אל אפלה</w:t>
      </w:r>
      <w:r>
        <w:rPr>
          <w:rFonts w:cs="David"/>
        </w:rPr>
        <w:t xml:space="preserve">, </w:t>
      </w:r>
      <w:r>
        <w:rPr>
          <w:rFonts w:ascii="David" w:hAnsi="David" w:cs="David"/>
          <w:rtl/>
          <w:lang w:bidi="he-IL"/>
        </w:rPr>
        <w:t>“</w:t>
      </w:r>
      <w:r>
        <w:rPr>
          <w:rFonts w:cs="David"/>
        </w:rPr>
        <w:t>let us fall into the hand of Hashem, for His mercies are great, and let me not fall into the hand of man</w:t>
      </w:r>
      <w:r>
        <w:rPr>
          <w:rFonts w:ascii="David" w:hAnsi="David" w:cs="David"/>
          <w:rtl/>
          <w:lang w:bidi="he-IL"/>
        </w:rPr>
        <w:t>”</w:t>
      </w:r>
      <w:r>
        <w:rPr>
          <w:rFonts w:cs="David"/>
        </w:rPr>
        <w:t xml:space="preserve">; verse 15 gives seventy thousand dead. The parallel in </w:t>
      </w:r>
      <w:r>
        <w:rPr>
          <w:rFonts w:ascii="David" w:hAnsi="David" w:cs="David"/>
          <w:color w:val="1E3A8A"/>
          <w:rtl/>
          <w:lang w:bidi="he-IL"/>
        </w:rPr>
        <w:t>דברי הימים</w:t>
      </w:r>
      <w:r>
        <w:rPr>
          <w:rFonts w:cs="David"/>
        </w:rPr>
        <w:t xml:space="preserve"> is not treated by the lecturer and its figures were not compared.</w:t>
      </w:r>
    </w:p>
    <w:p>
      <w:pPr>
        <w:ind w:left="360" w:hanging="360"/>
      </w:pPr>
      <w:r>
        <w:rPr>
          <w:rFonts w:cs="David"/>
          <w:b/>
          <w:color w:val="1E3A8A"/>
        </w:rPr>
        <w:t xml:space="preserve">16.  </w:t>
      </w:r>
      <w:r>
        <w:rPr>
          <w:rFonts w:ascii="David" w:hAnsi="David" w:cs="David"/>
          <w:b/>
          <w:bCs/>
          <w:color w:val="1E3A8A"/>
          <w:rtl/>
          <w:lang w:bidi="he-IL"/>
        </w:rPr>
        <w:t>קיצור של״ה</w:t>
      </w:r>
      <w:r>
        <w:rPr>
          <w:rFonts w:cs="David"/>
          <w:b/>
          <w:color w:val="1E3A8A"/>
        </w:rPr>
        <w:t xml:space="preserve">; </w:t>
      </w:r>
      <w:r>
        <w:rPr>
          <w:rFonts w:ascii="David" w:hAnsi="David" w:cs="David"/>
          <w:b/>
          <w:bCs/>
          <w:color w:val="1E3A8A"/>
          <w:rtl/>
          <w:lang w:bidi="he-IL"/>
        </w:rPr>
        <w:t>יחיאל מיכל עפשטיין</w:t>
      </w:r>
      <w:r>
        <w:rPr>
          <w:rFonts w:cs="David"/>
          <w:b/>
          <w:color w:val="1E3A8A"/>
        </w:rPr>
        <w:t>.</w:t>
      </w:r>
      <w:r>
        <w:rPr>
          <w:rFonts w:cs="David"/>
        </w:rPr>
        <w:t xml:space="preserve"> </w:t>
      </w:r>
      <w:r>
        <w:rPr>
          <w:rFonts w:cs="David"/>
        </w:rPr>
        <w:t xml:space="preserve">The lecturer places the author in the early seventeenth century and speaks of a period fifty to seventy years after the </w:t>
      </w:r>
      <w:r>
        <w:rPr>
          <w:rFonts w:ascii="David" w:hAnsi="David" w:cs="David"/>
          <w:color w:val="1E3A8A"/>
          <w:rtl/>
          <w:lang w:bidi="he-IL"/>
        </w:rPr>
        <w:t>שלחן ערוך</w:t>
      </w:r>
      <w:r>
        <w:rPr>
          <w:rFonts w:cs="David"/>
        </w:rPr>
        <w:t>; a secondary reference gives 1683 for the abridgment, which does not fit that dating. The place of printing and the author</w:t>
      </w:r>
      <w:r>
        <w:rPr>
          <w:rFonts w:ascii="David" w:hAnsi="David" w:cs="David"/>
          <w:rtl/>
          <w:lang w:bidi="he-IL"/>
        </w:rPr>
        <w:t>’</w:t>
      </w:r>
      <w:r>
        <w:rPr>
          <w:rFonts w:cs="David"/>
        </w:rPr>
        <w:t xml:space="preserve">s dates were not established. The name is given as </w:t>
      </w:r>
      <w:r>
        <w:rPr>
          <w:rFonts w:ascii="David" w:hAnsi="David" w:cs="David"/>
          <w:color w:val="1E3A8A"/>
          <w:rtl/>
          <w:lang w:bidi="he-IL"/>
        </w:rPr>
        <w:t>יחיאל מיכל</w:t>
      </w:r>
      <w:r>
        <w:rPr>
          <w:rFonts w:cs="David"/>
        </w:rPr>
        <w:t xml:space="preserve"> at the first mention and again later (Open Questions, no. 6).</w:t>
      </w:r>
    </w:p>
    <w:p>
      <w:pPr>
        <w:ind w:left="360" w:hanging="360"/>
      </w:pPr>
      <w:r>
        <w:rPr>
          <w:rFonts w:cs="David"/>
          <w:b/>
          <w:color w:val="1E3A8A"/>
        </w:rPr>
        <w:t xml:space="preserve">17.  </w:t>
      </w:r>
      <w:r>
        <w:rPr>
          <w:rFonts w:ascii="David" w:hAnsi="David" w:cs="David"/>
          <w:b/>
          <w:bCs/>
          <w:color w:val="1E3A8A"/>
          <w:rtl/>
          <w:lang w:bidi="he-IL"/>
        </w:rPr>
        <w:t>תורת הקנאות</w:t>
      </w:r>
      <w:r>
        <w:rPr>
          <w:rFonts w:cs="David"/>
          <w:b/>
          <w:color w:val="1E3A8A"/>
        </w:rPr>
        <w:t xml:space="preserve">; </w:t>
      </w:r>
      <w:r>
        <w:rPr>
          <w:rFonts w:ascii="David" w:hAnsi="David" w:cs="David"/>
          <w:b/>
          <w:bCs/>
          <w:color w:val="1E3A8A"/>
          <w:rtl/>
          <w:lang w:bidi="he-IL"/>
        </w:rPr>
        <w:t>רבי יעקב עמדן</w:t>
      </w:r>
      <w:r>
        <w:rPr>
          <w:rFonts w:cs="David"/>
          <w:b/>
          <w:color w:val="1E3A8A"/>
        </w:rPr>
        <w:t xml:space="preserve"> (1697</w:t>
      </w:r>
      <w:r>
        <w:rPr>
          <w:rFonts w:ascii="David" w:hAnsi="David" w:cs="David"/>
          <w:b/>
          <w:bCs/>
          <w:color w:val="1E3A8A"/>
          <w:rtl/>
          <w:lang w:bidi="he-IL"/>
        </w:rPr>
        <w:t>–</w:t>
      </w:r>
      <w:r>
        <w:rPr>
          <w:rFonts w:cs="David"/>
          <w:b/>
          <w:color w:val="1E3A8A"/>
        </w:rPr>
        <w:t>1776).</w:t>
      </w:r>
      <w:r>
        <w:rPr>
          <w:rFonts w:cs="David"/>
        </w:rPr>
        <w:t xml:space="preserve"> </w:t>
      </w:r>
      <w:r>
        <w:rPr>
          <w:rFonts w:cs="David"/>
        </w:rPr>
        <w:t xml:space="preserve">The lecturer was unsure of the title and gave it as </w:t>
      </w:r>
      <w:r>
        <w:rPr>
          <w:rFonts w:ascii="David" w:hAnsi="David" w:cs="David"/>
          <w:color w:val="1E3A8A"/>
          <w:rtl/>
          <w:lang w:bidi="he-IL"/>
        </w:rPr>
        <w:t>תורת הקנאות</w:t>
      </w:r>
      <w:r>
        <w:rPr>
          <w:rFonts w:cs="David"/>
        </w:rPr>
        <w:t xml:space="preserve">; its publication details have not been verified. The dates are as commonly given. That Rabbi Yaakov Emden proclaimed against the </w:t>
      </w:r>
      <w:r>
        <w:rPr>
          <w:rFonts w:ascii="David" w:hAnsi="David" w:cs="David"/>
          <w:color w:val="1E3A8A"/>
          <w:rtl/>
          <w:lang w:bidi="he-IL"/>
        </w:rPr>
        <w:t>קיצור של״ה</w:t>
      </w:r>
      <w:r>
        <w:rPr>
          <w:rFonts w:cs="David"/>
        </w:rPr>
        <w:t>, and the grounds he gave, are the lecturer</w:t>
      </w:r>
      <w:r>
        <w:rPr>
          <w:rFonts w:ascii="David" w:hAnsi="David" w:cs="David"/>
          <w:rtl/>
          <w:lang w:bidi="he-IL"/>
        </w:rPr>
        <w:t>’</w:t>
      </w:r>
      <w:r>
        <w:rPr>
          <w:rFonts w:cs="David"/>
        </w:rPr>
        <w:t>s report; the passage was not located (Open Questions, no. 7).</w:t>
      </w:r>
    </w:p>
    <w:p>
      <w:pPr>
        <w:ind w:left="360" w:hanging="360"/>
      </w:pPr>
      <w:r>
        <w:rPr>
          <w:rFonts w:cs="David"/>
          <w:b/>
          <w:color w:val="1E3A8A"/>
        </w:rPr>
        <w:t xml:space="preserve">18.  </w:t>
      </w:r>
      <w:r>
        <w:rPr>
          <w:rFonts w:cs="David"/>
          <w:b/>
          <w:color w:val="1E3A8A"/>
        </w:rPr>
        <w:t xml:space="preserve">The </w:t>
      </w:r>
      <w:r>
        <w:rPr>
          <w:rFonts w:ascii="David" w:hAnsi="David" w:cs="David"/>
          <w:b/>
          <w:bCs/>
          <w:color w:val="1E3A8A"/>
          <w:rtl/>
          <w:lang w:bidi="he-IL"/>
        </w:rPr>
        <w:t>גימטריא</w:t>
      </w:r>
      <w:r>
        <w:rPr>
          <w:rFonts w:cs="David"/>
          <w:b/>
          <w:color w:val="1E3A8A"/>
        </w:rPr>
        <w:t xml:space="preserve"> 814.</w:t>
      </w:r>
      <w:r>
        <w:rPr>
          <w:rFonts w:cs="David"/>
        </w:rPr>
        <w:t xml:space="preserve"> </w:t>
      </w:r>
      <w:r>
        <w:rPr>
          <w:rFonts w:ascii="David" w:hAnsi="David" w:cs="David"/>
          <w:color w:val="1E3A8A"/>
          <w:rtl/>
          <w:lang w:bidi="he-IL"/>
        </w:rPr>
        <w:t>שבתי צבי</w:t>
      </w:r>
      <w:r>
        <w:rPr>
          <w:rFonts w:cs="David"/>
        </w:rPr>
        <w:t xml:space="preserve"> = 300 + 2 + 400 + 10 + 90 + 2 + 10 = 814. The lecturer states that the phrase </w:t>
      </w:r>
      <w:r>
        <w:rPr>
          <w:rFonts w:ascii="David" w:hAnsi="David" w:cs="David"/>
          <w:color w:val="1E3A8A"/>
          <w:rtl/>
          <w:lang w:bidi="he-IL"/>
        </w:rPr>
        <w:t>משיח האמיתי ימות המשיח</w:t>
      </w:r>
      <w:r>
        <w:rPr>
          <w:rFonts w:cs="David"/>
        </w:rPr>
        <w:t xml:space="preserve"> also equals 814. As written, those four words total 1,643 (</w:t>
      </w:r>
      <w:r>
        <w:rPr>
          <w:rFonts w:ascii="David" w:hAnsi="David" w:cs="David"/>
          <w:color w:val="1E3A8A"/>
          <w:rtl/>
          <w:lang w:bidi="he-IL"/>
        </w:rPr>
        <w:t>משיח האמיתי</w:t>
      </w:r>
      <w:r>
        <w:rPr>
          <w:rFonts w:cs="David"/>
        </w:rPr>
        <w:t xml:space="preserve"> 824; </w:t>
      </w:r>
      <w:r>
        <w:rPr>
          <w:rFonts w:ascii="David" w:hAnsi="David" w:cs="David"/>
          <w:color w:val="1E3A8A"/>
          <w:rtl/>
          <w:lang w:bidi="he-IL"/>
        </w:rPr>
        <w:t>ימות המשיח</w:t>
      </w:r>
      <w:r>
        <w:rPr>
          <w:rFonts w:cs="David"/>
        </w:rPr>
        <w:t xml:space="preserve"> 819), while the two words </w:t>
      </w:r>
      <w:r>
        <w:rPr>
          <w:rFonts w:ascii="David" w:hAnsi="David" w:cs="David"/>
          <w:color w:val="1E3A8A"/>
          <w:rtl/>
          <w:lang w:bidi="he-IL"/>
        </w:rPr>
        <w:t>ימות משיח</w:t>
      </w:r>
      <w:r>
        <w:rPr>
          <w:rFonts w:cs="David"/>
        </w:rPr>
        <w:t>, without the article, total 814. Which words carried the marks in the original introduction therefore remains to be checked against the printed text (Open Questions, no. 7).</w:t>
      </w:r>
    </w:p>
    <w:p>
      <w:pPr>
        <w:ind w:left="360" w:hanging="360"/>
      </w:pPr>
      <w:r>
        <w:rPr>
          <w:rFonts w:cs="David"/>
          <w:b/>
          <w:color w:val="1E3A8A"/>
        </w:rPr>
        <w:t xml:space="preserve">19.  </w:t>
      </w:r>
      <w:r>
        <w:rPr>
          <w:rFonts w:cs="David"/>
          <w:b/>
          <w:color w:val="1E3A8A"/>
        </w:rPr>
        <w:t xml:space="preserve">The omission of </w:t>
      </w:r>
      <w:r>
        <w:rPr>
          <w:rFonts w:ascii="David" w:hAnsi="David" w:cs="David"/>
          <w:b/>
          <w:bCs/>
          <w:color w:val="1E3A8A"/>
          <w:rtl/>
          <w:lang w:bidi="he-IL"/>
        </w:rPr>
        <w:t>ויאמר דוד אל גד</w:t>
      </w:r>
      <w:r>
        <w:rPr>
          <w:rFonts w:cs="David"/>
          <w:b/>
          <w:color w:val="1E3A8A"/>
        </w:rPr>
        <w:t>.</w:t>
      </w:r>
      <w:r>
        <w:rPr>
          <w:rFonts w:cs="David"/>
        </w:rPr>
        <w:t xml:space="preserve"> </w:t>
      </w:r>
      <w:r>
        <w:rPr>
          <w:rFonts w:cs="David"/>
        </w:rPr>
        <w:t xml:space="preserve">The lecturer reports that the </w:t>
      </w:r>
      <w:r>
        <w:rPr>
          <w:rFonts w:ascii="David" w:hAnsi="David" w:cs="David"/>
          <w:color w:val="1E3A8A"/>
          <w:rtl/>
          <w:lang w:bidi="he-IL"/>
        </w:rPr>
        <w:t>גר״א</w:t>
      </w:r>
      <w:r>
        <w:rPr>
          <w:rFonts w:cs="David"/>
        </w:rPr>
        <w:t xml:space="preserve"> and a second source (heard as </w:t>
      </w:r>
      <w:r>
        <w:rPr>
          <w:rFonts w:ascii="David" w:hAnsi="David" w:cs="David"/>
          <w:color w:val="1E3A8A"/>
          <w:rtl/>
          <w:lang w:bidi="he-IL"/>
        </w:rPr>
        <w:t>מעשה רב</w:t>
      </w:r>
      <w:r>
        <w:rPr>
          <w:rFonts w:cs="David"/>
        </w:rPr>
        <w:t xml:space="preserve">, the record of the </w:t>
      </w:r>
      <w:r>
        <w:rPr>
          <w:rFonts w:ascii="David" w:hAnsi="David" w:cs="David"/>
          <w:color w:val="1E3A8A"/>
          <w:rtl/>
          <w:lang w:bidi="he-IL"/>
        </w:rPr>
        <w:t>גר״א</w:t>
      </w:r>
      <w:r>
        <w:rPr>
          <w:rFonts w:ascii="David" w:hAnsi="David" w:cs="David"/>
          <w:rtl/>
          <w:lang w:bidi="he-IL"/>
        </w:rPr>
        <w:t>’</w:t>
      </w:r>
      <w:r>
        <w:rPr>
          <w:rFonts w:cs="David"/>
        </w:rPr>
        <w:t xml:space="preserve">s customs; the </w:t>
      </w:r>
      <w:r>
        <w:rPr>
          <w:rFonts w:ascii="David" w:hAnsi="David" w:cs="David"/>
          <w:color w:val="1E3A8A"/>
          <w:rtl/>
          <w:lang w:bidi="he-IL"/>
        </w:rPr>
        <w:t>משנה ברורה</w:t>
      </w:r>
      <w:r>
        <w:rPr>
          <w:rFonts w:cs="David"/>
        </w:rPr>
        <w:t xml:space="preserve"> is another possible reading) say not to recite it, and that the </w:t>
      </w:r>
      <w:r>
        <w:rPr>
          <w:rFonts w:ascii="David" w:hAnsi="David" w:cs="David"/>
          <w:color w:val="1E3A8A"/>
          <w:rtl/>
          <w:lang w:bidi="he-IL"/>
        </w:rPr>
        <w:t>גר״א</w:t>
      </w:r>
      <w:r>
        <w:rPr>
          <w:rFonts w:cs="David"/>
        </w:rPr>
        <w:t xml:space="preserve"> gave the further reason that it speaks of plague. Neither passage was located, and the </w:t>
      </w:r>
      <w:r>
        <w:rPr>
          <w:rFonts w:ascii="David" w:hAnsi="David" w:cs="David"/>
          <w:color w:val="1E3A8A"/>
          <w:rtl/>
          <w:lang w:bidi="he-IL"/>
        </w:rPr>
        <w:t>משנה ברורה</w:t>
      </w:r>
      <w:r>
        <w:rPr>
          <w:rFonts w:cs="David"/>
        </w:rPr>
        <w:t xml:space="preserve"> on </w:t>
      </w:r>
      <w:r>
        <w:rPr>
          <w:rFonts w:ascii="David" w:hAnsi="David" w:cs="David"/>
          <w:color w:val="1E3A8A"/>
          <w:rtl/>
          <w:lang w:bidi="he-IL"/>
        </w:rPr>
        <w:t>אורח חיים קל״א</w:t>
      </w:r>
      <w:r>
        <w:rPr>
          <w:rFonts w:cs="David"/>
        </w:rPr>
        <w:t xml:space="preserve">, as available, contains nothing on the point. The </w:t>
      </w:r>
      <w:r>
        <w:rPr>
          <w:rFonts w:ascii="David" w:hAnsi="David" w:cs="David"/>
          <w:color w:val="1E3A8A"/>
          <w:rtl/>
          <w:lang w:bidi="he-IL"/>
        </w:rPr>
        <w:t>ערוך השלחן</w:t>
      </w:r>
      <w:r>
        <w:rPr>
          <w:rFonts w:cs="David"/>
        </w:rPr>
        <w:t xml:space="preserve"> on </w:t>
      </w:r>
      <w:r>
        <w:rPr>
          <w:rFonts w:ascii="David" w:hAnsi="David" w:cs="David"/>
          <w:color w:val="1E3A8A"/>
          <w:rtl/>
          <w:lang w:bidi="he-IL"/>
        </w:rPr>
        <w:t>אורח חיים קל״א</w:t>
      </w:r>
      <w:r>
        <w:rPr>
          <w:rFonts w:cs="David"/>
        </w:rPr>
        <w:t xml:space="preserve"> does note that some say </w:t>
      </w:r>
      <w:r>
        <w:rPr>
          <w:rFonts w:ascii="David" w:hAnsi="David" w:cs="David"/>
          <w:color w:val="1E3A8A"/>
          <w:rtl/>
          <w:lang w:bidi="he-IL"/>
        </w:rPr>
        <w:t>ויאמר דוד אל גד צר לי מאוד</w:t>
      </w:r>
      <w:r>
        <w:rPr>
          <w:rFonts w:cs="David"/>
        </w:rPr>
        <w:t xml:space="preserve"> and adds </w:t>
      </w:r>
      <w:r>
        <w:rPr>
          <w:rFonts w:ascii="David" w:hAnsi="David" w:cs="David"/>
          <w:color w:val="1E3A8A"/>
          <w:rtl/>
          <w:lang w:bidi="he-IL"/>
        </w:rPr>
        <w:t>ואנו אין נוהגין לאמרו</w:t>
      </w:r>
      <w:r>
        <w:rPr>
          <w:rFonts w:cs="David"/>
        </w:rPr>
        <w:t xml:space="preserve">, </w:t>
      </w:r>
      <w:r>
        <w:rPr>
          <w:rFonts w:ascii="David" w:hAnsi="David" w:cs="David"/>
          <w:rtl/>
          <w:lang w:bidi="he-IL"/>
        </w:rPr>
        <w:t>“</w:t>
      </w:r>
      <w:r>
        <w:rPr>
          <w:rFonts w:cs="David"/>
        </w:rPr>
        <w:t>and we do not follow this practice</w:t>
      </w:r>
      <w:r>
        <w:rPr>
          <w:rFonts w:ascii="David" w:hAnsi="David" w:cs="David"/>
          <w:rtl/>
          <w:lang w:bidi="he-IL"/>
        </w:rPr>
        <w:t>”</w:t>
      </w:r>
      <w:r>
        <w:rPr>
          <w:rFonts w:cs="David"/>
        </w:rPr>
        <w:t xml:space="preserve"> (Open Questions, no. 8).</w:t>
      </w:r>
    </w:p>
    <w:p>
      <w:pPr>
        <w:ind w:left="360" w:hanging="360"/>
      </w:pPr>
      <w:r>
        <w:rPr>
          <w:rFonts w:cs="David"/>
          <w:b/>
          <w:color w:val="1E3A8A"/>
        </w:rPr>
        <w:t xml:space="preserve">20.  </w:t>
      </w:r>
      <w:r>
        <w:rPr>
          <w:rFonts w:cs="David"/>
          <w:b/>
          <w:color w:val="1E3A8A"/>
        </w:rPr>
        <w:t>The work of the Italian kabbalist.</w:t>
      </w:r>
      <w:r>
        <w:rPr>
          <w:rFonts w:cs="David"/>
        </w:rPr>
        <w:t xml:space="preserve"> </w:t>
      </w:r>
      <w:r>
        <w:rPr>
          <w:rFonts w:cs="David"/>
        </w:rPr>
        <w:t xml:space="preserve">The title is not clear. It may be </w:t>
      </w:r>
      <w:r>
        <w:rPr>
          <w:rFonts w:ascii="David" w:hAnsi="David" w:cs="David"/>
          <w:color w:val="1E3A8A"/>
          <w:rtl/>
          <w:lang w:bidi="he-IL"/>
        </w:rPr>
        <w:t>משנת חסידים</w:t>
      </w:r>
      <w:r>
        <w:rPr>
          <w:rFonts w:cs="David"/>
        </w:rPr>
        <w:t xml:space="preserve"> by </w:t>
      </w:r>
      <w:r>
        <w:rPr>
          <w:rFonts w:ascii="David" w:hAnsi="David" w:cs="David"/>
          <w:color w:val="1E3A8A"/>
          <w:rtl/>
          <w:lang w:bidi="he-IL"/>
        </w:rPr>
        <w:t>רבי עמנואל חי ריקי</w:t>
      </w:r>
      <w:r>
        <w:rPr>
          <w:rFonts w:cs="David"/>
        </w:rPr>
        <w:t>, an Italian kabbalist; this is an inference and not the lecturer</w:t>
      </w:r>
      <w:r>
        <w:rPr>
          <w:rFonts w:ascii="David" w:hAnsi="David" w:cs="David"/>
          <w:rtl/>
          <w:lang w:bidi="he-IL"/>
        </w:rPr>
        <w:t>’</w:t>
      </w:r>
      <w:r>
        <w:rPr>
          <w:rFonts w:cs="David"/>
        </w:rPr>
        <w:t>s statement (Open Questions, no. 8).</w:t>
      </w:r>
    </w:p>
    <w:p>
      <w:pPr>
        <w:ind w:left="360" w:hanging="360"/>
      </w:pPr>
      <w:r>
        <w:rPr>
          <w:rFonts w:cs="David"/>
          <w:b/>
          <w:color w:val="1E3A8A"/>
        </w:rPr>
        <w:t xml:space="preserve">21.  </w:t>
      </w:r>
      <w:r>
        <w:rPr>
          <w:rFonts w:ascii="David" w:hAnsi="David" w:cs="David"/>
          <w:b/>
          <w:bCs/>
          <w:color w:val="1E3A8A"/>
          <w:rtl/>
          <w:lang w:bidi="he-IL"/>
        </w:rPr>
        <w:t>רבי נתן נטע הנובר</w:t>
      </w:r>
      <w:r>
        <w:rPr>
          <w:rFonts w:cs="David"/>
          <w:b/>
          <w:color w:val="1E3A8A"/>
        </w:rPr>
        <w:t xml:space="preserve"> and </w:t>
      </w:r>
      <w:r>
        <w:rPr>
          <w:rFonts w:ascii="David" w:hAnsi="David" w:cs="David"/>
          <w:b/>
          <w:bCs/>
          <w:color w:val="1E3A8A"/>
          <w:rtl/>
          <w:lang w:bidi="he-IL"/>
        </w:rPr>
        <w:t>יוון מצולה</w:t>
      </w:r>
      <w:r>
        <w:rPr>
          <w:rFonts w:cs="David"/>
          <w:b/>
          <w:color w:val="1E3A8A"/>
        </w:rPr>
        <w:t>.</w:t>
      </w:r>
      <w:r>
        <w:rPr>
          <w:rFonts w:cs="David"/>
        </w:rPr>
        <w:t xml:space="preserve"> </w:t>
      </w:r>
      <w:r>
        <w:rPr>
          <w:rFonts w:ascii="David" w:hAnsi="David" w:cs="David"/>
          <w:color w:val="1E3A8A"/>
          <w:rtl/>
          <w:lang w:bidi="he-IL"/>
        </w:rPr>
        <w:t>יוון מצולה</w:t>
      </w:r>
      <w:r>
        <w:rPr>
          <w:rFonts w:cs="David"/>
        </w:rPr>
        <w:t xml:space="preserve"> (Venice, 1653) is the principal Jewish chronicle of the massacres of 1648</w:t>
      </w:r>
      <w:r>
        <w:rPr>
          <w:rFonts w:ascii="David" w:hAnsi="David" w:cs="David"/>
          <w:rtl/>
          <w:lang w:bidi="he-IL"/>
        </w:rPr>
        <w:t>–</w:t>
      </w:r>
      <w:r>
        <w:rPr>
          <w:rFonts w:cs="David"/>
        </w:rPr>
        <w:t>1649; historians regard its figures as overstated, and the lecturer</w:t>
      </w:r>
      <w:r>
        <w:rPr>
          <w:rFonts w:ascii="David" w:hAnsi="David" w:cs="David"/>
          <w:rtl/>
          <w:lang w:bidi="he-IL"/>
        </w:rPr>
        <w:t>’</w:t>
      </w:r>
      <w:r>
        <w:rPr>
          <w:rFonts w:cs="David"/>
        </w:rPr>
        <w:t>s figure of twenty to fifty thousand is his own. The lecturer names Hanover</w:t>
      </w:r>
      <w:r>
        <w:rPr>
          <w:rFonts w:ascii="David" w:hAnsi="David" w:cs="David"/>
          <w:rtl/>
          <w:lang w:bidi="he-IL"/>
        </w:rPr>
        <w:t>’</w:t>
      </w:r>
      <w:r>
        <w:rPr>
          <w:rFonts w:cs="David"/>
        </w:rPr>
        <w:t xml:space="preserve">s kabbalistic teacher in Italy as </w:t>
      </w:r>
      <w:r>
        <w:rPr>
          <w:rFonts w:ascii="David" w:hAnsi="David" w:cs="David"/>
          <w:color w:val="1E3A8A"/>
          <w:rtl/>
          <w:lang w:bidi="he-IL"/>
        </w:rPr>
        <w:t>רבי חיים הכהן</w:t>
      </w:r>
      <w:r>
        <w:rPr>
          <w:rFonts w:cs="David"/>
        </w:rPr>
        <w:t xml:space="preserve"> of Aleppo, a disciple of </w:t>
      </w:r>
      <w:r>
        <w:rPr>
          <w:rFonts w:ascii="David" w:hAnsi="David" w:cs="David"/>
          <w:color w:val="1E3A8A"/>
          <w:rtl/>
          <w:lang w:bidi="he-IL"/>
        </w:rPr>
        <w:t>רבי חיים ויטאל</w:t>
      </w:r>
      <w:r>
        <w:rPr>
          <w:rFonts w:cs="David"/>
        </w:rPr>
        <w:t xml:space="preserve">; a secondary reference lists </w:t>
      </w:r>
      <w:r>
        <w:rPr>
          <w:rFonts w:ascii="David" w:hAnsi="David" w:cs="David"/>
          <w:color w:val="1E3A8A"/>
          <w:rtl/>
          <w:lang w:bidi="he-IL"/>
        </w:rPr>
        <w:t>רבי חיים הכהן</w:t>
      </w:r>
      <w:r>
        <w:rPr>
          <w:rFonts w:cs="David"/>
        </w:rPr>
        <w:t xml:space="preserve"> among his teachers, together with </w:t>
      </w:r>
      <w:r>
        <w:rPr>
          <w:rFonts w:ascii="David" w:hAnsi="David" w:cs="David"/>
          <w:color w:val="1E3A8A"/>
          <w:rtl/>
          <w:lang w:bidi="he-IL"/>
        </w:rPr>
        <w:t>רבי משה זכות</w:t>
      </w:r>
      <w:r>
        <w:rPr>
          <w:rFonts w:cs="David"/>
        </w:rPr>
        <w:t xml:space="preserve"> and </w:t>
      </w:r>
      <w:r>
        <w:rPr>
          <w:rFonts w:ascii="David" w:hAnsi="David" w:cs="David"/>
          <w:color w:val="1E3A8A"/>
          <w:rtl/>
          <w:lang w:bidi="he-IL"/>
        </w:rPr>
        <w:t>רבי שמואל אבוהב</w:t>
      </w:r>
      <w:r>
        <w:rPr>
          <w:rFonts w:cs="David"/>
        </w:rPr>
        <w:t>. Reports of Hanover</w:t>
      </w:r>
      <w:r>
        <w:rPr>
          <w:rFonts w:ascii="David" w:hAnsi="David" w:cs="David"/>
          <w:rtl/>
          <w:lang w:bidi="he-IL"/>
        </w:rPr>
        <w:t>’</w:t>
      </w:r>
      <w:r>
        <w:rPr>
          <w:rFonts w:cs="David"/>
        </w:rPr>
        <w:t>s birthplace and death differ and are not given here.</w:t>
      </w:r>
    </w:p>
    <w:p>
      <w:pPr>
        <w:ind w:left="360" w:hanging="360"/>
      </w:pPr>
      <w:r>
        <w:rPr>
          <w:rFonts w:cs="David"/>
          <w:b/>
          <w:color w:val="1E3A8A"/>
        </w:rPr>
        <w:t xml:space="preserve">22.  </w:t>
      </w:r>
      <w:r>
        <w:rPr>
          <w:rFonts w:ascii="David" w:hAnsi="David" w:cs="David"/>
          <w:b/>
          <w:bCs/>
          <w:color w:val="1E3A8A"/>
          <w:rtl/>
          <w:lang w:bidi="he-IL"/>
        </w:rPr>
        <w:t>מגילת איפה</w:t>
      </w:r>
      <w:r>
        <w:rPr>
          <w:rFonts w:cs="David"/>
          <w:b/>
          <w:color w:val="1E3A8A"/>
        </w:rPr>
        <w:t>.</w:t>
      </w:r>
      <w:r>
        <w:rPr>
          <w:rFonts w:cs="David"/>
        </w:rPr>
        <w:t xml:space="preserve"> </w:t>
      </w:r>
      <w:r>
        <w:rPr>
          <w:rFonts w:cs="David"/>
        </w:rPr>
        <w:t xml:space="preserve">The work of the </w:t>
      </w:r>
      <w:r>
        <w:rPr>
          <w:rFonts w:ascii="David" w:hAnsi="David" w:cs="David"/>
          <w:color w:val="1E3A8A"/>
          <w:rtl/>
          <w:lang w:bidi="he-IL"/>
        </w:rPr>
        <w:t>ש״ך</w:t>
      </w:r>
      <w:r>
        <w:rPr>
          <w:rFonts w:cs="David"/>
        </w:rPr>
        <w:t xml:space="preserve"> on the same persecutions, as the lecturer states; the author is commonly identified as </w:t>
      </w:r>
      <w:r>
        <w:rPr>
          <w:rFonts w:ascii="David" w:hAnsi="David" w:cs="David"/>
          <w:color w:val="1E3A8A"/>
          <w:rtl/>
          <w:lang w:bidi="he-IL"/>
        </w:rPr>
        <w:t>רבי שבתי הכהן</w:t>
      </w:r>
      <w:r>
        <w:rPr>
          <w:rFonts w:cs="David"/>
        </w:rPr>
        <w:t>.</w:t>
      </w:r>
    </w:p>
    <w:p>
      <w:pPr>
        <w:ind w:left="360" w:hanging="360"/>
      </w:pPr>
      <w:r>
        <w:rPr>
          <w:rFonts w:cs="David"/>
          <w:b/>
          <w:color w:val="1E3A8A"/>
        </w:rPr>
        <w:t xml:space="preserve">23.  </w:t>
      </w:r>
      <w:r>
        <w:rPr>
          <w:rFonts w:ascii="David" w:hAnsi="David" w:cs="David"/>
          <w:b/>
          <w:bCs/>
          <w:color w:val="1E3A8A"/>
          <w:rtl/>
          <w:lang w:bidi="he-IL"/>
        </w:rPr>
        <w:t>שערי ציון</w:t>
      </w:r>
      <w:r>
        <w:rPr>
          <w:rFonts w:cs="David"/>
          <w:b/>
          <w:color w:val="1E3A8A"/>
        </w:rPr>
        <w:t xml:space="preserve"> (Prague, 1662).</w:t>
      </w:r>
      <w:r>
        <w:rPr>
          <w:rFonts w:cs="David"/>
        </w:rPr>
        <w:t xml:space="preserve"> </w:t>
      </w:r>
      <w:r>
        <w:rPr>
          <w:rFonts w:cs="David"/>
        </w:rPr>
        <w:t>A collection of kabbalistic prayers and rectifications (</w:t>
      </w:r>
      <w:r>
        <w:rPr>
          <w:rFonts w:ascii="David" w:hAnsi="David" w:cs="David"/>
          <w:color w:val="1E3A8A"/>
          <w:rtl/>
          <w:lang w:bidi="he-IL"/>
        </w:rPr>
        <w:t>תיקונים</w:t>
      </w:r>
      <w:r>
        <w:rPr>
          <w:rFonts w:cs="David"/>
        </w:rPr>
        <w:t xml:space="preserve">); the date and place are from a secondary reference. The lecturer states that the prayers said at the opening of the ark, before entering the </w:t>
      </w:r>
      <w:r>
        <w:rPr>
          <w:rFonts w:ascii="David" w:hAnsi="David" w:cs="David"/>
          <w:color w:val="1E3A8A"/>
          <w:rtl/>
          <w:lang w:bidi="he-IL"/>
        </w:rPr>
        <w:t>סוכה</w:t>
      </w:r>
      <w:r>
        <w:rPr>
          <w:rFonts w:cs="David"/>
        </w:rPr>
        <w:t xml:space="preserve"> and before taking the </w:t>
      </w:r>
      <w:r>
        <w:rPr>
          <w:rFonts w:ascii="David" w:hAnsi="David" w:cs="David"/>
          <w:color w:val="1E3A8A"/>
          <w:rtl/>
          <w:lang w:bidi="he-IL"/>
        </w:rPr>
        <w:t>לולב</w:t>
      </w:r>
      <w:r>
        <w:rPr>
          <w:rFonts w:cs="David"/>
        </w:rPr>
        <w:t xml:space="preserve"> come from this book; he does not name the individual prayers, and the sweeping statement that none of them existed before is his. Which prayers are meant, and which entered the printed </w:t>
      </w:r>
      <w:r>
        <w:rPr>
          <w:rFonts w:ascii="David" w:hAnsi="David" w:cs="David"/>
          <w:color w:val="1E3A8A"/>
          <w:rtl/>
          <w:lang w:bidi="he-IL"/>
        </w:rPr>
        <w:t>סידורים</w:t>
      </w:r>
      <w:r>
        <w:rPr>
          <w:rFonts w:cs="David"/>
        </w:rPr>
        <w:t xml:space="preserve"> from this work, remain to be established (Open Questions, no. 9).</w:t>
      </w:r>
    </w:p>
    <w:p>
      <w:pPr>
        <w:ind w:left="360" w:hanging="360"/>
      </w:pPr>
      <w:r>
        <w:rPr>
          <w:rFonts w:cs="David"/>
          <w:b/>
          <w:color w:val="1E3A8A"/>
        </w:rPr>
        <w:t xml:space="preserve">24.  </w:t>
      </w:r>
      <w:r>
        <w:rPr>
          <w:rFonts w:ascii="David" w:hAnsi="David" w:cs="David"/>
          <w:b/>
          <w:bCs/>
          <w:color w:val="1E3A8A"/>
          <w:rtl/>
          <w:lang w:bidi="he-IL"/>
        </w:rPr>
        <w:t>בבא קמא פ״ב ע״א</w:t>
      </w:r>
      <w:r>
        <w:rPr>
          <w:rFonts w:cs="David"/>
          <w:b/>
          <w:color w:val="1E3A8A"/>
        </w:rPr>
        <w:t xml:space="preserve"> (continuing on </w:t>
      </w:r>
      <w:r>
        <w:rPr>
          <w:rFonts w:ascii="David" w:hAnsi="David" w:cs="David"/>
          <w:b/>
          <w:bCs/>
          <w:color w:val="1E3A8A"/>
          <w:rtl/>
          <w:lang w:bidi="he-IL"/>
        </w:rPr>
        <w:t>ע״ב</w:t>
      </w:r>
      <w:r>
        <w:rPr>
          <w:rFonts w:cs="David"/>
          <w:b/>
          <w:color w:val="1E3A8A"/>
        </w:rPr>
        <w:t>).</w:t>
      </w:r>
      <w:r>
        <w:rPr>
          <w:rFonts w:cs="David"/>
        </w:rPr>
        <w:t xml:space="preserve"> </w:t>
      </w:r>
      <w:r>
        <w:rPr>
          <w:rFonts w:cs="David"/>
        </w:rPr>
        <w:t xml:space="preserve">Verified: the </w:t>
      </w:r>
      <w:r>
        <w:rPr>
          <w:rFonts w:ascii="David" w:hAnsi="David" w:cs="David"/>
          <w:color w:val="1E3A8A"/>
          <w:rtl/>
          <w:lang w:bidi="he-IL"/>
        </w:rPr>
        <w:t>גמרא</w:t>
      </w:r>
      <w:r>
        <w:rPr>
          <w:rFonts w:cs="David"/>
        </w:rPr>
        <w:t xml:space="preserve"> on </w:t>
      </w:r>
      <w:r>
        <w:rPr>
          <w:rFonts w:ascii="David" w:hAnsi="David" w:cs="David"/>
          <w:color w:val="1E3A8A"/>
          <w:rtl/>
          <w:lang w:bidi="he-IL"/>
        </w:rPr>
        <w:t>ע״א</w:t>
      </w:r>
      <w:r>
        <w:rPr>
          <w:rFonts w:cs="David"/>
        </w:rPr>
        <w:t xml:space="preserve"> records that Ezra instituted public reading of the Torah on Monday and Thursday and that courts convene on those days; the reason given is that the people should not go three days without Torah, from </w:t>
      </w:r>
      <w:r>
        <w:rPr>
          <w:rFonts w:ascii="David" w:hAnsi="David" w:cs="David"/>
          <w:color w:val="1E3A8A"/>
          <w:rtl/>
          <w:lang w:bidi="he-IL"/>
        </w:rPr>
        <w:t>שמות ט״ו:כ״ב</w:t>
      </w:r>
      <w:r>
        <w:rPr>
          <w:rFonts w:cs="David"/>
        </w:rPr>
        <w:t xml:space="preserve"> (</w:t>
      </w:r>
      <w:r>
        <w:rPr>
          <w:rFonts w:ascii="David" w:hAnsi="David" w:cs="David"/>
          <w:rtl/>
          <w:lang w:bidi="he-IL"/>
        </w:rPr>
        <w:t>“</w:t>
      </w:r>
      <w:r>
        <w:rPr>
          <w:rFonts w:cs="David"/>
        </w:rPr>
        <w:t>and they went three days in the wilderness and found no water</w:t>
      </w:r>
      <w:r>
        <w:rPr>
          <w:rFonts w:ascii="David" w:hAnsi="David" w:cs="David"/>
          <w:rtl/>
          <w:lang w:bidi="he-IL"/>
        </w:rPr>
        <w:t>”</w:t>
      </w:r>
      <w:r>
        <w:rPr>
          <w:rFonts w:cs="David"/>
        </w:rPr>
        <w:t>), water being read as Torah. The list of Ezra</w:t>
      </w:r>
      <w:r>
        <w:rPr>
          <w:rFonts w:ascii="David" w:hAnsi="David" w:cs="David"/>
          <w:rtl/>
          <w:lang w:bidi="he-IL"/>
        </w:rPr>
        <w:t>’</w:t>
      </w:r>
      <w:r>
        <w:rPr>
          <w:rFonts w:cs="David"/>
        </w:rPr>
        <w:t xml:space="preserve">s ten ordinances continues on </w:t>
      </w:r>
      <w:r>
        <w:rPr>
          <w:rFonts w:ascii="David" w:hAnsi="David" w:cs="David"/>
          <w:color w:val="1E3A8A"/>
          <w:rtl/>
          <w:lang w:bidi="he-IL"/>
        </w:rPr>
        <w:t>ע״ב</w:t>
      </w:r>
      <w:r>
        <w:rPr>
          <w:rFonts w:cs="David"/>
        </w:rPr>
        <w:t>, the page the lecturer cited.</w:t>
      </w:r>
    </w:p>
    <w:p>
      <w:pPr>
        <w:ind w:left="360" w:hanging="360"/>
      </w:pPr>
      <w:r>
        <w:rPr>
          <w:rFonts w:cs="David"/>
          <w:b/>
          <w:color w:val="1E3A8A"/>
        </w:rPr>
        <w:t xml:space="preserve">25.  </w:t>
      </w:r>
      <w:r>
        <w:rPr>
          <w:rFonts w:ascii="David" w:hAnsi="David" w:cs="David"/>
          <w:b/>
          <w:bCs/>
          <w:color w:val="1E3A8A"/>
          <w:rtl/>
          <w:lang w:bidi="he-IL"/>
        </w:rPr>
        <w:t>משנה כתובות א׳:א׳</w:t>
      </w:r>
      <w:r>
        <w:rPr>
          <w:rFonts w:cs="David"/>
          <w:b/>
          <w:color w:val="1E3A8A"/>
        </w:rPr>
        <w:t xml:space="preserve">; </w:t>
      </w:r>
      <w:r>
        <w:rPr>
          <w:rFonts w:ascii="David" w:hAnsi="David" w:cs="David"/>
          <w:b/>
          <w:bCs/>
          <w:color w:val="1E3A8A"/>
          <w:rtl/>
          <w:lang w:bidi="he-IL"/>
        </w:rPr>
        <w:t>שבת קכ״ט ע״ב</w:t>
      </w:r>
      <w:r>
        <w:rPr>
          <w:rFonts w:cs="David"/>
          <w:b/>
          <w:color w:val="1E3A8A"/>
        </w:rPr>
        <w:t>.</w:t>
      </w:r>
      <w:r>
        <w:rPr>
          <w:rFonts w:cs="David"/>
        </w:rPr>
        <w:t xml:space="preserve"> </w:t>
      </w:r>
      <w:r>
        <w:rPr>
          <w:rFonts w:cs="David"/>
        </w:rPr>
        <w:t xml:space="preserve">The first </w:t>
      </w:r>
      <w:r>
        <w:rPr>
          <w:rFonts w:ascii="David" w:hAnsi="David" w:cs="David"/>
          <w:color w:val="1E3A8A"/>
          <w:rtl/>
          <w:lang w:bidi="he-IL"/>
        </w:rPr>
        <w:t>משנה</w:t>
      </w:r>
      <w:r>
        <w:rPr>
          <w:rFonts w:cs="David"/>
        </w:rPr>
        <w:t xml:space="preserve"> of </w:t>
      </w:r>
      <w:r>
        <w:rPr>
          <w:rFonts w:ascii="David" w:hAnsi="David" w:cs="David"/>
          <w:color w:val="1E3A8A"/>
          <w:rtl/>
          <w:lang w:bidi="he-IL"/>
        </w:rPr>
        <w:t>כתובות</w:t>
      </w:r>
      <w:r>
        <w:rPr>
          <w:rFonts w:cs="David"/>
        </w:rPr>
        <w:t xml:space="preserve"> sets the wedding of a virgin for Wednesday and of a widow for Thursday, because courts sit in the towns twice a week, on Monday and Thursday. </w:t>
      </w:r>
      <w:r>
        <w:rPr>
          <w:rFonts w:ascii="David" w:hAnsi="David" w:cs="David"/>
          <w:color w:val="1E3A8A"/>
          <w:rtl/>
          <w:lang w:bidi="he-IL"/>
        </w:rPr>
        <w:t>שבת קכ״ט ע״ב</w:t>
      </w:r>
      <w:r>
        <w:rPr>
          <w:rFonts w:cs="David"/>
        </w:rPr>
        <w:t xml:space="preserve"> (verified) says that one does not let blood on Monday and Thursday, the courts in the cities convening on those days, as does the heavenly court, and letting blood on a day of judgment being dangerous. The lecturer also referred to the </w:t>
      </w:r>
      <w:r>
        <w:rPr>
          <w:rFonts w:ascii="David" w:hAnsi="David" w:cs="David"/>
          <w:color w:val="1E3A8A"/>
          <w:rtl/>
          <w:lang w:bidi="he-IL"/>
        </w:rPr>
        <w:t>זוהר</w:t>
      </w:r>
      <w:r>
        <w:rPr>
          <w:rFonts w:cs="David"/>
        </w:rPr>
        <w:t xml:space="preserve"> for judgment above; that reference was not clear and was not located.</w:t>
      </w:r>
    </w:p>
    <w:p>
      <w:pPr>
        <w:ind w:left="360" w:hanging="360"/>
      </w:pPr>
      <w:r>
        <w:rPr>
          <w:rFonts w:cs="David"/>
          <w:b/>
          <w:color w:val="1E3A8A"/>
        </w:rPr>
        <w:t xml:space="preserve">26.  </w:t>
      </w:r>
      <w:r>
        <w:rPr>
          <w:rFonts w:ascii="David" w:hAnsi="David" w:cs="David"/>
          <w:b/>
          <w:bCs/>
          <w:color w:val="1E3A8A"/>
          <w:rtl/>
          <w:lang w:bidi="he-IL"/>
        </w:rPr>
        <w:t>שלחן ערוך אורח חיים קל״ד</w:t>
      </w:r>
      <w:r>
        <w:rPr>
          <w:rFonts w:cs="David"/>
          <w:b/>
          <w:color w:val="1E3A8A"/>
        </w:rPr>
        <w:t xml:space="preserve">; </w:t>
      </w:r>
      <w:r>
        <w:rPr>
          <w:rFonts w:ascii="David" w:hAnsi="David" w:cs="David"/>
          <w:b/>
          <w:bCs/>
          <w:color w:val="1E3A8A"/>
          <w:rtl/>
          <w:lang w:bidi="he-IL"/>
        </w:rPr>
        <w:t>משנה ברורה</w:t>
      </w:r>
      <w:r>
        <w:rPr>
          <w:rFonts w:cs="David"/>
          <w:b/>
          <w:color w:val="1E3A8A"/>
        </w:rPr>
        <w:t>.</w:t>
      </w:r>
      <w:r>
        <w:rPr>
          <w:rFonts w:cs="David"/>
        </w:rPr>
        <w:t xml:space="preserve"> </w:t>
      </w:r>
      <w:r>
        <w:rPr>
          <w:rFonts w:cs="David"/>
        </w:rPr>
        <w:t xml:space="preserve">The </w:t>
      </w:r>
      <w:r>
        <w:rPr>
          <w:rFonts w:ascii="David" w:hAnsi="David" w:cs="David"/>
          <w:color w:val="1E3A8A"/>
          <w:rtl/>
          <w:lang w:bidi="he-IL"/>
        </w:rPr>
        <w:t>שלחן ערוך</w:t>
      </w:r>
      <w:r>
        <w:rPr>
          <w:rFonts w:cs="David"/>
        </w:rPr>
        <w:t xml:space="preserve"> (</w:t>
      </w:r>
      <w:r>
        <w:rPr>
          <w:rFonts w:ascii="David" w:hAnsi="David" w:cs="David"/>
          <w:color w:val="1E3A8A"/>
          <w:rtl/>
          <w:lang w:bidi="he-IL"/>
        </w:rPr>
        <w:t>קל״ד</w:t>
      </w:r>
      <w:r>
        <w:rPr>
          <w:rFonts w:cs="David"/>
        </w:rPr>
        <w:t xml:space="preserve">) treats </w:t>
      </w:r>
      <w:r>
        <w:rPr>
          <w:rFonts w:ascii="David" w:hAnsi="David" w:cs="David"/>
          <w:color w:val="1E3A8A"/>
          <w:rtl/>
          <w:lang w:bidi="he-IL"/>
        </w:rPr>
        <w:t>והוא רחום</w:t>
      </w:r>
      <w:r>
        <w:rPr>
          <w:rFonts w:cs="David"/>
        </w:rPr>
        <w:t>, and the text consulted appears to require standing; this is to be confirmed. The lecturer</w:t>
      </w:r>
      <w:r>
        <w:rPr>
          <w:rFonts w:ascii="David" w:hAnsi="David" w:cs="David"/>
          <w:rtl/>
          <w:lang w:bidi="he-IL"/>
        </w:rPr>
        <w:t>’</w:t>
      </w:r>
      <w:r>
        <w:rPr>
          <w:rFonts w:cs="David"/>
        </w:rPr>
        <w:t xml:space="preserve">s report that the </w:t>
      </w:r>
      <w:r>
        <w:rPr>
          <w:rFonts w:ascii="David" w:hAnsi="David" w:cs="David"/>
          <w:color w:val="1E3A8A"/>
          <w:rtl/>
          <w:lang w:bidi="he-IL"/>
        </w:rPr>
        <w:t>משנה ברורה</w:t>
      </w:r>
      <w:r>
        <w:rPr>
          <w:rFonts w:cs="David"/>
        </w:rPr>
        <w:t xml:space="preserve"> permits sitting was not located (Open Questions, no. 10).</w:t>
      </w:r>
    </w:p>
    <w:p>
      <w:pPr>
        <w:ind w:left="360" w:hanging="360"/>
      </w:pPr>
      <w:r>
        <w:rPr>
          <w:rFonts w:cs="David"/>
          <w:b/>
          <w:color w:val="1E3A8A"/>
        </w:rPr>
        <w:t xml:space="preserve">27.  </w:t>
      </w:r>
      <w:r>
        <w:rPr>
          <w:rFonts w:ascii="David" w:hAnsi="David" w:cs="David"/>
          <w:b/>
          <w:bCs/>
          <w:color w:val="1E3A8A"/>
          <w:rtl/>
          <w:lang w:bidi="he-IL"/>
        </w:rPr>
        <w:t>כל בו</w:t>
      </w:r>
      <w:r>
        <w:rPr>
          <w:rFonts w:cs="David"/>
          <w:b/>
          <w:color w:val="1E3A8A"/>
        </w:rPr>
        <w:t xml:space="preserve"> and </w:t>
      </w:r>
      <w:r>
        <w:rPr>
          <w:rFonts w:ascii="David" w:hAnsi="David" w:cs="David"/>
          <w:b/>
          <w:bCs/>
          <w:color w:val="1E3A8A"/>
          <w:rtl/>
          <w:lang w:bidi="he-IL"/>
        </w:rPr>
        <w:t>רוקח</w:t>
      </w:r>
      <w:r>
        <w:rPr>
          <w:rFonts w:cs="David"/>
          <w:b/>
          <w:color w:val="1E3A8A"/>
        </w:rPr>
        <w:t>.</w:t>
      </w:r>
      <w:r>
        <w:rPr>
          <w:rFonts w:cs="David"/>
        </w:rPr>
        <w:t xml:space="preserve"> </w:t>
      </w:r>
      <w:r>
        <w:rPr>
          <w:rFonts w:cs="David"/>
        </w:rPr>
        <w:t xml:space="preserve">The lecturer states that the story is brought by many </w:t>
      </w:r>
      <w:r>
        <w:rPr>
          <w:rFonts w:ascii="David" w:hAnsi="David" w:cs="David"/>
          <w:color w:val="1E3A8A"/>
          <w:rtl/>
          <w:lang w:bidi="he-IL"/>
        </w:rPr>
        <w:t>ראשונים</w:t>
      </w:r>
      <w:r>
        <w:rPr>
          <w:rFonts w:cs="David"/>
        </w:rPr>
        <w:t xml:space="preserve">, among them the </w:t>
      </w:r>
      <w:r>
        <w:rPr>
          <w:rFonts w:ascii="David" w:hAnsi="David" w:cs="David"/>
          <w:color w:val="1E3A8A"/>
          <w:rtl/>
          <w:lang w:bidi="he-IL"/>
        </w:rPr>
        <w:t>כל בו</w:t>
      </w:r>
      <w:r>
        <w:rPr>
          <w:rFonts w:cs="David"/>
        </w:rPr>
        <w:t xml:space="preserve"> and the </w:t>
      </w:r>
      <w:r>
        <w:rPr>
          <w:rFonts w:ascii="David" w:hAnsi="David" w:cs="David"/>
          <w:color w:val="1E3A8A"/>
          <w:rtl/>
          <w:lang w:bidi="he-IL"/>
        </w:rPr>
        <w:t>רוקח</w:t>
      </w:r>
      <w:r>
        <w:rPr>
          <w:rFonts w:cs="David"/>
        </w:rPr>
        <w:t xml:space="preserve">. The passage was not located: the </w:t>
      </w:r>
      <w:r>
        <w:rPr>
          <w:rFonts w:ascii="David" w:hAnsi="David" w:cs="David"/>
          <w:color w:val="1E3A8A"/>
          <w:rtl/>
          <w:lang w:bidi="he-IL"/>
        </w:rPr>
        <w:t>כל בו</w:t>
      </w:r>
      <w:r>
        <w:rPr>
          <w:rFonts w:cs="David"/>
        </w:rPr>
        <w:t xml:space="preserve"> siman on the laws of prayer, as checked, does not contain it, and the </w:t>
      </w:r>
      <w:r>
        <w:rPr>
          <w:rFonts w:ascii="David" w:hAnsi="David" w:cs="David"/>
          <w:color w:val="1E3A8A"/>
          <w:rtl/>
          <w:lang w:bidi="he-IL"/>
        </w:rPr>
        <w:t>ספר הרוקח</w:t>
      </w:r>
      <w:r>
        <w:rPr>
          <w:rFonts w:cs="David"/>
        </w:rPr>
        <w:t xml:space="preserve"> could not be consulted. The setting is legendary; the lecturer himself notes that the versions differ on the places and on the names of the three sages, and Portugal as a kingdom is of later date than the first century (Open Questions, no. 11). The tradition that Avraham was cast into a furnace at Ur Kasdim, to which the king refers, is midrashic and is not cited by the lecturer.</w:t>
      </w:r>
    </w:p>
    <w:p>
      <w:pPr>
        <w:ind w:left="360" w:hanging="360"/>
      </w:pPr>
      <w:r>
        <w:rPr>
          <w:rFonts w:cs="David"/>
          <w:b/>
          <w:color w:val="1E3A8A"/>
        </w:rPr>
        <w:t xml:space="preserve">28.  </w:t>
      </w:r>
      <w:r>
        <w:rPr>
          <w:rFonts w:ascii="David" w:hAnsi="David" w:cs="David"/>
          <w:b/>
          <w:bCs/>
          <w:color w:val="1E3A8A"/>
          <w:rtl/>
          <w:lang w:bidi="he-IL"/>
        </w:rPr>
        <w:t>ישעיהו מ״ג:ב׳</w:t>
      </w:r>
      <w:r>
        <w:rPr>
          <w:rFonts w:cs="David"/>
          <w:b/>
          <w:color w:val="1E3A8A"/>
        </w:rPr>
        <w:t>.</w:t>
      </w:r>
      <w:r>
        <w:rPr>
          <w:rFonts w:cs="David"/>
        </w:rPr>
        <w:t xml:space="preserve"> </w:t>
      </w:r>
      <w:r>
        <w:rPr>
          <w:rFonts w:cs="David"/>
        </w:rPr>
        <w:t xml:space="preserve">The verse is as quoted; counting the Hebrew, </w:t>
      </w:r>
      <w:r>
        <w:rPr>
          <w:rFonts w:ascii="David" w:hAnsi="David" w:cs="David"/>
          <w:color w:val="1E3A8A"/>
          <w:rtl/>
          <w:lang w:bidi="he-IL"/>
        </w:rPr>
        <w:t>כי</w:t>
      </w:r>
      <w:r>
        <w:rPr>
          <w:rFonts w:cs="David"/>
        </w:rPr>
        <w:t xml:space="preserve"> occurs twice and </w:t>
      </w:r>
      <w:r>
        <w:rPr>
          <w:rFonts w:ascii="David" w:hAnsi="David" w:cs="David"/>
          <w:color w:val="1E3A8A"/>
          <w:rtl/>
          <w:lang w:bidi="he-IL"/>
        </w:rPr>
        <w:t>לא</w:t>
      </w:r>
      <w:r>
        <w:rPr>
          <w:rFonts w:cs="David"/>
        </w:rPr>
        <w:t xml:space="preserve"> three times, as the lecturer says. The lecturer mentions in passing the well-known melody to these words.</w:t>
      </w:r>
    </w:p>
    <w:p>
      <w:pPr>
        <w:ind w:left="360" w:hanging="360"/>
      </w:pPr>
      <w:r>
        <w:rPr>
          <w:rFonts w:cs="David"/>
          <w:b/>
          <w:color w:val="1E3A8A"/>
        </w:rPr>
        <w:t xml:space="preserve">29.  </w:t>
      </w:r>
      <w:r>
        <w:rPr>
          <w:rFonts w:ascii="David" w:hAnsi="David" w:cs="David"/>
          <w:b/>
          <w:bCs/>
          <w:color w:val="1E3A8A"/>
          <w:rtl/>
          <w:lang w:bidi="he-IL"/>
        </w:rPr>
        <w:t>תהלים ע״ט:ט׳</w:t>
      </w:r>
      <w:r>
        <w:rPr>
          <w:rFonts w:cs="David"/>
          <w:b/>
          <w:color w:val="1E3A8A"/>
        </w:rPr>
        <w:t xml:space="preserve"> and the name </w:t>
      </w:r>
      <w:r>
        <w:rPr>
          <w:rFonts w:ascii="David" w:hAnsi="David" w:cs="David"/>
          <w:b/>
          <w:bCs/>
          <w:color w:val="1E3A8A"/>
          <w:rtl/>
          <w:lang w:bidi="he-IL"/>
        </w:rPr>
        <w:t>עזריאל</w:t>
      </w:r>
      <w:r>
        <w:rPr>
          <w:rFonts w:cs="David"/>
          <w:b/>
          <w:color w:val="1E3A8A"/>
        </w:rPr>
        <w:t>.</w:t>
      </w:r>
      <w:r>
        <w:rPr>
          <w:rFonts w:cs="David"/>
        </w:rPr>
        <w:t xml:space="preserve"> </w:t>
      </w:r>
      <w:r>
        <w:rPr>
          <w:rFonts w:cs="David"/>
        </w:rPr>
        <w:t xml:space="preserve">The verse is </w:t>
      </w:r>
      <w:r>
        <w:rPr>
          <w:rFonts w:ascii="David" w:hAnsi="David" w:cs="David"/>
          <w:color w:val="1E3A8A"/>
          <w:rtl/>
          <w:lang w:bidi="he-IL"/>
        </w:rPr>
        <w:t>עזרנו אלהי ישענו על דבר כבוד שמך</w:t>
      </w:r>
      <w:r>
        <w:rPr>
          <w:rFonts w:cs="David"/>
        </w:rPr>
        <w:t xml:space="preserve">. The letters of </w:t>
      </w:r>
      <w:r>
        <w:rPr>
          <w:rFonts w:ascii="David" w:hAnsi="David" w:cs="David"/>
          <w:color w:val="1E3A8A"/>
          <w:rtl/>
          <w:lang w:bidi="he-IL"/>
        </w:rPr>
        <w:t>עזריאל</w:t>
      </w:r>
      <w:r>
        <w:rPr>
          <w:rFonts w:cs="David"/>
        </w:rPr>
        <w:t xml:space="preserve"> are present in the words as the lecturer indicates, but not in the order of the name. The ascription to a Rishon named Azriel is a tradition reported by the lecturer; the person is not identified (Open Questions, no. 12).</w:t>
      </w:r>
    </w:p>
    <w:p>
      <w:pPr>
        <w:ind w:left="360" w:hanging="360"/>
      </w:pPr>
      <w:r>
        <w:rPr>
          <w:rFonts w:cs="David"/>
          <w:b/>
          <w:color w:val="1E3A8A"/>
        </w:rPr>
        <w:t xml:space="preserve">30.  </w:t>
      </w:r>
      <w:r>
        <w:rPr>
          <w:rFonts w:ascii="David" w:hAnsi="David" w:cs="David"/>
          <w:b/>
          <w:bCs/>
          <w:color w:val="1E3A8A"/>
          <w:rtl/>
          <w:lang w:bidi="he-IL"/>
        </w:rPr>
        <w:t>מלכים ב׳ י״ט</w:t>
      </w:r>
      <w:r>
        <w:rPr>
          <w:rFonts w:cs="David"/>
          <w:b/>
          <w:color w:val="1E3A8A"/>
        </w:rPr>
        <w:t xml:space="preserve">; </w:t>
      </w:r>
      <w:r>
        <w:rPr>
          <w:rFonts w:ascii="David" w:hAnsi="David" w:cs="David"/>
          <w:b/>
          <w:bCs/>
          <w:color w:val="1E3A8A"/>
          <w:rtl/>
          <w:lang w:bidi="he-IL"/>
        </w:rPr>
        <w:t>ישעיהו ל״ז</w:t>
      </w:r>
      <w:r>
        <w:rPr>
          <w:rFonts w:cs="David"/>
          <w:b/>
          <w:color w:val="1E3A8A"/>
        </w:rPr>
        <w:t xml:space="preserve">; </w:t>
      </w:r>
      <w:r>
        <w:rPr>
          <w:rFonts w:ascii="David" w:hAnsi="David" w:cs="David"/>
          <w:b/>
          <w:bCs/>
          <w:color w:val="1E3A8A"/>
          <w:rtl/>
          <w:lang w:bidi="he-IL"/>
        </w:rPr>
        <w:t>סנהדרין צ״ה ע״ב</w:t>
      </w:r>
      <w:r>
        <w:rPr>
          <w:rFonts w:cs="David"/>
          <w:b/>
          <w:color w:val="1E3A8A"/>
        </w:rPr>
        <w:t>.</w:t>
      </w:r>
      <w:r>
        <w:rPr>
          <w:rFonts w:cs="David"/>
        </w:rPr>
        <w:t xml:space="preserve"> </w:t>
      </w:r>
      <w:r>
        <w:rPr>
          <w:rFonts w:cs="David"/>
        </w:rPr>
        <w:t>Verified: an angel of Hashem struck 185,000 in the Assyrian camp in one night (</w:t>
      </w:r>
      <w:r>
        <w:rPr>
          <w:rFonts w:ascii="David" w:hAnsi="David" w:cs="David"/>
          <w:color w:val="1E3A8A"/>
          <w:rtl/>
          <w:lang w:bidi="he-IL"/>
        </w:rPr>
        <w:t>מלכים ב׳ י״ט:ל״ה</w:t>
      </w:r>
      <w:r>
        <w:rPr>
          <w:rFonts w:cs="David"/>
        </w:rPr>
        <w:t xml:space="preserve">); the lecturer himself hedged the number. </w:t>
      </w:r>
      <w:r>
        <w:rPr>
          <w:rFonts w:ascii="David" w:hAnsi="David" w:cs="David"/>
          <w:color w:val="1E3A8A"/>
          <w:rtl/>
          <w:lang w:bidi="he-IL"/>
        </w:rPr>
        <w:t>סנהדרין צ״ה ע״ב</w:t>
      </w:r>
      <w:r>
        <w:rPr>
          <w:rFonts w:cs="David"/>
        </w:rPr>
        <w:t xml:space="preserve"> discusses Sancheriv</w:t>
      </w:r>
      <w:r>
        <w:rPr>
          <w:rFonts w:ascii="David" w:hAnsi="David" w:cs="David"/>
          <w:rtl/>
          <w:lang w:bidi="he-IL"/>
        </w:rPr>
        <w:t>’</w:t>
      </w:r>
      <w:r>
        <w:rPr>
          <w:rFonts w:cs="David"/>
        </w:rPr>
        <w:t>s army and cites the verse but does not mention Chizkiyahu</w:t>
      </w:r>
      <w:r>
        <w:rPr>
          <w:rFonts w:ascii="David" w:hAnsi="David" w:cs="David"/>
          <w:rtl/>
          <w:lang w:bidi="he-IL"/>
        </w:rPr>
        <w:t>’</w:t>
      </w:r>
      <w:r>
        <w:rPr>
          <w:rFonts w:cs="David"/>
        </w:rPr>
        <w:t xml:space="preserve">s prayer. That Chizkiyahu rose at midnight, went to the Temple and prayed for two hours, and that his prayer is encoded in the initials of one stanza of </w:t>
      </w:r>
      <w:r>
        <w:rPr>
          <w:rFonts w:ascii="David" w:hAnsi="David" w:cs="David"/>
          <w:color w:val="1E3A8A"/>
          <w:rtl/>
          <w:lang w:bidi="he-IL"/>
        </w:rPr>
        <w:t>והוא רחום</w:t>
      </w:r>
      <w:r>
        <w:rPr>
          <w:rFonts w:cs="David"/>
        </w:rPr>
        <w:t xml:space="preserve"> spelling </w:t>
      </w:r>
      <w:r>
        <w:rPr>
          <w:rFonts w:ascii="David" w:hAnsi="David" w:cs="David"/>
          <w:color w:val="1E3A8A"/>
          <w:rtl/>
          <w:lang w:bidi="he-IL"/>
        </w:rPr>
        <w:t>חזקיהו</w:t>
      </w:r>
      <w:r>
        <w:rPr>
          <w:rFonts w:cs="David"/>
        </w:rPr>
        <w:t>, are reported by the lecturer as the view of the Rishonim; no source was located and the lines of the stanza were not identified (Open Questions, no. 13).</w:t>
      </w:r>
    </w:p>
    <w:p>
      <w:pPr>
        <w:keepNext/>
        <w:pBdr>
          <w:bottom w:val="single" w:sz="6" w:space="1" w:color="B8860B"/>
        </w:pBdr>
        <w:spacing w:before="480"/>
      </w:pPr>
      <w:r>
        <w:rPr>
          <w:rFonts w:cs="David"/>
          <w:b/>
          <w:color w:val="1E3A8A"/>
          <w:sz w:val="26"/>
        </w:rPr>
        <w:t>EDITORIAL NOTES · OPEN QUESTIONS</w:t>
      </w:r>
    </w:p>
    <w:p>
      <w:pPr>
        <w:spacing w:after="120"/>
      </w:pPr>
      <w:r>
        <w:rPr>
          <w:rFonts w:cs="David"/>
          <w:i/>
          <w:color w:val="5A4B1A"/>
          <w:sz w:val="19"/>
        </w:rPr>
        <w:t>Items unresolved at the time of writing, to be settled with the lecturer or from the sources before printing. Recollections of reviewers are recorded as such and are not asserted in the text.</w:t>
      </w:r>
    </w:p>
    <w:p>
      <w:pPr>
        <w:ind w:left="360" w:hanging="360"/>
      </w:pPr>
      <w:r>
        <w:rPr>
          <w:rFonts w:cs="David"/>
          <w:b/>
          <w:color w:val="1E3A8A"/>
        </w:rPr>
        <w:t xml:space="preserve">1.  </w:t>
      </w:r>
      <w:r>
        <w:rPr>
          <w:rFonts w:cs="David"/>
          <w:b/>
        </w:rPr>
        <w:t xml:space="preserve">The </w:t>
      </w:r>
      <w:r>
        <w:rPr>
          <w:rFonts w:ascii="David" w:hAnsi="David" w:cs="David"/>
          <w:b/>
          <w:bCs/>
          <w:color w:val="1E3A8A"/>
          <w:rtl/>
          <w:lang w:bidi="he-IL"/>
        </w:rPr>
        <w:t>זוהר</w:t>
      </w:r>
      <w:r>
        <w:rPr>
          <w:rFonts w:cs="David"/>
          <w:b/>
        </w:rPr>
        <w:t xml:space="preserve"> and the </w:t>
      </w:r>
      <w:r>
        <w:rPr>
          <w:rFonts w:ascii="David" w:hAnsi="David" w:cs="David"/>
          <w:b/>
          <w:bCs/>
          <w:color w:val="1E3A8A"/>
          <w:rtl/>
          <w:lang w:bidi="he-IL"/>
        </w:rPr>
        <w:t>אריז״ל</w:t>
      </w:r>
      <w:r>
        <w:rPr>
          <w:rFonts w:cs="David"/>
          <w:b/>
        </w:rPr>
        <w:t xml:space="preserve"> on the confession.</w:t>
      </w:r>
      <w:r>
        <w:rPr>
          <w:rFonts w:cs="David"/>
        </w:rPr>
        <w:t xml:space="preserve"> The passages are to be located. The lecturer</w:t>
      </w:r>
      <w:r>
        <w:rPr>
          <w:rFonts w:ascii="David" w:hAnsi="David" w:cs="David"/>
          <w:rtl/>
          <w:lang w:bidi="he-IL"/>
        </w:rPr>
        <w:t>’</w:t>
      </w:r>
      <w:r>
        <w:rPr>
          <w:rFonts w:cs="David"/>
        </w:rPr>
        <w:t xml:space="preserve">s wording of the order of the confession and the Thirteen Attributes in </w:t>
      </w:r>
      <w:r>
        <w:rPr>
          <w:rFonts w:ascii="David" w:hAnsi="David" w:cs="David"/>
          <w:color w:val="1E3A8A"/>
          <w:rtl/>
          <w:lang w:bidi="he-IL"/>
        </w:rPr>
        <w:t>נוסח ספרד</w:t>
      </w:r>
      <w:r>
        <w:rPr>
          <w:rFonts w:cs="David"/>
        </w:rPr>
        <w:t xml:space="preserve"> (attributes first, yet the confession still begins) is unclear and is to be confirmed.</w:t>
      </w:r>
    </w:p>
    <w:p>
      <w:pPr>
        <w:ind w:left="360" w:hanging="360"/>
      </w:pPr>
      <w:r>
        <w:rPr>
          <w:rFonts w:cs="David"/>
          <w:b/>
          <w:color w:val="1E3A8A"/>
        </w:rPr>
        <w:t xml:space="preserve">2.  </w:t>
      </w:r>
      <w:r>
        <w:rPr>
          <w:rFonts w:cs="David"/>
          <w:b/>
        </w:rPr>
        <w:t xml:space="preserve">The responsum on </w:t>
      </w:r>
      <w:r>
        <w:rPr>
          <w:rFonts w:ascii="David" w:hAnsi="David" w:cs="David"/>
          <w:b/>
          <w:bCs/>
          <w:color w:val="1E3A8A"/>
          <w:rtl/>
          <w:lang w:bidi="he-IL"/>
        </w:rPr>
        <w:t>רשות</w:t>
      </w:r>
      <w:r>
        <w:rPr>
          <w:rFonts w:cs="David"/>
          <w:b/>
        </w:rPr>
        <w:t>.</w:t>
      </w:r>
      <w:r>
        <w:rPr>
          <w:rFonts w:cs="David"/>
        </w:rPr>
        <w:t xml:space="preserve"> The lecturer cites a responsum (heard as the </w:t>
      </w:r>
      <w:r>
        <w:rPr>
          <w:rFonts w:ascii="David" w:hAnsi="David" w:cs="David"/>
          <w:color w:val="1E3A8A"/>
          <w:rtl/>
          <w:lang w:bidi="he-IL"/>
        </w:rPr>
        <w:t>רי״בש</w:t>
      </w:r>
      <w:r>
        <w:rPr>
          <w:rFonts w:cs="David"/>
        </w:rPr>
        <w:t xml:space="preserve">; the </w:t>
      </w:r>
      <w:r>
        <w:rPr>
          <w:rFonts w:ascii="David" w:hAnsi="David" w:cs="David"/>
          <w:color w:val="1E3A8A"/>
          <w:rtl/>
          <w:lang w:bidi="he-IL"/>
        </w:rPr>
        <w:t>רשב״ש</w:t>
      </w:r>
      <w:r>
        <w:rPr>
          <w:rFonts w:cs="David"/>
        </w:rPr>
        <w:t xml:space="preserve"> is another candidate); author and </w:t>
      </w:r>
      <w:r>
        <w:rPr>
          <w:rFonts w:ascii="David" w:hAnsi="David" w:cs="David"/>
          <w:color w:val="1E3A8A"/>
          <w:rtl/>
          <w:lang w:bidi="he-IL"/>
        </w:rPr>
        <w:t>סימן</w:t>
      </w:r>
      <w:r>
        <w:rPr>
          <w:rFonts w:cs="David"/>
        </w:rPr>
        <w:t xml:space="preserve"> are to be established.</w:t>
      </w:r>
    </w:p>
    <w:p>
      <w:pPr>
        <w:ind w:left="360" w:hanging="360"/>
      </w:pPr>
      <w:r>
        <w:rPr>
          <w:rFonts w:cs="David"/>
          <w:b/>
          <w:color w:val="1E3A8A"/>
        </w:rPr>
        <w:t xml:space="preserve">3.  </w:t>
      </w:r>
      <w:r>
        <w:rPr>
          <w:rFonts w:cs="David"/>
          <w:b/>
        </w:rPr>
        <w:t xml:space="preserve">The acronyms of </w:t>
      </w:r>
      <w:r>
        <w:rPr>
          <w:rFonts w:ascii="David" w:hAnsi="David" w:cs="David"/>
          <w:b/>
          <w:bCs/>
          <w:color w:val="1E3A8A"/>
          <w:rtl/>
          <w:lang w:bidi="he-IL"/>
        </w:rPr>
        <w:t>תחש</w:t>
      </w:r>
      <w:r>
        <w:rPr>
          <w:rFonts w:cs="David"/>
          <w:b/>
        </w:rPr>
        <w:t xml:space="preserve"> and </w:t>
      </w:r>
      <w:r>
        <w:rPr>
          <w:rFonts w:ascii="David" w:hAnsi="David" w:cs="David"/>
          <w:b/>
          <w:bCs/>
          <w:color w:val="1E3A8A"/>
          <w:rtl/>
          <w:lang w:bidi="he-IL"/>
        </w:rPr>
        <w:t>מעכה</w:t>
      </w:r>
      <w:r>
        <w:rPr>
          <w:rFonts w:cs="David"/>
          <w:b/>
        </w:rPr>
        <w:t xml:space="preserve">, and the </w:t>
      </w:r>
      <w:r>
        <w:rPr>
          <w:rFonts w:ascii="David" w:hAnsi="David" w:cs="David"/>
          <w:b/>
          <w:bCs/>
          <w:color w:val="1E3A8A"/>
          <w:rtl/>
          <w:lang w:bidi="he-IL"/>
        </w:rPr>
        <w:t>בעל שם טוב</w:t>
      </w:r>
      <w:r>
        <w:rPr>
          <w:rFonts w:cs="David"/>
          <w:b/>
        </w:rPr>
        <w:t>.</w:t>
      </w:r>
      <w:r>
        <w:rPr>
          <w:rFonts w:cs="David"/>
        </w:rPr>
        <w:t xml:space="preserve"> The authority for the first reading, the words of </w:t>
      </w:r>
      <w:r>
        <w:rPr>
          <w:rFonts w:ascii="David" w:hAnsi="David" w:cs="David"/>
          <w:color w:val="1E3A8A"/>
          <w:rtl/>
          <w:lang w:bidi="he-IL"/>
        </w:rPr>
        <w:t>תחש</w:t>
      </w:r>
      <w:r>
        <w:rPr>
          <w:rFonts w:cs="David"/>
        </w:rPr>
        <w:t xml:space="preserve">, and the source in the teachings of the </w:t>
      </w:r>
      <w:r>
        <w:rPr>
          <w:rFonts w:ascii="David" w:hAnsi="David" w:cs="David"/>
          <w:color w:val="1E3A8A"/>
          <w:rtl/>
          <w:lang w:bidi="he-IL"/>
        </w:rPr>
        <w:t>בעל שם טוב</w:t>
      </w:r>
      <w:r>
        <w:rPr>
          <w:rFonts w:cs="David"/>
        </w:rPr>
        <w:t xml:space="preserve"> for </w:t>
      </w:r>
      <w:r>
        <w:rPr>
          <w:rFonts w:ascii="David" w:hAnsi="David" w:cs="David"/>
          <w:color w:val="1E3A8A"/>
          <w:rtl/>
          <w:lang w:bidi="he-IL"/>
        </w:rPr>
        <w:t>ואת מעכה</w:t>
      </w:r>
      <w:r>
        <w:rPr>
          <w:rFonts w:cs="David"/>
        </w:rPr>
        <w:t xml:space="preserve"> are to be located.</w:t>
      </w:r>
    </w:p>
    <w:p>
      <w:pPr>
        <w:ind w:left="360" w:hanging="360"/>
      </w:pPr>
      <w:r>
        <w:rPr>
          <w:rFonts w:cs="David"/>
          <w:b/>
          <w:color w:val="1E3A8A"/>
        </w:rPr>
        <w:t xml:space="preserve">4.  </w:t>
      </w:r>
      <w:r>
        <w:rPr>
          <w:rFonts w:cs="David"/>
          <w:b/>
        </w:rPr>
        <w:t xml:space="preserve">The </w:t>
      </w:r>
      <w:r>
        <w:rPr>
          <w:rFonts w:ascii="David" w:hAnsi="David" w:cs="David"/>
          <w:b/>
          <w:bCs/>
          <w:color w:val="1E3A8A"/>
          <w:rtl/>
          <w:lang w:bidi="he-IL"/>
        </w:rPr>
        <w:t>לבוש</w:t>
      </w:r>
      <w:r>
        <w:rPr>
          <w:rFonts w:cs="David"/>
          <w:b/>
        </w:rPr>
        <w:t>.</w:t>
      </w:r>
      <w:r>
        <w:rPr>
          <w:rFonts w:cs="David"/>
        </w:rPr>
        <w:t xml:space="preserve"> The passage mentioning a different chapter of </w:t>
      </w:r>
      <w:r>
        <w:rPr>
          <w:rFonts w:ascii="David" w:hAnsi="David" w:cs="David"/>
          <w:color w:val="1E3A8A"/>
          <w:rtl/>
          <w:lang w:bidi="he-IL"/>
        </w:rPr>
        <w:t>תהלים</w:t>
      </w:r>
      <w:r>
        <w:rPr>
          <w:rFonts w:cs="David"/>
        </w:rPr>
        <w:t xml:space="preserve"> is to be located.</w:t>
      </w:r>
    </w:p>
    <w:p>
      <w:pPr>
        <w:ind w:left="360" w:hanging="360"/>
      </w:pPr>
      <w:r>
        <w:rPr>
          <w:rFonts w:cs="David"/>
          <w:b/>
          <w:color w:val="1E3A8A"/>
        </w:rPr>
        <w:t xml:space="preserve">5.  </w:t>
      </w:r>
      <w:r>
        <w:rPr>
          <w:rFonts w:ascii="David" w:hAnsi="David" w:cs="David"/>
          <w:b/>
          <w:bCs/>
          <w:color w:val="1E3A8A"/>
          <w:rtl/>
          <w:lang w:bidi="he-IL"/>
        </w:rPr>
        <w:t>תחנון</w:t>
      </w:r>
      <w:r>
        <w:rPr>
          <w:rFonts w:cs="David"/>
          <w:b/>
        </w:rPr>
        <w:t xml:space="preserve"> at </w:t>
      </w:r>
      <w:r>
        <w:rPr>
          <w:rFonts w:ascii="David" w:hAnsi="David" w:cs="David"/>
          <w:b/>
          <w:bCs/>
          <w:color w:val="1E3A8A"/>
          <w:rtl/>
          <w:lang w:bidi="he-IL"/>
        </w:rPr>
        <w:t>מנחה</w:t>
      </w:r>
      <w:r>
        <w:rPr>
          <w:rFonts w:cs="David"/>
          <w:b/>
        </w:rPr>
        <w:t>.</w:t>
      </w:r>
      <w:r>
        <w:rPr>
          <w:rFonts w:cs="David"/>
        </w:rPr>
        <w:t xml:space="preserve"> Which rite omits it, and whether the explanation given is a received one, are to be established; the </w:t>
      </w:r>
      <w:r>
        <w:rPr>
          <w:rFonts w:ascii="David" w:hAnsi="David" w:cs="David"/>
          <w:color w:val="1E3A8A"/>
          <w:rtl/>
          <w:lang w:bidi="he-IL"/>
        </w:rPr>
        <w:t>שלחן ערוך</w:t>
      </w:r>
      <w:r>
        <w:rPr>
          <w:rFonts w:cs="David"/>
        </w:rPr>
        <w:t xml:space="preserve"> presupposes </w:t>
      </w:r>
      <w:r>
        <w:rPr>
          <w:rFonts w:ascii="David" w:hAnsi="David" w:cs="David"/>
          <w:color w:val="1E3A8A"/>
          <w:rtl/>
          <w:lang w:bidi="he-IL"/>
        </w:rPr>
        <w:t>תחנון</w:t>
      </w:r>
      <w:r>
        <w:rPr>
          <w:rFonts w:cs="David"/>
        </w:rPr>
        <w:t xml:space="preserve"> at </w:t>
      </w:r>
      <w:r>
        <w:rPr>
          <w:rFonts w:ascii="David" w:hAnsi="David" w:cs="David"/>
          <w:color w:val="1E3A8A"/>
          <w:rtl/>
          <w:lang w:bidi="he-IL"/>
        </w:rPr>
        <w:t>מנחה</w:t>
      </w:r>
      <w:r>
        <w:rPr>
          <w:rFonts w:cs="David"/>
        </w:rPr>
        <w:t>.</w:t>
      </w:r>
    </w:p>
    <w:p>
      <w:pPr>
        <w:ind w:left="360" w:hanging="360"/>
      </w:pPr>
      <w:r>
        <w:rPr>
          <w:rFonts w:cs="David"/>
          <w:b/>
          <w:color w:val="1E3A8A"/>
        </w:rPr>
        <w:t xml:space="preserve">6.  </w:t>
      </w:r>
      <w:r>
        <w:rPr>
          <w:rFonts w:cs="David"/>
          <w:b/>
        </w:rPr>
        <w:t xml:space="preserve">The author of the </w:t>
      </w:r>
      <w:r>
        <w:rPr>
          <w:rFonts w:ascii="David" w:hAnsi="David" w:cs="David"/>
          <w:b/>
          <w:bCs/>
          <w:color w:val="1E3A8A"/>
          <w:rtl/>
          <w:lang w:bidi="he-IL"/>
        </w:rPr>
        <w:t>קיצור של״ה</w:t>
      </w:r>
      <w:r>
        <w:rPr>
          <w:rFonts w:cs="David"/>
          <w:b/>
        </w:rPr>
        <w:t>.</w:t>
      </w:r>
      <w:r>
        <w:rPr>
          <w:rFonts w:cs="David"/>
        </w:rPr>
        <w:t xml:space="preserve"> His dates and place, and the relation of the lecturer</w:t>
      </w:r>
      <w:r>
        <w:rPr>
          <w:rFonts w:ascii="David" w:hAnsi="David" w:cs="David"/>
          <w:rtl/>
          <w:lang w:bidi="he-IL"/>
        </w:rPr>
        <w:t>’</w:t>
      </w:r>
      <w:r>
        <w:rPr>
          <w:rFonts w:cs="David"/>
        </w:rPr>
        <w:t xml:space="preserve">s </w:t>
      </w:r>
      <w:r>
        <w:rPr>
          <w:rFonts w:ascii="David" w:hAnsi="David" w:cs="David"/>
          <w:rtl/>
          <w:lang w:bidi="he-IL"/>
        </w:rPr>
        <w:t>“</w:t>
      </w:r>
      <w:r>
        <w:rPr>
          <w:rFonts w:cs="David"/>
        </w:rPr>
        <w:t>early seventeenth century</w:t>
      </w:r>
      <w:r>
        <w:rPr>
          <w:rFonts w:ascii="David" w:hAnsi="David" w:cs="David"/>
          <w:rtl/>
          <w:lang w:bidi="he-IL"/>
        </w:rPr>
        <w:t>”</w:t>
      </w:r>
      <w:r>
        <w:rPr>
          <w:rFonts w:cs="David"/>
        </w:rPr>
        <w:t xml:space="preserve"> to the date of 1683 given in a secondary reference, are to be resolved.</w:t>
      </w:r>
    </w:p>
    <w:p>
      <w:pPr>
        <w:ind w:left="360" w:hanging="360"/>
      </w:pPr>
      <w:r>
        <w:rPr>
          <w:rFonts w:cs="David"/>
          <w:b/>
          <w:color w:val="1E3A8A"/>
        </w:rPr>
        <w:t xml:space="preserve">7.  </w:t>
      </w:r>
      <w:r>
        <w:rPr>
          <w:rFonts w:cs="David"/>
          <w:b/>
        </w:rPr>
        <w:t>Rabbi Yaakov Emden and the gematria.</w:t>
      </w:r>
      <w:r>
        <w:rPr>
          <w:rFonts w:cs="David"/>
        </w:rPr>
        <w:t xml:space="preserve"> The passage in which he proclaims against the </w:t>
      </w:r>
      <w:r>
        <w:rPr>
          <w:rFonts w:ascii="David" w:hAnsi="David" w:cs="David"/>
          <w:color w:val="1E3A8A"/>
          <w:rtl/>
          <w:lang w:bidi="he-IL"/>
        </w:rPr>
        <w:t>קיצור של״ה</w:t>
      </w:r>
      <w:r>
        <w:rPr>
          <w:rFonts w:cs="David"/>
        </w:rPr>
        <w:t xml:space="preserve">, and which words carried the marks in the original introduction (the four words as written total 1,643; </w:t>
      </w:r>
      <w:r>
        <w:rPr>
          <w:rFonts w:ascii="David" w:hAnsi="David" w:cs="David"/>
          <w:color w:val="1E3A8A"/>
          <w:rtl/>
          <w:lang w:bidi="he-IL"/>
        </w:rPr>
        <w:t>ימות משיח</w:t>
      </w:r>
      <w:r>
        <w:rPr>
          <w:rFonts w:cs="David"/>
        </w:rPr>
        <w:t xml:space="preserve"> totals 814), are to be checked.</w:t>
      </w:r>
    </w:p>
    <w:p>
      <w:pPr>
        <w:ind w:left="360" w:hanging="360"/>
      </w:pPr>
      <w:r>
        <w:rPr>
          <w:rFonts w:cs="David"/>
          <w:b/>
          <w:color w:val="1E3A8A"/>
        </w:rPr>
        <w:t xml:space="preserve">8.  </w:t>
      </w:r>
      <w:r>
        <w:rPr>
          <w:rFonts w:cs="David"/>
          <w:b/>
        </w:rPr>
        <w:t xml:space="preserve">The omission of </w:t>
      </w:r>
      <w:r>
        <w:rPr>
          <w:rFonts w:ascii="David" w:hAnsi="David" w:cs="David"/>
          <w:b/>
          <w:bCs/>
          <w:color w:val="1E3A8A"/>
          <w:rtl/>
          <w:lang w:bidi="he-IL"/>
        </w:rPr>
        <w:t>ויאמר דוד אל גד</w:t>
      </w:r>
      <w:r>
        <w:rPr>
          <w:rFonts w:cs="David"/>
          <w:b/>
        </w:rPr>
        <w:t>.</w:t>
      </w:r>
      <w:r>
        <w:rPr>
          <w:rFonts w:cs="David"/>
        </w:rPr>
        <w:t xml:space="preserve"> The source of the </w:t>
      </w:r>
      <w:r>
        <w:rPr>
          <w:rFonts w:ascii="David" w:hAnsi="David" w:cs="David"/>
          <w:color w:val="1E3A8A"/>
          <w:rtl/>
          <w:lang w:bidi="he-IL"/>
        </w:rPr>
        <w:t>גר״א</w:t>
      </w:r>
      <w:r>
        <w:rPr>
          <w:rFonts w:ascii="David" w:hAnsi="David" w:cs="David"/>
          <w:rtl/>
          <w:lang w:bidi="he-IL"/>
        </w:rPr>
        <w:t>’</w:t>
      </w:r>
      <w:r>
        <w:rPr>
          <w:rFonts w:cs="David"/>
        </w:rPr>
        <w:t xml:space="preserve">s position and whether the second source is the </w:t>
      </w:r>
      <w:r>
        <w:rPr>
          <w:rFonts w:ascii="David" w:hAnsi="David" w:cs="David"/>
          <w:color w:val="1E3A8A"/>
          <w:rtl/>
          <w:lang w:bidi="he-IL"/>
        </w:rPr>
        <w:t>מעשה רב</w:t>
      </w:r>
      <w:r>
        <w:rPr>
          <w:rFonts w:cs="David"/>
        </w:rPr>
        <w:t xml:space="preserve"> or the </w:t>
      </w:r>
      <w:r>
        <w:rPr>
          <w:rFonts w:ascii="David" w:hAnsi="David" w:cs="David"/>
          <w:color w:val="1E3A8A"/>
          <w:rtl/>
          <w:lang w:bidi="he-IL"/>
        </w:rPr>
        <w:t>משנה ברורה</w:t>
      </w:r>
      <w:r>
        <w:rPr>
          <w:rFonts w:cs="David"/>
        </w:rPr>
        <w:t>, and the identity of the Italian kabbalist</w:t>
      </w:r>
      <w:r>
        <w:rPr>
          <w:rFonts w:ascii="David" w:hAnsi="David" w:cs="David"/>
          <w:rtl/>
          <w:lang w:bidi="he-IL"/>
        </w:rPr>
        <w:t>’</w:t>
      </w:r>
      <w:r>
        <w:rPr>
          <w:rFonts w:cs="David"/>
        </w:rPr>
        <w:t xml:space="preserve">s work (possibly </w:t>
      </w:r>
      <w:r>
        <w:rPr>
          <w:rFonts w:ascii="David" w:hAnsi="David" w:cs="David"/>
          <w:color w:val="1E3A8A"/>
          <w:rtl/>
          <w:lang w:bidi="he-IL"/>
        </w:rPr>
        <w:t>משנת חסידים</w:t>
      </w:r>
      <w:r>
        <w:rPr>
          <w:rFonts w:cs="David"/>
        </w:rPr>
        <w:t>), are to be established.</w:t>
      </w:r>
    </w:p>
    <w:p>
      <w:pPr>
        <w:ind w:left="360" w:hanging="360"/>
      </w:pPr>
      <w:r>
        <w:rPr>
          <w:rFonts w:cs="David"/>
          <w:b/>
          <w:color w:val="1E3A8A"/>
        </w:rPr>
        <w:t xml:space="preserve">9.  </w:t>
      </w:r>
      <w:r>
        <w:rPr>
          <w:rFonts w:cs="David"/>
          <w:b/>
        </w:rPr>
        <w:t xml:space="preserve">The prayers of </w:t>
      </w:r>
      <w:r>
        <w:rPr>
          <w:rFonts w:ascii="David" w:hAnsi="David" w:cs="David"/>
          <w:b/>
          <w:bCs/>
          <w:color w:val="1E3A8A"/>
          <w:rtl/>
          <w:lang w:bidi="he-IL"/>
        </w:rPr>
        <w:t>שערי ציון</w:t>
      </w:r>
      <w:r>
        <w:rPr>
          <w:rFonts w:cs="David"/>
          <w:b/>
        </w:rPr>
        <w:t>.</w:t>
      </w:r>
      <w:r>
        <w:rPr>
          <w:rFonts w:cs="David"/>
        </w:rPr>
        <w:t xml:space="preserve"> Which prayers are meant, and the relation of the verse </w:t>
      </w:r>
      <w:r>
        <w:rPr>
          <w:rFonts w:ascii="David" w:hAnsi="David" w:cs="David"/>
          <w:color w:val="1E3A8A"/>
          <w:rtl/>
          <w:lang w:bidi="he-IL"/>
        </w:rPr>
        <w:t>ויאמר דוד אל גד</w:t>
      </w:r>
      <w:r>
        <w:rPr>
          <w:rFonts w:cs="David"/>
        </w:rPr>
        <w:t xml:space="preserve"> to that work and to the </w:t>
      </w:r>
      <w:r>
        <w:rPr>
          <w:rFonts w:ascii="David" w:hAnsi="David" w:cs="David"/>
          <w:color w:val="1E3A8A"/>
          <w:rtl/>
          <w:lang w:bidi="he-IL"/>
        </w:rPr>
        <w:t>קיצור של״ה</w:t>
      </w:r>
      <w:r>
        <w:rPr>
          <w:rFonts w:cs="David"/>
        </w:rPr>
        <w:t>, are to be established.</w:t>
      </w:r>
    </w:p>
    <w:p>
      <w:pPr>
        <w:ind w:left="360" w:hanging="360"/>
      </w:pPr>
      <w:r>
        <w:rPr>
          <w:rFonts w:cs="David"/>
          <w:b/>
          <w:color w:val="1E3A8A"/>
        </w:rPr>
        <w:t xml:space="preserve">10.  </w:t>
      </w:r>
      <w:r>
        <w:rPr>
          <w:rFonts w:cs="David"/>
          <w:b/>
        </w:rPr>
        <w:t xml:space="preserve">Standing and sitting at </w:t>
      </w:r>
      <w:r>
        <w:rPr>
          <w:rFonts w:ascii="David" w:hAnsi="David" w:cs="David"/>
          <w:b/>
          <w:bCs/>
          <w:color w:val="1E3A8A"/>
          <w:rtl/>
          <w:lang w:bidi="he-IL"/>
        </w:rPr>
        <w:t>והוא רחום</w:t>
      </w:r>
      <w:r>
        <w:rPr>
          <w:rFonts w:cs="David"/>
          <w:b/>
        </w:rPr>
        <w:t>.</w:t>
      </w:r>
      <w:r>
        <w:rPr>
          <w:rFonts w:cs="David"/>
        </w:rPr>
        <w:t xml:space="preserve"> The </w:t>
      </w:r>
      <w:r>
        <w:rPr>
          <w:rFonts w:ascii="David" w:hAnsi="David" w:cs="David"/>
          <w:color w:val="1E3A8A"/>
          <w:rtl/>
          <w:lang w:bidi="he-IL"/>
        </w:rPr>
        <w:t>משנה ברורה</w:t>
      </w:r>
      <w:r>
        <w:rPr>
          <w:rFonts w:cs="David"/>
        </w:rPr>
        <w:t xml:space="preserve"> permitting sitting, and the exact ruling of </w:t>
      </w:r>
      <w:r>
        <w:rPr>
          <w:rFonts w:ascii="David" w:hAnsi="David" w:cs="David"/>
          <w:color w:val="1E3A8A"/>
          <w:rtl/>
          <w:lang w:bidi="he-IL"/>
        </w:rPr>
        <w:t>שלחן ערוך אורח חיים קל״ד</w:t>
      </w:r>
      <w:r>
        <w:rPr>
          <w:rFonts w:cs="David"/>
        </w:rPr>
        <w:t>, are to be confirmed.</w:t>
      </w:r>
    </w:p>
    <w:p>
      <w:pPr>
        <w:ind w:left="360" w:hanging="360"/>
      </w:pPr>
      <w:r>
        <w:rPr>
          <w:rFonts w:cs="David"/>
          <w:b/>
          <w:color w:val="1E3A8A"/>
        </w:rPr>
        <w:t xml:space="preserve">11.  </w:t>
      </w:r>
      <w:r>
        <w:rPr>
          <w:rFonts w:cs="David"/>
          <w:b/>
        </w:rPr>
        <w:t>The sources of the story of the ships.</w:t>
      </w:r>
      <w:r>
        <w:rPr>
          <w:rFonts w:cs="David"/>
        </w:rPr>
        <w:t xml:space="preserve"> The passages in the </w:t>
      </w:r>
      <w:r>
        <w:rPr>
          <w:rFonts w:ascii="David" w:hAnsi="David" w:cs="David"/>
          <w:color w:val="1E3A8A"/>
          <w:rtl/>
          <w:lang w:bidi="he-IL"/>
        </w:rPr>
        <w:t>כל בו</w:t>
      </w:r>
      <w:r>
        <w:rPr>
          <w:rFonts w:cs="David"/>
        </w:rPr>
        <w:t xml:space="preserve"> and the </w:t>
      </w:r>
      <w:r>
        <w:rPr>
          <w:rFonts w:ascii="David" w:hAnsi="David" w:cs="David"/>
          <w:color w:val="1E3A8A"/>
          <w:rtl/>
          <w:lang w:bidi="he-IL"/>
        </w:rPr>
        <w:t>רוקח</w:t>
      </w:r>
      <w:r>
        <w:rPr>
          <w:rFonts w:cs="David"/>
        </w:rPr>
        <w:t>, the names of the three sages, and the places named in the different versions are to be identified.</w:t>
      </w:r>
    </w:p>
    <w:p>
      <w:pPr>
        <w:ind w:left="360" w:hanging="360"/>
      </w:pPr>
      <w:r>
        <w:rPr>
          <w:rFonts w:cs="David"/>
          <w:b/>
          <w:color w:val="1E3A8A"/>
        </w:rPr>
        <w:t xml:space="preserve">12.  </w:t>
      </w:r>
      <w:r>
        <w:rPr>
          <w:rFonts w:cs="David"/>
          <w:b/>
        </w:rPr>
        <w:t>Rabbi Azriel.</w:t>
      </w:r>
      <w:r>
        <w:rPr>
          <w:rFonts w:cs="David"/>
        </w:rPr>
        <w:t xml:space="preserve"> The Rishon to whom the insertion is ascribed is to be identified, together with the manner in which the letters of the name are found in the verse.</w:t>
      </w:r>
    </w:p>
    <w:p>
      <w:pPr>
        <w:ind w:left="360" w:hanging="360"/>
      </w:pPr>
      <w:r>
        <w:rPr>
          <w:rFonts w:cs="David"/>
          <w:b/>
          <w:color w:val="1E3A8A"/>
        </w:rPr>
        <w:t xml:space="preserve">13.  </w:t>
      </w:r>
      <w:r>
        <w:rPr>
          <w:rFonts w:cs="David"/>
          <w:b/>
        </w:rPr>
        <w:t xml:space="preserve">The stanza spelling </w:t>
      </w:r>
      <w:r>
        <w:rPr>
          <w:rFonts w:ascii="David" w:hAnsi="David" w:cs="David"/>
          <w:b/>
          <w:bCs/>
          <w:color w:val="1E3A8A"/>
          <w:rtl/>
          <w:lang w:bidi="he-IL"/>
        </w:rPr>
        <w:t>חזקיהו</w:t>
      </w:r>
      <w:r>
        <w:rPr>
          <w:rFonts w:cs="David"/>
          <w:b/>
        </w:rPr>
        <w:t>.</w:t>
      </w:r>
      <w:r>
        <w:rPr>
          <w:rFonts w:cs="David"/>
        </w:rPr>
        <w:t xml:space="preserve"> The lines of the stanza and the source for Chizkiyahu</w:t>
      </w:r>
      <w:r>
        <w:rPr>
          <w:rFonts w:ascii="David" w:hAnsi="David" w:cs="David"/>
          <w:rtl/>
          <w:lang w:bidi="he-IL"/>
        </w:rPr>
        <w:t>’</w:t>
      </w:r>
      <w:r>
        <w:rPr>
          <w:rFonts w:cs="David"/>
        </w:rPr>
        <w:t>s two hours of prayer at night are to be located.</w:t>
      </w:r>
    </w:p>
    <w:p>
      <w:pPr>
        <w:ind w:left="360" w:hanging="360"/>
      </w:pPr>
      <w:r>
        <w:rPr>
          <w:rFonts w:cs="David"/>
          <w:b/>
          <w:color w:val="1E3A8A"/>
        </w:rPr>
        <w:t xml:space="preserve">14.  </w:t>
      </w:r>
      <w:r>
        <w:rPr>
          <w:rFonts w:cs="David"/>
          <w:b/>
        </w:rPr>
        <w:t xml:space="preserve">The member of the congregation who raised the parallel of </w:t>
      </w:r>
      <w:r>
        <w:rPr>
          <w:rFonts w:ascii="David" w:hAnsi="David" w:cs="David"/>
          <w:b/>
          <w:bCs/>
          <w:color w:val="1E3A8A"/>
          <w:rtl/>
          <w:lang w:bidi="he-IL"/>
        </w:rPr>
        <w:t>ערבית</w:t>
      </w:r>
      <w:r>
        <w:rPr>
          <w:rFonts w:cs="David"/>
          <w:b/>
        </w:rPr>
        <w:t>.</w:t>
      </w:r>
      <w:r>
        <w:rPr>
          <w:rFonts w:cs="David"/>
        </w:rPr>
        <w:t xml:space="preserve"> The name is indistinct and is left open.</w:t>
      </w:r>
    </w:p>
    <w:p>
      <w:pPr>
        <w:ind w:left="360" w:hanging="360"/>
      </w:pPr>
      <w:r>
        <w:rPr>
          <w:rFonts w:cs="David"/>
          <w:b/>
          <w:color w:val="1E3A8A"/>
        </w:rPr>
        <w:t xml:space="preserve">15.  </w:t>
      </w:r>
      <w:r>
        <w:rPr>
          <w:rFonts w:cs="David"/>
          <w:b/>
        </w:rPr>
        <w:t>The dedication and the date.</w:t>
      </w:r>
      <w:r>
        <w:rPr>
          <w:rFonts w:cs="David"/>
        </w:rPr>
        <w:t xml:space="preserve"> The full name of Rav Chaim, the surname and spelling of the sponsor, and the day of the week of the discourse (the lecturer</w:t>
      </w:r>
      <w:r>
        <w:rPr>
          <w:rFonts w:ascii="David" w:hAnsi="David" w:cs="David"/>
          <w:rtl/>
          <w:lang w:bidi="he-IL"/>
        </w:rPr>
        <w:t>’</w:t>
      </w:r>
      <w:r>
        <w:rPr>
          <w:rFonts w:cs="David"/>
        </w:rPr>
        <w:t>s remarks suggest a Sunday, while the date is given as 10 November 2025, 19 Cheshvan 5786) are to be confirmed before printing.</w:t>
      </w:r>
    </w:p>
    <w:p>
      <w:pPr>
        <w:pBdr>
          <w:bottom w:val="single" w:sz="6" w:space="1" w:color="B8860B"/>
        </w:pBdr>
        <w:spacing w:after="80"/>
      </w:pPr>
    </w:p>
    <w:p>
      <w:pPr>
        <w:spacing w:before="120"/>
        <w:jc w:val="center"/>
      </w:pPr>
      <w:r>
        <w:rPr>
          <w:rFonts w:cs="David"/>
          <w:i/>
          <w:color w:val="5A4B1A"/>
          <w:sz w:val="18"/>
        </w:rPr>
        <w:t>Sefer Edition of Rabbi Ephrati</w:t>
      </w:r>
      <w:r>
        <w:rPr>
          <w:rFonts w:ascii="David" w:hAnsi="David" w:cs="David"/>
          <w:i/>
          <w:iCs/>
          <w:color w:val="5A4B1A"/>
          <w:sz w:val="18"/>
          <w:szCs w:val="18"/>
          <w:rtl/>
          <w:lang w:bidi="he-IL"/>
        </w:rPr>
        <w:t>’</w:t>
      </w:r>
      <w:r>
        <w:rPr>
          <w:rFonts w:cs="David"/>
          <w:i/>
          <w:color w:val="5A4B1A"/>
          <w:sz w:val="18"/>
        </w:rPr>
        <w:t xml:space="preserve">s discourse on </w:t>
      </w:r>
      <w:r>
        <w:rPr>
          <w:rFonts w:cs="David"/>
          <w:i/>
          <w:color w:val="5A4B1A"/>
          <w:sz w:val="18"/>
        </w:rPr>
        <w:t>Tefillah</w:t>
      </w:r>
      <w:r>
        <w:rPr>
          <w:rFonts w:cs="David"/>
          <w:i/>
          <w:color w:val="5A4B1A"/>
          <w:sz w:val="18"/>
        </w:rPr>
        <w:t>, dated 19 Cheshvan 5786 (10 November 2025). The edition follows the order of the discourse, records the lecturer</w:t>
      </w:r>
      <w:r>
        <w:rPr>
          <w:rFonts w:ascii="David" w:hAnsi="David" w:cs="David"/>
          <w:i/>
          <w:iCs/>
          <w:color w:val="5A4B1A"/>
          <w:sz w:val="18"/>
          <w:szCs w:val="18"/>
          <w:rtl/>
          <w:lang w:bidi="he-IL"/>
        </w:rPr>
        <w:t>’</w:t>
      </w:r>
      <w:r>
        <w:rPr>
          <w:rFonts w:cs="David"/>
          <w:i/>
          <w:color w:val="5A4B1A"/>
          <w:sz w:val="18"/>
        </w:rPr>
        <w:t>s reports as his, and leaves unresolved items to the Open Questions.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Tachanun, Nefilas Apayim, and the Origins of Vehu Rachum — Sefer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