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נִשְׁמַת כָּל חַי — שְׁכָבוֹת, אַגָּדוֹת וּשְׁאֵלַת הַמְחַבֵּר</w:t>
      </w:r>
    </w:p>
    <w:p>
      <w:pPr>
        <w:jc w:val="center"/>
      </w:pPr>
      <w:r>
        <w:rPr>
          <w:rFonts w:cs="David"/>
          <w:i/>
          <w:color w:val="B8860B"/>
          <w:sz w:val="26"/>
        </w:rPr>
        <w:t>Nishmas Kol Chai</w:t>
      </w:r>
      <w:r>
        <w:rPr>
          <w:rFonts w:cs="David"/>
          <w:color w:val="B8860B"/>
          <w:sz w:val="26"/>
        </w:rPr>
        <w:t>: Layers, Legends, and the Question of Authorship</w:t>
      </w:r>
    </w:p>
    <w:p>
      <w:pPr>
        <w:jc w:val="center"/>
      </w:pPr>
      <w:r>
        <w:rPr>
          <w:rFonts w:cs="David"/>
          <w:i/>
          <w:color w:val="2C5282"/>
          <w:sz w:val="22"/>
        </w:rPr>
        <w:t xml:space="preserve">Studies in the Shabbos </w:t>
      </w:r>
      <w:r>
        <w:rPr>
          <w:rFonts w:cs="David"/>
          <w:i/>
          <w:color w:val="2C5282"/>
          <w:sz w:val="22"/>
        </w:rPr>
        <w:t>Tefillos</w:t>
      </w:r>
      <w:r>
        <w:rPr>
          <w:rFonts w:cs="David"/>
          <w:i/>
          <w:color w:val="2C5282"/>
          <w:sz w:val="22"/>
        </w:rPr>
        <w:t xml:space="preserve"> (</w:t>
      </w:r>
      <w:r>
        <w:rPr>
          <w:rFonts w:ascii="David" w:hAnsi="David" w:cs="David"/>
          <w:i/>
          <w:iCs/>
          <w:color w:val="2C5282"/>
          <w:sz w:val="22"/>
          <w:szCs w:val="22"/>
          <w:rtl/>
          <w:lang w:bidi="he-IL"/>
        </w:rPr>
        <w:t>תפילות</w:t>
      </w:r>
      <w:r>
        <w:rPr>
          <w:rFonts w:cs="David"/>
          <w:i/>
          <w:color w:val="2C5282"/>
          <w:sz w:val="22"/>
        </w:rPr>
        <w:t xml:space="preserve">) </w:t>
      </w:r>
      <w:r>
        <w:rPr>
          <w:rFonts w:ascii="David" w:hAnsi="David" w:cs="David"/>
          <w:i/>
          <w:iCs/>
          <w:color w:val="2C5282"/>
          <w:sz w:val="22"/>
          <w:szCs w:val="22"/>
          <w:rtl/>
          <w:lang w:bidi="he-IL"/>
        </w:rPr>
        <w:t>—</w:t>
      </w:r>
      <w:r>
        <w:rPr>
          <w:rFonts w:cs="David"/>
          <w:i/>
          <w:color w:val="2C5282"/>
          <w:sz w:val="22"/>
        </w:rPr>
        <w:t xml:space="preserve"> The End of </w:t>
      </w:r>
      <w:r>
        <w:rPr>
          <w:rFonts w:cs="David"/>
          <w:i/>
          <w:color w:val="2C5282"/>
          <w:sz w:val="22"/>
        </w:rPr>
        <w:t>Pesukei DeZimra</w:t>
      </w:r>
    </w:p>
    <w:p>
      <w:pPr>
        <w:jc w:val="center"/>
      </w:pPr>
      <w:r>
        <w:rPr>
          <w:rFonts w:cs="David"/>
          <w:color w:val="5A4B1A"/>
          <w:sz w:val="18"/>
        </w:rPr>
        <w:t xml:space="preserve">30 Tishrei 5787 · </w:t>
      </w:r>
      <w:r>
        <w:rPr>
          <w:rFonts w:cs="David"/>
          <w:i/>
          <w:color w:val="5A4B1A"/>
          <w:sz w:val="18"/>
        </w:rPr>
        <w:t>Rosh Chodesh Cheshvan</w:t>
      </w:r>
      <w:r>
        <w:rPr>
          <w:rFonts w:cs="David"/>
          <w:color w:val="5A4B1A"/>
          <w:sz w:val="18"/>
        </w:rPr>
        <w:t xml:space="preserve"> · Sefer Edition</w:t>
      </w:r>
    </w:p>
    <w:p>
      <w:pPr>
        <w:pBdr>
          <w:bottom w:val="single" w:sz="6" w:space="1" w:color="B8860B"/>
        </w:pBdr>
        <w:spacing w:after="80"/>
      </w:pPr>
    </w:p>
    <w:p>
      <w:pPr>
        <w:spacing w:after="200"/>
        <w:jc w:val="center"/>
      </w:pPr>
      <w:r>
        <w:rPr>
          <w:rFonts w:cs="David"/>
          <w:i/>
          <w:color w:val="2C5282"/>
          <w:sz w:val="21"/>
        </w:rPr>
        <w:t xml:space="preserve">This discourse was delivered </w:t>
      </w:r>
      <w:r>
        <w:rPr>
          <w:rFonts w:ascii="David" w:hAnsi="David" w:cs="David"/>
          <w:i/>
          <w:iCs/>
          <w:color w:val="2C5282"/>
          <w:sz w:val="21"/>
          <w:szCs w:val="21"/>
          <w:rtl/>
          <w:lang w:bidi="he-IL"/>
        </w:rPr>
        <w:t>לעילוי נשמת</w:t>
      </w:r>
      <w:r>
        <w:rPr>
          <w:rFonts w:cs="David"/>
          <w:i/>
          <w:color w:val="2C5282"/>
          <w:sz w:val="21"/>
        </w:rPr>
        <w:t xml:space="preserve"> departed relatives of members of the congregation, and for a </w:t>
      </w:r>
      <w:r>
        <w:rPr>
          <w:rFonts w:cs="David"/>
          <w:i/>
          <w:color w:val="2C5282"/>
          <w:sz w:val="21"/>
        </w:rPr>
        <w:t>yeshuah</w:t>
      </w:r>
      <w:r>
        <w:rPr>
          <w:rFonts w:cs="David"/>
          <w:i/>
          <w:color w:val="2C5282"/>
          <w:sz w:val="21"/>
        </w:rPr>
        <w:t xml:space="preserve"> (</w:t>
      </w:r>
      <w:r>
        <w:rPr>
          <w:rFonts w:ascii="David" w:hAnsi="David" w:cs="David"/>
          <w:i/>
          <w:iCs/>
          <w:color w:val="2C5282"/>
          <w:sz w:val="21"/>
          <w:szCs w:val="21"/>
          <w:rtl/>
          <w:lang w:bidi="he-IL"/>
        </w:rPr>
        <w:t>ישועה</w:t>
      </w:r>
      <w:r>
        <w:rPr>
          <w:rFonts w:cs="David"/>
          <w:i/>
          <w:color w:val="2C5282"/>
          <w:sz w:val="21"/>
        </w:rPr>
        <w:t xml:space="preserve">) for all Israel. </w:t>
      </w:r>
      <w:r>
        <w:rPr>
          <w:rFonts w:cs="David"/>
          <w:color w:val="8A1C1C"/>
          <w:sz w:val="21"/>
        </w:rPr>
        <w:t>[Dedication wording and names to be confirmed with the Rav before printing.]</w:t>
      </w:r>
    </w:p>
    <w:p>
      <w:pPr>
        <w:pBdr>
          <w:left w:val="single" w:sz="18" w:space="4" w:color="B8860B"/>
        </w:pBdr>
        <w:ind w:left="200"/>
      </w:pPr>
      <w:r>
        <w:rPr>
          <w:rFonts w:cs="David"/>
          <w:i/>
          <w:color w:val="3B3B3B"/>
        </w:rPr>
        <w:t>Nishmas</w:t>
      </w:r>
      <w:r>
        <w:rPr>
          <w:rFonts w:cs="David"/>
          <w:i/>
          <w:color w:val="3B3B3B"/>
        </w:rPr>
        <w:t xml:space="preserve"> (</w:t>
      </w:r>
      <w:r>
        <w:rPr>
          <w:rFonts w:ascii="David" w:hAnsi="David" w:cs="David"/>
          <w:i/>
          <w:iCs/>
          <w:color w:val="3B3B3B"/>
          <w:rtl/>
          <w:lang w:bidi="he-IL"/>
        </w:rPr>
        <w:t>נשמת כל חי</w:t>
      </w:r>
      <w:r>
        <w:rPr>
          <w:rFonts w:cs="David"/>
          <w:i/>
          <w:color w:val="3B3B3B"/>
        </w:rPr>
        <w:t xml:space="preserve">) is ascribed in the tradition to many hands. This discourse first reads it as a text of layers: the </w:t>
      </w:r>
      <w:r>
        <w:rPr>
          <w:rFonts w:cs="David"/>
          <w:i/>
          <w:color w:val="3B3B3B"/>
        </w:rPr>
        <w:t>Birchas HaShir</w:t>
      </w:r>
      <w:r>
        <w:rPr>
          <w:rFonts w:cs="David"/>
          <w:i/>
          <w:color w:val="3B3B3B"/>
        </w:rPr>
        <w:t xml:space="preserve"> (</w:t>
      </w:r>
      <w:r>
        <w:rPr>
          <w:rFonts w:ascii="David" w:hAnsi="David" w:cs="David"/>
          <w:i/>
          <w:iCs/>
          <w:color w:val="3B3B3B"/>
          <w:rtl/>
          <w:lang w:bidi="he-IL"/>
        </w:rPr>
        <w:t>ברכת השיר</w:t>
      </w:r>
      <w:r>
        <w:rPr>
          <w:rFonts w:cs="David"/>
          <w:i/>
          <w:color w:val="3B3B3B"/>
        </w:rPr>
        <w:t xml:space="preserve">) of the Seder night, the rain-thanksgiving of </w:t>
      </w:r>
      <w:r>
        <w:rPr>
          <w:rFonts w:cs="David"/>
          <w:i/>
          <w:color w:val="3B3B3B"/>
        </w:rPr>
        <w:t>Berachos</w:t>
      </w:r>
      <w:r>
        <w:rPr>
          <w:rFonts w:cs="David"/>
          <w:i/>
          <w:color w:val="3B3B3B"/>
        </w:rPr>
        <w:t xml:space="preserve"> (</w:t>
      </w:r>
      <w:r>
        <w:rPr>
          <w:rFonts w:ascii="David" w:hAnsi="David" w:cs="David"/>
          <w:i/>
          <w:iCs/>
          <w:color w:val="3B3B3B"/>
          <w:rtl/>
          <w:lang w:bidi="he-IL"/>
        </w:rPr>
        <w:t>ברכות</w:t>
      </w:r>
      <w:r>
        <w:rPr>
          <w:rFonts w:cs="David"/>
          <w:i/>
          <w:color w:val="3B3B3B"/>
        </w:rPr>
        <w:t xml:space="preserve">), the lines that the </w:t>
      </w:r>
      <w:r>
        <w:rPr>
          <w:rFonts w:cs="David"/>
          <w:i/>
          <w:color w:val="3B3B3B"/>
        </w:rPr>
        <w:t>Chida</w:t>
      </w:r>
      <w:r>
        <w:rPr>
          <w:rFonts w:cs="David"/>
          <w:i/>
          <w:color w:val="3B3B3B"/>
        </w:rPr>
        <w:t xml:space="preserve"> (</w:t>
      </w:r>
      <w:r>
        <w:rPr>
          <w:rFonts w:ascii="David" w:hAnsi="David" w:cs="David"/>
          <w:i/>
          <w:iCs/>
          <w:color w:val="3B3B3B"/>
          <w:rtl/>
          <w:lang w:bidi="he-IL"/>
        </w:rPr>
        <w:t>החיד״א</w:t>
      </w:r>
      <w:r>
        <w:rPr>
          <w:rFonts w:cs="David"/>
          <w:i/>
          <w:color w:val="3B3B3B"/>
        </w:rPr>
        <w:t xml:space="preserve">) connects with a miracle in Jerusalem, and a late closing section that carries an acrostic of </w:t>
      </w:r>
      <w:r>
        <w:rPr>
          <w:rFonts w:ascii="David" w:hAnsi="David" w:cs="David"/>
          <w:i/>
          <w:iCs/>
          <w:color w:val="3B3B3B"/>
          <w:rtl/>
          <w:lang w:bidi="he-IL"/>
        </w:rPr>
        <w:t>יצחק</w:t>
      </w:r>
      <w:r>
        <w:rPr>
          <w:rFonts w:cs="David"/>
          <w:i/>
          <w:color w:val="3B3B3B"/>
        </w:rPr>
        <w:t xml:space="preserve"> and </w:t>
      </w:r>
      <w:r>
        <w:rPr>
          <w:rFonts w:ascii="David" w:hAnsi="David" w:cs="David"/>
          <w:i/>
          <w:iCs/>
          <w:color w:val="3B3B3B"/>
          <w:rtl/>
          <w:lang w:bidi="he-IL"/>
        </w:rPr>
        <w:t>רבקה</w:t>
      </w:r>
      <w:r>
        <w:rPr>
          <w:rFonts w:cs="David"/>
          <w:i/>
          <w:color w:val="3B3B3B"/>
        </w:rPr>
        <w:t xml:space="preserve">. It then sets beside that account the competing traditions that give the whole prayer a single author: Ezra and the </w:t>
      </w:r>
      <w:r>
        <w:rPr>
          <w:rFonts w:cs="David"/>
          <w:i/>
          <w:color w:val="3B3B3B"/>
        </w:rPr>
        <w:t>Anshei Knesses HaGedolah</w:t>
      </w:r>
      <w:r>
        <w:rPr>
          <w:rFonts w:cs="David"/>
          <w:i/>
          <w:color w:val="3B3B3B"/>
        </w:rPr>
        <w:t xml:space="preserve"> (</w:t>
      </w:r>
      <w:r>
        <w:rPr>
          <w:rFonts w:ascii="David" w:hAnsi="David" w:cs="David"/>
          <w:i/>
          <w:iCs/>
          <w:color w:val="3B3B3B"/>
          <w:rtl/>
          <w:lang w:bidi="he-IL"/>
        </w:rPr>
        <w:t>אנשי כנסת הגדולה</w:t>
      </w:r>
      <w:r>
        <w:rPr>
          <w:rFonts w:cs="David"/>
          <w:i/>
          <w:color w:val="3B3B3B"/>
        </w:rPr>
        <w:t xml:space="preserve">), the primordial prayer of the </w:t>
      </w:r>
      <w:r>
        <w:rPr>
          <w:rFonts w:cs="David"/>
          <w:i/>
          <w:color w:val="3B3B3B"/>
        </w:rPr>
        <w:t>Rokeach</w:t>
      </w:r>
      <w:r>
        <w:rPr>
          <w:rFonts w:cs="David"/>
          <w:i/>
          <w:color w:val="3B3B3B"/>
        </w:rPr>
        <w:t xml:space="preserve"> (</w:t>
      </w:r>
      <w:r>
        <w:rPr>
          <w:rFonts w:ascii="David" w:hAnsi="David" w:cs="David"/>
          <w:i/>
          <w:iCs/>
          <w:color w:val="3B3B3B"/>
          <w:rtl/>
          <w:lang w:bidi="he-IL"/>
        </w:rPr>
        <w:t>הרוקח</w:t>
      </w:r>
      <w:r>
        <w:rPr>
          <w:rFonts w:cs="David"/>
          <w:i/>
          <w:color w:val="3B3B3B"/>
        </w:rPr>
        <w:t xml:space="preserve">), Shimon ben Shetach by way of a reverse acrostic, and Shimon Kipa, whom a legend identifies with Peter. It states plainly that the layer model and the single-author model cannot both be right, and it records that the lecturer works within the first: </w:t>
      </w:r>
      <w:r>
        <w:rPr>
          <w:rFonts w:cs="David"/>
          <w:i/>
          <w:color w:val="3B3B3B"/>
        </w:rPr>
        <w:t>Klal Yisrael</w:t>
      </w:r>
      <w:r>
        <w:rPr>
          <w:rFonts w:cs="David"/>
          <w:i/>
          <w:color w:val="3B3B3B"/>
        </w:rPr>
        <w:t xml:space="preserve"> (</w:t>
      </w:r>
      <w:r>
        <w:rPr>
          <w:rFonts w:ascii="David" w:hAnsi="David" w:cs="David"/>
          <w:i/>
          <w:iCs/>
          <w:color w:val="3B3B3B"/>
          <w:rtl/>
          <w:lang w:bidi="he-IL"/>
        </w:rPr>
        <w:t>כלל ישראל</w:t>
      </w:r>
      <w:r>
        <w:rPr>
          <w:rFonts w:cs="David"/>
          <w:i/>
          <w:color w:val="3B3B3B"/>
        </w:rPr>
        <w:t>) accepted the entire prayer, with its parts composed at different times. The closing sections give the reasons for Shabbos, the Chasidic experience of the prayer, and the question that remains open at its end.</w:t>
      </w:r>
    </w:p>
    <w:p>
      <w:pPr>
        <w:keepNext/>
        <w:pBdr>
          <w:bottom w:val="single" w:sz="6" w:space="1" w:color="B8860B"/>
        </w:pBdr>
        <w:spacing w:before="280"/>
      </w:pPr>
      <w:r>
        <w:rPr>
          <w:rFonts w:cs="David"/>
          <w:b/>
          <w:color w:val="1E3A8A"/>
          <w:sz w:val="26"/>
        </w:rPr>
        <w:t>I. ONE PRAYER, FOUR QUESTIONS</w:t>
      </w:r>
    </w:p>
    <w:p>
      <w:r>
        <w:rPr>
          <w:rFonts w:cs="David"/>
        </w:rPr>
        <w:t xml:space="preserve">At the close of </w:t>
      </w:r>
      <w:r>
        <w:rPr>
          <w:rFonts w:cs="David"/>
          <w:i/>
        </w:rPr>
        <w:t>Pesukei DeZimra</w:t>
      </w:r>
      <w:r>
        <w:rPr>
          <w:rFonts w:cs="David"/>
        </w:rPr>
        <w:t xml:space="preserve"> (</w:t>
      </w:r>
      <w:r>
        <w:rPr>
          <w:rFonts w:ascii="David" w:hAnsi="David" w:cs="David"/>
          <w:color w:val="1E3A8A"/>
          <w:rtl/>
          <w:lang w:bidi="he-IL"/>
        </w:rPr>
        <w:t>פסוקי דזמרה</w:t>
      </w:r>
      <w:r>
        <w:rPr>
          <w:rFonts w:cs="David"/>
        </w:rPr>
        <w:t xml:space="preserve">) on Shabbos and Yom Tov stands </w:t>
      </w:r>
      <w:r>
        <w:rPr>
          <w:rFonts w:cs="David"/>
          <w:i/>
        </w:rPr>
        <w:t>Nishmas</w:t>
      </w:r>
      <w:r>
        <w:rPr>
          <w:rFonts w:cs="David"/>
        </w:rPr>
        <w:t xml:space="preserve"> (</w:t>
      </w:r>
      <w:r>
        <w:rPr>
          <w:rFonts w:ascii="David" w:hAnsi="David" w:cs="David"/>
          <w:color w:val="1E3A8A"/>
          <w:rtl/>
          <w:lang w:bidi="he-IL"/>
        </w:rPr>
        <w:t>נשמת כל חי</w:t>
      </w:r>
      <w:r>
        <w:rPr>
          <w:rFonts w:cs="David"/>
        </w:rPr>
        <w:t xml:space="preserve">). The </w:t>
      </w:r>
      <w:r>
        <w:rPr>
          <w:rFonts w:cs="David"/>
          <w:i/>
        </w:rPr>
        <w:t>siddur</w:t>
      </w:r>
      <w:r>
        <w:rPr>
          <w:rFonts w:cs="David"/>
        </w:rPr>
        <w:t xml:space="preserve"> (</w:t>
      </w:r>
      <w:r>
        <w:rPr>
          <w:rFonts w:ascii="David" w:hAnsi="David" w:cs="David"/>
          <w:color w:val="1E3A8A"/>
          <w:rtl/>
          <w:lang w:bidi="he-IL"/>
        </w:rPr>
        <w:t>סידור</w:t>
      </w:r>
      <w:r>
        <w:rPr>
          <w:rFonts w:cs="David"/>
        </w:rPr>
        <w:t>) prints it in separate paragraphs, but it is a single continuous prayer. In the lecturer</w:t>
      </w:r>
      <w:r>
        <w:rPr>
          <w:rFonts w:ascii="David" w:hAnsi="David" w:cs="David"/>
          <w:rtl/>
          <w:lang w:bidi="he-IL"/>
        </w:rPr>
        <w:t>’</w:t>
      </w:r>
      <w:r>
        <w:rPr>
          <w:rFonts w:cs="David"/>
        </w:rPr>
        <w:t xml:space="preserve">s description it runs from </w:t>
      </w:r>
      <w:r>
        <w:rPr>
          <w:rFonts w:ascii="David" w:hAnsi="David" w:cs="David"/>
          <w:color w:val="1E3A8A"/>
          <w:rtl/>
          <w:lang w:bidi="he-IL"/>
        </w:rPr>
        <w:t>נשמת</w:t>
      </w:r>
      <w:r>
        <w:rPr>
          <w:rFonts w:cs="David"/>
        </w:rPr>
        <w:t xml:space="preserve"> through </w:t>
      </w:r>
      <w:r>
        <w:rPr>
          <w:rFonts w:ascii="David" w:hAnsi="David" w:cs="David"/>
          <w:color w:val="1E3A8A"/>
          <w:rtl/>
          <w:lang w:bidi="he-IL"/>
        </w:rPr>
        <w:t>כל עצמותי תאמרנה</w:t>
      </w:r>
      <w:r>
        <w:rPr>
          <w:rFonts w:cs="David"/>
        </w:rPr>
        <w:t xml:space="preserve"> and </w:t>
      </w:r>
      <w:r>
        <w:rPr>
          <w:rFonts w:ascii="David" w:hAnsi="David" w:cs="David"/>
          <w:color w:val="1E3A8A"/>
          <w:rtl/>
          <w:lang w:bidi="he-IL"/>
        </w:rPr>
        <w:t>שוכן עד</w:t>
      </w:r>
      <w:r>
        <w:rPr>
          <w:rFonts w:cs="David"/>
        </w:rPr>
        <w:t xml:space="preserve"> to the words </w:t>
      </w:r>
      <w:r>
        <w:rPr>
          <w:rFonts w:ascii="David" w:hAnsi="David" w:cs="David"/>
          <w:color w:val="1E3A8A"/>
          <w:rtl/>
          <w:lang w:bidi="he-IL"/>
        </w:rPr>
        <w:t>ובמקהלות רבבות עמך בית ישראל</w:t>
      </w:r>
      <w:r>
        <w:rPr>
          <w:rFonts w:cs="David"/>
        </w:rPr>
        <w:t xml:space="preserve">, and flows without a break into </w:t>
      </w:r>
      <w:r>
        <w:rPr>
          <w:rFonts w:ascii="David" w:hAnsi="David" w:cs="David"/>
          <w:color w:val="1E3A8A"/>
          <w:rtl/>
          <w:lang w:bidi="he-IL"/>
        </w:rPr>
        <w:t>וּבְכֵן יִשְׁתַּבַּח שִׁמְךָ לָעַד מַלְכֵּנוּ</w:t>
      </w:r>
      <w:r>
        <w:rPr>
          <w:rFonts w:cs="David"/>
        </w:rPr>
        <w:t>.</w:t>
      </w:r>
      <w:r>
        <w:rPr>
          <w:rFonts w:cs="David"/>
          <w:color w:val="B8860B"/>
          <w:sz w:val="16"/>
          <w:vertAlign w:val="superscript"/>
        </w:rPr>
        <w:t>[1]</w:t>
      </w:r>
      <w:r>
        <w:rPr>
          <w:rFonts w:cs="David"/>
        </w:rPr>
        <w:t xml:space="preserve"> It is a long introduction to </w:t>
      </w:r>
      <w:r>
        <w:rPr>
          <w:rFonts w:cs="David"/>
          <w:i/>
        </w:rPr>
        <w:t>Yishtabach</w:t>
      </w:r>
      <w:r>
        <w:rPr>
          <w:rFonts w:cs="David"/>
        </w:rPr>
        <w:t xml:space="preserve"> (</w:t>
      </w:r>
      <w:r>
        <w:rPr>
          <w:rFonts w:ascii="David" w:hAnsi="David" w:cs="David"/>
          <w:color w:val="1E3A8A"/>
          <w:rtl/>
          <w:lang w:bidi="he-IL"/>
        </w:rPr>
        <w:t>ישתבח</w:t>
      </w:r>
      <w:r>
        <w:rPr>
          <w:rFonts w:cs="David"/>
        </w:rPr>
        <w:t xml:space="preserve">), the </w:t>
      </w:r>
      <w:r>
        <w:rPr>
          <w:rFonts w:cs="David"/>
          <w:i/>
        </w:rPr>
        <w:t>berachah</w:t>
      </w:r>
      <w:r>
        <w:rPr>
          <w:rFonts w:cs="David"/>
        </w:rPr>
        <w:t xml:space="preserve"> (</w:t>
      </w:r>
      <w:r>
        <w:rPr>
          <w:rFonts w:ascii="David" w:hAnsi="David" w:cs="David"/>
          <w:color w:val="1E3A8A"/>
          <w:rtl/>
          <w:lang w:bidi="he-IL"/>
        </w:rPr>
        <w:t>ברכה</w:t>
      </w:r>
      <w:r>
        <w:rPr>
          <w:rFonts w:cs="David"/>
        </w:rPr>
        <w:t xml:space="preserve">) that closes Pesukei DeZimra as </w:t>
      </w:r>
      <w:r>
        <w:rPr>
          <w:rFonts w:cs="David"/>
          <w:i/>
        </w:rPr>
        <w:t>Baruch SheAmar</w:t>
      </w:r>
      <w:r>
        <w:rPr>
          <w:rFonts w:cs="David"/>
        </w:rPr>
        <w:t xml:space="preserve"> (</w:t>
      </w:r>
      <w:r>
        <w:rPr>
          <w:rFonts w:ascii="David" w:hAnsi="David" w:cs="David"/>
          <w:color w:val="1E3A8A"/>
          <w:rtl/>
          <w:lang w:bidi="he-IL"/>
        </w:rPr>
        <w:t>ברוך שאמר</w:t>
      </w:r>
      <w:r>
        <w:rPr>
          <w:rFonts w:cs="David"/>
        </w:rPr>
        <w:t>) opens it. Pesukei DeZimra therefore stand between two berachos, and Nishmas is the crescendo that leads into the second.</w:t>
      </w:r>
    </w:p>
    <w:p>
      <w:pPr>
        <w:bidi/>
        <w:spacing w:after="40"/>
        <w:ind w:left="432"/>
      </w:pPr>
      <w:r>
        <w:rPr>
          <w:rFonts w:ascii="David" w:hAnsi="David" w:cs="David"/>
          <w:color w:val="1E3A8A"/>
          <w:sz w:val="26"/>
          <w:szCs w:val="26"/>
          <w:rtl/>
          <w:lang w:bidi="he-IL"/>
        </w:rPr>
        <w:t>נִשְׁמַת כָּל חַי תְּבָרֵךְ אֶת שִׁמְךָ ה׳ אֱלֹהֵינוּ, וְרוּחַ כָּל בָּשָׂר תְּפָאֵר וּתְרוֹמֵם זִכְרְךָ מַלְכֵּנוּ תָּמִיד</w:t>
      </w:r>
      <w:r>
        <w:rPr>
          <w:rFonts w:cs="David"/>
          <w:color w:val="1E3A8A"/>
          <w:sz w:val="26"/>
        </w:rPr>
        <w:t>.</w:t>
      </w:r>
    </w:p>
    <w:p>
      <w:pPr>
        <w:spacing w:after="120"/>
        <w:ind w:left="432"/>
      </w:pPr>
      <w:r>
        <w:rPr>
          <w:rFonts w:cs="David"/>
          <w:i/>
          <w:color w:val="3B3B3B"/>
          <w:sz w:val="21"/>
        </w:rPr>
        <w:t>The soul of every living being shall bless Your Name, Hashem our God; and the spirit of all flesh shall always glorify and exalt Your remembrance, our King.</w:t>
      </w:r>
    </w:p>
    <w:p>
      <w:r>
        <w:rPr>
          <w:rFonts w:cs="David"/>
        </w:rPr>
        <w:t xml:space="preserve">No other </w:t>
      </w:r>
      <w:r>
        <w:rPr>
          <w:rFonts w:cs="David"/>
          <w:i/>
        </w:rPr>
        <w:t>tefillah</w:t>
      </w:r>
      <w:r>
        <w:rPr>
          <w:rFonts w:cs="David"/>
        </w:rPr>
        <w:t xml:space="preserve"> (</w:t>
      </w:r>
      <w:r>
        <w:rPr>
          <w:rFonts w:ascii="David" w:hAnsi="David" w:cs="David"/>
          <w:color w:val="1E3A8A"/>
          <w:rtl/>
          <w:lang w:bidi="he-IL"/>
        </w:rPr>
        <w:t>תפילה</w:t>
      </w:r>
      <w:r>
        <w:rPr>
          <w:rFonts w:cs="David"/>
        </w:rPr>
        <w:t>) has drawn such extreme opinions about its authorship, and none shows so plainly the marks of having been put together over time. The inquiry is organised around four questions:</w:t>
      </w:r>
    </w:p>
    <w:p>
      <w:pPr>
        <w:spacing w:after="60"/>
        <w:ind w:left="648" w:hanging="360"/>
      </w:pPr>
      <w:r>
        <w:rPr>
          <w:rFonts w:cs="David"/>
          <w:b/>
          <w:color w:val="B8860B"/>
        </w:rPr>
        <w:t xml:space="preserve">1.  </w:t>
      </w:r>
      <w:r>
        <w:rPr>
          <w:rFonts w:cs="David"/>
        </w:rPr>
        <w:t>Why is Nishmas added on Shabbos?</w:t>
      </w:r>
    </w:p>
    <w:p>
      <w:pPr>
        <w:spacing w:after="60"/>
        <w:ind w:left="648" w:hanging="360"/>
      </w:pPr>
      <w:r>
        <w:rPr>
          <w:rFonts w:cs="David"/>
          <w:b/>
          <w:color w:val="B8860B"/>
        </w:rPr>
        <w:t xml:space="preserve">2.  </w:t>
      </w:r>
      <w:r>
        <w:rPr>
          <w:rFonts w:cs="David"/>
        </w:rPr>
        <w:t>Who composed it?</w:t>
      </w:r>
    </w:p>
    <w:p>
      <w:pPr>
        <w:spacing w:after="60"/>
        <w:ind w:left="648" w:hanging="360"/>
      </w:pPr>
      <w:r>
        <w:rPr>
          <w:rFonts w:cs="David"/>
          <w:b/>
          <w:color w:val="B8860B"/>
        </w:rPr>
        <w:t xml:space="preserve">3.  </w:t>
      </w:r>
      <w:r>
        <w:rPr>
          <w:rFonts w:cs="David"/>
        </w:rPr>
        <w:t xml:space="preserve">When did it enter the </w:t>
      </w:r>
      <w:r>
        <w:rPr>
          <w:rFonts w:cs="David"/>
          <w:i/>
        </w:rPr>
        <w:t>Seder</w:t>
      </w:r>
      <w:r>
        <w:rPr>
          <w:rFonts w:cs="David"/>
        </w:rPr>
        <w:t xml:space="preserve"> (</w:t>
      </w:r>
      <w:r>
        <w:rPr>
          <w:rFonts w:ascii="David" w:hAnsi="David" w:cs="David"/>
          <w:color w:val="1E3A8A"/>
          <w:rtl/>
          <w:lang w:bidi="he-IL"/>
        </w:rPr>
        <w:t>סדר</w:t>
      </w:r>
      <w:r>
        <w:rPr>
          <w:rFonts w:cs="David"/>
        </w:rPr>
        <w:t>)?</w:t>
      </w:r>
    </w:p>
    <w:p>
      <w:pPr>
        <w:spacing w:after="60"/>
        <w:ind w:left="648" w:hanging="360"/>
      </w:pPr>
      <w:r>
        <w:rPr>
          <w:rFonts w:cs="David"/>
          <w:b/>
          <w:color w:val="B8860B"/>
        </w:rPr>
        <w:t xml:space="preserve">4.  </w:t>
      </w:r>
      <w:r>
        <w:rPr>
          <w:rFonts w:cs="David"/>
        </w:rPr>
        <w:t xml:space="preserve">Why does </w:t>
      </w:r>
      <w:r>
        <w:rPr>
          <w:rFonts w:cs="David"/>
          <w:i/>
        </w:rPr>
        <w:t>Klal Yisrael</w:t>
      </w:r>
      <w:r>
        <w:rPr>
          <w:rFonts w:cs="David"/>
        </w:rPr>
        <w:t xml:space="preserve"> (</w:t>
      </w:r>
      <w:r>
        <w:rPr>
          <w:rFonts w:ascii="David" w:hAnsi="David" w:cs="David"/>
          <w:color w:val="1E3A8A"/>
          <w:rtl/>
          <w:lang w:bidi="he-IL"/>
        </w:rPr>
        <w:t>כלל ישראל</w:t>
      </w:r>
      <w:r>
        <w:rPr>
          <w:rFonts w:cs="David"/>
        </w:rPr>
        <w:t>) treat it with such seriousness?</w:t>
      </w:r>
    </w:p>
    <w:p>
      <w:r>
        <w:rPr>
          <w:rFonts w:cs="David"/>
        </w:rPr>
        <w:t xml:space="preserve">The lecturer states that he is himself uncertain of the timeline. The aim is to arrive at a picture of how the prayer was written, why, and when it entered the </w:t>
      </w:r>
      <w:r>
        <w:rPr>
          <w:rFonts w:cs="David"/>
          <w:i/>
        </w:rPr>
        <w:t>siddur</w:t>
      </w:r>
      <w:r>
        <w:rPr>
          <w:rFonts w:cs="David"/>
        </w:rPr>
        <w:t xml:space="preserve">, from the Rishonim and Geonim who quote parts of it. The same candour governs what follows: where the sources conflict, the conflict is stated. The one sentence that the lecturer offers as a governing principle, and which is therefore set down here at the outset, is this: </w:t>
      </w:r>
      <w:r>
        <w:rPr>
          <w:rFonts w:cs="David"/>
          <w:b/>
          <w:i/>
        </w:rPr>
        <w:t>Klal Yisrael</w:t>
      </w:r>
      <w:r>
        <w:rPr>
          <w:rFonts w:cs="David"/>
          <w:b/>
        </w:rPr>
        <w:t xml:space="preserve"> has accepted the entire Nishmas, with all its parts, which were composed at different times.</w:t>
      </w:r>
      <w:r>
        <w:rPr>
          <w:rFonts w:cs="David"/>
        </w:rPr>
        <w:t xml:space="preserve"> The final section returns to the four questions and records how far each has been answered.</w:t>
      </w:r>
    </w:p>
    <w:p>
      <w:pPr>
        <w:keepNext/>
        <w:pBdr>
          <w:bottom w:val="single" w:sz="6" w:space="1" w:color="B8860B"/>
        </w:pBdr>
        <w:spacing w:before="280"/>
      </w:pPr>
      <w:r>
        <w:rPr>
          <w:rFonts w:cs="David"/>
          <w:b/>
          <w:color w:val="1E3A8A"/>
          <w:sz w:val="26"/>
        </w:rPr>
        <w:t>II. THE MEASURE OF ITS STANDING</w:t>
      </w:r>
    </w:p>
    <w:p>
      <w:r>
        <w:rPr>
          <w:rFonts w:cs="David"/>
        </w:rPr>
        <w:t xml:space="preserve">The seriousness with which Klal Yisrael treats Nishmas is visible first in practical </w:t>
      </w:r>
      <w:r>
        <w:rPr>
          <w:rFonts w:cs="David"/>
          <w:i/>
        </w:rPr>
        <w:t>halachah</w:t>
      </w:r>
      <w:r>
        <w:rPr>
          <w:rFonts w:cs="David"/>
        </w:rPr>
        <w:t xml:space="preserve"> (</w:t>
      </w:r>
      <w:r>
        <w:rPr>
          <w:rFonts w:ascii="David" w:hAnsi="David" w:cs="David"/>
          <w:color w:val="1E3A8A"/>
          <w:rtl/>
          <w:lang w:bidi="he-IL"/>
        </w:rPr>
        <w:t>הלכה</w:t>
      </w:r>
      <w:r>
        <w:rPr>
          <w:rFonts w:cs="David"/>
        </w:rPr>
        <w:t xml:space="preserve">). The </w:t>
      </w:r>
      <w:r>
        <w:rPr>
          <w:rFonts w:cs="David"/>
          <w:i/>
        </w:rPr>
        <w:t>Mishnah Berurah</w:t>
      </w:r>
      <w:r>
        <w:rPr>
          <w:rFonts w:cs="David"/>
        </w:rPr>
        <w:t xml:space="preserve"> (</w:t>
      </w:r>
      <w:r>
        <w:rPr>
          <w:rFonts w:ascii="David" w:hAnsi="David" w:cs="David"/>
          <w:color w:val="1E3A8A"/>
          <w:rtl/>
          <w:lang w:bidi="he-IL"/>
        </w:rPr>
        <w:t>משנה ברורה</w:t>
      </w:r>
      <w:r>
        <w:rPr>
          <w:rFonts w:cs="David"/>
        </w:rPr>
        <w:t xml:space="preserve">), in the name of the </w:t>
      </w:r>
      <w:r>
        <w:rPr>
          <w:rFonts w:cs="David"/>
          <w:i/>
        </w:rPr>
        <w:t>Acharonim</w:t>
      </w:r>
      <w:r>
        <w:rPr>
          <w:rFonts w:cs="David"/>
        </w:rPr>
        <w:t xml:space="preserve"> (</w:t>
      </w:r>
      <w:r>
        <w:rPr>
          <w:rFonts w:ascii="David" w:hAnsi="David" w:cs="David"/>
          <w:color w:val="1E3A8A"/>
          <w:rtl/>
          <w:lang w:bidi="he-IL"/>
        </w:rPr>
        <w:t>אחרונים</w:t>
      </w:r>
      <w:r>
        <w:rPr>
          <w:rFonts w:cs="David"/>
        </w:rPr>
        <w:t>), rules for the worshipper who arrives late to shul on Shabbos morning.</w:t>
      </w:r>
      <w:r>
        <w:rPr>
          <w:rFonts w:cs="David"/>
          <w:color w:val="B8860B"/>
          <w:sz w:val="16"/>
          <w:vertAlign w:val="superscript"/>
        </w:rPr>
        <w:t>[2]</w:t>
      </w:r>
      <w:r>
        <w:rPr>
          <w:rFonts w:cs="David"/>
        </w:rPr>
        <w:t xml:space="preserve"> He may join the </w:t>
      </w:r>
      <w:r>
        <w:rPr>
          <w:rFonts w:cs="David"/>
          <w:i/>
        </w:rPr>
        <w:t>tzibbur</w:t>
      </w:r>
      <w:r>
        <w:rPr>
          <w:rFonts w:cs="David"/>
        </w:rPr>
        <w:t xml:space="preserve"> (</w:t>
      </w:r>
      <w:r>
        <w:rPr>
          <w:rFonts w:ascii="David" w:hAnsi="David" w:cs="David"/>
          <w:color w:val="1E3A8A"/>
          <w:rtl/>
          <w:lang w:bidi="he-IL"/>
        </w:rPr>
        <w:t>ציבור</w:t>
      </w:r>
      <w:r>
        <w:rPr>
          <w:rFonts w:cs="David"/>
        </w:rPr>
        <w:t xml:space="preserve">) only after certain portions of Pesukei DeZimra have been said: Baruch SheAmar and Yishtabach, the two berachos that frame the section, together with </w:t>
      </w:r>
      <w:r>
        <w:rPr>
          <w:rFonts w:cs="David"/>
          <w:i/>
        </w:rPr>
        <w:t>Ashrei</w:t>
      </w:r>
      <w:r>
        <w:rPr>
          <w:rFonts w:cs="David"/>
        </w:rPr>
        <w:t xml:space="preserve"> (</w:t>
      </w:r>
      <w:r>
        <w:rPr>
          <w:rFonts w:ascii="David" w:hAnsi="David" w:cs="David"/>
          <w:color w:val="1E3A8A"/>
          <w:rtl/>
          <w:lang w:bidi="he-IL"/>
        </w:rPr>
        <w:t>אשרי</w:t>
      </w:r>
      <w:r>
        <w:rPr>
          <w:rFonts w:cs="David"/>
        </w:rPr>
        <w:t xml:space="preserve">) and, on Shabbos morning, Nishmas. These must be said before he proceeds to </w:t>
      </w:r>
      <w:r>
        <w:rPr>
          <w:rFonts w:cs="David"/>
          <w:i/>
        </w:rPr>
        <w:t>Yotzer Or</w:t>
      </w:r>
      <w:r>
        <w:rPr>
          <w:rFonts w:cs="David"/>
        </w:rPr>
        <w:t xml:space="preserve"> (</w:t>
      </w:r>
      <w:r>
        <w:rPr>
          <w:rFonts w:ascii="David" w:hAnsi="David" w:cs="David"/>
          <w:color w:val="1E3A8A"/>
          <w:rtl/>
          <w:lang w:bidi="he-IL"/>
        </w:rPr>
        <w:t>יוצר אור</w:t>
      </w:r>
      <w:r>
        <w:rPr>
          <w:rFonts w:cs="David"/>
        </w:rPr>
        <w:t>).</w:t>
      </w:r>
    </w:p>
    <w:p>
      <w:r>
        <w:rPr>
          <w:rFonts w:cs="David"/>
        </w:rPr>
        <w:t xml:space="preserve">As the lecturer understands the Mishnah Berurah, the ruling goes further. One who omitted Nishmas for lack of time, in order to catch the prayer with the tzibbur, must say it after the prayers. The remaining </w:t>
      </w:r>
      <w:r>
        <w:rPr>
          <w:rFonts w:cs="David"/>
          <w:i/>
        </w:rPr>
        <w:t>Hallelukahs</w:t>
      </w:r>
      <w:r>
        <w:rPr>
          <w:rFonts w:cs="David"/>
        </w:rPr>
        <w:t xml:space="preserve"> (</w:t>
      </w:r>
      <w:r>
        <w:rPr>
          <w:rFonts w:ascii="David" w:hAnsi="David" w:cs="David"/>
          <w:color w:val="1E3A8A"/>
          <w:rtl/>
          <w:lang w:bidi="he-IL"/>
        </w:rPr>
        <w:t>הללוקה</w:t>
      </w:r>
      <w:r>
        <w:rPr>
          <w:rFonts w:cs="David"/>
        </w:rPr>
        <w:t xml:space="preserve">) of Pesukei DeZimra need not be made up afterwards, and neither need </w:t>
      </w:r>
      <w:r>
        <w:rPr>
          <w:rFonts w:cs="David"/>
          <w:i/>
        </w:rPr>
        <w:t>Shiras HaYam</w:t>
      </w:r>
      <w:r>
        <w:rPr>
          <w:rFonts w:cs="David"/>
        </w:rPr>
        <w:t xml:space="preserve"> (</w:t>
      </w:r>
      <w:r>
        <w:rPr>
          <w:rFonts w:ascii="David" w:hAnsi="David" w:cs="David"/>
          <w:color w:val="1E3A8A"/>
          <w:rtl/>
          <w:lang w:bidi="he-IL"/>
        </w:rPr>
        <w:t>שירת הים</w:t>
      </w:r>
      <w:r>
        <w:rPr>
          <w:rFonts w:cs="David"/>
        </w:rPr>
        <w:t xml:space="preserve">), although many </w:t>
      </w:r>
      <w:r>
        <w:rPr>
          <w:rFonts w:cs="David"/>
          <w:i/>
        </w:rPr>
        <w:t>poskim</w:t>
      </w:r>
      <w:r>
        <w:rPr>
          <w:rFonts w:cs="David"/>
        </w:rPr>
        <w:t xml:space="preserve"> (</w:t>
      </w:r>
      <w:r>
        <w:rPr>
          <w:rFonts w:ascii="David" w:hAnsi="David" w:cs="David"/>
          <w:color w:val="1E3A8A"/>
          <w:rtl/>
          <w:lang w:bidi="he-IL"/>
        </w:rPr>
        <w:t>פוסקים</w:t>
      </w:r>
      <w:r>
        <w:rPr>
          <w:rFonts w:cs="David"/>
        </w:rPr>
        <w:t>) regard it too as of great importance and one who has time recites it as well; but Nishmas must be made up. The ruling, as he reports it, is the clearest measure of the prayer</w:t>
      </w:r>
      <w:r>
        <w:rPr>
          <w:rFonts w:ascii="David" w:hAnsi="David" w:cs="David"/>
          <w:rtl/>
          <w:lang w:bidi="he-IL"/>
        </w:rPr>
        <w:t>’</w:t>
      </w:r>
      <w:r>
        <w:rPr>
          <w:rFonts w:cs="David"/>
        </w:rPr>
        <w:t>s standing: Nishmas has become part of the core structure of Pesukei DeZimra on Shabbos and Yom Tov.</w:t>
      </w:r>
    </w:p>
    <w:p>
      <w:r>
        <w:rPr>
          <w:rFonts w:cs="David"/>
        </w:rPr>
        <w:t>The question that organises the rest of the inquiry follows directly: what is it about this prayer that earns it such a place?</w:t>
      </w:r>
    </w:p>
    <w:p>
      <w:pPr>
        <w:keepNext/>
        <w:pBdr>
          <w:bottom w:val="single" w:sz="6" w:space="1" w:color="B8860B"/>
        </w:pBdr>
        <w:spacing w:before="280"/>
      </w:pPr>
      <w:r>
        <w:rPr>
          <w:rFonts w:cs="David"/>
          <w:b/>
          <w:color w:val="1E3A8A"/>
          <w:sz w:val="26"/>
        </w:rPr>
        <w:t xml:space="preserve">III. THE FIRST LAYER: </w:t>
      </w:r>
      <w:r>
        <w:rPr>
          <w:rFonts w:cs="David"/>
          <w:b/>
          <w:i/>
          <w:color w:val="1E3A8A"/>
          <w:sz w:val="26"/>
        </w:rPr>
        <w:t>BIRCHAS HASHIR</w:t>
      </w:r>
      <w:r>
        <w:rPr>
          <w:rFonts w:cs="David"/>
          <w:b/>
          <w:color w:val="1E3A8A"/>
          <w:sz w:val="26"/>
        </w:rPr>
        <w:t xml:space="preserve"> (</w:t>
      </w:r>
      <w:r>
        <w:rPr>
          <w:rFonts w:ascii="David" w:hAnsi="David" w:cs="David"/>
          <w:b/>
          <w:bCs/>
          <w:color w:val="1E3A8A"/>
          <w:sz w:val="26"/>
          <w:szCs w:val="26"/>
          <w:rtl/>
          <w:lang w:bidi="he-IL"/>
        </w:rPr>
        <w:t>ברכת השיר</w:t>
      </w:r>
      <w:r>
        <w:rPr>
          <w:rFonts w:cs="David"/>
          <w:b/>
          <w:color w:val="1E3A8A"/>
          <w:sz w:val="26"/>
        </w:rPr>
        <w:t>) ON THE FOURTH CUP</w:t>
      </w:r>
    </w:p>
    <w:p>
      <w:r>
        <w:rPr>
          <w:rFonts w:cs="David"/>
        </w:rPr>
        <w:t xml:space="preserve">The earliest mention of Nishmas in the literature of </w:t>
      </w:r>
      <w:r>
        <w:rPr>
          <w:rFonts w:cs="David"/>
          <w:i/>
        </w:rPr>
        <w:t>Chazal</w:t>
      </w:r>
      <w:r>
        <w:rPr>
          <w:rFonts w:cs="David"/>
        </w:rPr>
        <w:t xml:space="preserve"> (</w:t>
      </w:r>
      <w:r>
        <w:rPr>
          <w:rFonts w:ascii="David" w:hAnsi="David" w:cs="David"/>
          <w:color w:val="1E3A8A"/>
          <w:rtl/>
          <w:lang w:bidi="he-IL"/>
        </w:rPr>
        <w:t>חז״ל</w:t>
      </w:r>
      <w:r>
        <w:rPr>
          <w:rFonts w:cs="David"/>
        </w:rPr>
        <w:t xml:space="preserve">) is in the </w:t>
      </w:r>
      <w:r>
        <w:rPr>
          <w:rFonts w:cs="David"/>
          <w:i/>
        </w:rPr>
        <w:t>Gemara</w:t>
      </w:r>
      <w:r>
        <w:rPr>
          <w:rFonts w:cs="David"/>
        </w:rPr>
        <w:t xml:space="preserve"> (</w:t>
      </w:r>
      <w:r>
        <w:rPr>
          <w:rFonts w:ascii="David" w:hAnsi="David" w:cs="David"/>
          <w:color w:val="1E3A8A"/>
          <w:rtl/>
          <w:lang w:bidi="he-IL"/>
        </w:rPr>
        <w:t>גמרא</w:t>
      </w:r>
      <w:r>
        <w:rPr>
          <w:rFonts w:cs="David"/>
        </w:rPr>
        <w:t xml:space="preserve">) at the end of </w:t>
      </w:r>
      <w:r>
        <w:rPr>
          <w:rFonts w:cs="David"/>
          <w:i/>
        </w:rPr>
        <w:t>Maseches</w:t>
      </w:r>
      <w:r>
        <w:rPr>
          <w:rFonts w:cs="David"/>
        </w:rPr>
        <w:t xml:space="preserve"> (</w:t>
      </w:r>
      <w:r>
        <w:rPr>
          <w:rFonts w:ascii="David" w:hAnsi="David" w:cs="David"/>
          <w:color w:val="1E3A8A"/>
          <w:rtl/>
          <w:lang w:bidi="he-IL"/>
        </w:rPr>
        <w:t>מסכת</w:t>
      </w:r>
      <w:r>
        <w:rPr>
          <w:rFonts w:cs="David"/>
        </w:rPr>
        <w:t xml:space="preserve">) </w:t>
      </w:r>
      <w:r>
        <w:rPr>
          <w:rFonts w:cs="David"/>
          <w:i/>
        </w:rPr>
        <w:t>Pesachim</w:t>
      </w:r>
      <w:r>
        <w:rPr>
          <w:rFonts w:cs="David"/>
        </w:rPr>
        <w:t xml:space="preserve"> (</w:t>
      </w:r>
      <w:r>
        <w:rPr>
          <w:rFonts w:ascii="David" w:hAnsi="David" w:cs="David"/>
          <w:color w:val="1E3A8A"/>
          <w:rtl/>
          <w:lang w:bidi="he-IL"/>
        </w:rPr>
        <w:t>פסחים</w:t>
      </w:r>
      <w:r>
        <w:rPr>
          <w:rFonts w:cs="David"/>
        </w:rPr>
        <w:t xml:space="preserve">), on 118a, in the </w:t>
      </w:r>
      <w:r>
        <w:rPr>
          <w:rFonts w:cs="David"/>
          <w:i/>
        </w:rPr>
        <w:t>sugya</w:t>
      </w:r>
      <w:r>
        <w:rPr>
          <w:rFonts w:cs="David"/>
        </w:rPr>
        <w:t xml:space="preserve"> (</w:t>
      </w:r>
      <w:r>
        <w:rPr>
          <w:rFonts w:ascii="David" w:hAnsi="David" w:cs="David"/>
          <w:color w:val="1E3A8A"/>
          <w:rtl/>
          <w:lang w:bidi="he-IL"/>
        </w:rPr>
        <w:t>סוגיא</w:t>
      </w:r>
      <w:r>
        <w:rPr>
          <w:rFonts w:cs="David"/>
        </w:rPr>
        <w:t>) of the Seder night.</w:t>
      </w:r>
      <w:r>
        <w:rPr>
          <w:rFonts w:cs="David"/>
          <w:color w:val="B8860B"/>
          <w:sz w:val="16"/>
          <w:vertAlign w:val="superscript"/>
        </w:rPr>
        <w:t>[3]</w:t>
      </w:r>
      <w:r>
        <w:rPr>
          <w:rFonts w:cs="David"/>
        </w:rPr>
        <w:t xml:space="preserve"> The Gemara goes through what is done at each of the </w:t>
      </w:r>
      <w:r>
        <w:rPr>
          <w:rFonts w:cs="David"/>
          <w:i/>
        </w:rPr>
        <w:t>four cups</w:t>
      </w:r>
      <w:r>
        <w:rPr>
          <w:rFonts w:cs="David"/>
        </w:rPr>
        <w:t xml:space="preserve"> (</w:t>
      </w:r>
      <w:r>
        <w:rPr>
          <w:rFonts w:ascii="David" w:hAnsi="David" w:cs="David"/>
          <w:color w:val="1E3A8A"/>
          <w:rtl/>
          <w:lang w:bidi="he-IL"/>
        </w:rPr>
        <w:t>ארבע כוסות</w:t>
      </w:r>
      <w:r>
        <w:rPr>
          <w:rFonts w:cs="David"/>
        </w:rPr>
        <w:t xml:space="preserve">). A cup requires a berachah and praise of Hashem, and the Gemara asks what is said over the fourth. According to one opinion one recites Birchas HaShir, </w:t>
      </w:r>
      <w:r>
        <w:rPr>
          <w:rFonts w:ascii="David" w:hAnsi="David" w:cs="David"/>
          <w:rtl/>
          <w:lang w:bidi="he-IL"/>
        </w:rPr>
        <w:t>“</w:t>
      </w:r>
      <w:r>
        <w:rPr>
          <w:rFonts w:cs="David"/>
        </w:rPr>
        <w:t>the blessing over song</w:t>
      </w:r>
      <w:r>
        <w:rPr>
          <w:rFonts w:ascii="David" w:hAnsi="David" w:cs="David"/>
          <w:rtl/>
          <w:lang w:bidi="he-IL"/>
        </w:rPr>
        <w:t>”</w:t>
      </w:r>
      <w:r>
        <w:rPr>
          <w:rFonts w:cs="David"/>
        </w:rPr>
        <w:t xml:space="preserve">; and the Gemara asks what that blessing is. The answer given in the name of </w:t>
      </w:r>
      <w:r>
        <w:rPr>
          <w:rFonts w:cs="David"/>
          <w:i/>
        </w:rPr>
        <w:t>Rabbi Yochanan</w:t>
      </w:r>
      <w:r>
        <w:rPr>
          <w:rFonts w:cs="David"/>
        </w:rPr>
        <w:t xml:space="preserve"> (</w:t>
      </w:r>
      <w:r>
        <w:rPr>
          <w:rFonts w:ascii="David" w:hAnsi="David" w:cs="David"/>
          <w:color w:val="1E3A8A"/>
          <w:rtl/>
          <w:lang w:bidi="he-IL"/>
        </w:rPr>
        <w:t>רבי יוחנן</w:t>
      </w:r>
      <w:r>
        <w:rPr>
          <w:rFonts w:cs="David"/>
        </w:rPr>
        <w:t xml:space="preserve">) is </w:t>
      </w:r>
      <w:r>
        <w:rPr>
          <w:rFonts w:cs="David"/>
          <w:b/>
        </w:rPr>
        <w:t>Nishmas Kol Chai</w:t>
      </w:r>
      <w:r>
        <w:rPr>
          <w:rFonts w:cs="David"/>
        </w:rPr>
        <w:t xml:space="preserve">. The other opinion, of </w:t>
      </w:r>
      <w:r>
        <w:rPr>
          <w:rFonts w:cs="David"/>
          <w:i/>
        </w:rPr>
        <w:t>Rav Yehuda</w:t>
      </w:r>
      <w:r>
        <w:rPr>
          <w:rFonts w:cs="David"/>
        </w:rPr>
        <w:t xml:space="preserve"> (</w:t>
      </w:r>
      <w:r>
        <w:rPr>
          <w:rFonts w:ascii="David" w:hAnsi="David" w:cs="David"/>
          <w:color w:val="1E3A8A"/>
          <w:rtl/>
          <w:lang w:bidi="he-IL"/>
        </w:rPr>
        <w:t>רב יהודה</w:t>
      </w:r>
      <w:r>
        <w:rPr>
          <w:rFonts w:cs="David"/>
        </w:rPr>
        <w:t xml:space="preserve">), is </w:t>
      </w:r>
      <w:r>
        <w:rPr>
          <w:rFonts w:cs="David"/>
          <w:i/>
        </w:rPr>
        <w:t>Yehalelucha</w:t>
      </w:r>
      <w:r>
        <w:rPr>
          <w:rFonts w:cs="David"/>
        </w:rPr>
        <w:t xml:space="preserve"> (</w:t>
      </w:r>
      <w:r>
        <w:rPr>
          <w:rFonts w:ascii="David" w:hAnsi="David" w:cs="David"/>
          <w:color w:val="1E3A8A"/>
          <w:rtl/>
          <w:lang w:bidi="he-IL"/>
        </w:rPr>
        <w:t>יהללוך</w:t>
      </w:r>
      <w:r>
        <w:rPr>
          <w:rFonts w:cs="David"/>
        </w:rPr>
        <w:t>).</w:t>
      </w:r>
    </w:p>
    <w:p>
      <w:r>
        <w:rPr>
          <w:rFonts w:cs="David"/>
        </w:rPr>
        <w:t xml:space="preserve">The Gemara does not mean the whole of the prayer as now printed, but only its first part, up to a certain point; the </w:t>
      </w:r>
      <w:r>
        <w:rPr>
          <w:rFonts w:cs="David"/>
          <w:i/>
        </w:rPr>
        <w:t>girsaos</w:t>
      </w:r>
      <w:r>
        <w:rPr>
          <w:rFonts w:cs="David"/>
        </w:rPr>
        <w:t xml:space="preserve"> (</w:t>
      </w:r>
      <w:r>
        <w:rPr>
          <w:rFonts w:ascii="David" w:hAnsi="David" w:cs="David"/>
          <w:color w:val="1E3A8A"/>
          <w:rtl/>
          <w:lang w:bidi="he-IL"/>
        </w:rPr>
        <w:t>גרסאות</w:t>
      </w:r>
      <w:r>
        <w:rPr>
          <w:rFonts w:cs="David"/>
        </w:rPr>
        <w:t xml:space="preserve">) differ as to where it ends, and some say that it extends as far as </w:t>
      </w:r>
      <w:r>
        <w:rPr>
          <w:rFonts w:ascii="David" w:hAnsi="David" w:cs="David"/>
          <w:color w:val="1E3A8A"/>
          <w:rtl/>
          <w:lang w:bidi="he-IL"/>
        </w:rPr>
        <w:t>וְאִלּוּ פִינוּ מָלֵא שִׁירָה כַּיָּם</w:t>
      </w:r>
      <w:r>
        <w:rPr>
          <w:rFonts w:cs="David"/>
        </w:rPr>
        <w:t>. The Gemara says nothing of Shabbos. It speaks of one night in the year, the Seder, on which this special prayer is said.</w:t>
      </w:r>
    </w:p>
    <w:p>
      <w:r>
        <w:rPr>
          <w:rFonts w:cs="David"/>
        </w:rPr>
        <w:t xml:space="preserve">The consequence for chronology is considerable. If this portion of Nishmas appears in the Gemara, it was composed in the time of Chazal. The lecturer reports that most </w:t>
      </w:r>
      <w:r>
        <w:rPr>
          <w:rFonts w:cs="David"/>
          <w:i/>
        </w:rPr>
        <w:t>Rishonim</w:t>
      </w:r>
      <w:r>
        <w:rPr>
          <w:rFonts w:cs="David"/>
        </w:rPr>
        <w:t xml:space="preserve"> (</w:t>
      </w:r>
      <w:r>
        <w:rPr>
          <w:rFonts w:ascii="David" w:hAnsi="David" w:cs="David"/>
          <w:color w:val="1E3A8A"/>
          <w:rtl/>
          <w:lang w:bidi="he-IL"/>
        </w:rPr>
        <w:t>ראשונים</w:t>
      </w:r>
      <w:r>
        <w:rPr>
          <w:rFonts w:cs="David"/>
        </w:rPr>
        <w:t xml:space="preserve">) understand it to be the work of the </w:t>
      </w:r>
      <w:r>
        <w:rPr>
          <w:rFonts w:cs="David"/>
          <w:i/>
        </w:rPr>
        <w:t>Anshei Knesses HaGedolah</w:t>
      </w:r>
      <w:r>
        <w:rPr>
          <w:rFonts w:cs="David"/>
        </w:rPr>
        <w:t xml:space="preserve"> (</w:t>
      </w:r>
      <w:r>
        <w:rPr>
          <w:rFonts w:ascii="David" w:hAnsi="David" w:cs="David"/>
          <w:color w:val="1E3A8A"/>
          <w:rtl/>
          <w:lang w:bidi="he-IL"/>
        </w:rPr>
        <w:t>אנשי כנסת הגדולה</w:t>
      </w:r>
      <w:r>
        <w:rPr>
          <w:rFonts w:cs="David"/>
        </w:rPr>
        <w:t xml:space="preserve">), and specifically of </w:t>
      </w:r>
      <w:r>
        <w:rPr>
          <w:rFonts w:cs="David"/>
          <w:i/>
        </w:rPr>
        <w:t>Ezra HaSofer</w:t>
      </w:r>
      <w:r>
        <w:rPr>
          <w:rFonts w:cs="David"/>
        </w:rPr>
        <w:t xml:space="preserve"> (</w:t>
      </w:r>
      <w:r>
        <w:rPr>
          <w:rFonts w:ascii="David" w:hAnsi="David" w:cs="David"/>
          <w:color w:val="1E3A8A"/>
          <w:rtl/>
          <w:lang w:bidi="he-IL"/>
        </w:rPr>
        <w:t>עזרא הסופר</w:t>
      </w:r>
      <w:r>
        <w:rPr>
          <w:rFonts w:cs="David"/>
        </w:rPr>
        <w:t xml:space="preserve">): Ezra wrote this beautiful prayer, and Chazal then decided that it should be said on the Seder night as Birchas HaShir. Later in the same discourse the attribution is introduced more cautiously, as the view of </w:t>
      </w:r>
      <w:r>
        <w:rPr>
          <w:rFonts w:ascii="David" w:hAnsi="David" w:cs="David"/>
          <w:rtl/>
          <w:lang w:bidi="he-IL"/>
        </w:rPr>
        <w:t>“</w:t>
      </w:r>
      <w:r>
        <w:rPr>
          <w:rFonts w:cs="David"/>
        </w:rPr>
        <w:t>some Rishonim.</w:t>
      </w:r>
      <w:r>
        <w:rPr>
          <w:rFonts w:ascii="David" w:hAnsi="David" w:cs="David"/>
          <w:rtl/>
          <w:lang w:bidi="he-IL"/>
        </w:rPr>
        <w:t>”</w:t>
      </w:r>
      <w:r>
        <w:rPr>
          <w:rFonts w:cs="David"/>
        </w:rPr>
        <w:t xml:space="preserve"> No individual Rishon is named in either place, and the two formulations are left as they were spoken.</w:t>
      </w:r>
      <w:r>
        <w:rPr>
          <w:rFonts w:cs="David"/>
          <w:color w:val="B8860B"/>
          <w:sz w:val="16"/>
          <w:vertAlign w:val="superscript"/>
        </w:rPr>
        <w:t>[4]</w:t>
      </w:r>
      <w:r>
        <w:rPr>
          <w:rFonts w:cs="David"/>
        </w:rPr>
        <w:t xml:space="preserve"> The second stretch of the prayer, from </w:t>
      </w:r>
      <w:r>
        <w:rPr>
          <w:rFonts w:ascii="David" w:hAnsi="David" w:cs="David"/>
          <w:color w:val="1E3A8A"/>
          <w:rtl/>
          <w:lang w:bidi="he-IL"/>
        </w:rPr>
        <w:t>ואילו פינו</w:t>
      </w:r>
      <w:r>
        <w:rPr>
          <w:rFonts w:cs="David"/>
        </w:rPr>
        <w:t xml:space="preserve"> to the end, is also mentioned in the Gemara, and it is remarkable that two different things were put together.</w:t>
      </w:r>
    </w:p>
    <w:p>
      <w:pPr>
        <w:keepNext/>
        <w:pBdr>
          <w:bottom w:val="single" w:sz="6" w:space="1" w:color="B8860B"/>
        </w:pBdr>
        <w:spacing w:before="280"/>
      </w:pPr>
      <w:r>
        <w:rPr>
          <w:rFonts w:cs="David"/>
          <w:b/>
          <w:color w:val="1E3A8A"/>
          <w:sz w:val="26"/>
        </w:rPr>
        <w:t xml:space="preserve">IV. THE SECOND LAYER: </w:t>
      </w:r>
      <w:r>
        <w:rPr>
          <w:rFonts w:cs="David"/>
          <w:b/>
          <w:i/>
          <w:color w:val="1E3A8A"/>
          <w:sz w:val="26"/>
        </w:rPr>
        <w:t>V</w:t>
      </w:r>
      <w:r>
        <w:rPr>
          <w:rFonts w:ascii="David" w:hAnsi="David" w:cs="David"/>
          <w:b/>
          <w:bCs/>
          <w:i/>
          <w:iCs/>
          <w:color w:val="1E3A8A"/>
          <w:sz w:val="26"/>
          <w:szCs w:val="26"/>
          <w:rtl/>
          <w:lang w:bidi="he-IL"/>
        </w:rPr>
        <w:t>’</w:t>
      </w:r>
      <w:r>
        <w:rPr>
          <w:rFonts w:cs="David"/>
          <w:b/>
          <w:i/>
          <w:color w:val="1E3A8A"/>
          <w:sz w:val="26"/>
        </w:rPr>
        <w:t>ILU FINU</w:t>
      </w:r>
      <w:r>
        <w:rPr>
          <w:rFonts w:cs="David"/>
          <w:b/>
          <w:color w:val="1E3A8A"/>
          <w:sz w:val="26"/>
        </w:rPr>
        <w:t xml:space="preserve"> (</w:t>
      </w:r>
      <w:r>
        <w:rPr>
          <w:rFonts w:ascii="David" w:hAnsi="David" w:cs="David"/>
          <w:b/>
          <w:bCs/>
          <w:color w:val="1E3A8A"/>
          <w:sz w:val="26"/>
          <w:szCs w:val="26"/>
          <w:rtl/>
          <w:lang w:bidi="he-IL"/>
        </w:rPr>
        <w:t>ואילו פינו</w:t>
      </w:r>
      <w:r>
        <w:rPr>
          <w:rFonts w:cs="David"/>
          <w:b/>
          <w:color w:val="1E3A8A"/>
          <w:sz w:val="26"/>
        </w:rPr>
        <w:t>) AND THE PRAYER FOR RAIN</w:t>
      </w:r>
    </w:p>
    <w:p>
      <w:r>
        <w:rPr>
          <w:rFonts w:cs="David"/>
        </w:rPr>
        <w:t xml:space="preserve">From </w:t>
      </w:r>
      <w:r>
        <w:rPr>
          <w:rFonts w:ascii="David" w:hAnsi="David" w:cs="David"/>
          <w:color w:val="1E3A8A"/>
          <w:rtl/>
          <w:lang w:bidi="he-IL"/>
        </w:rPr>
        <w:t>ואילו פינו מלא שירה כים</w:t>
      </w:r>
      <w:r>
        <w:rPr>
          <w:rFonts w:cs="David"/>
        </w:rPr>
        <w:t xml:space="preserve"> onward the prayer draws on a different source. This is the expansive passage in which the worshipper declares that even if his mouth were as full of song as the sea he could never thank Hashem enough:</w:t>
      </w:r>
    </w:p>
    <w:p>
      <w:pPr>
        <w:bidi/>
        <w:spacing w:after="40"/>
        <w:ind w:left="432"/>
      </w:pPr>
      <w:r>
        <w:rPr>
          <w:rFonts w:ascii="David" w:hAnsi="David" w:cs="David"/>
          <w:color w:val="1E3A8A"/>
          <w:sz w:val="26"/>
          <w:szCs w:val="26"/>
          <w:rtl/>
          <w:lang w:bidi="he-IL"/>
        </w:rPr>
        <w:t>וְאִלּוּ פִינוּ מָלֵא שִׁירָה כַּיָּם, וּלְשׁוֹנֵנוּ רִנָּה כֶּהֲמוֹן גַּלָּיו …</w:t>
      </w:r>
    </w:p>
    <w:p>
      <w:pPr>
        <w:spacing w:after="120"/>
        <w:ind w:left="432"/>
      </w:pPr>
      <w:r>
        <w:rPr>
          <w:rFonts w:cs="David"/>
          <w:i/>
          <w:color w:val="3B3B3B"/>
          <w:sz w:val="21"/>
        </w:rPr>
        <w:t xml:space="preserve">Were our mouths as full of song as the sea, and our tongues as full of jubilation as the multitude of its waves </w:t>
      </w:r>
      <w:r>
        <w:rPr>
          <w:rFonts w:ascii="David" w:hAnsi="David" w:cs="David"/>
          <w:i/>
          <w:iCs/>
          <w:color w:val="3B3B3B"/>
          <w:sz w:val="21"/>
          <w:szCs w:val="21"/>
          <w:rtl/>
          <w:lang w:bidi="he-IL"/>
        </w:rPr>
        <w:t>…</w:t>
      </w:r>
    </w:p>
    <w:p>
      <w:r>
        <w:rPr>
          <w:rFonts w:cs="David"/>
        </w:rPr>
        <w:t xml:space="preserve">This passage too is in the Gemara, in </w:t>
      </w:r>
      <w:r>
        <w:rPr>
          <w:rFonts w:cs="David"/>
          <w:i/>
        </w:rPr>
        <w:t>Berachos</w:t>
      </w:r>
      <w:r>
        <w:rPr>
          <w:rFonts w:cs="David"/>
        </w:rPr>
        <w:t xml:space="preserve"> (</w:t>
      </w:r>
      <w:r>
        <w:rPr>
          <w:rFonts w:ascii="David" w:hAnsi="David" w:cs="David"/>
          <w:color w:val="1E3A8A"/>
          <w:rtl/>
          <w:lang w:bidi="he-IL"/>
        </w:rPr>
        <w:t>ברכות</w:t>
      </w:r>
      <w:r>
        <w:rPr>
          <w:rFonts w:cs="David"/>
        </w:rPr>
        <w:t xml:space="preserve">) 59b, in the </w:t>
      </w:r>
      <w:r>
        <w:rPr>
          <w:rFonts w:cs="David"/>
          <w:i/>
        </w:rPr>
        <w:t>sugya</w:t>
      </w:r>
      <w:r>
        <w:rPr>
          <w:rFonts w:cs="David"/>
        </w:rPr>
        <w:t xml:space="preserve"> on abundant rain.</w:t>
      </w:r>
      <w:r>
        <w:rPr>
          <w:rFonts w:cs="David"/>
          <w:color w:val="B8860B"/>
          <w:sz w:val="16"/>
          <w:vertAlign w:val="superscript"/>
        </w:rPr>
        <w:t>[5]</w:t>
      </w:r>
      <w:r>
        <w:rPr>
          <w:rFonts w:cs="David"/>
        </w:rPr>
        <w:t xml:space="preserve"> When rain falls in abundance a special berachah and prayer of thanks are said, and these words belong to it; the lecturer cites their continuation, </w:t>
      </w:r>
      <w:r>
        <w:rPr>
          <w:rFonts w:ascii="David" w:hAnsi="David" w:cs="David"/>
          <w:color w:val="1E3A8A"/>
          <w:rtl/>
          <w:lang w:bidi="he-IL"/>
        </w:rPr>
        <w:t>ולשוננו רנה כהמון גליו</w:t>
      </w:r>
      <w:r>
        <w:rPr>
          <w:rFonts w:cs="David"/>
        </w:rPr>
        <w:t xml:space="preserve">. The season of the rains opens in </w:t>
      </w:r>
      <w:r>
        <w:rPr>
          <w:rFonts w:cs="David"/>
          <w:i/>
        </w:rPr>
        <w:t>Cheshvan</w:t>
      </w:r>
      <w:r>
        <w:rPr>
          <w:rFonts w:cs="David"/>
        </w:rPr>
        <w:t xml:space="preserve"> (</w:t>
      </w:r>
      <w:r>
        <w:rPr>
          <w:rFonts w:ascii="David" w:hAnsi="David" w:cs="David"/>
          <w:color w:val="1E3A8A"/>
          <w:rtl/>
          <w:lang w:bidi="he-IL"/>
        </w:rPr>
        <w:t>חשוון</w:t>
      </w:r>
      <w:r>
        <w:rPr>
          <w:rFonts w:cs="David"/>
        </w:rPr>
        <w:t xml:space="preserve">), and the discourse falls on its </w:t>
      </w:r>
      <w:r>
        <w:rPr>
          <w:rFonts w:cs="David"/>
          <w:i/>
        </w:rPr>
        <w:t>Rosh Chodesh</w:t>
      </w:r>
      <w:r>
        <w:rPr>
          <w:rFonts w:cs="David"/>
        </w:rPr>
        <w:t xml:space="preserve"> (</w:t>
      </w:r>
      <w:r>
        <w:rPr>
          <w:rFonts w:ascii="David" w:hAnsi="David" w:cs="David"/>
          <w:color w:val="1E3A8A"/>
          <w:rtl/>
          <w:lang w:bidi="he-IL"/>
        </w:rPr>
        <w:t>ראש חודש</w:t>
      </w:r>
      <w:r>
        <w:rPr>
          <w:rFonts w:cs="David"/>
        </w:rPr>
        <w:t xml:space="preserve">). The thanksgiving is not said today, but the </w:t>
      </w:r>
      <w:r>
        <w:rPr>
          <w:rFonts w:cs="David"/>
          <w:i/>
        </w:rPr>
        <w:t>Shulchan Aruch</w:t>
      </w:r>
      <w:r>
        <w:rPr>
          <w:rFonts w:cs="David"/>
        </w:rPr>
        <w:t xml:space="preserve"> (</w:t>
      </w:r>
      <w:r>
        <w:rPr>
          <w:rFonts w:ascii="David" w:hAnsi="David" w:cs="David"/>
          <w:color w:val="1E3A8A"/>
          <w:rtl/>
          <w:lang w:bidi="he-IL"/>
        </w:rPr>
        <w:t>שולחן ערוך</w:t>
      </w:r>
      <w:r>
        <w:rPr>
          <w:rFonts w:cs="David"/>
        </w:rPr>
        <w:t xml:space="preserve">) devotes a whole </w:t>
      </w:r>
      <w:r>
        <w:rPr>
          <w:rFonts w:cs="David"/>
          <w:i/>
        </w:rPr>
        <w:t>siman</w:t>
      </w:r>
      <w:r>
        <w:rPr>
          <w:rFonts w:cs="David"/>
        </w:rPr>
        <w:t xml:space="preserve"> (</w:t>
      </w:r>
      <w:r>
        <w:rPr>
          <w:rFonts w:ascii="David" w:hAnsi="David" w:cs="David"/>
          <w:color w:val="1E3A8A"/>
          <w:rtl/>
          <w:lang w:bidi="he-IL"/>
        </w:rPr>
        <w:t>סימן</w:t>
      </w:r>
      <w:r>
        <w:rPr>
          <w:rFonts w:cs="David"/>
        </w:rPr>
        <w:t>) to it.</w:t>
      </w:r>
      <w:r>
        <w:rPr>
          <w:rFonts w:cs="David"/>
          <w:color w:val="B8860B"/>
          <w:sz w:val="16"/>
          <w:vertAlign w:val="superscript"/>
        </w:rPr>
        <w:t>[6]</w:t>
      </w:r>
      <w:r>
        <w:rPr>
          <w:rFonts w:cs="David"/>
        </w:rPr>
        <w:t xml:space="preserve"> In the time of Chazal significant rain mattered enormously in the Middle East, for the crops and for agriculture, and abundant rain called for a prayer of gratitude of its own.</w:t>
      </w:r>
    </w:p>
    <w:p>
      <w:r>
        <w:rPr>
          <w:rFonts w:cs="David"/>
        </w:rPr>
        <w:t xml:space="preserve">At some point this passage was taken out of the prayers of the rainy season and joined, </w:t>
      </w:r>
      <w:r>
        <w:rPr>
          <w:rFonts w:ascii="David" w:hAnsi="David" w:cs="David"/>
          <w:rtl/>
          <w:lang w:bidi="he-IL"/>
        </w:rPr>
        <w:t>“</w:t>
      </w:r>
      <w:r>
        <w:rPr>
          <w:rFonts w:cs="David"/>
        </w:rPr>
        <w:t>like a puzzle,</w:t>
      </w:r>
      <w:r>
        <w:rPr>
          <w:rFonts w:ascii="David" w:hAnsi="David" w:cs="David"/>
          <w:rtl/>
          <w:lang w:bidi="he-IL"/>
        </w:rPr>
        <w:t>”</w:t>
      </w:r>
      <w:r>
        <w:rPr>
          <w:rFonts w:cs="David"/>
        </w:rPr>
        <w:t xml:space="preserve"> to the Nishmas of the fourth cup. The result was a single prayer, which Klal Yisrael undertook to say every Shabbos. The central fact is that </w:t>
      </w:r>
      <w:r>
        <w:rPr>
          <w:rFonts w:cs="David"/>
          <w:b/>
        </w:rPr>
        <w:t>two distinct texts, from two different talmudic contexts, were welded into one.</w:t>
      </w:r>
    </w:p>
    <w:p>
      <w:r>
        <w:rPr>
          <w:rFonts w:cs="David"/>
        </w:rPr>
        <w:t xml:space="preserve">One detail is to be noted for later. The Gemara reads </w:t>
      </w:r>
      <w:r>
        <w:rPr>
          <w:rFonts w:ascii="David" w:hAnsi="David" w:cs="David"/>
          <w:color w:val="1E3A8A"/>
          <w:rtl/>
          <w:lang w:bidi="he-IL"/>
        </w:rPr>
        <w:t>אילו</w:t>
      </w:r>
      <w:r>
        <w:rPr>
          <w:rFonts w:cs="David"/>
        </w:rPr>
        <w:t xml:space="preserve">, without an initial </w:t>
      </w:r>
      <w:r>
        <w:rPr>
          <w:rFonts w:cs="David"/>
          <w:i/>
        </w:rPr>
        <w:t>vav</w:t>
      </w:r>
      <w:r>
        <w:rPr>
          <w:rFonts w:cs="David"/>
        </w:rPr>
        <w:t xml:space="preserve">, whereas the siddur reads </w:t>
      </w:r>
      <w:r>
        <w:rPr>
          <w:rFonts w:ascii="David" w:hAnsi="David" w:cs="David"/>
          <w:color w:val="1E3A8A"/>
          <w:rtl/>
          <w:lang w:bidi="he-IL"/>
        </w:rPr>
        <w:t>ואילו</w:t>
      </w:r>
      <w:r>
        <w:rPr>
          <w:rFonts w:cs="David"/>
        </w:rPr>
        <w:t>. The reverse acrostic discussed in Section IX is built on the siddur</w:t>
      </w:r>
      <w:r>
        <w:rPr>
          <w:rFonts w:ascii="David" w:hAnsi="David" w:cs="David"/>
          <w:rtl/>
          <w:lang w:bidi="he-IL"/>
        </w:rPr>
        <w:t>’</w:t>
      </w:r>
      <w:r>
        <w:rPr>
          <w:rFonts w:cs="David"/>
        </w:rPr>
        <w:t xml:space="preserve">s </w:t>
      </w:r>
      <w:r>
        <w:rPr>
          <w:rFonts w:cs="David"/>
          <w:i/>
        </w:rPr>
        <w:t>vav</w:t>
      </w:r>
      <w:r>
        <w:rPr>
          <w:rFonts w:cs="David"/>
        </w:rPr>
        <w:t>, from which it follows that, if the acrostic is deliberate, it was devised after the two texts had been fused.</w:t>
      </w:r>
      <w:r>
        <w:rPr>
          <w:rFonts w:cs="David"/>
          <w:color w:val="B8860B"/>
          <w:sz w:val="16"/>
          <w:vertAlign w:val="superscript"/>
        </w:rPr>
        <w:t>[7]</w:t>
      </w:r>
    </w:p>
    <w:p>
      <w:pPr>
        <w:keepNext/>
        <w:pBdr>
          <w:bottom w:val="single" w:sz="6" w:space="1" w:color="B8860B"/>
        </w:pBdr>
        <w:spacing w:before="280"/>
      </w:pPr>
      <w:r>
        <w:rPr>
          <w:rFonts w:cs="David"/>
          <w:b/>
          <w:color w:val="1E3A8A"/>
          <w:sz w:val="26"/>
        </w:rPr>
        <w:t xml:space="preserve">V. THE THIRD LAYER: </w:t>
      </w:r>
      <w:r>
        <w:rPr>
          <w:rFonts w:cs="David"/>
          <w:b/>
          <w:i/>
          <w:color w:val="1E3A8A"/>
          <w:sz w:val="26"/>
        </w:rPr>
        <w:t>ELOHEI HARISHONIM</w:t>
      </w:r>
      <w:r>
        <w:rPr>
          <w:rFonts w:cs="David"/>
          <w:b/>
          <w:color w:val="1E3A8A"/>
          <w:sz w:val="26"/>
        </w:rPr>
        <w:t xml:space="preserve"> (</w:t>
      </w:r>
      <w:r>
        <w:rPr>
          <w:rFonts w:ascii="David" w:hAnsi="David" w:cs="David"/>
          <w:b/>
          <w:bCs/>
          <w:color w:val="1E3A8A"/>
          <w:sz w:val="26"/>
          <w:szCs w:val="26"/>
          <w:rtl/>
          <w:lang w:bidi="he-IL"/>
        </w:rPr>
        <w:t>אלהי הראשונים</w:t>
      </w:r>
      <w:r>
        <w:rPr>
          <w:rFonts w:cs="David"/>
          <w:b/>
          <w:color w:val="1E3A8A"/>
          <w:sz w:val="26"/>
        </w:rPr>
        <w:t xml:space="preserve">) AND REB </w:t>
      </w:r>
      <w:r>
        <w:rPr>
          <w:rFonts w:cs="David"/>
          <w:b/>
          <w:i/>
          <w:color w:val="1E3A8A"/>
          <w:sz w:val="26"/>
        </w:rPr>
        <w:t>KLOYNIMUS</w:t>
      </w:r>
      <w:r>
        <w:rPr>
          <w:rFonts w:cs="David"/>
          <w:b/>
          <w:color w:val="1E3A8A"/>
          <w:sz w:val="26"/>
        </w:rPr>
        <w:t xml:space="preserve"> (</w:t>
      </w:r>
      <w:r>
        <w:rPr>
          <w:rFonts w:ascii="David" w:hAnsi="David" w:cs="David"/>
          <w:b/>
          <w:bCs/>
          <w:color w:val="1E3A8A"/>
          <w:sz w:val="26"/>
          <w:szCs w:val="26"/>
          <w:rtl/>
          <w:lang w:bidi="he-IL"/>
        </w:rPr>
        <w:t>קלונימוס</w:t>
      </w:r>
      <w:r>
        <w:rPr>
          <w:rFonts w:cs="David"/>
          <w:b/>
          <w:color w:val="1E3A8A"/>
          <w:sz w:val="26"/>
        </w:rPr>
        <w:t xml:space="preserve">) </w:t>
      </w:r>
      <w:r>
        <w:rPr>
          <w:rFonts w:cs="David"/>
          <w:b/>
          <w:i/>
          <w:color w:val="1E3A8A"/>
          <w:sz w:val="26"/>
        </w:rPr>
        <w:t>BA</w:t>
      </w:r>
      <w:r>
        <w:rPr>
          <w:rFonts w:ascii="David" w:hAnsi="David" w:cs="David"/>
          <w:b/>
          <w:bCs/>
          <w:i/>
          <w:iCs/>
          <w:color w:val="1E3A8A"/>
          <w:sz w:val="26"/>
          <w:szCs w:val="26"/>
          <w:rtl/>
          <w:lang w:bidi="he-IL"/>
        </w:rPr>
        <w:t>’</w:t>
      </w:r>
      <w:r>
        <w:rPr>
          <w:rFonts w:cs="David"/>
          <w:b/>
          <w:i/>
          <w:color w:val="1E3A8A"/>
          <w:sz w:val="26"/>
        </w:rPr>
        <w:t>AL HANES</w:t>
      </w:r>
      <w:r>
        <w:rPr>
          <w:rFonts w:cs="David"/>
          <w:b/>
          <w:color w:val="1E3A8A"/>
          <w:sz w:val="26"/>
        </w:rPr>
        <w:t xml:space="preserve"> (</w:t>
      </w:r>
      <w:r>
        <w:rPr>
          <w:rFonts w:ascii="David" w:hAnsi="David" w:cs="David"/>
          <w:b/>
          <w:bCs/>
          <w:color w:val="1E3A8A"/>
          <w:sz w:val="26"/>
          <w:szCs w:val="26"/>
          <w:rtl/>
          <w:lang w:bidi="he-IL"/>
        </w:rPr>
        <w:t>בעל הנס</w:t>
      </w:r>
      <w:r>
        <w:rPr>
          <w:rFonts w:cs="David"/>
          <w:b/>
          <w:color w:val="1E3A8A"/>
          <w:sz w:val="26"/>
        </w:rPr>
        <w:t>)</w:t>
      </w:r>
    </w:p>
    <w:p>
      <w:r>
        <w:rPr>
          <w:rFonts w:cs="David"/>
        </w:rPr>
        <w:t xml:space="preserve">Within Nishmas, before </w:t>
      </w:r>
      <w:r>
        <w:rPr>
          <w:rFonts w:ascii="David" w:hAnsi="David" w:cs="David"/>
          <w:color w:val="1E3A8A"/>
          <w:rtl/>
          <w:lang w:bidi="he-IL"/>
        </w:rPr>
        <w:t>ואילו פינו</w:t>
      </w:r>
      <w:r>
        <w:rPr>
          <w:rFonts w:cs="David"/>
        </w:rPr>
        <w:t>, the prayer describes the greatness of Hashem. This is the part that the lecturer finds most surprising:</w:t>
      </w:r>
    </w:p>
    <w:p>
      <w:pPr>
        <w:bidi/>
        <w:spacing w:after="40"/>
        <w:ind w:left="432"/>
      </w:pPr>
      <w:r>
        <w:rPr>
          <w:rFonts w:ascii="David" w:hAnsi="David" w:cs="David"/>
          <w:color w:val="1E3A8A"/>
          <w:sz w:val="26"/>
          <w:szCs w:val="26"/>
          <w:rtl/>
          <w:lang w:bidi="he-IL"/>
        </w:rPr>
        <w:t>אֱלֹהֵי הָרִאשׁוֹנִים וְהָאַחֲרוֹנִים, אֱלוֹהַּ כָּל בְּרִיּוֹת, אֲדוֹן כָּל תּוֹלָדוֹת … וַה׳ לֹא יָנוּם וְלֹא יִישָׁן. הַמְעוֹרֵר יְשֵׁנִים, וְהַמֵּקִיץ נִרְדָּמִים, וְהַמֵּשִׂיחַ אִלְּמִים, וְהַמַּתִּיר אֲסוּרִים, וְהַסּוֹמֵךְ נוֹפְלִים, וְהַזּוֹקֵף כְּפוּפִים, וְהַמְפַעְנֵחַ נֶעֱלָמִים. וּלְךָ לְבַדְּךָ אֲנַחְנוּ מוֹדִים</w:t>
      </w:r>
      <w:r>
        <w:rPr>
          <w:rFonts w:cs="David"/>
          <w:color w:val="1E3A8A"/>
          <w:sz w:val="26"/>
        </w:rPr>
        <w:t>.</w:t>
      </w:r>
    </w:p>
    <w:p>
      <w:pPr>
        <w:spacing w:after="120"/>
        <w:ind w:left="432"/>
      </w:pPr>
      <w:r>
        <w:rPr>
          <w:rFonts w:cs="David"/>
          <w:i/>
          <w:color w:val="3B3B3B"/>
          <w:sz w:val="21"/>
        </w:rPr>
        <w:t xml:space="preserve">God of the first and of the last, Master of all creatures </w:t>
      </w:r>
      <w:r>
        <w:rPr>
          <w:rFonts w:ascii="David" w:hAnsi="David" w:cs="David"/>
          <w:i/>
          <w:iCs/>
          <w:color w:val="3B3B3B"/>
          <w:sz w:val="21"/>
          <w:szCs w:val="21"/>
          <w:rtl/>
          <w:lang w:bidi="he-IL"/>
        </w:rPr>
        <w:t>…</w:t>
      </w:r>
      <w:r>
        <w:rPr>
          <w:rFonts w:cs="David"/>
          <w:i/>
          <w:color w:val="3B3B3B"/>
          <w:sz w:val="21"/>
        </w:rPr>
        <w:t xml:space="preserve"> He who awakens the sleeping, rouses the slumbering, makes the mute speak, releases the bound, supports the fallen, straightens the bent and deciphers the hidden: to You alone do we give thanks.</w:t>
      </w:r>
    </w:p>
    <w:p>
      <w:pPr>
        <w:keepNext/>
        <w:spacing w:before="160"/>
      </w:pPr>
      <w:r>
        <w:rPr>
          <w:rFonts w:cs="David"/>
          <w:i/>
          <w:color w:val="B8860B"/>
          <w:sz w:val="24"/>
        </w:rPr>
        <w:t>The Chida</w:t>
      </w:r>
      <w:r>
        <w:rPr>
          <w:rFonts w:ascii="David" w:hAnsi="David" w:cs="David"/>
          <w:i/>
          <w:iCs/>
          <w:color w:val="B8860B"/>
          <w:sz w:val="24"/>
          <w:szCs w:val="24"/>
          <w:rtl/>
          <w:lang w:bidi="he-IL"/>
        </w:rPr>
        <w:t>’</w:t>
      </w:r>
      <w:r>
        <w:rPr>
          <w:rFonts w:cs="David"/>
          <w:i/>
          <w:color w:val="B8860B"/>
          <w:sz w:val="24"/>
        </w:rPr>
        <w:t>s Account</w:t>
      </w:r>
    </w:p>
    <w:p>
      <w:r>
        <w:rPr>
          <w:rFonts w:cs="David"/>
        </w:rPr>
        <w:t xml:space="preserve">The </w:t>
      </w:r>
      <w:r>
        <w:rPr>
          <w:rFonts w:cs="David"/>
          <w:i/>
        </w:rPr>
        <w:t>Chida</w:t>
      </w:r>
      <w:r>
        <w:rPr>
          <w:rFonts w:cs="David"/>
        </w:rPr>
        <w:t xml:space="preserve"> (</w:t>
      </w:r>
      <w:r>
        <w:rPr>
          <w:rFonts w:ascii="David" w:hAnsi="David" w:cs="David"/>
          <w:color w:val="1E3A8A"/>
          <w:rtl/>
          <w:lang w:bidi="he-IL"/>
        </w:rPr>
        <w:t>החיד״א</w:t>
      </w:r>
      <w:r>
        <w:rPr>
          <w:rFonts w:cs="David"/>
        </w:rPr>
        <w:t>), Rabbi Chaim Yosef David Azulai (1724</w:t>
      </w:r>
      <w:r>
        <w:rPr>
          <w:rFonts w:ascii="David" w:hAnsi="David" w:cs="David"/>
          <w:rtl/>
          <w:lang w:bidi="he-IL"/>
        </w:rPr>
        <w:t>–</w:t>
      </w:r>
      <w:r>
        <w:rPr>
          <w:rFonts w:cs="David"/>
        </w:rPr>
        <w:t xml:space="preserve">1806), wrote about a hundred works, among them a commentary on the </w:t>
      </w:r>
      <w:r>
        <w:rPr>
          <w:rFonts w:cs="David"/>
          <w:i/>
        </w:rPr>
        <w:t>Haggadah</w:t>
      </w:r>
      <w:r>
        <w:rPr>
          <w:rFonts w:cs="David"/>
        </w:rPr>
        <w:t xml:space="preserve"> (</w:t>
      </w:r>
      <w:r>
        <w:rPr>
          <w:rFonts w:ascii="David" w:hAnsi="David" w:cs="David"/>
          <w:color w:val="1E3A8A"/>
          <w:rtl/>
          <w:lang w:bidi="he-IL"/>
        </w:rPr>
        <w:t>הגדה</w:t>
      </w:r>
      <w:r>
        <w:rPr>
          <w:rFonts w:cs="David"/>
        </w:rPr>
        <w:t xml:space="preserve">) entitled </w:t>
      </w:r>
      <w:r>
        <w:rPr>
          <w:rFonts w:cs="David"/>
          <w:i/>
        </w:rPr>
        <w:t>Simchas HaRegel</w:t>
      </w:r>
      <w:r>
        <w:rPr>
          <w:rFonts w:cs="David"/>
        </w:rPr>
        <w:t xml:space="preserve"> (</w:t>
      </w:r>
      <w:r>
        <w:rPr>
          <w:rFonts w:ascii="David" w:hAnsi="David" w:cs="David"/>
          <w:color w:val="1E3A8A"/>
          <w:rtl/>
          <w:lang w:bidi="he-IL"/>
        </w:rPr>
        <w:t>שמחת הרגל</w:t>
      </w:r>
      <w:r>
        <w:rPr>
          <w:rFonts w:cs="David"/>
        </w:rPr>
        <w:t>). At Nishmas in the Haggadah he tells, as the lecturer relates it, something that Klal Yisrael had not known: that this section of the prayer, the lines on Hashem who awakens the sleeping, opens the mouth of the mute and deciphers the hidden, was added to Nishmas some seven or eight hundred years ago, in the circumstances of a particular miracle in Jerusalem, wrought through a man known as Reb Kloynimus Ba</w:t>
      </w:r>
      <w:r>
        <w:rPr>
          <w:rFonts w:ascii="David" w:hAnsi="David" w:cs="David"/>
          <w:rtl/>
          <w:lang w:bidi="he-IL"/>
        </w:rPr>
        <w:t>’</w:t>
      </w:r>
      <w:r>
        <w:rPr>
          <w:rFonts w:cs="David"/>
        </w:rPr>
        <w:t>al HaNes. The date is examined below.</w:t>
      </w:r>
      <w:r>
        <w:rPr>
          <w:rFonts w:cs="David"/>
          <w:color w:val="B8860B"/>
          <w:sz w:val="16"/>
          <w:vertAlign w:val="superscript"/>
        </w:rPr>
        <w:t>[8]</w:t>
      </w:r>
    </w:p>
    <w:p>
      <w:pPr>
        <w:keepNext/>
        <w:spacing w:before="160"/>
      </w:pPr>
      <w:r>
        <w:rPr>
          <w:rFonts w:cs="David"/>
          <w:i/>
          <w:color w:val="B8860B"/>
          <w:sz w:val="24"/>
        </w:rPr>
        <w:t>The Man and His Title</w:t>
      </w:r>
    </w:p>
    <w:p>
      <w:r>
        <w:rPr>
          <w:rFonts w:cs="David"/>
        </w:rPr>
        <w:t>In Jerusalem there lived a Jew named Reb Kloynimus (</w:t>
      </w:r>
      <w:r>
        <w:rPr>
          <w:rFonts w:ascii="David" w:hAnsi="David" w:cs="David"/>
          <w:color w:val="1E3A8A"/>
          <w:rtl/>
          <w:lang w:bidi="he-IL"/>
        </w:rPr>
        <w:t>רב קלונימוס</w:t>
      </w:r>
      <w:r>
        <w:rPr>
          <w:rFonts w:cs="David"/>
        </w:rPr>
        <w:t xml:space="preserve">), later known as </w:t>
      </w:r>
      <w:r>
        <w:rPr>
          <w:rFonts w:cs="David"/>
          <w:i/>
        </w:rPr>
        <w:t>Ba</w:t>
      </w:r>
      <w:r>
        <w:rPr>
          <w:rFonts w:ascii="David" w:hAnsi="David" w:cs="David"/>
          <w:i/>
          <w:iCs/>
          <w:rtl/>
          <w:lang w:bidi="he-IL"/>
        </w:rPr>
        <w:t>’</w:t>
      </w:r>
      <w:r>
        <w:rPr>
          <w:rFonts w:cs="David"/>
          <w:i/>
        </w:rPr>
        <w:t>al HaNes</w:t>
      </w:r>
      <w:r>
        <w:rPr>
          <w:rFonts w:cs="David"/>
        </w:rPr>
        <w:t xml:space="preserve">, </w:t>
      </w:r>
      <w:r>
        <w:rPr>
          <w:rFonts w:ascii="David" w:hAnsi="David" w:cs="David"/>
          <w:rtl/>
          <w:lang w:bidi="he-IL"/>
        </w:rPr>
        <w:t>“</w:t>
      </w:r>
      <w:r>
        <w:rPr>
          <w:rFonts w:cs="David"/>
        </w:rPr>
        <w:t>master of the miracle.</w:t>
      </w:r>
      <w:r>
        <w:rPr>
          <w:rFonts w:ascii="David" w:hAnsi="David" w:cs="David"/>
          <w:rtl/>
          <w:lang w:bidi="he-IL"/>
        </w:rPr>
        <w:t>”</w:t>
      </w:r>
      <w:r>
        <w:rPr>
          <w:rFonts w:cs="David"/>
          <w:color w:val="B8860B"/>
          <w:sz w:val="16"/>
          <w:vertAlign w:val="superscript"/>
        </w:rPr>
        <w:t>[9]</w:t>
      </w:r>
      <w:r>
        <w:rPr>
          <w:rFonts w:cs="David"/>
        </w:rPr>
        <w:t xml:space="preserve"> The title is borne by very few in Jewish history. It is given to one through whom, or for whom, a miracle was wrought, and there is a dispute as to who first bore it, whether the </w:t>
      </w:r>
      <w:r>
        <w:rPr>
          <w:rFonts w:cs="David"/>
          <w:i/>
        </w:rPr>
        <w:t>Tanna</w:t>
      </w:r>
      <w:r>
        <w:rPr>
          <w:rFonts w:cs="David"/>
        </w:rPr>
        <w:t xml:space="preserve"> (</w:t>
      </w:r>
      <w:r>
        <w:rPr>
          <w:rFonts w:ascii="David" w:hAnsi="David" w:cs="David"/>
          <w:color w:val="1E3A8A"/>
          <w:rtl/>
          <w:lang w:bidi="he-IL"/>
        </w:rPr>
        <w:t>תנא</w:t>
      </w:r>
      <w:r>
        <w:rPr>
          <w:rFonts w:cs="David"/>
        </w:rPr>
        <w:t xml:space="preserve">) </w:t>
      </w:r>
      <w:r>
        <w:rPr>
          <w:rFonts w:cs="David"/>
          <w:i/>
        </w:rPr>
        <w:t>Rabbi Meir</w:t>
      </w:r>
      <w:r>
        <w:rPr>
          <w:rFonts w:cs="David"/>
        </w:rPr>
        <w:t xml:space="preserve"> (</w:t>
      </w:r>
      <w:r>
        <w:rPr>
          <w:rFonts w:ascii="David" w:hAnsi="David" w:cs="David"/>
          <w:color w:val="1E3A8A"/>
          <w:rtl/>
          <w:lang w:bidi="he-IL"/>
        </w:rPr>
        <w:t>רבי מאיר</w:t>
      </w:r>
      <w:r>
        <w:rPr>
          <w:rFonts w:cs="David"/>
        </w:rPr>
        <w:t>) or a later figure. At the time of the events Reb Kloynimus did not yet have the title; he received it afterwards. He was the rabbi of Jerusalem at the time. Beyond this his identity is a matter of some mystery: no exact date is known, and no biography.</w:t>
      </w:r>
    </w:p>
    <w:p>
      <w:pPr>
        <w:keepNext/>
        <w:spacing w:before="160"/>
      </w:pPr>
      <w:r>
        <w:rPr>
          <w:rFonts w:cs="David"/>
          <w:i/>
          <w:color w:val="B8860B"/>
          <w:sz w:val="24"/>
        </w:rPr>
        <w:t>The Blood Libel in Jerusalem</w:t>
      </w:r>
    </w:p>
    <w:p>
      <w:r>
        <w:rPr>
          <w:rFonts w:cs="David"/>
        </w:rPr>
        <w:t xml:space="preserve">The story is that of a classic blood libel, set in Eretz Yisrael. A Muslim child had died, at about the time of </w:t>
      </w:r>
      <w:r>
        <w:rPr>
          <w:rFonts w:cs="David"/>
          <w:i/>
        </w:rPr>
        <w:t>Pesach</w:t>
      </w:r>
      <w:r>
        <w:rPr>
          <w:rFonts w:cs="David"/>
        </w:rPr>
        <w:t xml:space="preserve"> (</w:t>
      </w:r>
      <w:r>
        <w:rPr>
          <w:rFonts w:ascii="David" w:hAnsi="David" w:cs="David"/>
          <w:color w:val="1E3A8A"/>
          <w:rtl/>
          <w:lang w:bidi="he-IL"/>
        </w:rPr>
        <w:t>פסח</w:t>
      </w:r>
      <w:r>
        <w:rPr>
          <w:rFonts w:cs="David"/>
        </w:rPr>
        <w:t>). The blood libel was not a purely Christian phenomenon; the great majority of recorded libels occurred in Christian countries, but this one arose in a Muslim land. The child</w:t>
      </w:r>
      <w:r>
        <w:rPr>
          <w:rFonts w:ascii="David" w:hAnsi="David" w:cs="David"/>
          <w:rtl/>
          <w:lang w:bidi="he-IL"/>
        </w:rPr>
        <w:t>’</w:t>
      </w:r>
      <w:r>
        <w:rPr>
          <w:rFonts w:cs="David"/>
        </w:rPr>
        <w:t xml:space="preserve">s body was thrown into the courtyard of the synagogue, and the accusers came with the old lie: the Jews had slaughtered the child because they needed his blood to bake </w:t>
      </w:r>
      <w:r>
        <w:rPr>
          <w:rFonts w:cs="David"/>
          <w:i/>
        </w:rPr>
        <w:t>matzos</w:t>
      </w:r>
      <w:r>
        <w:rPr>
          <w:rFonts w:cs="David"/>
        </w:rPr>
        <w:t xml:space="preserve"> (</w:t>
      </w:r>
      <w:r>
        <w:rPr>
          <w:rFonts w:ascii="David" w:hAnsi="David" w:cs="David"/>
          <w:color w:val="1E3A8A"/>
          <w:rtl/>
          <w:lang w:bidi="he-IL"/>
        </w:rPr>
        <w:t>מצות</w:t>
      </w:r>
      <w:r>
        <w:rPr>
          <w:rFonts w:cs="David"/>
        </w:rPr>
        <w:t>).</w:t>
      </w:r>
    </w:p>
    <w:p>
      <w:r>
        <w:rPr>
          <w:rFonts w:cs="David"/>
        </w:rPr>
        <w:t>Reb Kloynimus was told that the governor, a pasha, had resolved to put an end to the Jews and to drive them out of Jerusalem because of the affair. The fate of the community hung on it.</w:t>
      </w:r>
    </w:p>
    <w:p>
      <w:pPr>
        <w:keepNext/>
        <w:spacing w:before="160"/>
      </w:pPr>
      <w:r>
        <w:rPr>
          <w:rFonts w:cs="David"/>
          <w:i/>
          <w:color w:val="B8860B"/>
          <w:sz w:val="24"/>
        </w:rPr>
        <w:t>The Miracle</w:t>
      </w:r>
    </w:p>
    <w:p>
      <w:r>
        <w:rPr>
          <w:rFonts w:cs="David"/>
        </w:rPr>
        <w:t>Reb Kloynimus went to the body of the child. By means of the Divine Name, spoken or written (the account does not say which), the child, who had lain dead for days, opened his mouth and declared exactly who had killed him. A non-Jew had done it; the child said who he was and where he was to be found. He was found, and the Jewish community of Jerusalem was saved. For this Reb Kloynimus became known as Ba</w:t>
      </w:r>
      <w:r>
        <w:rPr>
          <w:rFonts w:ascii="David" w:hAnsi="David" w:cs="David"/>
          <w:rtl/>
          <w:lang w:bidi="he-IL"/>
        </w:rPr>
        <w:t>’</w:t>
      </w:r>
      <w:r>
        <w:rPr>
          <w:rFonts w:cs="David"/>
        </w:rPr>
        <w:t>al HaNes.</w:t>
      </w:r>
    </w:p>
    <w:p>
      <w:r>
        <w:rPr>
          <w:rFonts w:cs="David"/>
        </w:rPr>
        <w:t>The lecturer states his own position plainly: the account, as the Chida tells it, has the sound of legend, and one who does not follow the Chida need not believe it; he himself accepts it. The story, he adds, does not rest on the Chida alone. Other works record it, he says, even before the Chida, and he names Rabbi Yaakov Yisrael Algazi (</w:t>
      </w:r>
      <w:r>
        <w:rPr>
          <w:rFonts w:ascii="David" w:hAnsi="David" w:cs="David"/>
          <w:color w:val="1E3A8A"/>
          <w:rtl/>
          <w:lang w:bidi="he-IL"/>
        </w:rPr>
        <w:t>רב יעקב ישראל אלגאזי</w:t>
      </w:r>
      <w:r>
        <w:rPr>
          <w:rFonts w:cs="David"/>
        </w:rPr>
        <w:t xml:space="preserve">), whom he describes as </w:t>
      </w:r>
      <w:r>
        <w:rPr>
          <w:rFonts w:ascii="David" w:hAnsi="David" w:cs="David"/>
          <w:rtl/>
          <w:lang w:bidi="he-IL"/>
        </w:rPr>
        <w:t>“</w:t>
      </w:r>
      <w:r>
        <w:rPr>
          <w:rFonts w:cs="David"/>
        </w:rPr>
        <w:t>the Maharit Algazi</w:t>
      </w:r>
      <w:r>
        <w:rPr>
          <w:rFonts w:ascii="David" w:hAnsi="David" w:cs="David"/>
          <w:rtl/>
          <w:lang w:bidi="he-IL"/>
        </w:rPr>
        <w:t>’</w:t>
      </w:r>
      <w:r>
        <w:rPr>
          <w:rFonts w:cs="David"/>
        </w:rPr>
        <w:t>s son,</w:t>
      </w:r>
      <w:r>
        <w:rPr>
          <w:rFonts w:ascii="David" w:hAnsi="David" w:cs="David"/>
          <w:rtl/>
          <w:lang w:bidi="he-IL"/>
        </w:rPr>
        <w:t>”</w:t>
      </w:r>
      <w:r>
        <w:rPr>
          <w:rFonts w:cs="David"/>
        </w:rPr>
        <w:t xml:space="preserve"> one of the leading rabbis of Jerusalem, who came originally from Izmir in Turkey. Neither the Chida nor Algazi cites the other, which suggests that it was a story people knew.</w:t>
      </w:r>
      <w:r>
        <w:rPr>
          <w:rFonts w:cs="David"/>
          <w:color w:val="B8860B"/>
          <w:sz w:val="16"/>
          <w:vertAlign w:val="superscript"/>
        </w:rPr>
        <w:t>[10]</w:t>
      </w:r>
    </w:p>
    <w:p>
      <w:pPr>
        <w:keepNext/>
        <w:spacing w:before="160"/>
      </w:pPr>
      <w:r>
        <w:rPr>
          <w:rFonts w:cs="David"/>
          <w:b/>
          <w:color w:val="B8860B"/>
          <w:sz w:val="18"/>
        </w:rPr>
        <w:t>A DETAIL THAT TIES THE STORY TO THE SHABBOS PRAYER</w:t>
      </w:r>
    </w:p>
    <w:p>
      <w:pPr>
        <w:ind w:left="288"/>
      </w:pPr>
      <w:r>
        <w:rPr>
          <w:rFonts w:cs="David"/>
        </w:rPr>
        <w:t xml:space="preserve">The miracle took place on </w:t>
      </w:r>
      <w:r>
        <w:rPr>
          <w:rFonts w:cs="David"/>
          <w:b/>
        </w:rPr>
        <w:t>Shabbos</w:t>
      </w:r>
      <w:r>
        <w:rPr>
          <w:rFonts w:cs="David"/>
        </w:rPr>
        <w:t>. To save the community Reb Kloynimus had to desecrate Shabbos (</w:t>
      </w:r>
      <w:r>
        <w:rPr>
          <w:rFonts w:cs="David"/>
          <w:i/>
        </w:rPr>
        <w:t>chillul Shabbos</w:t>
      </w:r>
      <w:r>
        <w:rPr>
          <w:rFonts w:cs="David"/>
        </w:rPr>
        <w:t xml:space="preserve">, </w:t>
      </w:r>
      <w:r>
        <w:rPr>
          <w:rFonts w:ascii="David" w:hAnsi="David" w:cs="David"/>
          <w:color w:val="1E3A8A"/>
          <w:rtl/>
          <w:lang w:bidi="he-IL"/>
        </w:rPr>
        <w:t>חילול שבת</w:t>
      </w:r>
      <w:r>
        <w:rPr>
          <w:rFonts w:cs="David"/>
        </w:rPr>
        <w:t>) for the sake of saving life (</w:t>
      </w:r>
      <w:r>
        <w:rPr>
          <w:rFonts w:cs="David"/>
          <w:i/>
        </w:rPr>
        <w:t>pikuach nefesh</w:t>
      </w:r>
      <w:r>
        <w:rPr>
          <w:rFonts w:cs="David"/>
        </w:rPr>
        <w:t xml:space="preserve">, </w:t>
      </w:r>
      <w:r>
        <w:rPr>
          <w:rFonts w:ascii="David" w:hAnsi="David" w:cs="David"/>
          <w:color w:val="1E3A8A"/>
          <w:rtl/>
          <w:lang w:bidi="he-IL"/>
        </w:rPr>
        <w:t>פיקוח נפש</w:t>
      </w:r>
      <w:r>
        <w:rPr>
          <w:rFonts w:cs="David"/>
        </w:rPr>
        <w:t>); he had to write a Name (</w:t>
      </w:r>
      <w:r>
        <w:rPr>
          <w:rFonts w:cs="David"/>
          <w:i/>
        </w:rPr>
        <w:t>Shem</w:t>
      </w:r>
      <w:r>
        <w:rPr>
          <w:rFonts w:cs="David"/>
        </w:rPr>
        <w:t xml:space="preserve">, </w:t>
      </w:r>
      <w:r>
        <w:rPr>
          <w:rFonts w:ascii="David" w:hAnsi="David" w:cs="David"/>
          <w:color w:val="1E3A8A"/>
          <w:rtl/>
          <w:lang w:bidi="he-IL"/>
        </w:rPr>
        <w:t>שם</w:t>
      </w:r>
      <w:r>
        <w:rPr>
          <w:rFonts w:cs="David"/>
        </w:rPr>
        <w:t xml:space="preserve">). Yet although he acted for the sake of saving life, he held that he was no longer on the same </w:t>
      </w:r>
      <w:r>
        <w:rPr>
          <w:rFonts w:cs="David"/>
          <w:i/>
        </w:rPr>
        <w:t>madreigah</w:t>
      </w:r>
      <w:r>
        <w:rPr>
          <w:rFonts w:cs="David"/>
        </w:rPr>
        <w:t xml:space="preserve"> (</w:t>
      </w:r>
      <w:r>
        <w:rPr>
          <w:rFonts w:ascii="David" w:hAnsi="David" w:cs="David"/>
          <w:color w:val="1E3A8A"/>
          <w:rtl/>
          <w:lang w:bidi="he-IL"/>
        </w:rPr>
        <w:t>מדרגה</w:t>
      </w:r>
      <w:r>
        <w:rPr>
          <w:rFonts w:cs="David"/>
        </w:rPr>
        <w:t>) afterwards. This is the thread that ties the story to the Shabbos prayer.</w:t>
      </w:r>
    </w:p>
    <w:p>
      <w:pPr>
        <w:keepNext/>
        <w:spacing w:before="160"/>
      </w:pPr>
      <w:r>
        <w:rPr>
          <w:rFonts w:cs="David"/>
          <w:i/>
          <w:color w:val="B8860B"/>
          <w:sz w:val="24"/>
        </w:rPr>
        <w:t>Burial and the Lost Grave</w:t>
      </w:r>
    </w:p>
    <w:p>
      <w:r>
        <w:rPr>
          <w:rFonts w:cs="David"/>
        </w:rPr>
        <w:t xml:space="preserve">On account of that single act Reb Kloynimus asked the community to bury him outside </w:t>
      </w:r>
      <w:r>
        <w:rPr>
          <w:rFonts w:cs="David"/>
          <w:i/>
        </w:rPr>
        <w:t>Har HaZeisim</w:t>
      </w:r>
      <w:r>
        <w:rPr>
          <w:rFonts w:cs="David"/>
        </w:rPr>
        <w:t xml:space="preserve"> (</w:t>
      </w:r>
      <w:r>
        <w:rPr>
          <w:rFonts w:ascii="David" w:hAnsi="David" w:cs="David"/>
          <w:color w:val="1E3A8A"/>
          <w:rtl/>
          <w:lang w:bidi="he-IL"/>
        </w:rPr>
        <w:t>הר הזיתים</w:t>
      </w:r>
      <w:r>
        <w:rPr>
          <w:rFonts w:cs="David"/>
        </w:rPr>
        <w:t xml:space="preserve">), apart from the regular cemetery there in which the members of the community were buried at that time. He said: </w:t>
      </w:r>
      <w:r>
        <w:rPr>
          <w:rFonts w:ascii="David" w:hAnsi="David" w:cs="David"/>
          <w:rtl/>
          <w:lang w:bidi="he-IL"/>
        </w:rPr>
        <w:t>“</w:t>
      </w:r>
      <w:r>
        <w:rPr>
          <w:rFonts w:cs="David"/>
        </w:rPr>
        <w:t>I do not deserve to be buried among Klal Yisrael.</w:t>
      </w:r>
      <w:r>
        <w:rPr>
          <w:rFonts w:ascii="David" w:hAnsi="David" w:cs="David"/>
          <w:rtl/>
          <w:lang w:bidi="he-IL"/>
        </w:rPr>
        <w:t>”</w:t>
      </w:r>
      <w:r>
        <w:rPr>
          <w:rFonts w:cs="David"/>
        </w:rPr>
        <w:t xml:space="preserve"> The detail is given as the measure of the man: a great </w:t>
      </w:r>
      <w:r>
        <w:rPr>
          <w:rFonts w:cs="David"/>
          <w:i/>
        </w:rPr>
        <w:t>tzaddik</w:t>
      </w:r>
      <w:r>
        <w:rPr>
          <w:rFonts w:cs="David"/>
        </w:rPr>
        <w:t xml:space="preserve"> (</w:t>
      </w:r>
      <w:r>
        <w:rPr>
          <w:rFonts w:ascii="David" w:hAnsi="David" w:cs="David"/>
          <w:color w:val="1E3A8A"/>
          <w:rtl/>
          <w:lang w:bidi="he-IL"/>
        </w:rPr>
        <w:t>צדיק</w:t>
      </w:r>
      <w:r>
        <w:rPr>
          <w:rFonts w:cs="David"/>
        </w:rPr>
        <w:t>) who held himself accountable for one instance of chillul Shabbos undertaken to save lives.</w:t>
      </w:r>
    </w:p>
    <w:p>
      <w:r>
        <w:rPr>
          <w:rFonts w:cs="David"/>
        </w:rPr>
        <w:t xml:space="preserve">His grave was well known. A pile of stones lay on it, and before 1948 there was a famous </w:t>
      </w:r>
      <w:r>
        <w:rPr>
          <w:rFonts w:cs="David"/>
          <w:i/>
        </w:rPr>
        <w:t>segulah</w:t>
      </w:r>
      <w:r>
        <w:rPr>
          <w:rFonts w:cs="David"/>
        </w:rPr>
        <w:t xml:space="preserve"> (</w:t>
      </w:r>
      <w:r>
        <w:rPr>
          <w:rFonts w:ascii="David" w:hAnsi="David" w:cs="David"/>
          <w:color w:val="1E3A8A"/>
          <w:rtl/>
          <w:lang w:bidi="he-IL"/>
        </w:rPr>
        <w:t>סגולה</w:t>
      </w:r>
      <w:r>
        <w:rPr>
          <w:rFonts w:cs="David"/>
        </w:rPr>
        <w:t xml:space="preserve">) in Jerusalem: one in need of a </w:t>
      </w:r>
      <w:r>
        <w:rPr>
          <w:rFonts w:cs="David"/>
          <w:i/>
        </w:rPr>
        <w:t>yeshuah</w:t>
      </w:r>
      <w:r>
        <w:rPr>
          <w:rFonts w:cs="David"/>
        </w:rPr>
        <w:t xml:space="preserve"> (</w:t>
      </w:r>
      <w:r>
        <w:rPr>
          <w:rFonts w:ascii="David" w:hAnsi="David" w:cs="David"/>
          <w:color w:val="1E3A8A"/>
          <w:rtl/>
          <w:lang w:bidi="he-IL"/>
        </w:rPr>
        <w:t>ישועה</w:t>
      </w:r>
      <w:r>
        <w:rPr>
          <w:rFonts w:cs="David"/>
        </w:rPr>
        <w:t>) would go to pray at the grave and take a stone with him for his need, and would swear to bring the stone back and cover the grave again. In 1948, under Jordanian rule, the site was lost. Its approximate location is known, its exact location is not, and so people no longer go.</w:t>
      </w:r>
    </w:p>
    <w:p>
      <w:pPr>
        <w:keepNext/>
        <w:spacing w:before="160"/>
      </w:pPr>
      <w:r>
        <w:rPr>
          <w:rFonts w:cs="David"/>
          <w:i/>
          <w:color w:val="B8860B"/>
          <w:sz w:val="24"/>
        </w:rPr>
        <w:t>From the Miracle to the Text</w:t>
      </w:r>
    </w:p>
    <w:p>
      <w:r>
        <w:rPr>
          <w:rFonts w:cs="David"/>
        </w:rPr>
        <w:t>After the incident, according to the Chida, Reb Kloynimus composed a new section of prayer and incorporated it into Nishmas: the lines quoted above. Each answers to the story:</w:t>
      </w:r>
    </w:p>
    <w:p>
      <w:pPr>
        <w:spacing w:after="60"/>
        <w:ind w:left="648" w:hanging="216"/>
      </w:pPr>
      <w:r>
        <w:rPr>
          <w:rFonts w:ascii="David" w:hAnsi="David" w:cs="David"/>
          <w:color w:val="B8860B"/>
          <w:rtl/>
          <w:lang w:bidi="he-IL"/>
        </w:rPr>
        <w:t>•</w:t>
      </w:r>
      <w:r>
        <w:rPr>
          <w:rFonts w:cs="David"/>
          <w:color w:val="B8860B"/>
        </w:rPr>
        <w:t xml:space="preserve">  </w:t>
      </w:r>
      <w:r>
        <w:rPr>
          <w:rFonts w:ascii="David" w:hAnsi="David" w:cs="David"/>
          <w:color w:val="1E3A8A"/>
          <w:rtl/>
          <w:lang w:bidi="he-IL"/>
        </w:rPr>
        <w:t>הַמֵּשִׂיחַ אִלְּמִים</w:t>
      </w:r>
      <w:r>
        <w:rPr>
          <w:rFonts w:cs="David"/>
        </w:rPr>
        <w:t>: Hashem opens the mouth of those who cannot speak. In the story He opened the mouth of the dead child, and the community was saved.</w:t>
      </w:r>
    </w:p>
    <w:p>
      <w:pPr>
        <w:spacing w:after="60"/>
        <w:ind w:left="648" w:hanging="216"/>
      </w:pPr>
      <w:r>
        <w:rPr>
          <w:rFonts w:ascii="David" w:hAnsi="David" w:cs="David"/>
          <w:color w:val="B8860B"/>
          <w:rtl/>
          <w:lang w:bidi="he-IL"/>
        </w:rPr>
        <w:t>•</w:t>
      </w:r>
      <w:r>
        <w:rPr>
          <w:rFonts w:cs="David"/>
          <w:color w:val="B8860B"/>
        </w:rPr>
        <w:t xml:space="preserve">  </w:t>
      </w:r>
      <w:r>
        <w:rPr>
          <w:rFonts w:ascii="David" w:hAnsi="David" w:cs="David"/>
          <w:color w:val="1E3A8A"/>
          <w:rtl/>
          <w:lang w:bidi="he-IL"/>
        </w:rPr>
        <w:t>הַמְפַעְנֵחַ נֶעֱלָמִים</w:t>
      </w:r>
      <w:r>
        <w:rPr>
          <w:rFonts w:cs="David"/>
        </w:rPr>
        <w:t>: Hashem deciphers the hidden. Who had killed the child was hidden, and it was brought to light.</w:t>
      </w:r>
    </w:p>
    <w:p>
      <w:pPr>
        <w:spacing w:after="60"/>
        <w:ind w:left="648" w:hanging="216"/>
      </w:pPr>
      <w:r>
        <w:rPr>
          <w:rFonts w:ascii="David" w:hAnsi="David" w:cs="David"/>
          <w:color w:val="B8860B"/>
          <w:rtl/>
          <w:lang w:bidi="he-IL"/>
        </w:rPr>
        <w:t>•</w:t>
      </w:r>
      <w:r>
        <w:rPr>
          <w:rFonts w:cs="David"/>
          <w:color w:val="B8860B"/>
        </w:rPr>
        <w:t xml:space="preserve">  </w:t>
      </w:r>
      <w:r>
        <w:rPr>
          <w:rFonts w:cs="David"/>
        </w:rPr>
        <w:t xml:space="preserve">The framing lines, </w:t>
      </w:r>
      <w:r>
        <w:rPr>
          <w:rFonts w:ascii="David" w:hAnsi="David" w:cs="David"/>
          <w:color w:val="1E3A8A"/>
          <w:rtl/>
          <w:lang w:bidi="he-IL"/>
        </w:rPr>
        <w:t>וַה׳ לֹא יָנוּם וְלֹא יִישָׁן</w:t>
      </w:r>
      <w:r>
        <w:rPr>
          <w:rFonts w:cs="David"/>
        </w:rPr>
        <w:t>: Hashem guards all Israel, even in the midst of so terrible a libel.</w:t>
      </w:r>
    </w:p>
    <w:p>
      <w:r>
        <w:rPr>
          <w:rFonts w:cs="David"/>
        </w:rPr>
        <w:t>And because the miracle occurred on Shabbos, he fixed the lines in the Shabbos prayer. The lecturer remarks that his own first reaction to the account was incredulity, and that it is nevertheless what the Acharonim write. All of Klal Yisrael, on this account, commemorates each Shabbos an obscure miracle of Jerusalem because Reb Kloynimus Ba</w:t>
      </w:r>
      <w:r>
        <w:rPr>
          <w:rFonts w:ascii="David" w:hAnsi="David" w:cs="David"/>
          <w:rtl/>
          <w:lang w:bidi="he-IL"/>
        </w:rPr>
        <w:t>’</w:t>
      </w:r>
      <w:r>
        <w:rPr>
          <w:rFonts w:cs="David"/>
        </w:rPr>
        <w:t>al HaNes wrote these lines. Next time the lines are said, the lecturer</w:t>
      </w:r>
      <w:r>
        <w:rPr>
          <w:rFonts w:ascii="David" w:hAnsi="David" w:cs="David"/>
          <w:rtl/>
          <w:lang w:bidi="he-IL"/>
        </w:rPr>
        <w:t>’</w:t>
      </w:r>
      <w:r>
        <w:rPr>
          <w:rFonts w:cs="David"/>
        </w:rPr>
        <w:t>s instruction is to have this in mind.</w:t>
      </w:r>
    </w:p>
    <w:p>
      <w:pPr>
        <w:keepNext/>
        <w:spacing w:before="160"/>
      </w:pPr>
      <w:r>
        <w:rPr>
          <w:rFonts w:cs="David"/>
          <w:i/>
          <w:color w:val="B8860B"/>
          <w:sz w:val="24"/>
        </w:rPr>
        <w:t>The Evidence of the Gaonic Siddurim</w:t>
      </w:r>
    </w:p>
    <w:p>
      <w:r>
        <w:rPr>
          <w:rFonts w:cs="David"/>
        </w:rPr>
        <w:t xml:space="preserve">That this section is a later addition is supported, as the lecturer reports, by the oldest prayer books. In the siddurim of </w:t>
      </w:r>
      <w:r>
        <w:rPr>
          <w:rFonts w:cs="David"/>
          <w:i/>
        </w:rPr>
        <w:t>Rav Amram Gaon</w:t>
      </w:r>
      <w:r>
        <w:rPr>
          <w:rFonts w:cs="David"/>
        </w:rPr>
        <w:t xml:space="preserve"> (</w:t>
      </w:r>
      <w:r>
        <w:rPr>
          <w:rFonts w:ascii="David" w:hAnsi="David" w:cs="David"/>
          <w:color w:val="1E3A8A"/>
          <w:rtl/>
          <w:lang w:bidi="he-IL"/>
        </w:rPr>
        <w:t>רב עמרם גאון</w:t>
      </w:r>
      <w:r>
        <w:rPr>
          <w:rFonts w:cs="David"/>
        </w:rPr>
        <w:t xml:space="preserve">; of the ninth century) and </w:t>
      </w:r>
      <w:r>
        <w:rPr>
          <w:rFonts w:cs="David"/>
          <w:i/>
        </w:rPr>
        <w:t>Rav Saadia Gaon</w:t>
      </w:r>
      <w:r>
        <w:rPr>
          <w:rFonts w:cs="David"/>
        </w:rPr>
        <w:t xml:space="preserve"> (</w:t>
      </w:r>
      <w:r>
        <w:rPr>
          <w:rFonts w:ascii="David" w:hAnsi="David" w:cs="David"/>
          <w:color w:val="1E3A8A"/>
          <w:rtl/>
          <w:lang w:bidi="he-IL"/>
        </w:rPr>
        <w:t>רב סעדיה גאון</w:t>
      </w:r>
      <w:r>
        <w:rPr>
          <w:rFonts w:cs="David"/>
        </w:rPr>
        <w:t>; of the tenth) this part of Nishmas does not appear.</w:t>
      </w:r>
      <w:r>
        <w:rPr>
          <w:rFonts w:cs="David"/>
          <w:color w:val="B8860B"/>
          <w:sz w:val="16"/>
          <w:vertAlign w:val="superscript"/>
        </w:rPr>
        <w:t>[11]</w:t>
      </w:r>
      <w:r>
        <w:rPr>
          <w:rFonts w:cs="David"/>
        </w:rPr>
        <w:t xml:space="preserve"> It follows that the lines were added after the Gaonic period. Whether they were added because of the story of Reb Kloynimus the lecturer leaves open; that is the account of the Chida. The </w:t>
      </w:r>
      <w:r>
        <w:rPr>
          <w:rFonts w:cs="David"/>
          <w:i/>
        </w:rPr>
        <w:t>nusach</w:t>
      </w:r>
      <w:r>
        <w:rPr>
          <w:rFonts w:cs="David"/>
        </w:rPr>
        <w:t xml:space="preserve"> (</w:t>
      </w:r>
      <w:r>
        <w:rPr>
          <w:rFonts w:ascii="David" w:hAnsi="David" w:cs="David"/>
          <w:color w:val="1E3A8A"/>
          <w:rtl/>
          <w:lang w:bidi="he-IL"/>
        </w:rPr>
        <w:t>נוסח</w:t>
      </w:r>
      <w:r>
        <w:rPr>
          <w:rFonts w:cs="David"/>
        </w:rPr>
        <w:t xml:space="preserve">) differences bear on the matter. Nusach </w:t>
      </w:r>
      <w:r>
        <w:rPr>
          <w:rFonts w:cs="David"/>
          <w:i/>
        </w:rPr>
        <w:t>Ashkenaz</w:t>
      </w:r>
      <w:r>
        <w:rPr>
          <w:rFonts w:cs="David"/>
        </w:rPr>
        <w:t xml:space="preserve"> (</w:t>
      </w:r>
      <w:r>
        <w:rPr>
          <w:rFonts w:ascii="David" w:hAnsi="David" w:cs="David"/>
          <w:color w:val="1E3A8A"/>
          <w:rtl/>
          <w:lang w:bidi="he-IL"/>
        </w:rPr>
        <w:t>אשכנז</w:t>
      </w:r>
      <w:r>
        <w:rPr>
          <w:rFonts w:cs="David"/>
        </w:rPr>
        <w:t xml:space="preserve">) omits some of this material while retaining the essential core, whereas in Nusach </w:t>
      </w:r>
      <w:r>
        <w:rPr>
          <w:rFonts w:cs="David"/>
          <w:i/>
        </w:rPr>
        <w:t>Sefard</w:t>
      </w:r>
      <w:r>
        <w:rPr>
          <w:rFonts w:cs="David"/>
        </w:rPr>
        <w:t xml:space="preserve"> (</w:t>
      </w:r>
      <w:r>
        <w:rPr>
          <w:rFonts w:ascii="David" w:hAnsi="David" w:cs="David"/>
          <w:color w:val="1E3A8A"/>
          <w:rtl/>
          <w:lang w:bidi="he-IL"/>
        </w:rPr>
        <w:t>ספרד</w:t>
      </w:r>
      <w:r>
        <w:rPr>
          <w:rFonts w:cs="David"/>
        </w:rPr>
        <w:t xml:space="preserve">) </w:t>
      </w:r>
      <w:r>
        <w:rPr>
          <w:rFonts w:ascii="David" w:hAnsi="David" w:cs="David"/>
          <w:rtl/>
          <w:lang w:bidi="he-IL"/>
        </w:rPr>
        <w:t>“</w:t>
      </w:r>
      <w:r>
        <w:rPr>
          <w:rFonts w:cs="David"/>
        </w:rPr>
        <w:t>we say the whole thing,</w:t>
      </w:r>
      <w:r>
        <w:rPr>
          <w:rFonts w:ascii="David" w:hAnsi="David" w:cs="David"/>
          <w:rtl/>
          <w:lang w:bidi="he-IL"/>
        </w:rPr>
        <w:t>”</w:t>
      </w:r>
      <w:r>
        <w:rPr>
          <w:rFonts w:cs="David"/>
        </w:rPr>
        <w:t xml:space="preserve"> including </w:t>
      </w:r>
      <w:r>
        <w:rPr>
          <w:rFonts w:ascii="David" w:hAnsi="David" w:cs="David"/>
          <w:color w:val="1E3A8A"/>
          <w:rtl/>
          <w:lang w:bidi="he-IL"/>
        </w:rPr>
        <w:t>משיח אלמים</w:t>
      </w:r>
      <w:r>
        <w:rPr>
          <w:rFonts w:cs="David"/>
        </w:rPr>
        <w:t xml:space="preserve"> and </w:t>
      </w:r>
      <w:r>
        <w:rPr>
          <w:rFonts w:ascii="David" w:hAnsi="David" w:cs="David"/>
          <w:color w:val="1E3A8A"/>
          <w:rtl/>
          <w:lang w:bidi="he-IL"/>
        </w:rPr>
        <w:t>מפענח נעלמים</w:t>
      </w:r>
      <w:r>
        <w:rPr>
          <w:rFonts w:cs="David"/>
        </w:rPr>
        <w:t>. Which lines Ashkenaz omits the lecturer does not specify.</w:t>
      </w:r>
      <w:r>
        <w:rPr>
          <w:rFonts w:cs="David"/>
          <w:color w:val="B8860B"/>
          <w:sz w:val="16"/>
          <w:vertAlign w:val="superscript"/>
        </w:rPr>
        <w:t>[12]</w:t>
      </w:r>
      <w:r>
        <w:rPr>
          <w:rFonts w:cs="David"/>
        </w:rPr>
        <w:t xml:space="preserve"> The Geonim, he notes, already had the prayer of Nishmas itself.</w:t>
      </w:r>
    </w:p>
    <w:p>
      <w:pPr>
        <w:keepNext/>
        <w:spacing w:before="160"/>
      </w:pPr>
      <w:r>
        <w:rPr>
          <w:rFonts w:cs="David"/>
          <w:i/>
          <w:color w:val="B8860B"/>
          <w:sz w:val="24"/>
        </w:rPr>
        <w:t>The Chronology: What Is and Is Not Known</w:t>
      </w:r>
    </w:p>
    <w:p>
      <w:r>
        <w:rPr>
          <w:rFonts w:cs="David"/>
        </w:rPr>
        <w:t>The date of Reb Kloynimus is unknown, and the lecturer</w:t>
      </w:r>
      <w:r>
        <w:rPr>
          <w:rFonts w:ascii="David" w:hAnsi="David" w:cs="David"/>
          <w:rtl/>
          <w:lang w:bidi="he-IL"/>
        </w:rPr>
        <w:t>’</w:t>
      </w:r>
      <w:r>
        <w:rPr>
          <w:rFonts w:cs="David"/>
        </w:rPr>
        <w:t xml:space="preserve">s own markers do not agree. He places the events </w:t>
      </w:r>
      <w:r>
        <w:rPr>
          <w:rFonts w:ascii="David" w:hAnsi="David" w:cs="David"/>
          <w:rtl/>
          <w:lang w:bidi="he-IL"/>
        </w:rPr>
        <w:t>“</w:t>
      </w:r>
      <w:r>
        <w:rPr>
          <w:rFonts w:cs="David"/>
        </w:rPr>
        <w:t>approximately seven hundred years ago,</w:t>
      </w:r>
      <w:r>
        <w:rPr>
          <w:rFonts w:ascii="David" w:hAnsi="David" w:cs="David"/>
          <w:rtl/>
          <w:lang w:bidi="he-IL"/>
        </w:rPr>
        <w:t>”</w:t>
      </w:r>
      <w:r>
        <w:rPr>
          <w:rFonts w:cs="David"/>
        </w:rPr>
        <w:t xml:space="preserve"> and the addition of the lines </w:t>
      </w:r>
      <w:r>
        <w:rPr>
          <w:rFonts w:ascii="David" w:hAnsi="David" w:cs="David"/>
          <w:rtl/>
          <w:lang w:bidi="he-IL"/>
        </w:rPr>
        <w:t>“</w:t>
      </w:r>
      <w:r>
        <w:rPr>
          <w:rFonts w:cs="David"/>
        </w:rPr>
        <w:t>seven or eight hundred years ago</w:t>
      </w:r>
      <w:r>
        <w:rPr>
          <w:rFonts w:ascii="David" w:hAnsi="David" w:cs="David"/>
          <w:rtl/>
          <w:lang w:bidi="he-IL"/>
        </w:rPr>
        <w:t>”</w:t>
      </w:r>
      <w:r>
        <w:rPr>
          <w:rFonts w:cs="David"/>
        </w:rPr>
        <w:t xml:space="preserve">; he identifies the governor as an Ottoman pasha; and near the close of the account he calls the miracle </w:t>
      </w:r>
      <w:r>
        <w:rPr>
          <w:rFonts w:ascii="David" w:hAnsi="David" w:cs="David"/>
          <w:rtl/>
          <w:lang w:bidi="he-IL"/>
        </w:rPr>
        <w:t>“</w:t>
      </w:r>
      <w:r>
        <w:rPr>
          <w:rFonts w:cs="David"/>
        </w:rPr>
        <w:t>an obscure miracle that happened a couple of centuries ago.</w:t>
      </w:r>
      <w:r>
        <w:rPr>
          <w:rFonts w:ascii="David" w:hAnsi="David" w:cs="David"/>
          <w:rtl/>
          <w:lang w:bidi="he-IL"/>
        </w:rPr>
        <w:t>”</w:t>
      </w:r>
      <w:r>
        <w:rPr>
          <w:rFonts w:cs="David"/>
        </w:rPr>
        <w:t xml:space="preserve"> These cannot all be right. The following can be set out without asserting a date:</w:t>
      </w:r>
      <w:r>
        <w:rPr>
          <w:rFonts w:cs="David"/>
          <w:color w:val="B8860B"/>
          <w:sz w:val="16"/>
          <w:vertAlign w:val="superscript"/>
        </w:rPr>
        <w:t>[13]</w:t>
      </w:r>
    </w:p>
    <w:p>
      <w:pPr>
        <w:spacing w:after="60"/>
        <w:ind w:left="648" w:hanging="216"/>
      </w:pPr>
      <w:r>
        <w:rPr>
          <w:rFonts w:ascii="David" w:hAnsi="David" w:cs="David"/>
          <w:color w:val="B8860B"/>
          <w:rtl/>
          <w:lang w:bidi="he-IL"/>
        </w:rPr>
        <w:t>•</w:t>
      </w:r>
      <w:r>
        <w:rPr>
          <w:rFonts w:cs="David"/>
          <w:color w:val="B8860B"/>
        </w:rPr>
        <w:t xml:space="preserve">  </w:t>
      </w:r>
      <w:r>
        <w:rPr>
          <w:rFonts w:cs="David"/>
        </w:rPr>
        <w:t xml:space="preserve">Seven or eight hundred years before 2026 is the thirteenth or fourteenth century. The Ottoman conquest of Eretz Yisrael took place in 1517. </w:t>
      </w:r>
      <w:r>
        <w:rPr>
          <w:rFonts w:ascii="David" w:hAnsi="David" w:cs="David"/>
          <w:rtl/>
          <w:lang w:bidi="he-IL"/>
        </w:rPr>
        <w:t>“</w:t>
      </w:r>
      <w:r>
        <w:rPr>
          <w:rFonts w:cs="David"/>
        </w:rPr>
        <w:t>Ottoman</w:t>
      </w:r>
      <w:r>
        <w:rPr>
          <w:rFonts w:ascii="David" w:hAnsi="David" w:cs="David"/>
          <w:rtl/>
          <w:lang w:bidi="he-IL"/>
        </w:rPr>
        <w:t>”</w:t>
      </w:r>
      <w:r>
        <w:rPr>
          <w:rFonts w:cs="David"/>
        </w:rPr>
        <w:t xml:space="preserve"> and </w:t>
      </w:r>
      <w:r>
        <w:rPr>
          <w:rFonts w:ascii="David" w:hAnsi="David" w:cs="David"/>
          <w:rtl/>
          <w:lang w:bidi="he-IL"/>
        </w:rPr>
        <w:t>“</w:t>
      </w:r>
      <w:r>
        <w:rPr>
          <w:rFonts w:cs="David"/>
        </w:rPr>
        <w:t>seven hundred years</w:t>
      </w:r>
      <w:r>
        <w:rPr>
          <w:rFonts w:ascii="David" w:hAnsi="David" w:cs="David"/>
          <w:rtl/>
          <w:lang w:bidi="he-IL"/>
        </w:rPr>
        <w:t>”</w:t>
      </w:r>
      <w:r>
        <w:rPr>
          <w:rFonts w:cs="David"/>
        </w:rPr>
        <w:t xml:space="preserve"> are therefore incompatible. The identification of the ruler as Ottoman is an inference of the lecturer</w:t>
      </w:r>
      <w:r>
        <w:rPr>
          <w:rFonts w:ascii="David" w:hAnsi="David" w:cs="David"/>
          <w:rtl/>
          <w:lang w:bidi="he-IL"/>
        </w:rPr>
        <w:t>’</w:t>
      </w:r>
      <w:r>
        <w:rPr>
          <w:rFonts w:cs="David"/>
        </w:rPr>
        <w:t>s own, reached by asking who ruled the land at the time; it is not a datum of the account.</w:t>
      </w:r>
    </w:p>
    <w:p>
      <w:pPr>
        <w:spacing w:after="60"/>
        <w:ind w:left="648" w:hanging="216"/>
      </w:pPr>
      <w:r>
        <w:rPr>
          <w:rFonts w:ascii="David" w:hAnsi="David" w:cs="David"/>
          <w:color w:val="B8860B"/>
          <w:rtl/>
          <w:lang w:bidi="he-IL"/>
        </w:rPr>
        <w:t>•</w:t>
      </w:r>
      <w:r>
        <w:rPr>
          <w:rFonts w:cs="David"/>
          <w:color w:val="B8860B"/>
        </w:rPr>
        <w:t xml:space="preserve">  </w:t>
      </w:r>
      <w:r>
        <w:rPr>
          <w:rFonts w:cs="David"/>
        </w:rPr>
        <w:t>The Chida and Rabbi Algazi are reporters of a much later age than the events as the lecturer dates them; neither is a witness, and the account does not say from what source they received it.</w:t>
      </w:r>
    </w:p>
    <w:p>
      <w:pPr>
        <w:spacing w:after="60"/>
        <w:ind w:left="648" w:hanging="216"/>
      </w:pPr>
      <w:r>
        <w:rPr>
          <w:rFonts w:ascii="David" w:hAnsi="David" w:cs="David"/>
          <w:color w:val="B8860B"/>
          <w:rtl/>
          <w:lang w:bidi="he-IL"/>
        </w:rPr>
        <w:t>•</w:t>
      </w:r>
      <w:r>
        <w:rPr>
          <w:rFonts w:cs="David"/>
          <w:color w:val="B8860B"/>
        </w:rPr>
        <w:t xml:space="preserve">  </w:t>
      </w:r>
      <w:r>
        <w:rPr>
          <w:rFonts w:cs="David"/>
        </w:rPr>
        <w:t>If the lines are absent from the Gaonic siddurim, as reported, they were added after the tenth century (an inference from the lecturer</w:t>
      </w:r>
      <w:r>
        <w:rPr>
          <w:rFonts w:ascii="David" w:hAnsi="David" w:cs="David"/>
          <w:rtl/>
          <w:lang w:bidi="he-IL"/>
        </w:rPr>
        <w:t>’</w:t>
      </w:r>
      <w:r>
        <w:rPr>
          <w:rFonts w:cs="David"/>
        </w:rPr>
        <w:t>s evidence).</w:t>
      </w:r>
    </w:p>
    <w:p>
      <w:pPr>
        <w:spacing w:after="60"/>
        <w:ind w:left="648" w:hanging="216"/>
      </w:pPr>
      <w:r>
        <w:rPr>
          <w:rFonts w:ascii="David" w:hAnsi="David" w:cs="David"/>
          <w:color w:val="B8860B"/>
          <w:rtl/>
          <w:lang w:bidi="he-IL"/>
        </w:rPr>
        <w:t>•</w:t>
      </w:r>
      <w:r>
        <w:rPr>
          <w:rFonts w:cs="David"/>
          <w:color w:val="B8860B"/>
        </w:rPr>
        <w:t xml:space="preserve">  </w:t>
      </w:r>
      <w:r>
        <w:rPr>
          <w:rFonts w:cs="David"/>
        </w:rPr>
        <w:t xml:space="preserve">The </w:t>
      </w:r>
      <w:r>
        <w:rPr>
          <w:rFonts w:cs="David"/>
          <w:i/>
        </w:rPr>
        <w:t>Rokeach</w:t>
      </w:r>
      <w:r>
        <w:rPr>
          <w:rFonts w:cs="David"/>
        </w:rPr>
        <w:t xml:space="preserve"> (</w:t>
      </w:r>
      <w:r>
        <w:rPr>
          <w:rFonts w:ascii="David" w:hAnsi="David" w:cs="David"/>
          <w:color w:val="1E3A8A"/>
          <w:rtl/>
          <w:lang w:bidi="he-IL"/>
        </w:rPr>
        <w:t>הרוקח</w:t>
      </w:r>
      <w:r>
        <w:rPr>
          <w:rFonts w:cs="David"/>
        </w:rPr>
        <w:t xml:space="preserve">; died c. 1238) and the </w:t>
      </w:r>
      <w:r>
        <w:rPr>
          <w:rFonts w:cs="David"/>
          <w:i/>
        </w:rPr>
        <w:t>Machzor Vitry</w:t>
      </w:r>
      <w:r>
        <w:rPr>
          <w:rFonts w:cs="David"/>
        </w:rPr>
        <w:t xml:space="preserve"> (</w:t>
      </w:r>
      <w:r>
        <w:rPr>
          <w:rFonts w:ascii="David" w:hAnsi="David" w:cs="David"/>
          <w:color w:val="1E3A8A"/>
          <w:rtl/>
          <w:lang w:bidi="he-IL"/>
        </w:rPr>
        <w:t>מחזור ויטרי</w:t>
      </w:r>
      <w:r>
        <w:rPr>
          <w:rFonts w:cs="David"/>
        </w:rPr>
        <w:t>; c. 1100) already know the lines, on the lecturer</w:t>
      </w:r>
      <w:r>
        <w:rPr>
          <w:rFonts w:ascii="David" w:hAnsi="David" w:cs="David"/>
          <w:rtl/>
          <w:lang w:bidi="he-IL"/>
        </w:rPr>
        <w:t>’</w:t>
      </w:r>
      <w:r>
        <w:rPr>
          <w:rFonts w:cs="David"/>
        </w:rPr>
        <w:t>s own reports of them: the Rokeach as the ancient substitute for Birchos HaShachar, and the Machzor Vitry as saying that Nishmas was recited in place of them (Sections VIII and XI). An insertion made seven hundred years before our time would have to follow both Rishonim.</w:t>
      </w:r>
    </w:p>
    <w:p>
      <w:r>
        <w:rPr>
          <w:rFonts w:cs="David"/>
        </w:rPr>
        <w:t>The date of Reb Kloynimus therefore remains unknown, and the question stands among the Open Questions at the end.</w:t>
      </w:r>
    </w:p>
    <w:p>
      <w:pPr>
        <w:keepNext/>
        <w:pBdr>
          <w:bottom w:val="single" w:sz="6" w:space="1" w:color="B8860B"/>
        </w:pBdr>
        <w:spacing w:before="280"/>
      </w:pPr>
      <w:r>
        <w:rPr>
          <w:rFonts w:cs="David"/>
          <w:b/>
          <w:color w:val="1E3A8A"/>
          <w:sz w:val="26"/>
        </w:rPr>
        <w:t xml:space="preserve">VI. A MUCH LATER SECTION: </w:t>
      </w:r>
      <w:r>
        <w:rPr>
          <w:rFonts w:ascii="David" w:hAnsi="David" w:cs="David"/>
          <w:b/>
          <w:bCs/>
          <w:color w:val="1E3A8A"/>
          <w:sz w:val="26"/>
          <w:szCs w:val="26"/>
          <w:rtl/>
          <w:lang w:bidi="he-IL"/>
        </w:rPr>
        <w:t>וכל הלבבות</w:t>
      </w:r>
      <w:r>
        <w:rPr>
          <w:rFonts w:cs="David"/>
          <w:b/>
          <w:color w:val="1E3A8A"/>
          <w:sz w:val="26"/>
        </w:rPr>
        <w:t xml:space="preserve"> TO </w:t>
      </w:r>
      <w:r>
        <w:rPr>
          <w:rFonts w:ascii="David" w:hAnsi="David" w:cs="David"/>
          <w:b/>
          <w:bCs/>
          <w:color w:val="1E3A8A"/>
          <w:sz w:val="26"/>
          <w:szCs w:val="26"/>
          <w:rtl/>
          <w:lang w:bidi="he-IL"/>
        </w:rPr>
        <w:t>שוכן עד</w:t>
      </w:r>
    </w:p>
    <w:p>
      <w:r>
        <w:rPr>
          <w:rFonts w:cs="David"/>
        </w:rPr>
        <w:t xml:space="preserve">The passage that began with </w:t>
      </w:r>
      <w:r>
        <w:rPr>
          <w:rFonts w:ascii="David" w:hAnsi="David" w:cs="David"/>
          <w:color w:val="1E3A8A"/>
          <w:rtl/>
          <w:lang w:bidi="he-IL"/>
        </w:rPr>
        <w:t>ואילו פינו</w:t>
      </w:r>
      <w:r>
        <w:rPr>
          <w:rFonts w:cs="David"/>
        </w:rPr>
        <w:t xml:space="preserve">, the lecturer says, ends with </w:t>
      </w:r>
      <w:r>
        <w:rPr>
          <w:rFonts w:ascii="David" w:hAnsi="David" w:cs="David"/>
          <w:color w:val="1E3A8A"/>
          <w:rtl/>
          <w:lang w:bidi="he-IL"/>
        </w:rPr>
        <w:t>וְכָל לָשׁוֹן לְךָ תִשָּׁבַע, וְכָל קוֹמָה לְפָנֶיךָ תִשְׁתַּחֲוֶה</w:t>
      </w:r>
      <w:r>
        <w:rPr>
          <w:rFonts w:cs="David"/>
        </w:rPr>
        <w:t xml:space="preserve">. On the basis of his own examination of ancient siddurim, the section that follows, beginning </w:t>
      </w:r>
      <w:r>
        <w:rPr>
          <w:rFonts w:ascii="David" w:hAnsi="David" w:cs="David"/>
          <w:color w:val="1E3A8A"/>
          <w:rtl/>
          <w:lang w:bidi="he-IL"/>
        </w:rPr>
        <w:t>וְכָל הַלְּבָבוֹת יִירָאוּךָ</w:t>
      </w:r>
      <w:r>
        <w:rPr>
          <w:rFonts w:cs="David"/>
        </w:rPr>
        <w:t xml:space="preserve"> and running, as he describes it, to </w:t>
      </w:r>
      <w:r>
        <w:rPr>
          <w:rFonts w:ascii="David" w:hAnsi="David" w:cs="David"/>
          <w:color w:val="1E3A8A"/>
          <w:rtl/>
          <w:lang w:bidi="he-IL"/>
        </w:rPr>
        <w:t>שׁוֹכֵן עַד</w:t>
      </w:r>
      <w:r>
        <w:rPr>
          <w:rFonts w:cs="David"/>
        </w:rPr>
        <w:t xml:space="preserve"> (</w:t>
      </w:r>
      <w:r>
        <w:rPr>
          <w:rFonts w:ascii="David" w:hAnsi="David" w:cs="David"/>
          <w:rtl/>
          <w:lang w:bidi="he-IL"/>
        </w:rPr>
        <w:t>“</w:t>
      </w:r>
      <w:r>
        <w:rPr>
          <w:rFonts w:cs="David"/>
        </w:rPr>
        <w:t>until Yishtabach</w:t>
      </w:r>
      <w:r>
        <w:rPr>
          <w:rFonts w:ascii="David" w:hAnsi="David" w:cs="David"/>
          <w:rtl/>
          <w:lang w:bidi="he-IL"/>
        </w:rPr>
        <w:t>”</w:t>
      </w:r>
      <w:r>
        <w:rPr>
          <w:rFonts w:cs="David"/>
        </w:rPr>
        <w:t xml:space="preserve">), is a later part of the prayer. In his words it </w:t>
      </w:r>
      <w:r>
        <w:rPr>
          <w:rFonts w:ascii="David" w:hAnsi="David" w:cs="David"/>
          <w:rtl/>
          <w:lang w:bidi="he-IL"/>
        </w:rPr>
        <w:t>“</w:t>
      </w:r>
      <w:r>
        <w:rPr>
          <w:rFonts w:cs="David"/>
        </w:rPr>
        <w:t>was authored much, much later,</w:t>
      </w:r>
      <w:r>
        <w:rPr>
          <w:rFonts w:ascii="David" w:hAnsi="David" w:cs="David"/>
          <w:rtl/>
          <w:lang w:bidi="he-IL"/>
        </w:rPr>
        <w:t>”</w:t>
      </w:r>
      <w:r>
        <w:rPr>
          <w:rFonts w:cs="David"/>
        </w:rPr>
        <w:t xml:space="preserve"> and who authored it is a major dispute. This is therefore the latest layer by the lecturer</w:t>
      </w:r>
      <w:r>
        <w:rPr>
          <w:rFonts w:ascii="David" w:hAnsi="David" w:cs="David"/>
          <w:rtl/>
          <w:lang w:bidi="he-IL"/>
        </w:rPr>
        <w:t>’</w:t>
      </w:r>
      <w:r>
        <w:rPr>
          <w:rFonts w:cs="David"/>
        </w:rPr>
        <w:t>s account. The lateness is his claim and is not independently dated; as will appear, the Machzor Vitry (c. 1100) already knew the acrostic discussed here, so that the section may be earlier than the lines of Reb Kloynimus.</w:t>
      </w:r>
      <w:r>
        <w:rPr>
          <w:rFonts w:cs="David"/>
          <w:color w:val="B8860B"/>
          <w:sz w:val="16"/>
          <w:vertAlign w:val="superscript"/>
        </w:rPr>
        <w:t>[14]</w:t>
      </w:r>
    </w:p>
    <w:p>
      <w:pPr>
        <w:keepNext/>
        <w:spacing w:before="160"/>
      </w:pPr>
      <w:r>
        <w:rPr>
          <w:rFonts w:cs="David"/>
          <w:i/>
          <w:color w:val="B8860B"/>
          <w:sz w:val="24"/>
        </w:rPr>
        <w:t>The Acrostic</w:t>
      </w:r>
    </w:p>
    <w:p>
      <w:r>
        <w:rPr>
          <w:rFonts w:cs="David"/>
        </w:rPr>
        <w:t xml:space="preserve">A hint to the author appears in the text itself. In the line </w:t>
      </w:r>
      <w:r>
        <w:rPr>
          <w:rFonts w:ascii="David" w:hAnsi="David" w:cs="David"/>
          <w:color w:val="1E3A8A"/>
          <w:rtl/>
          <w:lang w:bidi="he-IL"/>
        </w:rPr>
        <w:t>בְּפִי יְשָׁרִים</w:t>
      </w:r>
      <w:r>
        <w:rPr>
          <w:rFonts w:cs="David"/>
        </w:rPr>
        <w:t xml:space="preserve"> many siddurim print certain letters in bold:</w:t>
      </w:r>
    </w:p>
    <w:p>
      <w:pPr>
        <w:bidi/>
        <w:spacing w:after="40"/>
        <w:ind w:left="432"/>
      </w:pPr>
      <w:r>
        <w:rPr>
          <w:rFonts w:ascii="David" w:hAnsi="David" w:cs="David"/>
          <w:color w:val="1E3A8A"/>
          <w:sz w:val="26"/>
          <w:szCs w:val="26"/>
          <w:rtl/>
          <w:lang w:bidi="he-IL"/>
        </w:rPr>
        <w:t>בְּפִי</w:t>
      </w:r>
      <w:r>
        <w:rPr>
          <w:rFonts w:cs="David"/>
          <w:color w:val="1E3A8A"/>
          <w:sz w:val="26"/>
        </w:rPr>
        <w:t xml:space="preserve"> </w:t>
      </w:r>
      <w:r>
        <w:rPr>
          <w:rFonts w:ascii="David" w:hAnsi="David" w:cs="David"/>
          <w:b/>
          <w:bCs/>
          <w:color w:val="1E3A8A"/>
          <w:sz w:val="26"/>
          <w:szCs w:val="26"/>
          <w:rtl/>
          <w:lang w:bidi="he-IL"/>
        </w:rPr>
        <w:t>יְ</w:t>
      </w:r>
      <w:r>
        <w:rPr>
          <w:rFonts w:ascii="David" w:hAnsi="David" w:cs="David"/>
          <w:color w:val="1E3A8A"/>
          <w:sz w:val="26"/>
          <w:szCs w:val="26"/>
          <w:rtl/>
          <w:lang w:bidi="he-IL"/>
        </w:rPr>
        <w:t>שָׁרִים תִּתְרוֹמָם, וּבְשִׂפְתֵי</w:t>
      </w:r>
      <w:r>
        <w:rPr>
          <w:rFonts w:cs="David"/>
          <w:color w:val="1E3A8A"/>
          <w:sz w:val="26"/>
        </w:rPr>
        <w:t xml:space="preserve"> </w:t>
      </w:r>
      <w:r>
        <w:rPr>
          <w:rFonts w:ascii="David" w:hAnsi="David" w:cs="David"/>
          <w:b/>
          <w:bCs/>
          <w:color w:val="1E3A8A"/>
          <w:sz w:val="26"/>
          <w:szCs w:val="26"/>
          <w:rtl/>
          <w:lang w:bidi="he-IL"/>
        </w:rPr>
        <w:t>צַ</w:t>
      </w:r>
      <w:r>
        <w:rPr>
          <w:rFonts w:ascii="David" w:hAnsi="David" w:cs="David"/>
          <w:color w:val="1E3A8A"/>
          <w:sz w:val="26"/>
          <w:szCs w:val="26"/>
          <w:rtl/>
          <w:lang w:bidi="he-IL"/>
        </w:rPr>
        <w:t>דִּיקִים תִּתְבָּרַךְ, וּבִלְשׁוֹן</w:t>
      </w:r>
      <w:r>
        <w:rPr>
          <w:rFonts w:cs="David"/>
          <w:color w:val="1E3A8A"/>
          <w:sz w:val="26"/>
        </w:rPr>
        <w:t xml:space="preserve"> </w:t>
      </w:r>
      <w:r>
        <w:rPr>
          <w:rFonts w:ascii="David" w:hAnsi="David" w:cs="David"/>
          <w:b/>
          <w:bCs/>
          <w:color w:val="1E3A8A"/>
          <w:sz w:val="26"/>
          <w:szCs w:val="26"/>
          <w:rtl/>
          <w:lang w:bidi="he-IL"/>
        </w:rPr>
        <w:t>חֲ</w:t>
      </w:r>
      <w:r>
        <w:rPr>
          <w:rFonts w:ascii="David" w:hAnsi="David" w:cs="David"/>
          <w:color w:val="1E3A8A"/>
          <w:sz w:val="26"/>
          <w:szCs w:val="26"/>
          <w:rtl/>
          <w:lang w:bidi="he-IL"/>
        </w:rPr>
        <w:t>סִידִים תִּתְקַדָּשׁ, וּבְקֶרֶב</w:t>
      </w:r>
      <w:r>
        <w:rPr>
          <w:rFonts w:cs="David"/>
          <w:color w:val="1E3A8A"/>
          <w:sz w:val="26"/>
        </w:rPr>
        <w:t xml:space="preserve"> </w:t>
      </w:r>
      <w:r>
        <w:rPr>
          <w:rFonts w:ascii="David" w:hAnsi="David" w:cs="David"/>
          <w:b/>
          <w:bCs/>
          <w:color w:val="1E3A8A"/>
          <w:sz w:val="26"/>
          <w:szCs w:val="26"/>
          <w:rtl/>
          <w:lang w:bidi="he-IL"/>
        </w:rPr>
        <w:t>קְ</w:t>
      </w:r>
      <w:r>
        <w:rPr>
          <w:rFonts w:ascii="David" w:hAnsi="David" w:cs="David"/>
          <w:color w:val="1E3A8A"/>
          <w:sz w:val="26"/>
          <w:szCs w:val="26"/>
          <w:rtl/>
          <w:lang w:bidi="he-IL"/>
        </w:rPr>
        <w:t>דוֹשִׁים תִּתְהַלָּל</w:t>
      </w:r>
      <w:r>
        <w:rPr>
          <w:rFonts w:cs="David"/>
          <w:color w:val="1E3A8A"/>
          <w:sz w:val="26"/>
        </w:rPr>
        <w:t>.</w:t>
      </w:r>
    </w:p>
    <w:p>
      <w:pPr>
        <w:spacing w:after="120"/>
        <w:ind w:left="432"/>
      </w:pPr>
      <w:r>
        <w:rPr>
          <w:rFonts w:cs="David"/>
          <w:i/>
          <w:color w:val="3B3B3B"/>
          <w:sz w:val="21"/>
        </w:rPr>
        <w:t>By the mouth of the upright You shall be exalted; by the lips of the righteous You shall be blessed; by the tongue of the devout You shall be sanctified; and among the holy You shall be praised.</w:t>
      </w:r>
    </w:p>
    <w:p>
      <w:r>
        <w:rPr>
          <w:rFonts w:cs="David"/>
        </w:rPr>
        <w:t xml:space="preserve">The initial letters of </w:t>
      </w:r>
      <w:r>
        <w:rPr>
          <w:rFonts w:ascii="David" w:hAnsi="David" w:cs="David"/>
          <w:color w:val="1E3A8A"/>
          <w:rtl/>
          <w:lang w:bidi="he-IL"/>
        </w:rPr>
        <w:t>ישרים, צדיקים, חסידים, קדושים</w:t>
      </w:r>
      <w:r>
        <w:rPr>
          <w:rFonts w:cs="David"/>
        </w:rPr>
        <w:t xml:space="preserve"> are </w:t>
      </w:r>
      <w:r>
        <w:rPr>
          <w:rFonts w:cs="David"/>
          <w:i/>
        </w:rPr>
        <w:t>yud, tzadi, chet, kuf</w:t>
      </w:r>
      <w:r>
        <w:rPr>
          <w:rFonts w:cs="David"/>
        </w:rPr>
        <w:t xml:space="preserve">, spelling </w:t>
      </w:r>
      <w:r>
        <w:rPr>
          <w:rFonts w:cs="David"/>
          <w:b/>
          <w:i/>
        </w:rPr>
        <w:t>Yitzchak</w:t>
      </w:r>
      <w:r>
        <w:rPr>
          <w:rFonts w:cs="David"/>
          <w:b/>
        </w:rPr>
        <w:t xml:space="preserve"> (</w:t>
      </w:r>
      <w:r>
        <w:rPr>
          <w:rFonts w:ascii="David" w:hAnsi="David" w:cs="David"/>
          <w:b/>
          <w:bCs/>
          <w:color w:val="1E3A8A"/>
          <w:rtl/>
          <w:lang w:bidi="he-IL"/>
        </w:rPr>
        <w:t>יצחק</w:t>
      </w:r>
      <w:r>
        <w:rPr>
          <w:rFonts w:cs="David"/>
          <w:b/>
        </w:rPr>
        <w:t>)</w:t>
      </w:r>
      <w:r>
        <w:rPr>
          <w:rFonts w:cs="David"/>
        </w:rPr>
        <w:t xml:space="preserve">. The third letter of each of the four verbs gives </w:t>
      </w:r>
      <w:r>
        <w:rPr>
          <w:rFonts w:cs="David"/>
          <w:i/>
        </w:rPr>
        <w:t>resh, beis, kuf, heh</w:t>
      </w:r>
      <w:r>
        <w:rPr>
          <w:rFonts w:cs="David"/>
        </w:rPr>
        <w:t xml:space="preserve">, spelling </w:t>
      </w:r>
      <w:r>
        <w:rPr>
          <w:rFonts w:cs="David"/>
          <w:b/>
          <w:i/>
        </w:rPr>
        <w:t>Rivka</w:t>
      </w:r>
      <w:r>
        <w:rPr>
          <w:rFonts w:cs="David"/>
          <w:b/>
        </w:rPr>
        <w:t xml:space="preserve"> (</w:t>
      </w:r>
      <w:r>
        <w:rPr>
          <w:rFonts w:ascii="David" w:hAnsi="David" w:cs="David"/>
          <w:b/>
          <w:bCs/>
          <w:color w:val="1E3A8A"/>
          <w:rtl/>
          <w:lang w:bidi="he-IL"/>
        </w:rPr>
        <w:t>רבקה</w:t>
      </w:r>
      <w:r>
        <w:rPr>
          <w:rFonts w:cs="David"/>
          <w:b/>
        </w:rPr>
        <w:t>)</w:t>
      </w:r>
      <w:r>
        <w:rPr>
          <w:rFonts w:cs="David"/>
        </w:rPr>
        <w:t>:</w:t>
      </w:r>
    </w:p>
    <w:p>
      <w:pPr>
        <w:bidi/>
        <w:spacing w:after="40"/>
        <w:ind w:left="432"/>
      </w:pPr>
      <w:r>
        <w:rPr>
          <w:rFonts w:ascii="David" w:hAnsi="David" w:cs="David"/>
          <w:color w:val="1E3A8A"/>
          <w:sz w:val="26"/>
          <w:szCs w:val="26"/>
          <w:rtl/>
          <w:lang w:bidi="he-IL"/>
        </w:rPr>
        <w:t>תִּתְ</w:t>
      </w:r>
      <w:r>
        <w:rPr>
          <w:rFonts w:ascii="David" w:hAnsi="David" w:cs="David"/>
          <w:b/>
          <w:bCs/>
          <w:color w:val="1E3A8A"/>
          <w:sz w:val="26"/>
          <w:szCs w:val="26"/>
          <w:rtl/>
          <w:lang w:bidi="he-IL"/>
        </w:rPr>
        <w:t>ר</w:t>
      </w:r>
      <w:r>
        <w:rPr>
          <w:rFonts w:ascii="David" w:hAnsi="David" w:cs="David"/>
          <w:color w:val="1E3A8A"/>
          <w:sz w:val="26"/>
          <w:szCs w:val="26"/>
          <w:rtl/>
          <w:lang w:bidi="he-IL"/>
        </w:rPr>
        <w:t>וֹמָם</w:t>
      </w:r>
      <w:r>
        <w:rPr>
          <w:rFonts w:cs="David"/>
          <w:color w:val="1E3A8A"/>
          <w:sz w:val="26"/>
        </w:rPr>
        <w:t xml:space="preserve"> · </w:t>
      </w:r>
      <w:r>
        <w:rPr>
          <w:rFonts w:ascii="David" w:hAnsi="David" w:cs="David"/>
          <w:color w:val="1E3A8A"/>
          <w:sz w:val="26"/>
          <w:szCs w:val="26"/>
          <w:rtl/>
          <w:lang w:bidi="he-IL"/>
        </w:rPr>
        <w:t>תִּתְ</w:t>
      </w:r>
      <w:r>
        <w:rPr>
          <w:rFonts w:ascii="David" w:hAnsi="David" w:cs="David"/>
          <w:b/>
          <w:bCs/>
          <w:color w:val="1E3A8A"/>
          <w:sz w:val="26"/>
          <w:szCs w:val="26"/>
          <w:rtl/>
          <w:lang w:bidi="he-IL"/>
        </w:rPr>
        <w:t>בָּ</w:t>
      </w:r>
      <w:r>
        <w:rPr>
          <w:rFonts w:ascii="David" w:hAnsi="David" w:cs="David"/>
          <w:color w:val="1E3A8A"/>
          <w:sz w:val="26"/>
          <w:szCs w:val="26"/>
          <w:rtl/>
          <w:lang w:bidi="he-IL"/>
        </w:rPr>
        <w:t>רַךְ</w:t>
      </w:r>
      <w:r>
        <w:rPr>
          <w:rFonts w:cs="David"/>
          <w:color w:val="1E3A8A"/>
          <w:sz w:val="26"/>
        </w:rPr>
        <w:t xml:space="preserve"> · </w:t>
      </w:r>
      <w:r>
        <w:rPr>
          <w:rFonts w:ascii="David" w:hAnsi="David" w:cs="David"/>
          <w:color w:val="1E3A8A"/>
          <w:sz w:val="26"/>
          <w:szCs w:val="26"/>
          <w:rtl/>
          <w:lang w:bidi="he-IL"/>
        </w:rPr>
        <w:t>תִּתְ</w:t>
      </w:r>
      <w:r>
        <w:rPr>
          <w:rFonts w:ascii="David" w:hAnsi="David" w:cs="David"/>
          <w:b/>
          <w:bCs/>
          <w:color w:val="1E3A8A"/>
          <w:sz w:val="26"/>
          <w:szCs w:val="26"/>
          <w:rtl/>
          <w:lang w:bidi="he-IL"/>
        </w:rPr>
        <w:t>קַ</w:t>
      </w:r>
      <w:r>
        <w:rPr>
          <w:rFonts w:ascii="David" w:hAnsi="David" w:cs="David"/>
          <w:color w:val="1E3A8A"/>
          <w:sz w:val="26"/>
          <w:szCs w:val="26"/>
          <w:rtl/>
          <w:lang w:bidi="he-IL"/>
        </w:rPr>
        <w:t>דָּשׁ</w:t>
      </w:r>
      <w:r>
        <w:rPr>
          <w:rFonts w:cs="David"/>
          <w:color w:val="1E3A8A"/>
          <w:sz w:val="26"/>
        </w:rPr>
        <w:t xml:space="preserve"> · </w:t>
      </w:r>
      <w:r>
        <w:rPr>
          <w:rFonts w:ascii="David" w:hAnsi="David" w:cs="David"/>
          <w:color w:val="1E3A8A"/>
          <w:sz w:val="26"/>
          <w:szCs w:val="26"/>
          <w:rtl/>
          <w:lang w:bidi="he-IL"/>
        </w:rPr>
        <w:t>תִּתְ</w:t>
      </w:r>
      <w:r>
        <w:rPr>
          <w:rFonts w:ascii="David" w:hAnsi="David" w:cs="David"/>
          <w:b/>
          <w:bCs/>
          <w:color w:val="1E3A8A"/>
          <w:sz w:val="26"/>
          <w:szCs w:val="26"/>
          <w:rtl/>
          <w:lang w:bidi="he-IL"/>
        </w:rPr>
        <w:t>הַ</w:t>
      </w:r>
      <w:r>
        <w:rPr>
          <w:rFonts w:ascii="David" w:hAnsi="David" w:cs="David"/>
          <w:color w:val="1E3A8A"/>
          <w:sz w:val="26"/>
          <w:szCs w:val="26"/>
          <w:rtl/>
          <w:lang w:bidi="he-IL"/>
        </w:rPr>
        <w:t>לָּל</w:t>
      </w:r>
    </w:p>
    <w:p>
      <w:r>
        <w:rPr>
          <w:rFonts w:cs="David"/>
        </w:rPr>
        <w:t xml:space="preserve">Some say, as the lecturer reports, that this section was said by Yitzchak and Rivka themselves, in connection with the opening of </w:t>
      </w:r>
      <w:r>
        <w:rPr>
          <w:rFonts w:cs="David"/>
          <w:i/>
        </w:rPr>
        <w:t>Parashas</w:t>
      </w:r>
      <w:r>
        <w:rPr>
          <w:rFonts w:cs="David"/>
        </w:rPr>
        <w:t xml:space="preserve"> (</w:t>
      </w:r>
      <w:r>
        <w:rPr>
          <w:rFonts w:ascii="David" w:hAnsi="David" w:cs="David"/>
          <w:color w:val="1E3A8A"/>
          <w:rtl/>
          <w:lang w:bidi="he-IL"/>
        </w:rPr>
        <w:t>פרשת</w:t>
      </w:r>
      <w:r>
        <w:rPr>
          <w:rFonts w:cs="David"/>
        </w:rPr>
        <w:t xml:space="preserve">) </w:t>
      </w:r>
      <w:r>
        <w:rPr>
          <w:rFonts w:cs="David"/>
          <w:i/>
        </w:rPr>
        <w:t>Toldos</w:t>
      </w:r>
      <w:r>
        <w:rPr>
          <w:rFonts w:cs="David"/>
        </w:rPr>
        <w:t xml:space="preserve"> (</w:t>
      </w:r>
      <w:r>
        <w:rPr>
          <w:rFonts w:ascii="David" w:hAnsi="David" w:cs="David"/>
          <w:color w:val="1E3A8A"/>
          <w:rtl/>
          <w:lang w:bidi="he-IL"/>
        </w:rPr>
        <w:t>תולדות</w:t>
      </w:r>
      <w:r>
        <w:rPr>
          <w:rFonts w:cs="David"/>
        </w:rPr>
        <w:t xml:space="preserve">): </w:t>
      </w:r>
      <w:r>
        <w:rPr>
          <w:rFonts w:ascii="David" w:hAnsi="David" w:cs="David"/>
          <w:color w:val="1E3A8A"/>
          <w:rtl/>
          <w:lang w:bidi="he-IL"/>
        </w:rPr>
        <w:t>וַיֶּעְתַּר יִצְחָק לַה׳ לְנֹכַח אִשְׁתּוֹ</w:t>
      </w:r>
      <w:r>
        <w:rPr>
          <w:rFonts w:cs="David"/>
        </w:rPr>
        <w:t xml:space="preserve">. Rivka was </w:t>
      </w:r>
      <w:r>
        <w:rPr>
          <w:rFonts w:cs="David"/>
          <w:i/>
        </w:rPr>
        <w:t>barren</w:t>
      </w:r>
      <w:r>
        <w:rPr>
          <w:rFonts w:cs="David"/>
        </w:rPr>
        <w:t xml:space="preserve"> (</w:t>
      </w:r>
      <w:r>
        <w:rPr>
          <w:rFonts w:ascii="David" w:hAnsi="David" w:cs="David"/>
          <w:color w:val="1E3A8A"/>
          <w:rtl/>
          <w:lang w:bidi="he-IL"/>
        </w:rPr>
        <w:t>עקרה</w:t>
      </w:r>
      <w:r>
        <w:rPr>
          <w:rFonts w:cs="David"/>
        </w:rPr>
        <w:t>); when at last children (twins) were born, the couple said this prayer to commemorate the day, and on this view husband and wife composed it together.</w:t>
      </w:r>
      <w:r>
        <w:rPr>
          <w:rFonts w:cs="David"/>
          <w:color w:val="B8860B"/>
          <w:sz w:val="16"/>
          <w:vertAlign w:val="superscript"/>
        </w:rPr>
        <w:t>[15]</w:t>
      </w:r>
      <w:r>
        <w:rPr>
          <w:rFonts w:cs="David"/>
        </w:rPr>
        <w:t xml:space="preserve"> No source for the view is named.</w:t>
      </w:r>
    </w:p>
    <w:p>
      <w:pPr>
        <w:keepNext/>
        <w:spacing w:before="160"/>
      </w:pPr>
      <w:r>
        <w:rPr>
          <w:rFonts w:cs="David"/>
          <w:i/>
          <w:color w:val="B8860B"/>
          <w:sz w:val="24"/>
        </w:rPr>
        <w:t>The Machzor Vitry</w:t>
      </w:r>
      <w:r>
        <w:rPr>
          <w:rFonts w:ascii="David" w:hAnsi="David" w:cs="David"/>
          <w:i/>
          <w:iCs/>
          <w:color w:val="B8860B"/>
          <w:sz w:val="24"/>
          <w:szCs w:val="24"/>
          <w:rtl/>
          <w:lang w:bidi="he-IL"/>
        </w:rPr>
        <w:t>’</w:t>
      </w:r>
      <w:r>
        <w:rPr>
          <w:rFonts w:cs="David"/>
          <w:i/>
          <w:color w:val="B8860B"/>
          <w:sz w:val="24"/>
        </w:rPr>
        <w:t>s Objection</w:t>
      </w:r>
    </w:p>
    <w:p>
      <w:r>
        <w:rPr>
          <w:rFonts w:cs="David"/>
        </w:rPr>
        <w:t>The Machzor Vitry quotes the attribution and rejects it.</w:t>
      </w:r>
      <w:r>
        <w:rPr>
          <w:rFonts w:cs="David"/>
          <w:color w:val="B8860B"/>
          <w:sz w:val="16"/>
          <w:vertAlign w:val="superscript"/>
        </w:rPr>
        <w:t>[16]</w:t>
      </w:r>
      <w:r>
        <w:rPr>
          <w:rFonts w:cs="David"/>
        </w:rPr>
        <w:t xml:space="preserve"> If it were the prayer of Yitzchak and Rivka, why would it be placed in </w:t>
      </w:r>
      <w:r>
        <w:rPr>
          <w:rFonts w:cs="David"/>
          <w:i/>
        </w:rPr>
        <w:t>Shacharis</w:t>
      </w:r>
      <w:r>
        <w:rPr>
          <w:rFonts w:cs="David"/>
        </w:rPr>
        <w:t xml:space="preserve"> (</w:t>
      </w:r>
      <w:r>
        <w:rPr>
          <w:rFonts w:ascii="David" w:hAnsi="David" w:cs="David"/>
          <w:color w:val="1E3A8A"/>
          <w:rtl/>
          <w:lang w:bidi="he-IL"/>
        </w:rPr>
        <w:t>שחרית</w:t>
      </w:r>
      <w:r>
        <w:rPr>
          <w:rFonts w:cs="David"/>
        </w:rPr>
        <w:t xml:space="preserve">)? It was Yitzchak who instituted </w:t>
      </w:r>
      <w:r>
        <w:rPr>
          <w:rFonts w:cs="David"/>
          <w:i/>
        </w:rPr>
        <w:t>Minchah</w:t>
      </w:r>
      <w:r>
        <w:rPr>
          <w:rFonts w:cs="David"/>
        </w:rPr>
        <w:t xml:space="preserve"> (</w:t>
      </w:r>
      <w:r>
        <w:rPr>
          <w:rFonts w:ascii="David" w:hAnsi="David" w:cs="David"/>
          <w:color w:val="1E3A8A"/>
          <w:rtl/>
          <w:lang w:bidi="he-IL"/>
        </w:rPr>
        <w:t>מנחה</w:t>
      </w:r>
      <w:r>
        <w:rPr>
          <w:rFonts w:cs="David"/>
        </w:rPr>
        <w:t>),</w:t>
      </w:r>
      <w:r>
        <w:rPr>
          <w:rFonts w:cs="David"/>
          <w:color w:val="B8860B"/>
          <w:sz w:val="16"/>
          <w:vertAlign w:val="superscript"/>
        </w:rPr>
        <w:t>[17]</w:t>
      </w:r>
      <w:r>
        <w:rPr>
          <w:rFonts w:cs="David"/>
        </w:rPr>
        <w:t xml:space="preserve"> and a prayer of his belongs there; </w:t>
      </w:r>
      <w:r>
        <w:rPr>
          <w:rFonts w:ascii="David" w:hAnsi="David" w:cs="David"/>
          <w:rtl/>
          <w:lang w:bidi="he-IL"/>
        </w:rPr>
        <w:t>“</w:t>
      </w:r>
      <w:r>
        <w:rPr>
          <w:rFonts w:cs="David"/>
        </w:rPr>
        <w:t>something does not add up.</w:t>
      </w:r>
      <w:r>
        <w:rPr>
          <w:rFonts w:ascii="David" w:hAnsi="David" w:cs="David"/>
          <w:rtl/>
          <w:lang w:bidi="he-IL"/>
        </w:rPr>
        <w:t>”</w:t>
      </w:r>
      <w:r>
        <w:rPr>
          <w:rFonts w:cs="David"/>
        </w:rPr>
        <w:t xml:space="preserve"> The lecturer reports, further, that the Machzor Vitry concludes that it must have been a </w:t>
      </w:r>
      <w:r>
        <w:rPr>
          <w:rFonts w:cs="David"/>
          <w:i/>
        </w:rPr>
        <w:t>later</w:t>
      </w:r>
      <w:r>
        <w:rPr>
          <w:rFonts w:cs="David"/>
        </w:rPr>
        <w:t xml:space="preserve"> couple, another Yitzchak and Rivka, who for some reason thanked Hashem and composed a prayer, which Klal Yisrael adopted for reasons now unknown. That further conclusion is the lecturer</w:t>
      </w:r>
      <w:r>
        <w:rPr>
          <w:rFonts w:ascii="David" w:hAnsi="David" w:cs="David"/>
          <w:rtl/>
          <w:lang w:bidi="he-IL"/>
        </w:rPr>
        <w:t>’</w:t>
      </w:r>
      <w:r>
        <w:rPr>
          <w:rFonts w:cs="David"/>
        </w:rPr>
        <w:t>s report of the Machzor Vitry and is not found in the passage examined. It remains a mystery.</w:t>
      </w:r>
    </w:p>
    <w:p>
      <w:pPr>
        <w:keepNext/>
        <w:pBdr>
          <w:bottom w:val="single" w:sz="6" w:space="1" w:color="B8860B"/>
        </w:pBdr>
        <w:spacing w:before="280"/>
      </w:pPr>
      <w:r>
        <w:rPr>
          <w:rFonts w:cs="David"/>
          <w:b/>
          <w:color w:val="1E3A8A"/>
          <w:sz w:val="26"/>
        </w:rPr>
        <w:t>VII. TWO MODELS, ONE PRAYER</w:t>
      </w:r>
    </w:p>
    <w:p>
      <w:r>
        <w:rPr>
          <w:rFonts w:cs="David"/>
        </w:rPr>
        <w:t xml:space="preserve">The material so far presents Nishmas as a composite: the Birchas HaShir of the Seder night, the rain-prayer </w:t>
      </w:r>
      <w:r>
        <w:rPr>
          <w:rFonts w:ascii="David" w:hAnsi="David" w:cs="David"/>
          <w:color w:val="1E3A8A"/>
          <w:rtl/>
          <w:lang w:bidi="he-IL"/>
        </w:rPr>
        <w:t>ואילו פינו</w:t>
      </w:r>
      <w:r>
        <w:rPr>
          <w:rFonts w:cs="David"/>
        </w:rPr>
        <w:t>, the lines of Reb Kloynimus, and the closing section with its acrostic, each from a different hand and age. What follows presents it as the work of a single author: the Anshei Knesses HaGedolah, the Rokeach</w:t>
      </w:r>
      <w:r>
        <w:rPr>
          <w:rFonts w:ascii="David" w:hAnsi="David" w:cs="David"/>
          <w:rtl/>
          <w:lang w:bidi="he-IL"/>
        </w:rPr>
        <w:t>’</w:t>
      </w:r>
      <w:r>
        <w:rPr>
          <w:rFonts w:cs="David"/>
        </w:rPr>
        <w:t xml:space="preserve">s primordial prayer, Shimon ben Shetach, or Peter. </w:t>
      </w:r>
      <w:r>
        <w:rPr>
          <w:rFonts w:cs="David"/>
          <w:b/>
        </w:rPr>
        <w:t>These two models cannot both be right.</w:t>
      </w:r>
      <w:r>
        <w:rPr>
          <w:rFonts w:cs="David"/>
        </w:rPr>
        <w:t xml:space="preserve"> Three collisions in particular are to be noted:</w:t>
      </w:r>
    </w:p>
    <w:p>
      <w:pPr>
        <w:spacing w:after="60"/>
        <w:ind w:left="648" w:hanging="360"/>
      </w:pPr>
      <w:r>
        <w:rPr>
          <w:rFonts w:cs="David"/>
          <w:b/>
          <w:color w:val="B8860B"/>
        </w:rPr>
        <w:t xml:space="preserve">1.  </w:t>
      </w:r>
      <w:r>
        <w:rPr>
          <w:rFonts w:cs="David"/>
          <w:b/>
        </w:rPr>
        <w:t>The acrostic and the layers.</w:t>
      </w:r>
      <w:r>
        <w:rPr>
          <w:rFonts w:cs="David"/>
        </w:rPr>
        <w:t xml:space="preserve"> The reverse acrostic of Section IX runs through paragraphs that the layer model assigns to different centuries, and it requires the siddur</w:t>
      </w:r>
      <w:r>
        <w:rPr>
          <w:rFonts w:ascii="David" w:hAnsi="David" w:cs="David"/>
          <w:rtl/>
          <w:lang w:bidi="he-IL"/>
        </w:rPr>
        <w:t>’</w:t>
      </w:r>
      <w:r>
        <w:rPr>
          <w:rFonts w:cs="David"/>
        </w:rPr>
        <w:t xml:space="preserve">s </w:t>
      </w:r>
      <w:r>
        <w:rPr>
          <w:rFonts w:ascii="David" w:hAnsi="David" w:cs="David"/>
          <w:color w:val="1E3A8A"/>
          <w:rtl/>
          <w:lang w:bidi="he-IL"/>
        </w:rPr>
        <w:t>ואילו</w:t>
      </w:r>
      <w:r>
        <w:rPr>
          <w:rFonts w:cs="David"/>
        </w:rPr>
        <w:t xml:space="preserve"> rather than the Gemara</w:t>
      </w:r>
      <w:r>
        <w:rPr>
          <w:rFonts w:ascii="David" w:hAnsi="David" w:cs="David"/>
          <w:rtl/>
          <w:lang w:bidi="he-IL"/>
        </w:rPr>
        <w:t>’</w:t>
      </w:r>
      <w:r>
        <w:rPr>
          <w:rFonts w:cs="David"/>
        </w:rPr>
        <w:t xml:space="preserve">s </w:t>
      </w:r>
      <w:r>
        <w:rPr>
          <w:rFonts w:ascii="David" w:hAnsi="David" w:cs="David"/>
          <w:color w:val="1E3A8A"/>
          <w:rtl/>
          <w:lang w:bidi="he-IL"/>
        </w:rPr>
        <w:t>אילו</w:t>
      </w:r>
      <w:r>
        <w:rPr>
          <w:rFonts w:cs="David"/>
        </w:rPr>
        <w:t>, so that it was built on the text already welded together. An acrostic author is therefore either the redactor of an existing composite, or the layer model is mistaken.</w:t>
      </w:r>
    </w:p>
    <w:p>
      <w:pPr>
        <w:spacing w:after="60"/>
        <w:ind w:left="648" w:hanging="360"/>
      </w:pPr>
      <w:r>
        <w:rPr>
          <w:rFonts w:cs="David"/>
          <w:b/>
          <w:color w:val="B8860B"/>
        </w:rPr>
        <w:t xml:space="preserve">2.  </w:t>
      </w:r>
      <w:r>
        <w:rPr>
          <w:rFonts w:cs="David"/>
          <w:b/>
        </w:rPr>
        <w:t>The Rokeach and Reb Kloynimus.</w:t>
      </w:r>
      <w:r>
        <w:rPr>
          <w:rFonts w:cs="David"/>
        </w:rPr>
        <w:t xml:space="preserve"> The Rokeach places the cluster of lines on Hashem who releases the bound, awakens the sleeping and supports the fallen before the Gemara; the tradition of the Chida places the same cluster after the Geonim. The lecturer himself notes that the Rokeach</w:t>
      </w:r>
      <w:r>
        <w:rPr>
          <w:rFonts w:ascii="David" w:hAnsi="David" w:cs="David"/>
          <w:rtl/>
          <w:lang w:bidi="he-IL"/>
        </w:rPr>
        <w:t>’</w:t>
      </w:r>
      <w:r>
        <w:rPr>
          <w:rFonts w:cs="David"/>
        </w:rPr>
        <w:t xml:space="preserve">s statement </w:t>
      </w:r>
      <w:r>
        <w:rPr>
          <w:rFonts w:ascii="David" w:hAnsi="David" w:cs="David"/>
          <w:rtl/>
          <w:lang w:bidi="he-IL"/>
        </w:rPr>
        <w:t>“</w:t>
      </w:r>
      <w:r>
        <w:rPr>
          <w:rFonts w:cs="David"/>
        </w:rPr>
        <w:t>does not fit</w:t>
      </w:r>
      <w:r>
        <w:rPr>
          <w:rFonts w:ascii="David" w:hAnsi="David" w:cs="David"/>
          <w:rtl/>
          <w:lang w:bidi="he-IL"/>
        </w:rPr>
        <w:t>”</w:t>
      </w:r>
      <w:r>
        <w:rPr>
          <w:rFonts w:cs="David"/>
        </w:rPr>
        <w:t xml:space="preserve"> with what the Chida said.</w:t>
      </w:r>
    </w:p>
    <w:p>
      <w:pPr>
        <w:spacing w:after="60"/>
        <w:ind w:left="648" w:hanging="360"/>
      </w:pPr>
      <w:r>
        <w:rPr>
          <w:rFonts w:cs="David"/>
          <w:b/>
          <w:color w:val="B8860B"/>
        </w:rPr>
        <w:t xml:space="preserve">3.  </w:t>
      </w:r>
      <w:r>
        <w:rPr>
          <w:rFonts w:cs="David"/>
          <w:b/>
        </w:rPr>
        <w:t>The Machzor Vitry in two roles.</w:t>
      </w:r>
      <w:r>
        <w:rPr>
          <w:rFonts w:cs="David"/>
        </w:rPr>
        <w:t xml:space="preserve"> It appears with two unrelated claims: the objection to Yitzchak and Rivka (located in its text) and, as the lecturer reports, the rebuttal of the legend of Peter (not located).</w:t>
      </w:r>
    </w:p>
    <w:p>
      <w:r>
        <w:rPr>
          <w:rFonts w:cs="David"/>
        </w:rPr>
        <w:t xml:space="preserve">The lecturer does not choose between the models in so many words. He states that Klal Yisrael accepted the whole of Nishmas, </w:t>
      </w:r>
      <w:r>
        <w:rPr>
          <w:rFonts w:ascii="David" w:hAnsi="David" w:cs="David"/>
          <w:rtl/>
          <w:lang w:bidi="he-IL"/>
        </w:rPr>
        <w:t>“</w:t>
      </w:r>
      <w:r>
        <w:rPr>
          <w:rFonts w:cs="David"/>
        </w:rPr>
        <w:t>with all the different parts that were obviously composed at different times,</w:t>
      </w:r>
      <w:r>
        <w:rPr>
          <w:rFonts w:ascii="David" w:hAnsi="David" w:cs="David"/>
          <w:rtl/>
          <w:lang w:bidi="he-IL"/>
        </w:rPr>
        <w:t>”</w:t>
      </w:r>
      <w:r>
        <w:rPr>
          <w:rFonts w:cs="David"/>
        </w:rPr>
        <w:t xml:space="preserve"> which is the language of the layer model; and he presents each single-author claim as a received tradition whose sources he reports. He also repeatedly declares himself unsure of the chronology. The layer model is accordingly the working framework of what follows, and the authorship traditions are treated as the history of attempts to account for the prayer</w:t>
      </w:r>
      <w:r>
        <w:rPr>
          <w:rFonts w:ascii="David" w:hAnsi="David" w:cs="David"/>
          <w:rtl/>
          <w:lang w:bidi="he-IL"/>
        </w:rPr>
        <w:t>’</w:t>
      </w:r>
      <w:r>
        <w:rPr>
          <w:rFonts w:cs="David"/>
        </w:rPr>
        <w:t>s authority. No adjudication between them is attempted. The claims examined in this and the following sections are gathered here for reference:</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650"/>
            <w:shd w:val="clear" w:color="auto" w:fill="1E3A8A"/>
          </w:tcPr>
          <w:p>
            <w:pPr>
              <w:spacing w:after="40"/>
            </w:pPr>
            <w:r>
              <w:rPr>
                <w:rFonts w:cs="David"/>
                <w:b/>
                <w:color w:val="FFFFFF"/>
                <w:sz w:val="17"/>
              </w:rPr>
              <w:t>Claimed author</w:t>
            </w:r>
          </w:p>
        </w:tc>
        <w:tc>
          <w:tcPr>
            <w:tcW w:type="dxa" w:w="1200"/>
            <w:shd w:val="clear" w:color="auto" w:fill="1E3A8A"/>
          </w:tcPr>
          <w:p>
            <w:pPr>
              <w:spacing w:after="40"/>
            </w:pPr>
            <w:r>
              <w:rPr>
                <w:rFonts w:cs="David"/>
                <w:b/>
                <w:color w:val="FFFFFF"/>
                <w:sz w:val="17"/>
              </w:rPr>
              <w:t>Claimed date</w:t>
            </w:r>
          </w:p>
        </w:tc>
        <w:tc>
          <w:tcPr>
            <w:tcW w:type="dxa" w:w="1650"/>
            <w:shd w:val="clear" w:color="auto" w:fill="1E3A8A"/>
          </w:tcPr>
          <w:p>
            <w:pPr>
              <w:spacing w:after="40"/>
            </w:pPr>
            <w:r>
              <w:rPr>
                <w:rFonts w:cs="David"/>
                <w:b/>
                <w:color w:val="FFFFFF"/>
                <w:sz w:val="17"/>
              </w:rPr>
              <w:t>Part of the text</w:t>
            </w:r>
          </w:p>
        </w:tc>
        <w:tc>
          <w:tcPr>
            <w:tcW w:type="dxa" w:w="1960"/>
            <w:shd w:val="clear" w:color="auto" w:fill="1E3A8A"/>
          </w:tcPr>
          <w:p>
            <w:pPr>
              <w:spacing w:after="40"/>
            </w:pPr>
            <w:r>
              <w:rPr>
                <w:rFonts w:cs="David"/>
                <w:b/>
                <w:color w:val="FFFFFF"/>
                <w:sz w:val="17"/>
              </w:rPr>
              <w:t>Reported source</w:t>
            </w:r>
          </w:p>
        </w:tc>
        <w:tc>
          <w:tcPr>
            <w:tcW w:type="dxa" w:w="2900"/>
            <w:shd w:val="clear" w:color="auto" w:fill="1E3A8A"/>
          </w:tcPr>
          <w:p>
            <w:pPr>
              <w:spacing w:after="40"/>
            </w:pPr>
            <w:r>
              <w:rPr>
                <w:rFonts w:cs="David"/>
                <w:b/>
                <w:color w:val="FFFFFF"/>
                <w:sz w:val="17"/>
              </w:rPr>
              <w:t>Objection / status</w:t>
            </w:r>
          </w:p>
        </w:tc>
      </w:tr>
      <w:tr>
        <w:tc>
          <w:tcPr>
            <w:tcW w:type="dxa" w:w="1650"/>
            <w:shd w:val="clear" w:color="auto" w:fill="FFFFFF"/>
          </w:tcPr>
          <w:p>
            <w:pPr>
              <w:spacing w:after="40"/>
            </w:pPr>
            <w:r>
              <w:rPr>
                <w:rFonts w:cs="David"/>
                <w:sz w:val="17"/>
              </w:rPr>
              <w:t>Birchas HaShir of the fourth cup, in the name of Rabbi Yochanan</w:t>
            </w:r>
          </w:p>
        </w:tc>
        <w:tc>
          <w:tcPr>
            <w:tcW w:type="dxa" w:w="1200"/>
            <w:shd w:val="clear" w:color="auto" w:fill="FFFFFF"/>
          </w:tcPr>
          <w:p>
            <w:pPr>
              <w:spacing w:after="40"/>
            </w:pPr>
            <w:r>
              <w:rPr>
                <w:rFonts w:cs="David"/>
                <w:sz w:val="17"/>
              </w:rPr>
              <w:t>Time of Chazal</w:t>
            </w:r>
          </w:p>
        </w:tc>
        <w:tc>
          <w:tcPr>
            <w:tcW w:type="dxa" w:w="1650"/>
            <w:shd w:val="clear" w:color="auto" w:fill="FFFFFF"/>
          </w:tcPr>
          <w:p>
            <w:pPr>
              <w:spacing w:after="40"/>
            </w:pPr>
            <w:r>
              <w:rPr>
                <w:rFonts w:cs="David"/>
                <w:sz w:val="17"/>
              </w:rPr>
              <w:t xml:space="preserve">First part, to </w:t>
            </w:r>
            <w:r>
              <w:rPr>
                <w:rFonts w:ascii="David" w:hAnsi="David" w:cs="David"/>
                <w:color w:val="1E3A8A"/>
                <w:sz w:val="17"/>
                <w:szCs w:val="17"/>
                <w:rtl/>
                <w:lang w:bidi="he-IL"/>
              </w:rPr>
              <w:t>ואילו פינו</w:t>
            </w:r>
            <w:r>
              <w:rPr>
                <w:rFonts w:cs="David"/>
                <w:sz w:val="17"/>
              </w:rPr>
              <w:t xml:space="preserve"> (girsaos differ)</w:t>
            </w:r>
          </w:p>
        </w:tc>
        <w:tc>
          <w:tcPr>
            <w:tcW w:type="dxa" w:w="1960"/>
            <w:shd w:val="clear" w:color="auto" w:fill="FFFFFF"/>
          </w:tcPr>
          <w:p>
            <w:pPr>
              <w:spacing w:after="40"/>
            </w:pPr>
            <w:r>
              <w:rPr>
                <w:rFonts w:cs="David"/>
                <w:sz w:val="17"/>
              </w:rPr>
              <w:t>Pesachim 118a</w:t>
            </w:r>
          </w:p>
        </w:tc>
        <w:tc>
          <w:tcPr>
            <w:tcW w:type="dxa" w:w="2900"/>
            <w:shd w:val="clear" w:color="auto" w:fill="FFFFFF"/>
          </w:tcPr>
          <w:p>
            <w:pPr>
              <w:spacing w:after="40"/>
            </w:pPr>
            <w:r>
              <w:rPr>
                <w:rFonts w:cs="David"/>
                <w:sz w:val="17"/>
              </w:rPr>
              <w:t xml:space="preserve">Rav Yehuda gives </w:t>
            </w:r>
            <w:r>
              <w:rPr>
                <w:rFonts w:ascii="David" w:hAnsi="David" w:cs="David"/>
                <w:color w:val="1E3A8A"/>
                <w:sz w:val="17"/>
                <w:szCs w:val="17"/>
                <w:rtl/>
                <w:lang w:bidi="he-IL"/>
              </w:rPr>
              <w:t>יהללוך</w:t>
            </w:r>
            <w:r>
              <w:rPr>
                <w:rFonts w:cs="David"/>
                <w:sz w:val="17"/>
              </w:rPr>
              <w:t xml:space="preserve"> instead</w:t>
            </w:r>
          </w:p>
        </w:tc>
      </w:tr>
      <w:tr>
        <w:tc>
          <w:tcPr>
            <w:tcW w:type="dxa" w:w="1650"/>
            <w:shd w:val="clear" w:color="auto" w:fill="FBF4DD"/>
          </w:tcPr>
          <w:p>
            <w:pPr>
              <w:spacing w:after="40"/>
            </w:pPr>
            <w:r>
              <w:rPr>
                <w:rFonts w:cs="David"/>
                <w:sz w:val="17"/>
              </w:rPr>
              <w:t xml:space="preserve">Rain thanksgiving closing </w:t>
            </w:r>
            <w:r>
              <w:rPr>
                <w:rFonts w:ascii="David" w:hAnsi="David" w:cs="David"/>
                <w:color w:val="1E3A8A"/>
                <w:sz w:val="17"/>
                <w:szCs w:val="17"/>
                <w:rtl/>
                <w:lang w:bidi="he-IL"/>
              </w:rPr>
              <w:t>אילו פינו</w:t>
            </w:r>
            <w:r>
              <w:rPr>
                <w:rFonts w:cs="David"/>
                <w:sz w:val="17"/>
              </w:rPr>
              <w:t xml:space="preserve"> (Rabbi Yochanan)</w:t>
            </w:r>
          </w:p>
        </w:tc>
        <w:tc>
          <w:tcPr>
            <w:tcW w:type="dxa" w:w="1200"/>
            <w:shd w:val="clear" w:color="auto" w:fill="FBF4DD"/>
          </w:tcPr>
          <w:p>
            <w:pPr>
              <w:spacing w:after="40"/>
            </w:pPr>
            <w:r>
              <w:rPr>
                <w:rFonts w:cs="David"/>
                <w:sz w:val="17"/>
              </w:rPr>
              <w:t>Time of Chazal</w:t>
            </w:r>
          </w:p>
        </w:tc>
        <w:tc>
          <w:tcPr>
            <w:tcW w:type="dxa" w:w="1650"/>
            <w:shd w:val="clear" w:color="auto" w:fill="FBF4DD"/>
          </w:tcPr>
          <w:p>
            <w:pPr>
              <w:spacing w:after="40"/>
            </w:pPr>
            <w:r>
              <w:rPr>
                <w:rFonts w:ascii="David" w:hAnsi="David" w:cs="David"/>
                <w:color w:val="1E3A8A"/>
                <w:sz w:val="17"/>
                <w:szCs w:val="17"/>
                <w:rtl/>
                <w:lang w:bidi="he-IL"/>
              </w:rPr>
              <w:t>ואילו פינו</w:t>
            </w:r>
            <w:r>
              <w:rPr>
                <w:rFonts w:cs="David"/>
                <w:sz w:val="17"/>
              </w:rPr>
              <w:t xml:space="preserve"> onward</w:t>
            </w:r>
          </w:p>
        </w:tc>
        <w:tc>
          <w:tcPr>
            <w:tcW w:type="dxa" w:w="1960"/>
            <w:shd w:val="clear" w:color="auto" w:fill="FBF4DD"/>
          </w:tcPr>
          <w:p>
            <w:pPr>
              <w:spacing w:after="40"/>
            </w:pPr>
            <w:r>
              <w:rPr>
                <w:rFonts w:cs="David"/>
                <w:sz w:val="17"/>
              </w:rPr>
              <w:t>Berachos 59b; Shulchan Aruch, Orach Chaim 221</w:t>
            </w:r>
          </w:p>
        </w:tc>
        <w:tc>
          <w:tcPr>
            <w:tcW w:type="dxa" w:w="2900"/>
            <w:shd w:val="clear" w:color="auto" w:fill="FBF4DD"/>
          </w:tcPr>
          <w:p>
            <w:pPr>
              <w:spacing w:after="40"/>
            </w:pPr>
            <w:r>
              <w:rPr>
                <w:rFonts w:cs="David"/>
                <w:sz w:val="17"/>
              </w:rPr>
              <w:t xml:space="preserve">The Gemara reads </w:t>
            </w:r>
            <w:r>
              <w:rPr>
                <w:rFonts w:ascii="David" w:hAnsi="David" w:cs="David"/>
                <w:color w:val="1E3A8A"/>
                <w:sz w:val="17"/>
                <w:szCs w:val="17"/>
                <w:rtl/>
                <w:lang w:bidi="he-IL"/>
              </w:rPr>
              <w:t>אילו</w:t>
            </w:r>
            <w:r>
              <w:rPr>
                <w:rFonts w:cs="David"/>
                <w:sz w:val="17"/>
              </w:rPr>
              <w:t>; the thanksgiving is not said today</w:t>
            </w:r>
          </w:p>
        </w:tc>
      </w:tr>
      <w:tr>
        <w:tc>
          <w:tcPr>
            <w:tcW w:type="dxa" w:w="1650"/>
            <w:shd w:val="clear" w:color="auto" w:fill="FFFFFF"/>
          </w:tcPr>
          <w:p>
            <w:pPr>
              <w:spacing w:after="40"/>
            </w:pPr>
            <w:r>
              <w:rPr>
                <w:rFonts w:cs="David"/>
                <w:sz w:val="17"/>
              </w:rPr>
              <w:t>Ezra HaSofer / Anshei Knesses HaGedolah</w:t>
            </w:r>
          </w:p>
        </w:tc>
        <w:tc>
          <w:tcPr>
            <w:tcW w:type="dxa" w:w="1200"/>
            <w:shd w:val="clear" w:color="auto" w:fill="FFFFFF"/>
          </w:tcPr>
          <w:p>
            <w:pPr>
              <w:spacing w:after="40"/>
            </w:pPr>
            <w:r>
              <w:rPr>
                <w:rFonts w:cs="David"/>
                <w:sz w:val="17"/>
              </w:rPr>
              <w:t>Time of Ezra</w:t>
            </w:r>
          </w:p>
        </w:tc>
        <w:tc>
          <w:tcPr>
            <w:tcW w:type="dxa" w:w="1650"/>
            <w:shd w:val="clear" w:color="auto" w:fill="FFFFFF"/>
          </w:tcPr>
          <w:p>
            <w:pPr>
              <w:spacing w:after="40"/>
            </w:pPr>
            <w:r>
              <w:rPr>
                <w:rFonts w:cs="David"/>
                <w:sz w:val="17"/>
              </w:rPr>
              <w:t>The prayer, or its first part</w:t>
            </w:r>
          </w:p>
        </w:tc>
        <w:tc>
          <w:tcPr>
            <w:tcW w:type="dxa" w:w="1960"/>
            <w:shd w:val="clear" w:color="auto" w:fill="FFFFFF"/>
          </w:tcPr>
          <w:p>
            <w:pPr>
              <w:spacing w:after="40"/>
            </w:pPr>
            <w:r>
              <w:rPr>
                <w:rFonts w:ascii="David" w:hAnsi="David" w:cs="David"/>
                <w:sz w:val="17"/>
                <w:szCs w:val="17"/>
                <w:rtl/>
                <w:lang w:bidi="he-IL"/>
              </w:rPr>
              <w:t>“</w:t>
            </w:r>
            <w:r>
              <w:rPr>
                <w:rFonts w:cs="David"/>
                <w:sz w:val="17"/>
              </w:rPr>
              <w:t>Most</w:t>
            </w:r>
            <w:r>
              <w:rPr>
                <w:rFonts w:ascii="David" w:hAnsi="David" w:cs="David"/>
                <w:sz w:val="17"/>
                <w:szCs w:val="17"/>
                <w:rtl/>
                <w:lang w:bidi="he-IL"/>
              </w:rPr>
              <w:t>” / “</w:t>
            </w:r>
            <w:r>
              <w:rPr>
                <w:rFonts w:cs="David"/>
                <w:sz w:val="17"/>
              </w:rPr>
              <w:t>some</w:t>
            </w:r>
            <w:r>
              <w:rPr>
                <w:rFonts w:ascii="David" w:hAnsi="David" w:cs="David"/>
                <w:sz w:val="17"/>
                <w:szCs w:val="17"/>
                <w:rtl/>
                <w:lang w:bidi="he-IL"/>
              </w:rPr>
              <w:t>”</w:t>
            </w:r>
            <w:r>
              <w:rPr>
                <w:rFonts w:cs="David"/>
                <w:sz w:val="17"/>
              </w:rPr>
              <w:t xml:space="preserve"> Rishonim (as reported; none named)</w:t>
            </w:r>
          </w:p>
        </w:tc>
        <w:tc>
          <w:tcPr>
            <w:tcW w:type="dxa" w:w="2900"/>
            <w:shd w:val="clear" w:color="auto" w:fill="FFFFFF"/>
          </w:tcPr>
          <w:p>
            <w:pPr>
              <w:spacing w:after="40"/>
            </w:pPr>
            <w:r>
              <w:rPr>
                <w:rFonts w:cs="David"/>
                <w:sz w:val="17"/>
              </w:rPr>
              <w:t>None reported</w:t>
            </w:r>
          </w:p>
        </w:tc>
      </w:tr>
      <w:tr>
        <w:tc>
          <w:tcPr>
            <w:tcW w:type="dxa" w:w="1650"/>
            <w:shd w:val="clear" w:color="auto" w:fill="FBF4DD"/>
          </w:tcPr>
          <w:p>
            <w:pPr>
              <w:spacing w:after="40"/>
            </w:pPr>
            <w:r>
              <w:rPr>
                <w:rFonts w:cs="David"/>
                <w:sz w:val="17"/>
              </w:rPr>
              <w:t>Reb Kloynimus Ba</w:t>
            </w:r>
            <w:r>
              <w:rPr>
                <w:rFonts w:ascii="David" w:hAnsi="David" w:cs="David"/>
                <w:sz w:val="17"/>
                <w:szCs w:val="17"/>
                <w:rtl/>
                <w:lang w:bidi="he-IL"/>
              </w:rPr>
              <w:t>’</w:t>
            </w:r>
            <w:r>
              <w:rPr>
                <w:rFonts w:cs="David"/>
                <w:sz w:val="17"/>
              </w:rPr>
              <w:t>al HaNes</w:t>
            </w:r>
          </w:p>
        </w:tc>
        <w:tc>
          <w:tcPr>
            <w:tcW w:type="dxa" w:w="1200"/>
            <w:shd w:val="clear" w:color="auto" w:fill="FBF4DD"/>
          </w:tcPr>
          <w:p>
            <w:pPr>
              <w:spacing w:after="40"/>
            </w:pPr>
            <w:r>
              <w:rPr>
                <w:rFonts w:cs="David"/>
                <w:sz w:val="17"/>
              </w:rPr>
              <w:t xml:space="preserve">Unknown (reported markers: seven to eight hundred years ago; </w:t>
            </w:r>
            <w:r>
              <w:rPr>
                <w:rFonts w:ascii="David" w:hAnsi="David" w:cs="David"/>
                <w:sz w:val="17"/>
                <w:szCs w:val="17"/>
                <w:rtl/>
                <w:lang w:bidi="he-IL"/>
              </w:rPr>
              <w:t>“</w:t>
            </w:r>
            <w:r>
              <w:rPr>
                <w:rFonts w:cs="David"/>
                <w:sz w:val="17"/>
              </w:rPr>
              <w:t>a couple of centuries ago</w:t>
            </w:r>
            <w:r>
              <w:rPr>
                <w:rFonts w:ascii="David" w:hAnsi="David" w:cs="David"/>
                <w:sz w:val="17"/>
                <w:szCs w:val="17"/>
                <w:rtl/>
                <w:lang w:bidi="he-IL"/>
              </w:rPr>
              <w:t>”</w:t>
            </w:r>
            <w:r>
              <w:rPr>
                <w:rFonts w:cs="David"/>
                <w:sz w:val="17"/>
              </w:rPr>
              <w:t>)</w:t>
            </w:r>
          </w:p>
        </w:tc>
        <w:tc>
          <w:tcPr>
            <w:tcW w:type="dxa" w:w="1650"/>
            <w:shd w:val="clear" w:color="auto" w:fill="FBF4DD"/>
          </w:tcPr>
          <w:p>
            <w:pPr>
              <w:spacing w:after="40"/>
            </w:pPr>
            <w:r>
              <w:rPr>
                <w:rFonts w:ascii="David" w:hAnsi="David" w:cs="David"/>
                <w:color w:val="1E3A8A"/>
                <w:sz w:val="17"/>
                <w:szCs w:val="17"/>
                <w:rtl/>
                <w:lang w:bidi="he-IL"/>
              </w:rPr>
              <w:t>אלהי הראשונים</w:t>
            </w:r>
            <w:r>
              <w:rPr>
                <w:rFonts w:cs="David"/>
                <w:sz w:val="17"/>
              </w:rPr>
              <w:t xml:space="preserve"> </w:t>
            </w:r>
            <w:r>
              <w:rPr>
                <w:rFonts w:ascii="David" w:hAnsi="David" w:cs="David"/>
                <w:sz w:val="17"/>
                <w:szCs w:val="17"/>
                <w:rtl/>
                <w:lang w:bidi="he-IL"/>
              </w:rPr>
              <w:t>…</w:t>
            </w:r>
            <w:r>
              <w:rPr>
                <w:rFonts w:cs="David"/>
                <w:sz w:val="17"/>
              </w:rPr>
              <w:t xml:space="preserve"> </w:t>
            </w:r>
            <w:r>
              <w:rPr>
                <w:rFonts w:ascii="David" w:hAnsi="David" w:cs="David"/>
                <w:color w:val="1E3A8A"/>
                <w:sz w:val="17"/>
                <w:szCs w:val="17"/>
                <w:rtl/>
                <w:lang w:bidi="he-IL"/>
              </w:rPr>
              <w:t>המפענח נעלמים</w:t>
            </w:r>
          </w:p>
        </w:tc>
        <w:tc>
          <w:tcPr>
            <w:tcW w:type="dxa" w:w="1960"/>
            <w:shd w:val="clear" w:color="auto" w:fill="FBF4DD"/>
          </w:tcPr>
          <w:p>
            <w:pPr>
              <w:spacing w:after="40"/>
            </w:pPr>
            <w:r>
              <w:rPr>
                <w:rFonts w:cs="David"/>
                <w:sz w:val="17"/>
              </w:rPr>
              <w:t>Chida, Simchas HaRegel; Rabbi Yaakov Yisrael Algazi (as reported)</w:t>
            </w:r>
          </w:p>
        </w:tc>
        <w:tc>
          <w:tcPr>
            <w:tcW w:type="dxa" w:w="2900"/>
            <w:shd w:val="clear" w:color="auto" w:fill="FBF4DD"/>
          </w:tcPr>
          <w:p>
            <w:pPr>
              <w:spacing w:after="40"/>
            </w:pPr>
            <w:r>
              <w:rPr>
                <w:rFonts w:cs="David"/>
                <w:sz w:val="17"/>
              </w:rPr>
              <w:t>Lines absent from the Gaonic siddurim (reported); in tension with the Rokeach; date unresolved</w:t>
            </w:r>
          </w:p>
        </w:tc>
      </w:tr>
      <w:tr>
        <w:tc>
          <w:tcPr>
            <w:tcW w:type="dxa" w:w="1650"/>
            <w:shd w:val="clear" w:color="auto" w:fill="FFFFFF"/>
          </w:tcPr>
          <w:p>
            <w:pPr>
              <w:spacing w:after="40"/>
            </w:pPr>
            <w:r>
              <w:rPr>
                <w:rFonts w:cs="David"/>
                <w:sz w:val="17"/>
              </w:rPr>
              <w:t>Yitzchak and Rivka</w:t>
            </w:r>
          </w:p>
        </w:tc>
        <w:tc>
          <w:tcPr>
            <w:tcW w:type="dxa" w:w="1200"/>
            <w:shd w:val="clear" w:color="auto" w:fill="FFFFFF"/>
          </w:tcPr>
          <w:p>
            <w:pPr>
              <w:spacing w:after="40"/>
            </w:pPr>
            <w:r>
              <w:rPr>
                <w:rFonts w:cs="David"/>
                <w:sz w:val="17"/>
              </w:rPr>
              <w:t>Patriarchal era</w:t>
            </w:r>
          </w:p>
        </w:tc>
        <w:tc>
          <w:tcPr>
            <w:tcW w:type="dxa" w:w="1650"/>
            <w:shd w:val="clear" w:color="auto" w:fill="FFFFFF"/>
          </w:tcPr>
          <w:p>
            <w:pPr>
              <w:spacing w:after="40"/>
            </w:pPr>
            <w:r>
              <w:rPr>
                <w:rFonts w:cs="David"/>
                <w:sz w:val="17"/>
              </w:rPr>
              <w:t xml:space="preserve">The acrostic in </w:t>
            </w:r>
            <w:r>
              <w:rPr>
                <w:rFonts w:ascii="David" w:hAnsi="David" w:cs="David"/>
                <w:color w:val="1E3A8A"/>
                <w:sz w:val="17"/>
                <w:szCs w:val="17"/>
                <w:rtl/>
                <w:lang w:bidi="he-IL"/>
              </w:rPr>
              <w:t>בפי ישרים</w:t>
            </w:r>
          </w:p>
        </w:tc>
        <w:tc>
          <w:tcPr>
            <w:tcW w:type="dxa" w:w="1960"/>
            <w:shd w:val="clear" w:color="auto" w:fill="FFFFFF"/>
          </w:tcPr>
          <w:p>
            <w:pPr>
              <w:spacing w:after="40"/>
            </w:pPr>
            <w:r>
              <w:rPr>
                <w:rFonts w:ascii="David" w:hAnsi="David" w:cs="David"/>
                <w:sz w:val="17"/>
                <w:szCs w:val="17"/>
                <w:rtl/>
                <w:lang w:bidi="he-IL"/>
              </w:rPr>
              <w:t>“</w:t>
            </w:r>
            <w:r>
              <w:rPr>
                <w:rFonts w:cs="David"/>
                <w:sz w:val="17"/>
              </w:rPr>
              <w:t>Some say</w:t>
            </w:r>
            <w:r>
              <w:rPr>
                <w:rFonts w:ascii="David" w:hAnsi="David" w:cs="David"/>
                <w:sz w:val="17"/>
                <w:szCs w:val="17"/>
                <w:rtl/>
                <w:lang w:bidi="he-IL"/>
              </w:rPr>
              <w:t>”</w:t>
            </w:r>
            <w:r>
              <w:rPr>
                <w:rFonts w:cs="David"/>
                <w:sz w:val="17"/>
              </w:rPr>
              <w:t xml:space="preserve"> (none named)</w:t>
            </w:r>
          </w:p>
        </w:tc>
        <w:tc>
          <w:tcPr>
            <w:tcW w:type="dxa" w:w="2900"/>
            <w:shd w:val="clear" w:color="auto" w:fill="FFFFFF"/>
          </w:tcPr>
          <w:p>
            <w:pPr>
              <w:spacing w:after="40"/>
            </w:pPr>
            <w:r>
              <w:rPr>
                <w:rFonts w:cs="David"/>
                <w:sz w:val="17"/>
              </w:rPr>
              <w:t>Rejected by Machzor Vitry (Yitzchak instituted Minchah)</w:t>
            </w:r>
          </w:p>
        </w:tc>
      </w:tr>
      <w:tr>
        <w:tc>
          <w:tcPr>
            <w:tcW w:type="dxa" w:w="1650"/>
            <w:shd w:val="clear" w:color="auto" w:fill="FBF4DD"/>
          </w:tcPr>
          <w:p>
            <w:pPr>
              <w:spacing w:after="40"/>
            </w:pPr>
            <w:r>
              <w:rPr>
                <w:rFonts w:cs="David"/>
                <w:sz w:val="17"/>
              </w:rPr>
              <w:t>A later couple, Yitzchak and Rivka</w:t>
            </w:r>
          </w:p>
        </w:tc>
        <w:tc>
          <w:tcPr>
            <w:tcW w:type="dxa" w:w="1200"/>
            <w:shd w:val="clear" w:color="auto" w:fill="FBF4DD"/>
          </w:tcPr>
          <w:p>
            <w:pPr>
              <w:spacing w:after="40"/>
            </w:pPr>
            <w:r>
              <w:rPr>
                <w:rFonts w:cs="David"/>
                <w:sz w:val="17"/>
              </w:rPr>
              <w:t>Unknown</w:t>
            </w:r>
          </w:p>
        </w:tc>
        <w:tc>
          <w:tcPr>
            <w:tcW w:type="dxa" w:w="1650"/>
            <w:shd w:val="clear" w:color="auto" w:fill="FBF4DD"/>
          </w:tcPr>
          <w:p>
            <w:pPr>
              <w:spacing w:after="40"/>
            </w:pPr>
            <w:r>
              <w:rPr>
                <w:rFonts w:cs="David"/>
                <w:sz w:val="17"/>
              </w:rPr>
              <w:t>The same</w:t>
            </w:r>
          </w:p>
        </w:tc>
        <w:tc>
          <w:tcPr>
            <w:tcW w:type="dxa" w:w="1960"/>
            <w:shd w:val="clear" w:color="auto" w:fill="FBF4DD"/>
          </w:tcPr>
          <w:p>
            <w:pPr>
              <w:spacing w:after="40"/>
            </w:pPr>
            <w:r>
              <w:rPr>
                <w:rFonts w:cs="David"/>
                <w:sz w:val="17"/>
              </w:rPr>
              <w:t>Machzor Vitry (as reported)</w:t>
            </w:r>
          </w:p>
        </w:tc>
        <w:tc>
          <w:tcPr>
            <w:tcW w:type="dxa" w:w="2900"/>
            <w:shd w:val="clear" w:color="auto" w:fill="FBF4DD"/>
          </w:tcPr>
          <w:p>
            <w:pPr>
              <w:spacing w:after="40"/>
            </w:pPr>
            <w:r>
              <w:rPr>
                <w:rFonts w:cs="David"/>
                <w:sz w:val="17"/>
              </w:rPr>
              <w:t>Not found in the passage examined</w:t>
            </w:r>
          </w:p>
        </w:tc>
      </w:tr>
      <w:tr>
        <w:tc>
          <w:tcPr>
            <w:tcW w:type="dxa" w:w="1650"/>
            <w:shd w:val="clear" w:color="auto" w:fill="FFFFFF"/>
          </w:tcPr>
          <w:p>
            <w:pPr>
              <w:spacing w:after="40"/>
            </w:pPr>
            <w:r>
              <w:rPr>
                <w:rFonts w:cs="David"/>
                <w:sz w:val="17"/>
              </w:rPr>
              <w:t>Unnamed first author</w:t>
            </w:r>
          </w:p>
        </w:tc>
        <w:tc>
          <w:tcPr>
            <w:tcW w:type="dxa" w:w="1200"/>
            <w:shd w:val="clear" w:color="auto" w:fill="FFFFFF"/>
          </w:tcPr>
          <w:p>
            <w:pPr>
              <w:spacing w:after="40"/>
            </w:pPr>
            <w:r>
              <w:rPr>
                <w:rFonts w:cs="David"/>
                <w:sz w:val="17"/>
              </w:rPr>
              <w:t>Before Rebbi redacted the Mishnah; before Birchos HaShachar</w:t>
            </w:r>
          </w:p>
        </w:tc>
        <w:tc>
          <w:tcPr>
            <w:tcW w:type="dxa" w:w="1650"/>
            <w:shd w:val="clear" w:color="auto" w:fill="FFFFFF"/>
          </w:tcPr>
          <w:p>
            <w:pPr>
              <w:spacing w:after="40"/>
            </w:pPr>
            <w:r>
              <w:rPr>
                <w:rFonts w:cs="David"/>
                <w:sz w:val="17"/>
              </w:rPr>
              <w:t>The whole prayer; the cluster as daily thanks</w:t>
            </w:r>
          </w:p>
        </w:tc>
        <w:tc>
          <w:tcPr>
            <w:tcW w:type="dxa" w:w="1960"/>
            <w:shd w:val="clear" w:color="auto" w:fill="FFFFFF"/>
          </w:tcPr>
          <w:p>
            <w:pPr>
              <w:spacing w:after="40"/>
            </w:pPr>
            <w:r>
              <w:rPr>
                <w:rFonts w:cs="David"/>
                <w:sz w:val="17"/>
              </w:rPr>
              <w:t>Rokeach (as reported)</w:t>
            </w:r>
          </w:p>
        </w:tc>
        <w:tc>
          <w:tcPr>
            <w:tcW w:type="dxa" w:w="2900"/>
            <w:shd w:val="clear" w:color="auto" w:fill="FFFFFF"/>
          </w:tcPr>
          <w:p>
            <w:pPr>
              <w:spacing w:after="40"/>
            </w:pPr>
            <w:r>
              <w:rPr>
                <w:rFonts w:cs="David"/>
                <w:sz w:val="17"/>
              </w:rPr>
              <w:t>In tension with the Kloynimus tradition</w:t>
            </w:r>
          </w:p>
        </w:tc>
      </w:tr>
      <w:tr>
        <w:tc>
          <w:tcPr>
            <w:tcW w:type="dxa" w:w="1650"/>
            <w:shd w:val="clear" w:color="auto" w:fill="FBF4DD"/>
          </w:tcPr>
          <w:p>
            <w:pPr>
              <w:spacing w:after="40"/>
            </w:pPr>
            <w:r>
              <w:rPr>
                <w:rFonts w:cs="David"/>
                <w:sz w:val="17"/>
              </w:rPr>
              <w:t>Shimon ben Shetach</w:t>
            </w:r>
          </w:p>
        </w:tc>
        <w:tc>
          <w:tcPr>
            <w:tcW w:type="dxa" w:w="1200"/>
            <w:shd w:val="clear" w:color="auto" w:fill="FBF4DD"/>
          </w:tcPr>
          <w:p>
            <w:pPr>
              <w:spacing w:after="40"/>
            </w:pPr>
            <w:r>
              <w:rPr>
                <w:rFonts w:cs="David"/>
                <w:sz w:val="17"/>
              </w:rPr>
              <w:t>Reign of Yannai</w:t>
            </w:r>
          </w:p>
        </w:tc>
        <w:tc>
          <w:tcPr>
            <w:tcW w:type="dxa" w:w="1650"/>
            <w:shd w:val="clear" w:color="auto" w:fill="FBF4DD"/>
          </w:tcPr>
          <w:p>
            <w:pPr>
              <w:spacing w:after="40"/>
            </w:pPr>
            <w:r>
              <w:rPr>
                <w:rFonts w:cs="David"/>
                <w:sz w:val="17"/>
              </w:rPr>
              <w:t>Reverse acrostic across the prayer</w:t>
            </w:r>
          </w:p>
        </w:tc>
        <w:tc>
          <w:tcPr>
            <w:tcW w:type="dxa" w:w="1960"/>
            <w:shd w:val="clear" w:color="auto" w:fill="FBF4DD"/>
          </w:tcPr>
          <w:p>
            <w:pPr>
              <w:spacing w:after="40"/>
            </w:pPr>
            <w:r>
              <w:rPr>
                <w:rFonts w:cs="David"/>
                <w:sz w:val="17"/>
              </w:rPr>
              <w:t>The siddur of Treves (as reported)</w:t>
            </w:r>
          </w:p>
        </w:tc>
        <w:tc>
          <w:tcPr>
            <w:tcW w:type="dxa" w:w="2900"/>
            <w:shd w:val="clear" w:color="auto" w:fill="FBF4DD"/>
          </w:tcPr>
          <w:p>
            <w:pPr>
              <w:spacing w:after="40"/>
            </w:pPr>
            <w:r>
              <w:rPr>
                <w:rFonts w:cs="David"/>
                <w:sz w:val="17"/>
              </w:rPr>
              <w:t>None reported; the acrostic presupposes the welded text</w:t>
            </w:r>
          </w:p>
        </w:tc>
      </w:tr>
      <w:tr>
        <w:tc>
          <w:tcPr>
            <w:tcW w:type="dxa" w:w="1650"/>
            <w:shd w:val="clear" w:color="auto" w:fill="FFFFFF"/>
          </w:tcPr>
          <w:p>
            <w:pPr>
              <w:spacing w:after="40"/>
            </w:pPr>
            <w:r>
              <w:rPr>
                <w:rFonts w:cs="David"/>
                <w:sz w:val="17"/>
              </w:rPr>
              <w:t>Shimon Kipa, identified with Peter</w:t>
            </w:r>
          </w:p>
        </w:tc>
        <w:tc>
          <w:tcPr>
            <w:tcW w:type="dxa" w:w="1200"/>
            <w:shd w:val="clear" w:color="auto" w:fill="FFFFFF"/>
          </w:tcPr>
          <w:p>
            <w:pPr>
              <w:spacing w:after="40"/>
            </w:pPr>
            <w:r>
              <w:rPr>
                <w:rFonts w:cs="David"/>
                <w:sz w:val="17"/>
              </w:rPr>
              <w:t>Days of the Second Temple (legend)</w:t>
            </w:r>
          </w:p>
        </w:tc>
        <w:tc>
          <w:tcPr>
            <w:tcW w:type="dxa" w:w="1650"/>
            <w:shd w:val="clear" w:color="auto" w:fill="FFFFFF"/>
          </w:tcPr>
          <w:p>
            <w:pPr>
              <w:spacing w:after="40"/>
            </w:pPr>
            <w:r>
              <w:rPr>
                <w:rFonts w:cs="David"/>
                <w:sz w:val="17"/>
              </w:rPr>
              <w:t xml:space="preserve">The same acrostic; the Avodah </w:t>
            </w:r>
            <w:r>
              <w:rPr>
                <w:rFonts w:cs="David"/>
                <w:i/>
                <w:sz w:val="17"/>
              </w:rPr>
              <w:t>piyut</w:t>
            </w:r>
            <w:r>
              <w:rPr>
                <w:rFonts w:cs="David"/>
                <w:sz w:val="17"/>
              </w:rPr>
              <w:t xml:space="preserve"> (legend)</w:t>
            </w:r>
          </w:p>
        </w:tc>
        <w:tc>
          <w:tcPr>
            <w:tcW w:type="dxa" w:w="1960"/>
            <w:shd w:val="clear" w:color="auto" w:fill="FFFFFF"/>
          </w:tcPr>
          <w:p>
            <w:pPr>
              <w:spacing w:after="40"/>
            </w:pPr>
            <w:r>
              <w:rPr>
                <w:rFonts w:cs="David"/>
                <w:sz w:val="17"/>
              </w:rPr>
              <w:t>A midrash of debated source; Treves quotes it (as reported); the Baruch Ta</w:t>
            </w:r>
            <w:r>
              <w:rPr>
                <w:rFonts w:ascii="David" w:hAnsi="David" w:cs="David"/>
                <w:sz w:val="17"/>
                <w:szCs w:val="17"/>
                <w:rtl/>
                <w:lang w:bidi="he-IL"/>
              </w:rPr>
              <w:t>’</w:t>
            </w:r>
            <w:r>
              <w:rPr>
                <w:rFonts w:cs="David"/>
                <w:sz w:val="17"/>
              </w:rPr>
              <w:t>am margin</w:t>
            </w:r>
          </w:p>
        </w:tc>
        <w:tc>
          <w:tcPr>
            <w:tcW w:type="dxa" w:w="2900"/>
            <w:shd w:val="clear" w:color="auto" w:fill="FFFFFF"/>
          </w:tcPr>
          <w:p>
            <w:pPr>
              <w:spacing w:after="40"/>
            </w:pPr>
            <w:r>
              <w:rPr>
                <w:rFonts w:cs="David"/>
                <w:sz w:val="17"/>
              </w:rPr>
              <w:t xml:space="preserve">Rejected by Machzor Vitry (as reported; not located); Sefer Chasidim uses the epithet </w:t>
            </w:r>
            <w:r>
              <w:rPr>
                <w:rFonts w:ascii="David" w:hAnsi="David" w:cs="David"/>
                <w:color w:val="1E3A8A"/>
                <w:sz w:val="17"/>
                <w:szCs w:val="17"/>
                <w:rtl/>
                <w:lang w:bidi="he-IL"/>
              </w:rPr>
              <w:t>פטר חמור</w:t>
            </w:r>
            <w:r>
              <w:rPr>
                <w:rFonts w:cs="David"/>
                <w:sz w:val="17"/>
              </w:rPr>
              <w:t xml:space="preserve"> but says he began as a tzaddik</w:t>
            </w:r>
          </w:p>
        </w:tc>
      </w:tr>
    </w:tbl>
    <w:p>
      <w:pPr>
        <w:spacing w:after="80"/>
      </w:pPr>
    </w:p>
    <w:p>
      <w:pPr>
        <w:keepNext/>
        <w:pBdr>
          <w:bottom w:val="single" w:sz="6" w:space="1" w:color="B8860B"/>
        </w:pBdr>
        <w:spacing w:before="280"/>
      </w:pPr>
      <w:r>
        <w:rPr>
          <w:rFonts w:cs="David"/>
          <w:b/>
          <w:color w:val="1E3A8A"/>
          <w:sz w:val="26"/>
        </w:rPr>
        <w:t>VIII. THE ROKEACH: THE FIRST PRAYER</w:t>
      </w:r>
    </w:p>
    <w:p>
      <w:r>
        <w:rPr>
          <w:rFonts w:cs="David"/>
        </w:rPr>
        <w:t>The most extreme claim for antiquity is that of the Rokeach, Rabbeinu Elazar of Worms, whom the lecturer has discussed at length in earlier discourses on tefillah.</w:t>
      </w:r>
      <w:r>
        <w:rPr>
          <w:rFonts w:cs="David"/>
          <w:color w:val="B8860B"/>
          <w:sz w:val="16"/>
          <w:vertAlign w:val="superscript"/>
        </w:rPr>
        <w:t>[18]</w:t>
      </w:r>
      <w:r>
        <w:rPr>
          <w:rFonts w:cs="David"/>
        </w:rPr>
        <w:t xml:space="preserve"> He holds that Nishmas is the oldest prayer in existence, the first ever authored, recited even before </w:t>
      </w:r>
      <w:r>
        <w:rPr>
          <w:rFonts w:cs="David"/>
          <w:i/>
        </w:rPr>
        <w:t>Rebbi</w:t>
      </w:r>
      <w:r>
        <w:rPr>
          <w:rFonts w:cs="David"/>
        </w:rPr>
        <w:t xml:space="preserve"> (</w:t>
      </w:r>
      <w:r>
        <w:rPr>
          <w:rFonts w:ascii="David" w:hAnsi="David" w:cs="David"/>
          <w:color w:val="1E3A8A"/>
          <w:rtl/>
          <w:lang w:bidi="he-IL"/>
        </w:rPr>
        <w:t>רבי</w:t>
      </w:r>
      <w:r>
        <w:rPr>
          <w:rFonts w:cs="David"/>
        </w:rPr>
        <w:t xml:space="preserve">; Rabbi Yehudah HaNasi) redacted the </w:t>
      </w:r>
      <w:r>
        <w:rPr>
          <w:rFonts w:cs="David"/>
          <w:i/>
        </w:rPr>
        <w:t>Mishnah</w:t>
      </w:r>
      <w:r>
        <w:rPr>
          <w:rFonts w:cs="David"/>
        </w:rPr>
        <w:t xml:space="preserve"> (</w:t>
      </w:r>
      <w:r>
        <w:rPr>
          <w:rFonts w:ascii="David" w:hAnsi="David" w:cs="David"/>
          <w:color w:val="1E3A8A"/>
          <w:rtl/>
          <w:lang w:bidi="he-IL"/>
        </w:rPr>
        <w:t>משנה</w:t>
      </w:r>
      <w:r>
        <w:rPr>
          <w:rFonts w:cs="David"/>
        </w:rPr>
        <w:t xml:space="preserve">), so that it precedes the Oral Torah in writing; the lecturer observes that nothing of the kind is known of any other prayer. He draws a further conclusion from the cluster of lines on Hashem who releases the bound, awakens the sleeping, opens the mouth of the mute, supports the fallen and straightens the bent. What does this recall? </w:t>
      </w:r>
      <w:r>
        <w:rPr>
          <w:rFonts w:cs="David"/>
          <w:b/>
          <w:i/>
        </w:rPr>
        <w:t>Birchos HaShachar</w:t>
      </w:r>
      <w:r>
        <w:rPr>
          <w:rFonts w:cs="David"/>
          <w:b/>
        </w:rPr>
        <w:t xml:space="preserve"> (</w:t>
      </w:r>
      <w:r>
        <w:rPr>
          <w:rFonts w:ascii="David" w:hAnsi="David" w:cs="David"/>
          <w:b/>
          <w:bCs/>
          <w:color w:val="1E3A8A"/>
          <w:rtl/>
          <w:lang w:bidi="he-IL"/>
        </w:rPr>
        <w:t>ברכות השחר</w:t>
      </w:r>
      <w:r>
        <w:rPr>
          <w:rFonts w:cs="David"/>
          <w:b/>
        </w:rPr>
        <w:t>).</w:t>
      </w:r>
      <w:r>
        <w:rPr>
          <w:rFonts w:cs="David"/>
          <w:color w:val="B8860B"/>
          <w:sz w:val="16"/>
          <w:vertAlign w:val="superscript"/>
        </w:rPr>
        <w:t>[19]</w:t>
      </w:r>
    </w:p>
    <w:p>
      <w:r>
        <w:rPr>
          <w:rFonts w:cs="David"/>
        </w:rPr>
        <w:t>The Rokeach</w:t>
      </w:r>
      <w:r>
        <w:rPr>
          <w:rFonts w:ascii="David" w:hAnsi="David" w:cs="David"/>
          <w:rtl/>
          <w:lang w:bidi="he-IL"/>
        </w:rPr>
        <w:t>’</w:t>
      </w:r>
      <w:r>
        <w:rPr>
          <w:rFonts w:cs="David"/>
        </w:rPr>
        <w:t xml:space="preserve">s </w:t>
      </w:r>
      <w:r>
        <w:rPr>
          <w:rFonts w:cs="David"/>
          <w:i/>
        </w:rPr>
        <w:t>chiddush</w:t>
      </w:r>
      <w:r>
        <w:rPr>
          <w:rFonts w:cs="David"/>
        </w:rPr>
        <w:t xml:space="preserve"> (</w:t>
      </w:r>
      <w:r>
        <w:rPr>
          <w:rFonts w:ascii="David" w:hAnsi="David" w:cs="David"/>
          <w:color w:val="1E3A8A"/>
          <w:rtl/>
          <w:lang w:bidi="he-IL"/>
        </w:rPr>
        <w:t>חידוש</w:t>
      </w:r>
      <w:r>
        <w:rPr>
          <w:rFonts w:cs="David"/>
        </w:rPr>
        <w:t xml:space="preserve">) is this. In the early period, before Chazal composed Birchos HaShachar in the Gemara, there were no Birchos HaShachar. People said this passage of Nishmas in their place, </w:t>
      </w:r>
      <w:r>
        <w:rPr>
          <w:rFonts w:cs="David"/>
          <w:i/>
        </w:rPr>
        <w:t>Hamei</w:t>
      </w:r>
      <w:r>
        <w:rPr>
          <w:rFonts w:ascii="David" w:hAnsi="David" w:cs="David"/>
          <w:i/>
          <w:iCs/>
          <w:rtl/>
          <w:lang w:bidi="he-IL"/>
        </w:rPr>
        <w:t>’</w:t>
      </w:r>
      <w:r>
        <w:rPr>
          <w:rFonts w:cs="David"/>
          <w:i/>
        </w:rPr>
        <w:t>ir Yesheinim</w:t>
      </w:r>
      <w:r>
        <w:rPr>
          <w:rFonts w:cs="David"/>
        </w:rPr>
        <w:t xml:space="preserve"> (</w:t>
      </w:r>
      <w:r>
        <w:rPr>
          <w:rFonts w:ascii="David" w:hAnsi="David" w:cs="David"/>
          <w:color w:val="1E3A8A"/>
          <w:rtl/>
          <w:lang w:bidi="he-IL"/>
        </w:rPr>
        <w:t>המעורר ישנים</w:t>
      </w:r>
      <w:r>
        <w:rPr>
          <w:rFonts w:cs="David"/>
        </w:rPr>
        <w:t xml:space="preserve">) and </w:t>
      </w:r>
      <w:r>
        <w:rPr>
          <w:rFonts w:cs="David"/>
          <w:i/>
        </w:rPr>
        <w:t>Hamekitz Nirdamim</w:t>
      </w:r>
      <w:r>
        <w:rPr>
          <w:rFonts w:cs="David"/>
        </w:rPr>
        <w:t xml:space="preserve"> (</w:t>
      </w:r>
      <w:r>
        <w:rPr>
          <w:rFonts w:ascii="David" w:hAnsi="David" w:cs="David"/>
          <w:color w:val="1E3A8A"/>
          <w:rtl/>
          <w:lang w:bidi="he-IL"/>
        </w:rPr>
        <w:t>המקיץ נרדמים</w:t>
      </w:r>
      <w:r>
        <w:rPr>
          <w:rFonts w:cs="David"/>
        </w:rPr>
        <w:t>), and it was the expression of their thanks: I woke, I opened my mouth, I stood up. The lecturer says that he has not heard this anywhere else.</w:t>
      </w:r>
    </w:p>
    <w:p>
      <w:r>
        <w:rPr>
          <w:rFonts w:cs="David"/>
        </w:rPr>
        <w:t xml:space="preserve">The claim collides with the account of Section V. If the Rokeach is right about the antiquity of these lines, Reb Kloynimus cannot have written them. If Reb Kloynimus did, the Rokeach must be describing something else, namely the thematic parallel with the morning blessings and not the specific lines </w:t>
      </w:r>
      <w:r>
        <w:rPr>
          <w:rFonts w:ascii="David" w:hAnsi="David" w:cs="David"/>
          <w:color w:val="1E3A8A"/>
          <w:rtl/>
          <w:lang w:bidi="he-IL"/>
        </w:rPr>
        <w:t>המשיח אלמים</w:t>
      </w:r>
      <w:r>
        <w:rPr>
          <w:rFonts w:cs="David"/>
        </w:rPr>
        <w:t xml:space="preserve"> and </w:t>
      </w:r>
      <w:r>
        <w:rPr>
          <w:rFonts w:ascii="David" w:hAnsi="David" w:cs="David"/>
          <w:color w:val="1E3A8A"/>
          <w:rtl/>
          <w:lang w:bidi="he-IL"/>
        </w:rPr>
        <w:t>המפענח נעלמים</w:t>
      </w:r>
      <w:r>
        <w:rPr>
          <w:rFonts w:cs="David"/>
        </w:rPr>
        <w:t>, which the Gemara</w:t>
      </w:r>
      <w:r>
        <w:rPr>
          <w:rFonts w:ascii="David" w:hAnsi="David" w:cs="David"/>
          <w:rtl/>
          <w:lang w:bidi="he-IL"/>
        </w:rPr>
        <w:t>’</w:t>
      </w:r>
      <w:r>
        <w:rPr>
          <w:rFonts w:cs="David"/>
        </w:rPr>
        <w:t>s list of morning blessings lacks. The sources reported do not resolve the matter.</w:t>
      </w:r>
    </w:p>
    <w:p>
      <w:pPr>
        <w:keepNext/>
        <w:pBdr>
          <w:bottom w:val="single" w:sz="6" w:space="1" w:color="B8860B"/>
        </w:pBdr>
        <w:spacing w:before="280"/>
      </w:pPr>
      <w:r>
        <w:rPr>
          <w:rFonts w:cs="David"/>
          <w:b/>
          <w:color w:val="1E3A8A"/>
          <w:sz w:val="26"/>
        </w:rPr>
        <w:t xml:space="preserve">IX. </w:t>
      </w:r>
      <w:r>
        <w:rPr>
          <w:rFonts w:cs="David"/>
          <w:b/>
          <w:i/>
          <w:color w:val="1E3A8A"/>
          <w:sz w:val="26"/>
        </w:rPr>
        <w:t>SHIMON BEN SHETACH</w:t>
      </w:r>
      <w:r>
        <w:rPr>
          <w:rFonts w:cs="David"/>
          <w:b/>
          <w:color w:val="1E3A8A"/>
          <w:sz w:val="26"/>
        </w:rPr>
        <w:t xml:space="preserve"> (</w:t>
      </w:r>
      <w:r>
        <w:rPr>
          <w:rFonts w:ascii="David" w:hAnsi="David" w:cs="David"/>
          <w:b/>
          <w:bCs/>
          <w:color w:val="1E3A8A"/>
          <w:sz w:val="26"/>
          <w:szCs w:val="26"/>
          <w:rtl/>
          <w:lang w:bidi="he-IL"/>
        </w:rPr>
        <w:t>שמעון בן שטח</w:t>
      </w:r>
      <w:r>
        <w:rPr>
          <w:rFonts w:cs="David"/>
          <w:b/>
          <w:color w:val="1E3A8A"/>
          <w:sz w:val="26"/>
        </w:rPr>
        <w:t>) AND THE REVERSE ACROSTIC</w:t>
      </w:r>
    </w:p>
    <w:p>
      <w:r>
        <w:rPr>
          <w:rFonts w:cs="David"/>
        </w:rPr>
        <w:t>A further answer is offered in the siddur of Reb Naftali Hertz Treves (</w:t>
      </w:r>
      <w:r>
        <w:rPr>
          <w:rFonts w:ascii="David" w:hAnsi="David" w:cs="David"/>
          <w:color w:val="1E3A8A"/>
          <w:rtl/>
          <w:lang w:bidi="he-IL"/>
        </w:rPr>
        <w:t>ר׳ נפתלי הירץ טריוויש</w:t>
      </w:r>
      <w:r>
        <w:rPr>
          <w:rFonts w:cs="David"/>
        </w:rPr>
        <w:t>), one of the early printed siddurim of the Ashkenazi rite.</w:t>
      </w:r>
      <w:r>
        <w:rPr>
          <w:rFonts w:cs="David"/>
          <w:color w:val="B8860B"/>
          <w:sz w:val="16"/>
          <w:vertAlign w:val="superscript"/>
        </w:rPr>
        <w:t>[20]</w:t>
      </w:r>
      <w:r>
        <w:rPr>
          <w:rFonts w:cs="David"/>
        </w:rPr>
        <w:t xml:space="preserve"> He is known as </w:t>
      </w:r>
      <w:r>
        <w:rPr>
          <w:rFonts w:ascii="David" w:hAnsi="David" w:cs="David"/>
          <w:rtl/>
          <w:lang w:bidi="he-IL"/>
        </w:rPr>
        <w:t>“</w:t>
      </w:r>
      <w:r>
        <w:rPr>
          <w:rFonts w:cs="David"/>
        </w:rPr>
        <w:t>Reb Hertz Shatz,</w:t>
      </w:r>
      <w:r>
        <w:rPr>
          <w:rFonts w:ascii="David" w:hAnsi="David" w:cs="David"/>
          <w:rtl/>
          <w:lang w:bidi="he-IL"/>
        </w:rPr>
        <w:t>”</w:t>
      </w:r>
      <w:r>
        <w:rPr>
          <w:rFonts w:cs="David"/>
        </w:rPr>
        <w:t xml:space="preserve"> the last word being </w:t>
      </w:r>
      <w:r>
        <w:rPr>
          <w:rFonts w:ascii="David" w:hAnsi="David" w:cs="David"/>
          <w:color w:val="1E3A8A"/>
          <w:rtl/>
          <w:lang w:bidi="he-IL"/>
        </w:rPr>
        <w:t>ש״ץ</w:t>
      </w:r>
      <w:r>
        <w:rPr>
          <w:rFonts w:cs="David"/>
        </w:rPr>
        <w:t xml:space="preserve">, an acronym of </w:t>
      </w:r>
      <w:r>
        <w:rPr>
          <w:rFonts w:cs="David"/>
          <w:i/>
        </w:rPr>
        <w:t>shliach tzibbur</w:t>
      </w:r>
      <w:r>
        <w:rPr>
          <w:rFonts w:cs="David"/>
        </w:rPr>
        <w:t xml:space="preserve"> (</w:t>
      </w:r>
      <w:r>
        <w:rPr>
          <w:rFonts w:ascii="David" w:hAnsi="David" w:cs="David"/>
          <w:color w:val="1E3A8A"/>
          <w:rtl/>
          <w:lang w:bidi="he-IL"/>
        </w:rPr>
        <w:t>שליח ציבור</w:t>
      </w:r>
      <w:r>
        <w:rPr>
          <w:rFonts w:cs="David"/>
        </w:rPr>
        <w:t xml:space="preserve">), for he was a cantor who knew the prayers; he was born in Worms, buried in Frankfurt, and lived in the sixteenth century. His siddur is quoted often by the </w:t>
      </w:r>
      <w:r>
        <w:rPr>
          <w:rFonts w:cs="David"/>
          <w:i/>
        </w:rPr>
        <w:t>Magen Avraham</w:t>
      </w:r>
      <w:r>
        <w:rPr>
          <w:rFonts w:cs="David"/>
        </w:rPr>
        <w:t xml:space="preserve"> (</w:t>
      </w:r>
      <w:r>
        <w:rPr>
          <w:rFonts w:ascii="David" w:hAnsi="David" w:cs="David"/>
          <w:color w:val="1E3A8A"/>
          <w:rtl/>
          <w:lang w:bidi="he-IL"/>
        </w:rPr>
        <w:t>מגן אברהם</w:t>
      </w:r>
      <w:r>
        <w:rPr>
          <w:rFonts w:cs="David"/>
        </w:rPr>
        <w:t xml:space="preserve">), the </w:t>
      </w:r>
      <w:r>
        <w:rPr>
          <w:rFonts w:cs="David"/>
          <w:i/>
        </w:rPr>
        <w:t>Shelah</w:t>
      </w:r>
      <w:r>
        <w:rPr>
          <w:rFonts w:cs="David"/>
        </w:rPr>
        <w:t xml:space="preserve"> (</w:t>
      </w:r>
      <w:r>
        <w:rPr>
          <w:rFonts w:ascii="David" w:hAnsi="David" w:cs="David"/>
          <w:color w:val="1E3A8A"/>
          <w:rtl/>
          <w:lang w:bidi="he-IL"/>
        </w:rPr>
        <w:t>של״ה</w:t>
      </w:r>
      <w:r>
        <w:rPr>
          <w:rFonts w:cs="David"/>
        </w:rPr>
        <w:t xml:space="preserve">) and other Acharonim, which shows the standing of the work. At Nishmas he cites a </w:t>
      </w:r>
      <w:r>
        <w:rPr>
          <w:rFonts w:cs="David"/>
          <w:i/>
        </w:rPr>
        <w:t>yesh omrim</w:t>
      </w:r>
      <w:r>
        <w:rPr>
          <w:rFonts w:cs="David"/>
        </w:rPr>
        <w:t xml:space="preserve"> (</w:t>
      </w:r>
      <w:r>
        <w:rPr>
          <w:rFonts w:ascii="David" w:hAnsi="David" w:cs="David"/>
          <w:color w:val="1E3A8A"/>
          <w:rtl/>
          <w:lang w:bidi="he-IL"/>
        </w:rPr>
        <w:t>יש אומרים</w:t>
      </w:r>
      <w:r>
        <w:rPr>
          <w:rFonts w:cs="David"/>
        </w:rPr>
        <w:t xml:space="preserve">, </w:t>
      </w:r>
      <w:r>
        <w:rPr>
          <w:rFonts w:ascii="David" w:hAnsi="David" w:cs="David"/>
          <w:rtl/>
          <w:lang w:bidi="he-IL"/>
        </w:rPr>
        <w:t>“</w:t>
      </w:r>
      <w:r>
        <w:rPr>
          <w:rFonts w:cs="David"/>
        </w:rPr>
        <w:t>some say</w:t>
      </w:r>
      <w:r>
        <w:rPr>
          <w:rFonts w:ascii="David" w:hAnsi="David" w:cs="David"/>
          <w:rtl/>
          <w:lang w:bidi="he-IL"/>
        </w:rPr>
        <w:t>”</w:t>
      </w:r>
      <w:r>
        <w:rPr>
          <w:rFonts w:cs="David"/>
        </w:rPr>
        <w:t xml:space="preserve">) as to its authorship, and the answer is far earlier than the Anshei Knesses HaGedolah or the Geonim: it was written by </w:t>
      </w:r>
      <w:r>
        <w:rPr>
          <w:rFonts w:cs="David"/>
          <w:b/>
        </w:rPr>
        <w:t>Shimon ben Shetach</w:t>
      </w:r>
      <w:r>
        <w:rPr>
          <w:rFonts w:cs="David"/>
        </w:rPr>
        <w:t>. This would also explain why the Rokeach holds that Nishmas precedes Birchos HaShachar.</w:t>
      </w:r>
    </w:p>
    <w:p>
      <w:pPr>
        <w:keepNext/>
        <w:spacing w:before="160"/>
      </w:pPr>
      <w:r>
        <w:rPr>
          <w:rFonts w:cs="David"/>
          <w:i/>
          <w:color w:val="B8860B"/>
          <w:sz w:val="24"/>
        </w:rPr>
        <w:t>Who Was Shimon ben Shetach?</w:t>
      </w:r>
    </w:p>
    <w:p>
      <w:r>
        <w:rPr>
          <w:rFonts w:cs="David"/>
        </w:rPr>
        <w:t xml:space="preserve">Shimon ben Shetach lived in the time of King Alexander </w:t>
      </w:r>
      <w:r>
        <w:rPr>
          <w:rFonts w:cs="David"/>
          <w:i/>
        </w:rPr>
        <w:t>Yannai</w:t>
      </w:r>
      <w:r>
        <w:rPr>
          <w:rFonts w:cs="David"/>
        </w:rPr>
        <w:t xml:space="preserve"> (</w:t>
      </w:r>
      <w:r>
        <w:rPr>
          <w:rFonts w:ascii="David" w:hAnsi="David" w:cs="David"/>
          <w:color w:val="1E3A8A"/>
          <w:rtl/>
          <w:lang w:bidi="he-IL"/>
        </w:rPr>
        <w:t>ינאי המלך</w:t>
      </w:r>
      <w:r>
        <w:rPr>
          <w:rFonts w:cs="David"/>
        </w:rPr>
        <w:t>; Alexander Jannaeus), and was the brother of the queen, Shlomtzion, who was married to Yannai.</w:t>
      </w:r>
      <w:r>
        <w:rPr>
          <w:rFonts w:cs="David"/>
          <w:color w:val="B8860B"/>
          <w:sz w:val="16"/>
          <w:vertAlign w:val="superscript"/>
        </w:rPr>
        <w:t>[21]</w:t>
      </w:r>
      <w:r>
        <w:rPr>
          <w:rFonts w:cs="David"/>
        </w:rPr>
        <w:t xml:space="preserve"> He belongs to the era of the </w:t>
      </w:r>
      <w:r>
        <w:rPr>
          <w:rFonts w:cs="David"/>
          <w:i/>
        </w:rPr>
        <w:t>Zugos</w:t>
      </w:r>
      <w:r>
        <w:rPr>
          <w:rFonts w:cs="David"/>
        </w:rPr>
        <w:t xml:space="preserve"> (</w:t>
      </w:r>
      <w:r>
        <w:rPr>
          <w:rFonts w:ascii="David" w:hAnsi="David" w:cs="David"/>
          <w:color w:val="1E3A8A"/>
          <w:rtl/>
          <w:lang w:bidi="he-IL"/>
        </w:rPr>
        <w:t>זוגות</w:t>
      </w:r>
      <w:r>
        <w:rPr>
          <w:rFonts w:cs="David"/>
        </w:rPr>
        <w:t xml:space="preserve">), the </w:t>
      </w:r>
      <w:r>
        <w:rPr>
          <w:rFonts w:ascii="David" w:hAnsi="David" w:cs="David"/>
          <w:rtl/>
          <w:lang w:bidi="he-IL"/>
        </w:rPr>
        <w:t>“</w:t>
      </w:r>
      <w:r>
        <w:rPr>
          <w:rFonts w:cs="David"/>
        </w:rPr>
        <w:t>pairs</w:t>
      </w:r>
      <w:r>
        <w:rPr>
          <w:rFonts w:ascii="David" w:hAnsi="David" w:cs="David"/>
          <w:rtl/>
          <w:lang w:bidi="he-IL"/>
        </w:rPr>
        <w:t>”</w:t>
      </w:r>
      <w:r>
        <w:rPr>
          <w:rFonts w:cs="David"/>
        </w:rPr>
        <w:t xml:space="preserve"> named at the opening of </w:t>
      </w:r>
      <w:r>
        <w:rPr>
          <w:rFonts w:cs="David"/>
          <w:i/>
        </w:rPr>
        <w:t>Pirkei Avos</w:t>
      </w:r>
      <w:r>
        <w:rPr>
          <w:rFonts w:cs="David"/>
        </w:rPr>
        <w:t xml:space="preserve"> (</w:t>
      </w:r>
      <w:r>
        <w:rPr>
          <w:rFonts w:ascii="David" w:hAnsi="David" w:cs="David"/>
          <w:color w:val="1E3A8A"/>
          <w:rtl/>
          <w:lang w:bidi="he-IL"/>
        </w:rPr>
        <w:t>פרקי אבות</w:t>
      </w:r>
      <w:r>
        <w:rPr>
          <w:rFonts w:cs="David"/>
        </w:rPr>
        <w:t xml:space="preserve">), and the lecturer describes him as the teacher of Shemaya and Avtalyon. He says as well that the tradition about </w:t>
      </w:r>
      <w:r>
        <w:rPr>
          <w:rFonts w:cs="David"/>
          <w:i/>
        </w:rPr>
        <w:t>Jesus</w:t>
      </w:r>
      <w:r>
        <w:rPr>
          <w:rFonts w:cs="David"/>
        </w:rPr>
        <w:t xml:space="preserve"> (</w:t>
      </w:r>
      <w:r>
        <w:rPr>
          <w:rFonts w:ascii="David" w:hAnsi="David" w:cs="David"/>
          <w:color w:val="1E3A8A"/>
          <w:rtl/>
          <w:lang w:bidi="he-IL"/>
        </w:rPr>
        <w:t>ישו</w:t>
      </w:r>
      <w:r>
        <w:rPr>
          <w:rFonts w:cs="David"/>
        </w:rPr>
        <w:t xml:space="preserve">) in Chazal begins in his time, and that Rabbi Yehoshua ben Perachya was his student. This is long before the </w:t>
      </w:r>
      <w:r>
        <w:rPr>
          <w:rFonts w:cs="David"/>
          <w:i/>
        </w:rPr>
        <w:t>Tannaim</w:t>
      </w:r>
      <w:r>
        <w:rPr>
          <w:rFonts w:cs="David"/>
        </w:rPr>
        <w:t xml:space="preserve"> (</w:t>
      </w:r>
      <w:r>
        <w:rPr>
          <w:rFonts w:ascii="David" w:hAnsi="David" w:cs="David"/>
          <w:color w:val="1E3A8A"/>
          <w:rtl/>
          <w:lang w:bidi="he-IL"/>
        </w:rPr>
        <w:t>תנאים</w:t>
      </w:r>
      <w:r>
        <w:rPr>
          <w:rFonts w:cs="David"/>
        </w:rPr>
        <w:t>), among the earliest of the sages of Israel. If Treves is right, Nishmas is extremely early, and the lecturer adds that he knows of no other prayer in the siddur attributed to so early a source.</w:t>
      </w:r>
    </w:p>
    <w:p>
      <w:pPr>
        <w:keepNext/>
        <w:spacing w:before="160"/>
      </w:pPr>
      <w:r>
        <w:rPr>
          <w:rFonts w:cs="David"/>
          <w:i/>
          <w:color w:val="B8860B"/>
          <w:sz w:val="24"/>
        </w:rPr>
        <w:t>The Proof: Reading the Prayer Backwards</w:t>
      </w:r>
    </w:p>
    <w:p>
      <w:r>
        <w:rPr>
          <w:rFonts w:cs="David"/>
        </w:rPr>
        <w:t>Treves</w:t>
      </w:r>
      <w:r>
        <w:rPr>
          <w:rFonts w:ascii="David" w:hAnsi="David" w:cs="David"/>
          <w:rtl/>
          <w:lang w:bidi="he-IL"/>
        </w:rPr>
        <w:t>’</w:t>
      </w:r>
      <w:r>
        <w:rPr>
          <w:rFonts w:cs="David"/>
        </w:rPr>
        <w:t>s evidence is an acrostic formed by the initial letters of sections of Nishmas read in reverse order, from the end of the prayer. In the sequence the lecturer gives:</w:t>
      </w:r>
      <w:r>
        <w:rPr>
          <w:rFonts w:cs="David"/>
          <w:color w:val="B8860B"/>
          <w:sz w:val="16"/>
          <w:vertAlign w:val="superscript"/>
        </w:rPr>
        <w:t>[22]</w:t>
      </w:r>
    </w:p>
    <w:p>
      <w:pPr>
        <w:spacing w:after="60"/>
        <w:ind w:left="648" w:hanging="216"/>
      </w:pPr>
      <w:r>
        <w:rPr>
          <w:rFonts w:ascii="David" w:hAnsi="David" w:cs="David"/>
          <w:color w:val="B8860B"/>
          <w:rtl/>
          <w:lang w:bidi="he-IL"/>
        </w:rPr>
        <w:t>•</w:t>
      </w:r>
      <w:r>
        <w:rPr>
          <w:rFonts w:cs="David"/>
          <w:color w:val="B8860B"/>
        </w:rPr>
        <w:t xml:space="preserve">  </w:t>
      </w:r>
      <w:r>
        <w:rPr>
          <w:rFonts w:cs="David"/>
          <w:b/>
        </w:rPr>
        <w:t>Shin</w:t>
      </w:r>
      <w:r>
        <w:rPr>
          <w:rFonts w:cs="David"/>
        </w:rPr>
        <w:t xml:space="preserve">: </w:t>
      </w:r>
      <w:r>
        <w:rPr>
          <w:rFonts w:ascii="David" w:hAnsi="David" w:cs="David"/>
          <w:color w:val="1E3A8A"/>
          <w:rtl/>
          <w:lang w:bidi="he-IL"/>
        </w:rPr>
        <w:t>שַׁוְעַת עֲנִיִּים אַתָּה תִשְׁמַע</w:t>
      </w:r>
    </w:p>
    <w:p>
      <w:pPr>
        <w:spacing w:after="60"/>
        <w:ind w:left="648" w:hanging="216"/>
      </w:pPr>
      <w:r>
        <w:rPr>
          <w:rFonts w:ascii="David" w:hAnsi="David" w:cs="David"/>
          <w:color w:val="B8860B"/>
          <w:rtl/>
          <w:lang w:bidi="he-IL"/>
        </w:rPr>
        <w:t>•</w:t>
      </w:r>
      <w:r>
        <w:rPr>
          <w:rFonts w:cs="David"/>
          <w:color w:val="B8860B"/>
        </w:rPr>
        <w:t xml:space="preserve">  </w:t>
      </w:r>
      <w:r>
        <w:rPr>
          <w:rFonts w:cs="David"/>
          <w:b/>
        </w:rPr>
        <w:t>Mem</w:t>
      </w:r>
      <w:r>
        <w:rPr>
          <w:rFonts w:cs="David"/>
        </w:rPr>
        <w:t xml:space="preserve">: </w:t>
      </w:r>
      <w:r>
        <w:rPr>
          <w:rFonts w:ascii="David" w:hAnsi="David" w:cs="David"/>
          <w:color w:val="1E3A8A"/>
          <w:rtl/>
          <w:lang w:bidi="he-IL"/>
        </w:rPr>
        <w:t>מִי יִדְמֶה לָּךְ</w:t>
      </w:r>
    </w:p>
    <w:p>
      <w:pPr>
        <w:spacing w:after="60"/>
        <w:ind w:left="648" w:hanging="216"/>
      </w:pPr>
      <w:r>
        <w:rPr>
          <w:rFonts w:ascii="David" w:hAnsi="David" w:cs="David"/>
          <w:color w:val="B8860B"/>
          <w:rtl/>
          <w:lang w:bidi="he-IL"/>
        </w:rPr>
        <w:t>•</w:t>
      </w:r>
      <w:r>
        <w:rPr>
          <w:rFonts w:cs="David"/>
          <w:color w:val="B8860B"/>
        </w:rPr>
        <w:t xml:space="preserve">  </w:t>
      </w:r>
      <w:r>
        <w:rPr>
          <w:rFonts w:cs="David"/>
          <w:b/>
        </w:rPr>
        <w:t>Ayin</w:t>
      </w:r>
      <w:r>
        <w:rPr>
          <w:rFonts w:cs="David"/>
        </w:rPr>
        <w:t xml:space="preserve">: </w:t>
      </w:r>
      <w:r>
        <w:rPr>
          <w:rFonts w:ascii="David" w:hAnsi="David" w:cs="David"/>
          <w:color w:val="1E3A8A"/>
          <w:rtl/>
          <w:lang w:bidi="he-IL"/>
        </w:rPr>
        <w:t>עַד הֵנָּה עֲזָרוּנוּ רַחֲמֶיךָ</w:t>
      </w:r>
    </w:p>
    <w:p>
      <w:pPr>
        <w:spacing w:after="60"/>
        <w:ind w:left="648" w:hanging="216"/>
      </w:pPr>
      <w:r>
        <w:rPr>
          <w:rFonts w:ascii="David" w:hAnsi="David" w:cs="David"/>
          <w:color w:val="B8860B"/>
          <w:rtl/>
          <w:lang w:bidi="he-IL"/>
        </w:rPr>
        <w:t>•</w:t>
      </w:r>
      <w:r>
        <w:rPr>
          <w:rFonts w:cs="David"/>
          <w:color w:val="B8860B"/>
        </w:rPr>
        <w:t xml:space="preserve">  </w:t>
      </w:r>
      <w:r>
        <w:rPr>
          <w:rFonts w:cs="David"/>
          <w:b/>
        </w:rPr>
        <w:t>Vav</w:t>
      </w:r>
      <w:r>
        <w:rPr>
          <w:rFonts w:cs="David"/>
        </w:rPr>
        <w:t xml:space="preserve">: </w:t>
      </w:r>
      <w:r>
        <w:rPr>
          <w:rFonts w:ascii="David" w:hAnsi="David" w:cs="David"/>
          <w:color w:val="1E3A8A"/>
          <w:rtl/>
          <w:lang w:bidi="he-IL"/>
        </w:rPr>
        <w:t>וְאִלּוּ פִינוּ מָלֵא שִׁירָה כַּיָּם</w:t>
      </w:r>
    </w:p>
    <w:p>
      <w:pPr>
        <w:spacing w:after="60"/>
        <w:ind w:left="648" w:hanging="216"/>
      </w:pPr>
      <w:r>
        <w:rPr>
          <w:rFonts w:ascii="David" w:hAnsi="David" w:cs="David"/>
          <w:color w:val="B8860B"/>
          <w:rtl/>
          <w:lang w:bidi="he-IL"/>
        </w:rPr>
        <w:t>•</w:t>
      </w:r>
      <w:r>
        <w:rPr>
          <w:rFonts w:cs="David"/>
          <w:color w:val="B8860B"/>
        </w:rPr>
        <w:t xml:space="preserve">  </w:t>
      </w:r>
      <w:r>
        <w:rPr>
          <w:rFonts w:cs="David"/>
          <w:b/>
        </w:rPr>
        <w:t>Nun</w:t>
      </w:r>
      <w:r>
        <w:rPr>
          <w:rFonts w:cs="David"/>
        </w:rPr>
        <w:t xml:space="preserve">: </w:t>
      </w:r>
      <w:r>
        <w:rPr>
          <w:rFonts w:ascii="David" w:hAnsi="David" w:cs="David"/>
          <w:color w:val="1E3A8A"/>
          <w:rtl/>
          <w:lang w:bidi="he-IL"/>
        </w:rPr>
        <w:t>נִשְׁמַת</w:t>
      </w:r>
    </w:p>
    <w:p>
      <w:r>
        <w:rPr>
          <w:rFonts w:cs="David"/>
        </w:rPr>
        <w:t xml:space="preserve">Read from the bottom, </w:t>
      </w:r>
      <w:r>
        <w:rPr>
          <w:rFonts w:cs="David"/>
          <w:i/>
        </w:rPr>
        <w:t>shin, mem, ayin, vav, nun</w:t>
      </w:r>
      <w:r>
        <w:rPr>
          <w:rFonts w:cs="David"/>
        </w:rPr>
        <w:t xml:space="preserve"> spell </w:t>
      </w:r>
      <w:r>
        <w:rPr>
          <w:rFonts w:ascii="David" w:hAnsi="David" w:cs="David"/>
          <w:b/>
          <w:bCs/>
          <w:color w:val="1E3A8A"/>
          <w:rtl/>
          <w:lang w:bidi="he-IL"/>
        </w:rPr>
        <w:t>שמעון</w:t>
      </w:r>
      <w:r>
        <w:rPr>
          <w:rFonts w:cs="David"/>
        </w:rPr>
        <w:t xml:space="preserve"> (Shimon), written into the prayer in reverse. Treves concludes that the author was Shimon ben Shetach. The acrostic uses the </w:t>
      </w:r>
      <w:r>
        <w:rPr>
          <w:rFonts w:cs="David"/>
          <w:i/>
        </w:rPr>
        <w:t>vav</w:t>
      </w:r>
      <w:r>
        <w:rPr>
          <w:rFonts w:cs="David"/>
        </w:rPr>
        <w:t xml:space="preserve"> of </w:t>
      </w:r>
      <w:r>
        <w:rPr>
          <w:rFonts w:ascii="David" w:hAnsi="David" w:cs="David"/>
          <w:color w:val="1E3A8A"/>
          <w:rtl/>
          <w:lang w:bidi="he-IL"/>
        </w:rPr>
        <w:t>ואילו</w:t>
      </w:r>
      <w:r>
        <w:rPr>
          <w:rFonts w:cs="David"/>
        </w:rPr>
        <w:t>, the siddur</w:t>
      </w:r>
      <w:r>
        <w:rPr>
          <w:rFonts w:ascii="David" w:hAnsi="David" w:cs="David"/>
          <w:rtl/>
          <w:lang w:bidi="he-IL"/>
        </w:rPr>
        <w:t>’</w:t>
      </w:r>
      <w:r>
        <w:rPr>
          <w:rFonts w:cs="David"/>
        </w:rPr>
        <w:t>s reading and not the Gemara</w:t>
      </w:r>
      <w:r>
        <w:rPr>
          <w:rFonts w:ascii="David" w:hAnsi="David" w:cs="David"/>
          <w:rtl/>
          <w:lang w:bidi="he-IL"/>
        </w:rPr>
        <w:t>’</w:t>
      </w:r>
      <w:r>
        <w:rPr>
          <w:rFonts w:cs="David"/>
        </w:rPr>
        <w:t xml:space="preserve">s (Section IV). The lecturer then introduces what he calls </w:t>
      </w:r>
      <w:r>
        <w:rPr>
          <w:rFonts w:ascii="David" w:hAnsi="David" w:cs="David"/>
          <w:rtl/>
          <w:lang w:bidi="he-IL"/>
        </w:rPr>
        <w:t>“</w:t>
      </w:r>
      <w:r>
        <w:rPr>
          <w:rFonts w:cs="David"/>
        </w:rPr>
        <w:t>the most controversial thing that was ever said about anything in our siddur.</w:t>
      </w:r>
      <w:r>
        <w:rPr>
          <w:rFonts w:ascii="David" w:hAnsi="David" w:cs="David"/>
          <w:rtl/>
          <w:lang w:bidi="he-IL"/>
        </w:rPr>
        <w:t>”</w:t>
      </w:r>
    </w:p>
    <w:p>
      <w:pPr>
        <w:keepNext/>
        <w:pBdr>
          <w:bottom w:val="single" w:sz="6" w:space="1" w:color="B8860B"/>
        </w:pBdr>
        <w:spacing w:before="280"/>
      </w:pPr>
      <w:r>
        <w:rPr>
          <w:rFonts w:cs="David"/>
          <w:b/>
          <w:color w:val="1E3A8A"/>
          <w:sz w:val="26"/>
        </w:rPr>
        <w:t xml:space="preserve">X. THE LEGEND OF </w:t>
      </w:r>
      <w:r>
        <w:rPr>
          <w:rFonts w:cs="David"/>
          <w:b/>
          <w:i/>
          <w:color w:val="1E3A8A"/>
          <w:sz w:val="26"/>
        </w:rPr>
        <w:t>SHIMON KIPA</w:t>
      </w:r>
      <w:r>
        <w:rPr>
          <w:rFonts w:cs="David"/>
          <w:b/>
          <w:color w:val="1E3A8A"/>
          <w:sz w:val="26"/>
        </w:rPr>
        <w:t xml:space="preserve"> (</w:t>
      </w:r>
      <w:r>
        <w:rPr>
          <w:rFonts w:ascii="David" w:hAnsi="David" w:cs="David"/>
          <w:b/>
          <w:bCs/>
          <w:color w:val="1E3A8A"/>
          <w:sz w:val="26"/>
          <w:szCs w:val="26"/>
          <w:rtl/>
          <w:lang w:bidi="he-IL"/>
        </w:rPr>
        <w:t>שמעון כיפא</w:t>
      </w:r>
      <w:r>
        <w:rPr>
          <w:rFonts w:cs="David"/>
          <w:b/>
          <w:color w:val="1E3A8A"/>
          <w:sz w:val="26"/>
        </w:rPr>
        <w:t>)</w:t>
      </w:r>
    </w:p>
    <w:p>
      <w:pPr>
        <w:keepNext/>
        <w:spacing w:before="160"/>
      </w:pPr>
      <w:r>
        <w:rPr>
          <w:rFonts w:cs="David"/>
          <w:i/>
          <w:color w:val="B8860B"/>
          <w:sz w:val="24"/>
        </w:rPr>
        <w:t>What the Tradition Is, and Who Rejects It</w:t>
      </w:r>
    </w:p>
    <w:p>
      <w:r>
        <w:rPr>
          <w:rFonts w:cs="David"/>
        </w:rPr>
        <w:t xml:space="preserve">The reverse acrostic reads </w:t>
      </w:r>
      <w:r>
        <w:rPr>
          <w:rFonts w:ascii="David" w:hAnsi="David" w:cs="David"/>
          <w:color w:val="1E3A8A"/>
          <w:rtl/>
          <w:lang w:bidi="he-IL"/>
        </w:rPr>
        <w:t>שמעון</w:t>
      </w:r>
      <w:r>
        <w:rPr>
          <w:rFonts w:cs="David"/>
        </w:rPr>
        <w:t xml:space="preserve">, and a further tradition holds that the Shimon in question is not Shimon ben Shetach but </w:t>
      </w:r>
      <w:r>
        <w:rPr>
          <w:rFonts w:cs="David"/>
          <w:b/>
        </w:rPr>
        <w:t>Shimon Kipa</w:t>
      </w:r>
      <w:r>
        <w:rPr>
          <w:rFonts w:cs="David"/>
        </w:rPr>
        <w:t xml:space="preserve"> (Kefa, Cephas), whom the tradition identifies with Peter, the apostle of Jesus and, in Catholic tradition, the first pope. The lecturer says that the tradition appears in </w:t>
      </w:r>
      <w:r>
        <w:rPr>
          <w:rFonts w:ascii="David" w:hAnsi="David" w:cs="David"/>
          <w:rtl/>
          <w:lang w:bidi="he-IL"/>
        </w:rPr>
        <w:t>“</w:t>
      </w:r>
      <w:r>
        <w:rPr>
          <w:rFonts w:cs="David"/>
        </w:rPr>
        <w:t xml:space="preserve">some </w:t>
      </w:r>
      <w:r>
        <w:rPr>
          <w:rFonts w:cs="David"/>
          <w:i/>
        </w:rPr>
        <w:t>midrash</w:t>
      </w:r>
      <w:r>
        <w:rPr>
          <w:rFonts w:cs="David"/>
        </w:rPr>
        <w:t xml:space="preserve"> (</w:t>
      </w:r>
      <w:r>
        <w:rPr>
          <w:rFonts w:ascii="David" w:hAnsi="David" w:cs="David"/>
          <w:color w:val="1E3A8A"/>
          <w:rtl/>
          <w:lang w:bidi="he-IL"/>
        </w:rPr>
        <w:t>מדרש</w:t>
      </w:r>
      <w:r>
        <w:rPr>
          <w:rFonts w:cs="David"/>
        </w:rPr>
        <w:t>)</w:t>
      </w:r>
      <w:r>
        <w:rPr>
          <w:rFonts w:ascii="David" w:hAnsi="David" w:cs="David"/>
          <w:rtl/>
          <w:lang w:bidi="he-IL"/>
        </w:rPr>
        <w:t>”</w:t>
      </w:r>
      <w:r>
        <w:rPr>
          <w:rFonts w:cs="David"/>
        </w:rPr>
        <w:t xml:space="preserve"> of debated source, that other Rishonim relate it and that Treves quotes it, and that some Rishonim are very upset when it is told. What can be said plainly is this. The tradition is a </w:t>
      </w:r>
      <w:r>
        <w:rPr>
          <w:rFonts w:cs="David"/>
          <w:b/>
        </w:rPr>
        <w:t>legend</w:t>
      </w:r>
      <w:r>
        <w:rPr>
          <w:rFonts w:cs="David"/>
        </w:rPr>
        <w:t>: the narrative of a Jewish sage sent by the Sages to infiltrate the early Christian community and to create a lasting separation from it is not supported by any historical source.</w:t>
      </w:r>
      <w:r>
        <w:rPr>
          <w:rFonts w:cs="David"/>
          <w:color w:val="B8860B"/>
          <w:sz w:val="16"/>
          <w:vertAlign w:val="superscript"/>
        </w:rPr>
        <w:t>[23]</w:t>
      </w:r>
      <w:r>
        <w:rPr>
          <w:rFonts w:cs="David"/>
        </w:rPr>
        <w:t xml:space="preserve"> As the lecturer reports it, the Machzor Vitry rejects the claim that Peter wrote Nishmas in the strongest terms, and the </w:t>
      </w:r>
      <w:r>
        <w:rPr>
          <w:rFonts w:cs="David"/>
          <w:i/>
        </w:rPr>
        <w:t>Sefer Chasidim</w:t>
      </w:r>
      <w:r>
        <w:rPr>
          <w:rFonts w:cs="David"/>
        </w:rPr>
        <w:t xml:space="preserve"> (</w:t>
      </w:r>
      <w:r>
        <w:rPr>
          <w:rFonts w:ascii="David" w:hAnsi="David" w:cs="David"/>
          <w:color w:val="1E3A8A"/>
          <w:rtl/>
          <w:lang w:bidi="he-IL"/>
        </w:rPr>
        <w:t>ספר חסידים</w:t>
      </w:r>
      <w:r>
        <w:rPr>
          <w:rFonts w:cs="David"/>
        </w:rPr>
        <w:t>) uses the same disparaging epithet of Peter while saying that he began as a tzaddik. What follows records the legend as the lecturer relayed it, each element introduced as a claim of the legend.</w:t>
      </w:r>
    </w:p>
    <w:p>
      <w:pPr>
        <w:keepNext/>
        <w:spacing w:before="160"/>
      </w:pPr>
      <w:r>
        <w:rPr>
          <w:rFonts w:cs="David"/>
          <w:i/>
          <w:color w:val="B8860B"/>
          <w:sz w:val="24"/>
        </w:rPr>
        <w:t>The Rejection by the Rishonim</w:t>
      </w:r>
    </w:p>
    <w:p>
      <w:r>
        <w:rPr>
          <w:rFonts w:cs="David"/>
        </w:rPr>
        <w:t>The Machzor Vitry, in the lecturer</w:t>
      </w:r>
      <w:r>
        <w:rPr>
          <w:rFonts w:ascii="David" w:hAnsi="David" w:cs="David"/>
          <w:rtl/>
          <w:lang w:bidi="he-IL"/>
        </w:rPr>
        <w:t>’</w:t>
      </w:r>
      <w:r>
        <w:rPr>
          <w:rFonts w:cs="David"/>
        </w:rPr>
        <w:t xml:space="preserve">s paraphrase, is vehement. Whoever repeats such a thing will, when the </w:t>
      </w:r>
      <w:r>
        <w:rPr>
          <w:rFonts w:cs="David"/>
          <w:i/>
        </w:rPr>
        <w:t>Beis HaMikdash</w:t>
      </w:r>
      <w:r>
        <w:rPr>
          <w:rFonts w:cs="David"/>
        </w:rPr>
        <w:t xml:space="preserve"> (</w:t>
      </w:r>
      <w:r>
        <w:rPr>
          <w:rFonts w:ascii="David" w:hAnsi="David" w:cs="David"/>
          <w:color w:val="1E3A8A"/>
          <w:rtl/>
          <w:lang w:bidi="he-IL"/>
        </w:rPr>
        <w:t>בית המקדש</w:t>
      </w:r>
      <w:r>
        <w:rPr>
          <w:rFonts w:cs="David"/>
        </w:rPr>
        <w:t xml:space="preserve">) is rebuilt, have to bring a </w:t>
      </w:r>
      <w:r>
        <w:rPr>
          <w:rFonts w:cs="David"/>
          <w:i/>
        </w:rPr>
        <w:t>korban chatas</w:t>
      </w:r>
      <w:r>
        <w:rPr>
          <w:rFonts w:cs="David"/>
        </w:rPr>
        <w:t xml:space="preserve"> (</w:t>
      </w:r>
      <w:r>
        <w:rPr>
          <w:rFonts w:ascii="David" w:hAnsi="David" w:cs="David"/>
          <w:color w:val="1E3A8A"/>
          <w:rtl/>
          <w:lang w:bidi="he-IL"/>
        </w:rPr>
        <w:t>קרבן חטאת</w:t>
      </w:r>
      <w:r>
        <w:rPr>
          <w:rFonts w:cs="David"/>
        </w:rPr>
        <w:t xml:space="preserve">); one may not say it; it is out of the question that Nishmas was written by Peter. And it calls him </w:t>
      </w:r>
      <w:r>
        <w:rPr>
          <w:rFonts w:ascii="David" w:hAnsi="David" w:cs="David"/>
          <w:color w:val="1E3A8A"/>
          <w:rtl/>
          <w:lang w:bidi="he-IL"/>
        </w:rPr>
        <w:t>הנבל פטר חמור</w:t>
      </w:r>
      <w:r>
        <w:rPr>
          <w:rFonts w:cs="David"/>
        </w:rPr>
        <w:t xml:space="preserve">, </w:t>
      </w:r>
      <w:r>
        <w:rPr>
          <w:rFonts w:ascii="David" w:hAnsi="David" w:cs="David"/>
          <w:rtl/>
          <w:lang w:bidi="he-IL"/>
        </w:rPr>
        <w:t>“</w:t>
      </w:r>
      <w:r>
        <w:rPr>
          <w:rFonts w:cs="David"/>
        </w:rPr>
        <w:t>the villain, Peter the donkey.</w:t>
      </w:r>
      <w:r>
        <w:rPr>
          <w:rFonts w:ascii="David" w:hAnsi="David" w:cs="David"/>
          <w:rtl/>
          <w:lang w:bidi="he-IL"/>
        </w:rPr>
        <w:t>”</w:t>
      </w:r>
      <w:r>
        <w:rPr>
          <w:rFonts w:cs="David"/>
        </w:rPr>
        <w:t xml:space="preserve"> The epithet is a play on the Biblical </w:t>
      </w:r>
      <w:r>
        <w:rPr>
          <w:rFonts w:cs="David"/>
          <w:i/>
        </w:rPr>
        <w:t>peter chamor</w:t>
      </w:r>
      <w:r>
        <w:rPr>
          <w:rFonts w:cs="David"/>
        </w:rPr>
        <w:t xml:space="preserve"> (</w:t>
      </w:r>
      <w:r>
        <w:rPr>
          <w:rFonts w:ascii="David" w:hAnsi="David" w:cs="David"/>
          <w:color w:val="1E3A8A"/>
          <w:rtl/>
          <w:lang w:bidi="he-IL"/>
        </w:rPr>
        <w:t>פטר חמור</w:t>
      </w:r>
      <w:r>
        <w:rPr>
          <w:rFonts w:cs="David"/>
        </w:rPr>
        <w:t>), the firstborn of a donkey (</w:t>
      </w:r>
      <w:r>
        <w:rPr>
          <w:rFonts w:cs="David"/>
          <w:i/>
        </w:rPr>
        <w:t>Shemos</w:t>
      </w:r>
      <w:r>
        <w:rPr>
          <w:rFonts w:cs="David"/>
        </w:rPr>
        <w:t xml:space="preserve">, </w:t>
      </w:r>
      <w:r>
        <w:rPr>
          <w:rFonts w:ascii="David" w:hAnsi="David" w:cs="David"/>
          <w:color w:val="1E3A8A"/>
          <w:rtl/>
          <w:lang w:bidi="he-IL"/>
        </w:rPr>
        <w:t>שמות</w:t>
      </w:r>
      <w:r>
        <w:rPr>
          <w:rFonts w:cs="David"/>
        </w:rPr>
        <w:t xml:space="preserve"> 13:13), and is medieval polemic rather than a neutral description. The lecturer adds that Peter was a Jew, as they all were at the time, </w:t>
      </w:r>
      <w:r>
        <w:rPr>
          <w:rFonts w:ascii="David" w:hAnsi="David" w:cs="David"/>
          <w:rtl/>
          <w:lang w:bidi="he-IL"/>
        </w:rPr>
        <w:t>“</w:t>
      </w:r>
      <w:r>
        <w:rPr>
          <w:rFonts w:cs="David"/>
        </w:rPr>
        <w:t xml:space="preserve">but a </w:t>
      </w:r>
      <w:r>
        <w:rPr>
          <w:rFonts w:cs="David"/>
          <w:i/>
        </w:rPr>
        <w:t>kofer</w:t>
      </w:r>
      <w:r>
        <w:rPr>
          <w:rFonts w:ascii="David" w:hAnsi="David" w:cs="David"/>
          <w:rtl/>
          <w:lang w:bidi="he-IL"/>
        </w:rPr>
        <w:t>”</w:t>
      </w:r>
      <w:r>
        <w:rPr>
          <w:rFonts w:cs="David"/>
        </w:rPr>
        <w:t xml:space="preserve"> (</w:t>
      </w:r>
      <w:r>
        <w:rPr>
          <w:rFonts w:ascii="David" w:hAnsi="David" w:cs="David"/>
          <w:color w:val="1E3A8A"/>
          <w:rtl/>
          <w:lang w:bidi="he-IL"/>
        </w:rPr>
        <w:t>כופר</w:t>
      </w:r>
      <w:r>
        <w:rPr>
          <w:rFonts w:cs="David"/>
        </w:rPr>
        <w:t xml:space="preserve">). The Sefer Chasidim also calls him </w:t>
      </w:r>
      <w:r>
        <w:rPr>
          <w:rFonts w:ascii="David" w:hAnsi="David" w:cs="David"/>
          <w:color w:val="1E3A8A"/>
          <w:rtl/>
          <w:lang w:bidi="he-IL"/>
        </w:rPr>
        <w:t>פטר חמור</w:t>
      </w:r>
      <w:r>
        <w:rPr>
          <w:rFonts w:cs="David"/>
        </w:rPr>
        <w:t>, but it says that he began as a tzaddik. It is reported to use the epithet and to qualify it; it is not reported to reject the claim that he wrote Nishmas.</w:t>
      </w:r>
      <w:r>
        <w:rPr>
          <w:rFonts w:cs="David"/>
          <w:color w:val="B8860B"/>
          <w:sz w:val="16"/>
          <w:vertAlign w:val="superscript"/>
        </w:rPr>
        <w:t>[24]</w:t>
      </w:r>
      <w:r>
        <w:rPr>
          <w:rFonts w:cs="David"/>
        </w:rPr>
        <w:t xml:space="preserve"> The lecturer concludes: </w:t>
      </w:r>
      <w:r>
        <w:rPr>
          <w:rFonts w:ascii="David" w:hAnsi="David" w:cs="David"/>
          <w:rtl/>
          <w:lang w:bidi="he-IL"/>
        </w:rPr>
        <w:t>“</w:t>
      </w:r>
      <w:r>
        <w:rPr>
          <w:rFonts w:cs="David"/>
        </w:rPr>
        <w:t>nobody really knows what the story with this Peter is.</w:t>
      </w:r>
      <w:r>
        <w:rPr>
          <w:rFonts w:ascii="David" w:hAnsi="David" w:cs="David"/>
          <w:rtl/>
          <w:lang w:bidi="he-IL"/>
        </w:rPr>
        <w:t>”</w:t>
      </w:r>
    </w:p>
    <w:p>
      <w:pPr>
        <w:keepNext/>
        <w:spacing w:before="160"/>
      </w:pPr>
      <w:r>
        <w:rPr>
          <w:rFonts w:cs="David"/>
          <w:i/>
          <w:color w:val="B8860B"/>
          <w:sz w:val="24"/>
        </w:rPr>
        <w:t>The Names Peter and Kefa</w:t>
      </w:r>
    </w:p>
    <w:p>
      <w:r>
        <w:rPr>
          <w:rFonts w:cs="David"/>
        </w:rPr>
        <w:t>According to the New Testament his name was originally Shimon, son of Yonah (</w:t>
      </w:r>
      <w:r>
        <w:rPr>
          <w:rFonts w:cs="David"/>
          <w:i/>
        </w:rPr>
        <w:t>Bar Yonah</w:t>
      </w:r>
      <w:r>
        <w:rPr>
          <w:rFonts w:cs="David"/>
        </w:rPr>
        <w:t xml:space="preserve">, </w:t>
      </w:r>
      <w:r>
        <w:rPr>
          <w:rFonts w:ascii="David" w:hAnsi="David" w:cs="David"/>
          <w:color w:val="1E3A8A"/>
          <w:rtl/>
          <w:lang w:bidi="he-IL"/>
        </w:rPr>
        <w:t>בר יונה</w:t>
      </w:r>
      <w:r>
        <w:rPr>
          <w:rFonts w:cs="David"/>
        </w:rPr>
        <w:t xml:space="preserve">). The name </w:t>
      </w:r>
      <w:r>
        <w:rPr>
          <w:rFonts w:cs="David"/>
          <w:i/>
        </w:rPr>
        <w:t>Kipa</w:t>
      </w:r>
      <w:r>
        <w:rPr>
          <w:rFonts w:cs="David"/>
        </w:rPr>
        <w:t xml:space="preserve"> or </w:t>
      </w:r>
      <w:r>
        <w:rPr>
          <w:rFonts w:cs="David"/>
          <w:i/>
        </w:rPr>
        <w:t>Kefa</w:t>
      </w:r>
      <w:r>
        <w:rPr>
          <w:rFonts w:cs="David"/>
        </w:rPr>
        <w:t xml:space="preserve"> (</w:t>
      </w:r>
      <w:r>
        <w:rPr>
          <w:rFonts w:ascii="David" w:hAnsi="David" w:cs="David"/>
          <w:color w:val="1E3A8A"/>
          <w:rtl/>
          <w:lang w:bidi="he-IL"/>
        </w:rPr>
        <w:t>כיפא</w:t>
      </w:r>
      <w:r>
        <w:rPr>
          <w:rFonts w:cs="David"/>
        </w:rPr>
        <w:t>) is Aramaic for a rock (</w:t>
      </w:r>
      <w:r>
        <w:rPr>
          <w:rFonts w:ascii="David" w:hAnsi="David" w:cs="David"/>
          <w:color w:val="1E3A8A"/>
          <w:rtl/>
          <w:lang w:bidi="he-IL"/>
        </w:rPr>
        <w:t>סלע</w:t>
      </w:r>
      <w:r>
        <w:rPr>
          <w:rFonts w:cs="David"/>
        </w:rPr>
        <w:t xml:space="preserve">), and the New Testament says that Jesus gave it to him: </w:t>
      </w:r>
      <w:r>
        <w:rPr>
          <w:rFonts w:ascii="David" w:hAnsi="David" w:cs="David"/>
          <w:rtl/>
          <w:lang w:bidi="he-IL"/>
        </w:rPr>
        <w:t>“</w:t>
      </w:r>
      <w:r>
        <w:rPr>
          <w:rFonts w:cs="David"/>
        </w:rPr>
        <w:t>you are Peter, and on this rock I will build my congregation.</w:t>
      </w:r>
      <w:r>
        <w:rPr>
          <w:rFonts w:ascii="David" w:hAnsi="David" w:cs="David"/>
          <w:rtl/>
          <w:lang w:bidi="he-IL"/>
        </w:rPr>
        <w:t>”</w:t>
      </w:r>
      <w:r>
        <w:rPr>
          <w:rFonts w:cs="David"/>
          <w:color w:val="B8860B"/>
          <w:sz w:val="16"/>
          <w:vertAlign w:val="superscript"/>
        </w:rPr>
        <w:t>[25]</w:t>
      </w:r>
      <w:r>
        <w:rPr>
          <w:rFonts w:cs="David"/>
        </w:rPr>
        <w:t xml:space="preserve"> The lecturer reports as well that, according to </w:t>
      </w:r>
      <w:r>
        <w:rPr>
          <w:rFonts w:ascii="David" w:hAnsi="David" w:cs="David"/>
          <w:rtl/>
          <w:lang w:bidi="he-IL"/>
        </w:rPr>
        <w:t>“</w:t>
      </w:r>
      <w:r>
        <w:rPr>
          <w:rFonts w:cs="David"/>
        </w:rPr>
        <w:t>sources in our sources</w:t>
      </w:r>
      <w:r>
        <w:rPr>
          <w:rFonts w:ascii="David" w:hAnsi="David" w:cs="David"/>
          <w:rtl/>
          <w:lang w:bidi="he-IL"/>
        </w:rPr>
        <w:t>”</w:t>
      </w:r>
      <w:r>
        <w:rPr>
          <w:rFonts w:cs="David"/>
        </w:rPr>
        <w:t xml:space="preserve"> which he does not identify, he was called Peter because the word is related to the Hebrew </w:t>
      </w:r>
      <w:r>
        <w:rPr>
          <w:rFonts w:ascii="David" w:hAnsi="David" w:cs="David"/>
          <w:color w:val="1E3A8A"/>
          <w:rtl/>
          <w:lang w:bidi="he-IL"/>
        </w:rPr>
        <w:t>פוטר</w:t>
      </w:r>
      <w:r>
        <w:rPr>
          <w:rFonts w:cs="David"/>
        </w:rPr>
        <w:t>, to exempt: he exempted the former Jews from the mitzvos, saying that they might eat what they pleased and desecrate Shabbos on Saturday and keep Sunday instead.</w:t>
      </w:r>
    </w:p>
    <w:p>
      <w:pPr>
        <w:keepNext/>
        <w:spacing w:before="160"/>
      </w:pPr>
      <w:r>
        <w:rPr>
          <w:rFonts w:cs="David"/>
          <w:i/>
          <w:color w:val="B8860B"/>
          <w:sz w:val="24"/>
        </w:rPr>
        <w:t>The Setting: The Early Followers</w:t>
      </w:r>
    </w:p>
    <w:p>
      <w:r>
        <w:rPr>
          <w:rFonts w:cs="David"/>
        </w:rPr>
        <w:t>In the first generations Jesus (in the lecturer</w:t>
      </w:r>
      <w:r>
        <w:rPr>
          <w:rFonts w:ascii="David" w:hAnsi="David" w:cs="David"/>
          <w:rtl/>
          <w:lang w:bidi="he-IL"/>
        </w:rPr>
        <w:t>’</w:t>
      </w:r>
      <w:r>
        <w:rPr>
          <w:rFonts w:cs="David"/>
        </w:rPr>
        <w:t xml:space="preserve">s speech </w:t>
      </w:r>
      <w:r>
        <w:rPr>
          <w:rFonts w:ascii="David" w:hAnsi="David" w:cs="David"/>
          <w:color w:val="1E3A8A"/>
          <w:rtl/>
          <w:lang w:bidi="he-IL"/>
        </w:rPr>
        <w:t>ישקע</w:t>
      </w:r>
      <w:r>
        <w:rPr>
          <w:rFonts w:cs="David"/>
        </w:rPr>
        <w:t xml:space="preserve">, followed by the formula </w:t>
      </w:r>
      <w:r>
        <w:rPr>
          <w:rFonts w:ascii="David" w:hAnsi="David" w:cs="David"/>
          <w:color w:val="1E3A8A"/>
          <w:rtl/>
          <w:lang w:bidi="he-IL"/>
        </w:rPr>
        <w:t>ימח שמו וזכרו</w:t>
      </w:r>
      <w:r>
        <w:rPr>
          <w:rFonts w:cs="David"/>
        </w:rPr>
        <w:t>) and his disciples were Jews, and the community of his followers sat among the rest of the Jewish community and prayed in the same synagogues. The lecturer states that the Last Supper was a Seder night; the Gospels differ on the point.</w:t>
      </w:r>
      <w:r>
        <w:rPr>
          <w:rFonts w:cs="David"/>
          <w:color w:val="B8860B"/>
          <w:sz w:val="16"/>
          <w:vertAlign w:val="superscript"/>
        </w:rPr>
        <w:t>[26]</w:t>
      </w:r>
      <w:r>
        <w:rPr>
          <w:rFonts w:cs="David"/>
        </w:rPr>
        <w:t xml:space="preserve"> For the Sages there was a real problem: how to distinguish between those who believed and those who did not, when they sat together in the same shul.</w:t>
      </w:r>
    </w:p>
    <w:p>
      <w:pPr>
        <w:keepNext/>
        <w:spacing w:before="160"/>
      </w:pPr>
      <w:r>
        <w:rPr>
          <w:rFonts w:cs="David"/>
          <w:i/>
          <w:color w:val="B8860B"/>
          <w:sz w:val="24"/>
        </w:rPr>
        <w:t>The Commission</w:t>
      </w:r>
    </w:p>
    <w:p>
      <w:r>
        <w:rPr>
          <w:rFonts w:cs="David"/>
        </w:rPr>
        <w:t xml:space="preserve">The legend, which the lecturer says </w:t>
      </w:r>
      <w:r>
        <w:rPr>
          <w:rFonts w:ascii="David" w:hAnsi="David" w:cs="David"/>
          <w:rtl/>
          <w:lang w:bidi="he-IL"/>
        </w:rPr>
        <w:t>“</w:t>
      </w:r>
      <w:r>
        <w:rPr>
          <w:rFonts w:cs="David"/>
        </w:rPr>
        <w:t>reads like a novel,</w:t>
      </w:r>
      <w:r>
        <w:rPr>
          <w:rFonts w:ascii="David" w:hAnsi="David" w:cs="David"/>
          <w:rtl/>
          <w:lang w:bidi="he-IL"/>
        </w:rPr>
        <w:t>”</w:t>
      </w:r>
      <w:r>
        <w:rPr>
          <w:rFonts w:cs="David"/>
        </w:rPr>
        <w:t xml:space="preserve"> relates that the Sages resolved, in the days of the </w:t>
      </w:r>
      <w:r>
        <w:rPr>
          <w:rFonts w:cs="David"/>
          <w:i/>
        </w:rPr>
        <w:t>Second Temple</w:t>
      </w:r>
      <w:r>
        <w:rPr>
          <w:rFonts w:cs="David"/>
        </w:rPr>
        <w:t xml:space="preserve"> (</w:t>
      </w:r>
      <w:r>
        <w:rPr>
          <w:rFonts w:ascii="David" w:hAnsi="David" w:cs="David"/>
          <w:color w:val="1E3A8A"/>
          <w:rtl/>
          <w:lang w:bidi="he-IL"/>
        </w:rPr>
        <w:t>בית שני</w:t>
      </w:r>
      <w:r>
        <w:rPr>
          <w:rFonts w:cs="David"/>
        </w:rPr>
        <w:t xml:space="preserve">), to infiltrate the new movement, which was then still very small. The followers were persecuted: the Jews were against them, the Romans were against them, </w:t>
      </w:r>
      <w:r>
        <w:rPr>
          <w:rFonts w:ascii="David" w:hAnsi="David" w:cs="David"/>
          <w:rtl/>
          <w:lang w:bidi="he-IL"/>
        </w:rPr>
        <w:t>“</w:t>
      </w:r>
      <w:r>
        <w:rPr>
          <w:rFonts w:cs="David"/>
        </w:rPr>
        <w:t>as we know from the story of the cross.</w:t>
      </w:r>
      <w:r>
        <w:rPr>
          <w:rFonts w:ascii="David" w:hAnsi="David" w:cs="David"/>
          <w:rtl/>
          <w:lang w:bidi="he-IL"/>
        </w:rPr>
        <w:t>”</w:t>
      </w:r>
      <w:r>
        <w:rPr>
          <w:rFonts w:cs="David"/>
        </w:rPr>
        <w:t xml:space="preserve"> The Sages decided to send a double agent, a God-fearing Jew of great stature who would make believe that he subscribed to all their beliefs and who, once the founder was gone, could make new rules for the Christians, so that it would be recognizable who was a Christian and who a Jew. The aim was to alienate the Christians completely from the Jewish community.</w:t>
      </w:r>
    </w:p>
    <w:p>
      <w:r>
        <w:rPr>
          <w:rFonts w:cs="David"/>
        </w:rPr>
        <w:t xml:space="preserve">The man chosen was Shimon Kipa, one of the sages of the time, a Tanna (the lecturer does not say which). The story, in a midrash of debated source, has them take him to the Beis HaMikdash itself and swear him in: he was to put off his head-covering, make believe that he was a Christian, believe in Jesus and do as they did, on one condition, that he make new rules to create the distinction. In return the Sages promised, </w:t>
      </w:r>
      <w:r>
        <w:rPr>
          <w:rFonts w:ascii="David" w:hAnsi="David" w:cs="David"/>
          <w:rtl/>
          <w:lang w:bidi="he-IL"/>
        </w:rPr>
        <w:t>“</w:t>
      </w:r>
      <w:r>
        <w:rPr>
          <w:rFonts w:cs="David"/>
        </w:rPr>
        <w:t xml:space="preserve">We will </w:t>
      </w:r>
      <w:r>
        <w:rPr>
          <w:rFonts w:cs="David"/>
          <w:i/>
        </w:rPr>
        <w:t>forgive</w:t>
      </w:r>
      <w:r>
        <w:rPr>
          <w:rFonts w:cs="David"/>
        </w:rPr>
        <w:t xml:space="preserve"> (</w:t>
      </w:r>
      <w:r>
        <w:rPr>
          <w:rFonts w:ascii="David" w:hAnsi="David" w:cs="David"/>
          <w:color w:val="1E3A8A"/>
          <w:rtl/>
          <w:lang w:bidi="he-IL"/>
        </w:rPr>
        <w:t>מוחל</w:t>
      </w:r>
      <w:r>
        <w:rPr>
          <w:rFonts w:cs="David"/>
        </w:rPr>
        <w:t xml:space="preserve">); we will take upon ourselves all the </w:t>
      </w:r>
      <w:r>
        <w:rPr>
          <w:rFonts w:cs="David"/>
          <w:i/>
        </w:rPr>
        <w:t>sins</w:t>
      </w:r>
      <w:r>
        <w:rPr>
          <w:rFonts w:cs="David"/>
        </w:rPr>
        <w:t xml:space="preserve"> (</w:t>
      </w:r>
      <w:r>
        <w:rPr>
          <w:rFonts w:ascii="David" w:hAnsi="David" w:cs="David"/>
          <w:color w:val="1E3A8A"/>
          <w:rtl/>
          <w:lang w:bidi="he-IL"/>
        </w:rPr>
        <w:t>עבירות</w:t>
      </w:r>
      <w:r>
        <w:rPr>
          <w:rFonts w:cs="David"/>
        </w:rPr>
        <w:t>) you may end up doing for the rest of your life.</w:t>
      </w:r>
      <w:r>
        <w:rPr>
          <w:rFonts w:ascii="David" w:hAnsi="David" w:cs="David"/>
          <w:rtl/>
          <w:lang w:bidi="he-IL"/>
        </w:rPr>
        <w:t>”</w:t>
      </w:r>
      <w:r>
        <w:rPr>
          <w:rFonts w:cs="David"/>
        </w:rPr>
        <w:t xml:space="preserve"> According to the midrashim, he rose to the upper ranks of the movement.</w:t>
      </w:r>
    </w:p>
    <w:p>
      <w:pPr>
        <w:keepNext/>
        <w:spacing w:before="160"/>
      </w:pPr>
      <w:r>
        <w:rPr>
          <w:rFonts w:cs="David"/>
          <w:i/>
          <w:color w:val="B8860B"/>
          <w:sz w:val="24"/>
        </w:rPr>
        <w:t>What the Legend Ascribes to Peter</w:t>
      </w:r>
    </w:p>
    <w:p>
      <w:r>
        <w:rPr>
          <w:rFonts w:cs="David"/>
        </w:rPr>
        <w:t xml:space="preserve">The lecturer relays the following as what the legend claims of Peter, adding that it is known </w:t>
      </w:r>
      <w:r>
        <w:rPr>
          <w:rFonts w:ascii="David" w:hAnsi="David" w:cs="David"/>
          <w:rtl/>
          <w:lang w:bidi="he-IL"/>
        </w:rPr>
        <w:t>“</w:t>
      </w:r>
      <w:r>
        <w:rPr>
          <w:rFonts w:cs="David"/>
        </w:rPr>
        <w:t>from the New Testament.</w:t>
      </w:r>
      <w:r>
        <w:rPr>
          <w:rFonts w:ascii="David" w:hAnsi="David" w:cs="David"/>
          <w:rtl/>
          <w:lang w:bidi="he-IL"/>
        </w:rPr>
        <w:t>”</w:t>
      </w:r>
      <w:r>
        <w:rPr>
          <w:rFonts w:cs="David"/>
        </w:rPr>
        <w:t xml:space="preserve"> The New Testament does not, however, attribute these changes to Peter, and several of them are not found there at all.</w:t>
      </w:r>
      <w:r>
        <w:rPr>
          <w:rFonts w:cs="David"/>
          <w:color w:val="B8860B"/>
          <w:sz w:val="16"/>
          <w:vertAlign w:val="superscript"/>
        </w:rPr>
        <w:t>[27]</w:t>
      </w:r>
      <w:r>
        <w:rPr>
          <w:rFonts w:cs="David"/>
        </w:rPr>
        <w:t xml:space="preserve"> The legend claims that Peter:</w:t>
      </w:r>
    </w:p>
    <w:p>
      <w:pPr>
        <w:spacing w:after="60"/>
        <w:ind w:left="648" w:hanging="216"/>
      </w:pPr>
      <w:r>
        <w:rPr>
          <w:rFonts w:ascii="David" w:hAnsi="David" w:cs="David"/>
          <w:color w:val="B8860B"/>
          <w:rtl/>
          <w:lang w:bidi="he-IL"/>
        </w:rPr>
        <w:t>•</w:t>
      </w:r>
      <w:r>
        <w:rPr>
          <w:rFonts w:cs="David"/>
          <w:color w:val="B8860B"/>
        </w:rPr>
        <w:t xml:space="preserve">  </w:t>
      </w:r>
      <w:r>
        <w:rPr>
          <w:rFonts w:cs="David"/>
        </w:rPr>
        <w:t>moved the day of rest from Saturday to Sunday, so that whoever keeps Sunday is known to be a Christian;</w:t>
      </w:r>
    </w:p>
    <w:p>
      <w:pPr>
        <w:spacing w:after="60"/>
        <w:ind w:left="648" w:hanging="216"/>
      </w:pPr>
      <w:r>
        <w:rPr>
          <w:rFonts w:ascii="David" w:hAnsi="David" w:cs="David"/>
          <w:color w:val="B8860B"/>
          <w:rtl/>
          <w:lang w:bidi="he-IL"/>
        </w:rPr>
        <w:t>•</w:t>
      </w:r>
      <w:r>
        <w:rPr>
          <w:rFonts w:cs="David"/>
          <w:color w:val="B8860B"/>
        </w:rPr>
        <w:t xml:space="preserve">  </w:t>
      </w:r>
      <w:r>
        <w:rPr>
          <w:rFonts w:cs="David"/>
        </w:rPr>
        <w:t xml:space="preserve">replaced the festivals: Pesach (the Last Supper) with Easter, </w:t>
      </w:r>
      <w:r>
        <w:rPr>
          <w:rFonts w:cs="David"/>
          <w:i/>
        </w:rPr>
        <w:t>Shavuos</w:t>
      </w:r>
      <w:r>
        <w:rPr>
          <w:rFonts w:cs="David"/>
        </w:rPr>
        <w:t xml:space="preserve"> (</w:t>
      </w:r>
      <w:r>
        <w:rPr>
          <w:rFonts w:ascii="David" w:hAnsi="David" w:cs="David"/>
          <w:color w:val="1E3A8A"/>
          <w:rtl/>
          <w:lang w:bidi="he-IL"/>
        </w:rPr>
        <w:t>שבועות</w:t>
      </w:r>
      <w:r>
        <w:rPr>
          <w:rFonts w:cs="David"/>
        </w:rPr>
        <w:t>) with Pentecost, and, in the lecturer</w:t>
      </w:r>
      <w:r>
        <w:rPr>
          <w:rFonts w:ascii="David" w:hAnsi="David" w:cs="David"/>
          <w:rtl/>
          <w:lang w:bidi="he-IL"/>
        </w:rPr>
        <w:t>’</w:t>
      </w:r>
      <w:r>
        <w:rPr>
          <w:rFonts w:cs="David"/>
        </w:rPr>
        <w:t xml:space="preserve">s continuation, </w:t>
      </w:r>
      <w:r>
        <w:rPr>
          <w:rFonts w:cs="David"/>
          <w:i/>
        </w:rPr>
        <w:t>Sukkos</w:t>
      </w:r>
      <w:r>
        <w:rPr>
          <w:rFonts w:cs="David"/>
        </w:rPr>
        <w:t xml:space="preserve"> (</w:t>
      </w:r>
      <w:r>
        <w:rPr>
          <w:rFonts w:ascii="David" w:hAnsi="David" w:cs="David"/>
          <w:color w:val="1E3A8A"/>
          <w:rtl/>
          <w:lang w:bidi="he-IL"/>
        </w:rPr>
        <w:t>סוכות</w:t>
      </w:r>
      <w:r>
        <w:rPr>
          <w:rFonts w:cs="David"/>
        </w:rPr>
        <w:t xml:space="preserve">) with Christmas and </w:t>
      </w:r>
      <w:r>
        <w:rPr>
          <w:rFonts w:cs="David"/>
          <w:i/>
        </w:rPr>
        <w:t>Shemini Atzeres</w:t>
      </w:r>
      <w:r>
        <w:rPr>
          <w:rFonts w:cs="David"/>
        </w:rPr>
        <w:t xml:space="preserve"> (</w:t>
      </w:r>
      <w:r>
        <w:rPr>
          <w:rFonts w:ascii="David" w:hAnsi="David" w:cs="David"/>
          <w:color w:val="1E3A8A"/>
          <w:rtl/>
          <w:lang w:bidi="he-IL"/>
        </w:rPr>
        <w:t>שמיני עצרת</w:t>
      </w:r>
      <w:r>
        <w:rPr>
          <w:rFonts w:cs="David"/>
        </w:rPr>
        <w:t>) with New Year</w:t>
      </w:r>
      <w:r>
        <w:rPr>
          <w:rFonts w:ascii="David" w:hAnsi="David" w:cs="David"/>
          <w:rtl/>
          <w:lang w:bidi="he-IL"/>
        </w:rPr>
        <w:t>’</w:t>
      </w:r>
      <w:r>
        <w:rPr>
          <w:rFonts w:cs="David"/>
        </w:rPr>
        <w:t>s;</w:t>
      </w:r>
    </w:p>
    <w:p>
      <w:pPr>
        <w:spacing w:after="60"/>
        <w:ind w:left="648" w:hanging="216"/>
      </w:pPr>
      <w:r>
        <w:rPr>
          <w:rFonts w:ascii="David" w:hAnsi="David" w:cs="David"/>
          <w:color w:val="B8860B"/>
          <w:rtl/>
          <w:lang w:bidi="he-IL"/>
        </w:rPr>
        <w:t>•</w:t>
      </w:r>
      <w:r>
        <w:rPr>
          <w:rFonts w:cs="David"/>
          <w:color w:val="B8860B"/>
        </w:rPr>
        <w:t xml:space="preserve">  </w:t>
      </w:r>
      <w:r>
        <w:rPr>
          <w:rFonts w:cs="David"/>
        </w:rPr>
        <w:t xml:space="preserve">received a dream in which Jesus came to him and the laws of the Torah, specifically </w:t>
      </w:r>
      <w:r>
        <w:rPr>
          <w:rFonts w:cs="David"/>
          <w:i/>
        </w:rPr>
        <w:t>kashrus</w:t>
      </w:r>
      <w:r>
        <w:rPr>
          <w:rFonts w:cs="David"/>
        </w:rPr>
        <w:t xml:space="preserve"> (</w:t>
      </w:r>
      <w:r>
        <w:rPr>
          <w:rFonts w:ascii="David" w:hAnsi="David" w:cs="David"/>
          <w:color w:val="1E3A8A"/>
          <w:rtl/>
          <w:lang w:bidi="he-IL"/>
        </w:rPr>
        <w:t>כשרות</w:t>
      </w:r>
      <w:r>
        <w:rPr>
          <w:rFonts w:cs="David"/>
        </w:rPr>
        <w:t>), were abolished, so that only forbidden food should be eaten, and his disciples began to eat it: another means of distinguishing the two communities.</w:t>
      </w:r>
    </w:p>
    <w:p>
      <w:r>
        <w:rPr>
          <w:rFonts w:cs="David"/>
        </w:rPr>
        <w:t xml:space="preserve">On the dream the lecturer makes two statements that stand side by side: that the account is </w:t>
      </w:r>
      <w:r>
        <w:rPr>
          <w:rFonts w:ascii="David" w:hAnsi="David" w:cs="David"/>
          <w:rtl/>
          <w:lang w:bidi="he-IL"/>
        </w:rPr>
        <w:t>“</w:t>
      </w:r>
      <w:r>
        <w:rPr>
          <w:rFonts w:cs="David"/>
        </w:rPr>
        <w:t>all made up, obviously, according to our tradition,</w:t>
      </w:r>
      <w:r>
        <w:rPr>
          <w:rFonts w:ascii="David" w:hAnsi="David" w:cs="David"/>
          <w:rtl/>
          <w:lang w:bidi="he-IL"/>
        </w:rPr>
        <w:t>”</w:t>
      </w:r>
      <w:r>
        <w:rPr>
          <w:rFonts w:cs="David"/>
        </w:rPr>
        <w:t xml:space="preserve"> and that </w:t>
      </w:r>
      <w:r>
        <w:rPr>
          <w:rFonts w:ascii="David" w:hAnsi="David" w:cs="David"/>
          <w:rtl/>
          <w:lang w:bidi="he-IL"/>
        </w:rPr>
        <w:t>“</w:t>
      </w:r>
      <w:r>
        <w:rPr>
          <w:rFonts w:cs="David"/>
        </w:rPr>
        <w:t>some part of this legend has to be true.</w:t>
      </w:r>
      <w:r>
        <w:rPr>
          <w:rFonts w:ascii="David" w:hAnsi="David" w:cs="David"/>
          <w:rtl/>
          <w:lang w:bidi="he-IL"/>
        </w:rPr>
        <w:t>”</w:t>
      </w:r>
      <w:r>
        <w:rPr>
          <w:rFonts w:cs="David"/>
        </w:rPr>
        <w:t xml:space="preserve"> He adds that many other things in the New Testament and in Jewish sources point, in his view, to this Peter: a Tanna, a holy man, and the author of Nishmas. Such is the shape of the legend</w:t>
      </w:r>
      <w:r>
        <w:rPr>
          <w:rFonts w:ascii="David" w:hAnsi="David" w:cs="David"/>
          <w:rtl/>
          <w:lang w:bidi="he-IL"/>
        </w:rPr>
        <w:t>’</w:t>
      </w:r>
      <w:r>
        <w:rPr>
          <w:rFonts w:cs="David"/>
        </w:rPr>
        <w:t>s conclusion. The lecturer adds that this is unsettling.</w:t>
      </w:r>
    </w:p>
    <w:p>
      <w:pPr>
        <w:keepNext/>
        <w:spacing w:before="160"/>
      </w:pPr>
      <w:r>
        <w:rPr>
          <w:rFonts w:cs="David"/>
          <w:i/>
          <w:color w:val="B8860B"/>
          <w:sz w:val="24"/>
        </w:rPr>
        <w:t>The Ninth of Teves</w:t>
      </w:r>
    </w:p>
    <w:p>
      <w:r>
        <w:rPr>
          <w:rFonts w:cs="David"/>
        </w:rPr>
        <w:t xml:space="preserve">A member of the congregation adds a source: a gloss of the </w:t>
      </w:r>
      <w:r>
        <w:rPr>
          <w:rFonts w:cs="David"/>
          <w:i/>
        </w:rPr>
        <w:t>Baruch Ta</w:t>
      </w:r>
      <w:r>
        <w:rPr>
          <w:rFonts w:ascii="David" w:hAnsi="David" w:cs="David"/>
          <w:i/>
          <w:iCs/>
          <w:rtl/>
          <w:lang w:bidi="he-IL"/>
        </w:rPr>
        <w:t>’</w:t>
      </w:r>
      <w:r>
        <w:rPr>
          <w:rFonts w:cs="David"/>
          <w:i/>
        </w:rPr>
        <w:t>am</w:t>
      </w:r>
      <w:r>
        <w:rPr>
          <w:rFonts w:cs="David"/>
        </w:rPr>
        <w:t xml:space="preserve"> (</w:t>
      </w:r>
      <w:r>
        <w:rPr>
          <w:rFonts w:ascii="David" w:hAnsi="David" w:cs="David"/>
          <w:color w:val="1E3A8A"/>
          <w:rtl/>
          <w:lang w:bidi="he-IL"/>
        </w:rPr>
        <w:t>ברוך טעם</w:t>
      </w:r>
      <w:r>
        <w:rPr>
          <w:rFonts w:cs="David"/>
        </w:rPr>
        <w:t xml:space="preserve">) at </w:t>
      </w:r>
      <w:r>
        <w:rPr>
          <w:rFonts w:cs="David"/>
          <w:i/>
        </w:rPr>
        <w:t>Shulchan Aruch</w:t>
      </w:r>
      <w:r>
        <w:rPr>
          <w:rFonts w:cs="David"/>
        </w:rPr>
        <w:t>, Orach Chaim 580, the siman dealing with fasts that are no longer observed.</w:t>
      </w:r>
      <w:r>
        <w:rPr>
          <w:rFonts w:cs="David"/>
          <w:color w:val="B8860B"/>
          <w:sz w:val="16"/>
          <w:vertAlign w:val="superscript"/>
        </w:rPr>
        <w:t>[28]</w:t>
      </w:r>
      <w:r>
        <w:rPr>
          <w:rFonts w:cs="David"/>
        </w:rPr>
        <w:t xml:space="preserve"> There the Shulchan Aruch records the ninth of Teves, the day before </w:t>
      </w:r>
      <w:r>
        <w:rPr>
          <w:rFonts w:cs="David"/>
          <w:i/>
        </w:rPr>
        <w:t>Asarah B</w:t>
      </w:r>
      <w:r>
        <w:rPr>
          <w:rFonts w:ascii="David" w:hAnsi="David" w:cs="David"/>
          <w:i/>
          <w:iCs/>
          <w:rtl/>
          <w:lang w:bidi="he-IL"/>
        </w:rPr>
        <w:t>’</w:t>
      </w:r>
      <w:r>
        <w:rPr>
          <w:rFonts w:cs="David"/>
          <w:i/>
        </w:rPr>
        <w:t>Teves</w:t>
      </w:r>
      <w:r>
        <w:rPr>
          <w:rFonts w:cs="David"/>
        </w:rPr>
        <w:t xml:space="preserve"> (</w:t>
      </w:r>
      <w:r>
        <w:rPr>
          <w:rFonts w:ascii="David" w:hAnsi="David" w:cs="David"/>
          <w:color w:val="1E3A8A"/>
          <w:rtl/>
          <w:lang w:bidi="he-IL"/>
        </w:rPr>
        <w:t>עשרה בטבת</w:t>
      </w:r>
      <w:r>
        <w:rPr>
          <w:rFonts w:cs="David"/>
        </w:rPr>
        <w:t>), and says of it that it is not known which calamity occurred on that day (</w:t>
      </w:r>
      <w:r>
        <w:rPr>
          <w:rFonts w:ascii="David" w:hAnsi="David" w:cs="David"/>
          <w:color w:val="1E3A8A"/>
          <w:rtl/>
          <w:lang w:bidi="he-IL"/>
        </w:rPr>
        <w:t>לא נודע איזה היא הצרה שאירע בו</w:t>
      </w:r>
      <w:r>
        <w:rPr>
          <w:rFonts w:cs="David"/>
        </w:rPr>
        <w:t xml:space="preserve">). Among the many opinions of the </w:t>
      </w:r>
      <w:r>
        <w:rPr>
          <w:rFonts w:cs="David"/>
          <w:i/>
        </w:rPr>
        <w:t>nosei keilim</w:t>
      </w:r>
      <w:r>
        <w:rPr>
          <w:rFonts w:cs="David"/>
        </w:rPr>
        <w:t xml:space="preserve"> (</w:t>
      </w:r>
      <w:r>
        <w:rPr>
          <w:rFonts w:ascii="David" w:hAnsi="David" w:cs="David"/>
          <w:color w:val="1E3A8A"/>
          <w:rtl/>
          <w:lang w:bidi="he-IL"/>
        </w:rPr>
        <w:t>נושאי כלים</w:t>
      </w:r>
      <w:r>
        <w:rPr>
          <w:rFonts w:cs="David"/>
        </w:rPr>
        <w:t xml:space="preserve">), the lecturer mentions one that Ezra HaSofer died on that day, as it is said in the </w:t>
      </w:r>
      <w:r>
        <w:rPr>
          <w:rFonts w:cs="David"/>
          <w:i/>
        </w:rPr>
        <w:t>selichos</w:t>
      </w:r>
      <w:r>
        <w:rPr>
          <w:rFonts w:cs="David"/>
        </w:rPr>
        <w:t xml:space="preserve"> (</w:t>
      </w:r>
      <w:r>
        <w:rPr>
          <w:rFonts w:ascii="David" w:hAnsi="David" w:cs="David"/>
          <w:color w:val="1E3A8A"/>
          <w:rtl/>
          <w:lang w:bidi="he-IL"/>
        </w:rPr>
        <w:t>סליחות</w:t>
      </w:r>
      <w:r>
        <w:rPr>
          <w:rFonts w:cs="David"/>
        </w:rPr>
        <w:t>) of Asarah B</w:t>
      </w:r>
      <w:r>
        <w:rPr>
          <w:rFonts w:ascii="David" w:hAnsi="David" w:cs="David"/>
          <w:rtl/>
          <w:lang w:bidi="he-IL"/>
        </w:rPr>
        <w:t>’</w:t>
      </w:r>
      <w:r>
        <w:rPr>
          <w:rFonts w:cs="David"/>
        </w:rPr>
        <w:t>Teves. The Baruch Ta</w:t>
      </w:r>
      <w:r>
        <w:rPr>
          <w:rFonts w:ascii="David" w:hAnsi="David" w:cs="David"/>
          <w:rtl/>
          <w:lang w:bidi="he-IL"/>
        </w:rPr>
        <w:t>’</w:t>
      </w:r>
      <w:r>
        <w:rPr>
          <w:rFonts w:cs="David"/>
        </w:rPr>
        <w:t xml:space="preserve">am was Rabbi Baruch Frankel-Teomim, the Rav of Leipnik and, as the lecturer says, the father-in-law of the Tzanzer Rav, one of the great Acharonim. In his margin to the Shulchan Aruch he writes something very mysterious: </w:t>
      </w:r>
      <w:r>
        <w:rPr>
          <w:rFonts w:ascii="David" w:hAnsi="David" w:cs="David"/>
          <w:color w:val="1E3A8A"/>
          <w:rtl/>
          <w:lang w:bidi="he-IL"/>
        </w:rPr>
        <w:t>מצאתי כתב יד</w:t>
      </w:r>
      <w:r>
        <w:rPr>
          <w:rFonts w:cs="David"/>
        </w:rPr>
        <w:t xml:space="preserve">, </w:t>
      </w:r>
      <w:r>
        <w:rPr>
          <w:rFonts w:ascii="David" w:hAnsi="David" w:cs="David"/>
          <w:rtl/>
          <w:lang w:bidi="he-IL"/>
        </w:rPr>
        <w:t>“</w:t>
      </w:r>
      <w:r>
        <w:rPr>
          <w:rFonts w:cs="David"/>
        </w:rPr>
        <w:t>I found a manuscript</w:t>
      </w:r>
      <w:r>
        <w:rPr>
          <w:rFonts w:ascii="David" w:hAnsi="David" w:cs="David"/>
          <w:rtl/>
          <w:lang w:bidi="he-IL"/>
        </w:rPr>
        <w:t>”</w:t>
      </w:r>
      <w:r>
        <w:rPr>
          <w:rFonts w:cs="David"/>
        </w:rPr>
        <w:t xml:space="preserve"> saying that this is the day on which Shimon HaKipa died. On this account the day would be commemorated by a fast because of the great service he did for Klal Yisrael in making the distinction between Jews and Christians. The fast is not observed today, and the Shulchan Aruch itself says that the reason is unknown; the report is at three removes (a congregant, a manuscript, a gloss), the printed gloss has not been located, and it is not an accepted reason for any fast.</w:t>
      </w:r>
    </w:p>
    <w:p>
      <w:r>
        <w:rPr>
          <w:rFonts w:cs="David"/>
        </w:rPr>
        <w:t xml:space="preserve">The lecturer takes the report to add to the legend, since it makes Shimon Kipa a real person who might have written Nishmas, and he takes it to explain why the acrostic reads </w:t>
      </w:r>
      <w:r>
        <w:rPr>
          <w:rFonts w:ascii="David" w:hAnsi="David" w:cs="David"/>
          <w:rtl/>
          <w:lang w:bidi="he-IL"/>
        </w:rPr>
        <w:t>“</w:t>
      </w:r>
      <w:r>
        <w:rPr>
          <w:rFonts w:cs="David"/>
        </w:rPr>
        <w:t>Shimon</w:t>
      </w:r>
      <w:r>
        <w:rPr>
          <w:rFonts w:ascii="David" w:hAnsi="David" w:cs="David"/>
          <w:rtl/>
          <w:lang w:bidi="he-IL"/>
        </w:rPr>
        <w:t>”</w:t>
      </w:r>
      <w:r>
        <w:rPr>
          <w:rFonts w:cs="David"/>
        </w:rPr>
        <w:t xml:space="preserve"> and not </w:t>
      </w:r>
      <w:r>
        <w:rPr>
          <w:rFonts w:ascii="David" w:hAnsi="David" w:cs="David"/>
          <w:rtl/>
          <w:lang w:bidi="he-IL"/>
        </w:rPr>
        <w:t>“</w:t>
      </w:r>
      <w:r>
        <w:rPr>
          <w:rFonts w:cs="David"/>
        </w:rPr>
        <w:t>Shimon ben Shetach</w:t>
      </w:r>
      <w:r>
        <w:rPr>
          <w:rFonts w:ascii="David" w:hAnsi="David" w:cs="David"/>
          <w:rtl/>
          <w:lang w:bidi="he-IL"/>
        </w:rPr>
        <w:t>”</w:t>
      </w:r>
      <w:r>
        <w:rPr>
          <w:rFonts w:cs="David"/>
        </w:rPr>
        <w:t>: the name, in the reversed initials, is Shimon, hence Shimon Kipa.</w:t>
      </w:r>
    </w:p>
    <w:p>
      <w:pPr>
        <w:keepNext/>
        <w:spacing w:before="160"/>
      </w:pPr>
      <w:r>
        <w:rPr>
          <w:rFonts w:cs="David"/>
          <w:i/>
          <w:color w:val="B8860B"/>
          <w:sz w:val="24"/>
        </w:rPr>
        <w:t>The Atah Konanta of Yom Kippur</w:t>
      </w:r>
    </w:p>
    <w:p>
      <w:r>
        <w:rPr>
          <w:rFonts w:cs="David"/>
        </w:rPr>
        <w:t xml:space="preserve">The legend ascribes to him a second composition, </w:t>
      </w:r>
      <w:r>
        <w:rPr>
          <w:rFonts w:ascii="David" w:hAnsi="David" w:cs="David"/>
          <w:color w:val="1E3A8A"/>
          <w:rtl/>
          <w:lang w:bidi="he-IL"/>
        </w:rPr>
        <w:t>אַתָּה כוֹנַנְתָּ עוֹלָם מֵרֹאשׁ</w:t>
      </w:r>
      <w:r>
        <w:rPr>
          <w:rFonts w:cs="David"/>
        </w:rPr>
        <w:t xml:space="preserve">, the opening of the </w:t>
      </w:r>
      <w:r>
        <w:rPr>
          <w:rFonts w:cs="David"/>
          <w:i/>
        </w:rPr>
        <w:t>Seder Avodah</w:t>
      </w:r>
      <w:r>
        <w:rPr>
          <w:rFonts w:cs="David"/>
        </w:rPr>
        <w:t xml:space="preserve"> (</w:t>
      </w:r>
      <w:r>
        <w:rPr>
          <w:rFonts w:ascii="David" w:hAnsi="David" w:cs="David"/>
          <w:color w:val="1E3A8A"/>
          <w:rtl/>
          <w:lang w:bidi="he-IL"/>
        </w:rPr>
        <w:t>סדר העבודה</w:t>
      </w:r>
      <w:r>
        <w:rPr>
          <w:rFonts w:cs="David"/>
        </w:rPr>
        <w:t xml:space="preserve">) of </w:t>
      </w:r>
      <w:r>
        <w:rPr>
          <w:rFonts w:cs="David"/>
          <w:i/>
        </w:rPr>
        <w:t>Musaf</w:t>
      </w:r>
      <w:r>
        <w:rPr>
          <w:rFonts w:cs="David"/>
        </w:rPr>
        <w:t xml:space="preserve"> (</w:t>
      </w:r>
      <w:r>
        <w:rPr>
          <w:rFonts w:ascii="David" w:hAnsi="David" w:cs="David"/>
          <w:color w:val="1E3A8A"/>
          <w:rtl/>
          <w:lang w:bidi="he-IL"/>
        </w:rPr>
        <w:t>מוסף</w:t>
      </w:r>
      <w:r>
        <w:rPr>
          <w:rFonts w:cs="David"/>
        </w:rPr>
        <w:t xml:space="preserve">) on </w:t>
      </w:r>
      <w:r>
        <w:rPr>
          <w:rFonts w:cs="David"/>
          <w:i/>
        </w:rPr>
        <w:t>Yom Kippur</w:t>
      </w:r>
      <w:r>
        <w:rPr>
          <w:rFonts w:cs="David"/>
        </w:rPr>
        <w:t xml:space="preserve"> (</w:t>
      </w:r>
      <w:r>
        <w:rPr>
          <w:rFonts w:ascii="David" w:hAnsi="David" w:cs="David"/>
          <w:color w:val="1E3A8A"/>
          <w:rtl/>
          <w:lang w:bidi="he-IL"/>
        </w:rPr>
        <w:t>יום כיפור</w:t>
      </w:r>
      <w:r>
        <w:rPr>
          <w:rFonts w:cs="David"/>
        </w:rPr>
        <w:t xml:space="preserve">), the holiest day of the year (the lecturer mentions that the Avodah has two versions, </w:t>
      </w:r>
      <w:r>
        <w:rPr>
          <w:rFonts w:cs="David"/>
          <w:i/>
        </w:rPr>
        <w:t>Atah Konanta</w:t>
      </w:r>
      <w:r>
        <w:rPr>
          <w:rFonts w:cs="David"/>
        </w:rPr>
        <w:t xml:space="preserve"> (</w:t>
      </w:r>
      <w:r>
        <w:rPr>
          <w:rFonts w:ascii="David" w:hAnsi="David" w:cs="David"/>
          <w:color w:val="1E3A8A"/>
          <w:rtl/>
          <w:lang w:bidi="he-IL"/>
        </w:rPr>
        <w:t>אתה כוננת</w:t>
      </w:r>
      <w:r>
        <w:rPr>
          <w:rFonts w:cs="David"/>
        </w:rPr>
        <w:t xml:space="preserve">) and </w:t>
      </w:r>
      <w:r>
        <w:rPr>
          <w:rFonts w:cs="David"/>
          <w:i/>
        </w:rPr>
        <w:t>Ametz Koach</w:t>
      </w:r>
      <w:r>
        <w:rPr>
          <w:rFonts w:cs="David"/>
        </w:rPr>
        <w:t xml:space="preserve"> (</w:t>
      </w:r>
      <w:r>
        <w:rPr>
          <w:rFonts w:ascii="David" w:hAnsi="David" w:cs="David"/>
          <w:color w:val="1E3A8A"/>
          <w:rtl/>
          <w:lang w:bidi="he-IL"/>
        </w:rPr>
        <w:t>אמיץ כח</w:t>
      </w:r>
      <w:r>
        <w:rPr>
          <w:rFonts w:cs="David"/>
        </w:rPr>
        <w:t xml:space="preserve">), which he assigns to Sefard and Ashkenaz). He ties this to the commemoration of his </w:t>
      </w:r>
      <w:r>
        <w:rPr>
          <w:rFonts w:cs="David"/>
          <w:i/>
        </w:rPr>
        <w:t>yahrzeit</w:t>
      </w:r>
      <w:r>
        <w:rPr>
          <w:rFonts w:cs="David"/>
        </w:rPr>
        <w:t xml:space="preserve"> (</w:t>
      </w:r>
      <w:r>
        <w:rPr>
          <w:rFonts w:ascii="David" w:hAnsi="David" w:cs="David"/>
          <w:color w:val="1E3A8A"/>
          <w:rtl/>
          <w:lang w:bidi="he-IL"/>
        </w:rPr>
        <w:t>יארצייט</w:t>
      </w:r>
      <w:r>
        <w:rPr>
          <w:rFonts w:cs="David"/>
        </w:rPr>
        <w:t xml:space="preserve">) on that day. The lecturer remarks that </w:t>
      </w:r>
      <w:r>
        <w:rPr>
          <w:rFonts w:ascii="David" w:hAnsi="David" w:cs="David"/>
          <w:rtl/>
          <w:lang w:bidi="he-IL"/>
        </w:rPr>
        <w:t>“</w:t>
      </w:r>
      <w:r>
        <w:rPr>
          <w:rFonts w:cs="David"/>
        </w:rPr>
        <w:t>the machzor</w:t>
      </w:r>
      <w:r>
        <w:rPr>
          <w:rFonts w:ascii="David" w:hAnsi="David" w:cs="David"/>
          <w:rtl/>
          <w:lang w:bidi="he-IL"/>
        </w:rPr>
        <w:t>”</w:t>
      </w:r>
      <w:r>
        <w:rPr>
          <w:rFonts w:cs="David"/>
        </w:rPr>
        <w:t xml:space="preserve"> says that one is not allowed to say it. The antecedent of </w:t>
      </w:r>
      <w:r>
        <w:rPr>
          <w:rFonts w:ascii="David" w:hAnsi="David" w:cs="David"/>
          <w:rtl/>
          <w:lang w:bidi="he-IL"/>
        </w:rPr>
        <w:t>“</w:t>
      </w:r>
      <w:r>
        <w:rPr>
          <w:rFonts w:cs="David"/>
        </w:rPr>
        <w:t>it</w:t>
      </w:r>
      <w:r>
        <w:rPr>
          <w:rFonts w:ascii="David" w:hAnsi="David" w:cs="David"/>
          <w:rtl/>
          <w:lang w:bidi="he-IL"/>
        </w:rPr>
        <w:t>”</w:t>
      </w:r>
      <w:r>
        <w:rPr>
          <w:rFonts w:cs="David"/>
        </w:rPr>
        <w:t xml:space="preserve"> is not clear; in context the more natural reading is that one may not say that Peter wrote it, as in the earlier rebuttal, and not that the piyut may not be recited.</w:t>
      </w:r>
      <w:r>
        <w:rPr>
          <w:rFonts w:cs="David"/>
          <w:color w:val="B8860B"/>
          <w:sz w:val="16"/>
          <w:vertAlign w:val="superscript"/>
        </w:rPr>
        <w:t>[29]</w:t>
      </w:r>
    </w:p>
    <w:p>
      <w:r>
        <w:rPr>
          <w:rFonts w:cs="David"/>
        </w:rPr>
        <w:t>Two different days are thus given as the yahrzeit of Shimon Kipa: the ninth of Teves, on the strength of the Baruch Ta</w:t>
      </w:r>
      <w:r>
        <w:rPr>
          <w:rFonts w:ascii="David" w:hAnsi="David" w:cs="David"/>
          <w:rtl/>
          <w:lang w:bidi="he-IL"/>
        </w:rPr>
        <w:t>’</w:t>
      </w:r>
      <w:r>
        <w:rPr>
          <w:rFonts w:cs="David"/>
        </w:rPr>
        <w:t>am</w:t>
      </w:r>
      <w:r>
        <w:rPr>
          <w:rFonts w:ascii="David" w:hAnsi="David" w:cs="David"/>
          <w:rtl/>
          <w:lang w:bidi="he-IL"/>
        </w:rPr>
        <w:t>’</w:t>
      </w:r>
      <w:r>
        <w:rPr>
          <w:rFonts w:cs="David"/>
        </w:rPr>
        <w:t>s manuscript, and Yom Kippur, in connection with the Avodah. The lecturer does not reconcile them. They are recorded here as two separate claims within the legend, the first resting on a manuscript note and the second on the ascription of the Avodah piyut to him; which of them, if either, is meant as the day of death is not stated.</w:t>
      </w:r>
    </w:p>
    <w:p>
      <w:pPr>
        <w:keepNext/>
        <w:spacing w:before="160"/>
      </w:pPr>
      <w:r>
        <w:rPr>
          <w:rFonts w:cs="David"/>
          <w:i/>
          <w:color w:val="B8860B"/>
          <w:sz w:val="24"/>
        </w:rPr>
        <w:t>The End of the Legend</w:t>
      </w:r>
    </w:p>
    <w:p>
      <w:r>
        <w:rPr>
          <w:rFonts w:cs="David"/>
        </w:rPr>
        <w:t>The lecturer relates a further midrash, of unknown source: at the end of his life, having had enough of what he calls the foolishness, Peter wished to return to Judaism (</w:t>
      </w:r>
      <w:r>
        <w:rPr>
          <w:rFonts w:ascii="David" w:hAnsi="David" w:cs="David"/>
          <w:rtl/>
          <w:lang w:bidi="he-IL"/>
        </w:rPr>
        <w:t>“</w:t>
      </w:r>
      <w:r>
        <w:rPr>
          <w:rFonts w:cs="David"/>
        </w:rPr>
        <w:t>whether it was for the sake of Heaven or not we shall never know</w:t>
      </w:r>
      <w:r>
        <w:rPr>
          <w:rFonts w:ascii="David" w:hAnsi="David" w:cs="David"/>
          <w:rtl/>
          <w:lang w:bidi="he-IL"/>
        </w:rPr>
        <w:t>”</w:t>
      </w:r>
      <w:r>
        <w:rPr>
          <w:rFonts w:cs="David"/>
        </w:rPr>
        <w:t xml:space="preserve">). He sat in a tower on top of a rock in Rome, which, the lecturer says, is claimed to be known, and this is another reason for the name Kefa. According to the legend, he wrote many </w:t>
      </w:r>
      <w:r>
        <w:rPr>
          <w:rFonts w:cs="David"/>
          <w:i/>
        </w:rPr>
        <w:t>piyut</w:t>
      </w:r>
      <w:r>
        <w:rPr>
          <w:rFonts w:cs="David"/>
        </w:rPr>
        <w:t xml:space="preserve"> (</w:t>
      </w:r>
      <w:r>
        <w:rPr>
          <w:rFonts w:ascii="David" w:hAnsi="David" w:cs="David"/>
          <w:color w:val="1E3A8A"/>
          <w:rtl/>
          <w:lang w:bidi="he-IL"/>
        </w:rPr>
        <w:t>פיוט</w:t>
      </w:r>
      <w:r>
        <w:rPr>
          <w:rFonts w:cs="David"/>
        </w:rPr>
        <w:t>)im and prayers, and among them Nishmas, which he sent to the Sages in Eretz Yisrael, who loved it and him so much that they made every Jew say it each Shabbos. In Catholic tradition he was the first pope, taken to Rome, where he died. There was also, the lecturer notes, a lifelong dispute between Peter and Paul, among other things over whether Christianity was meant for gentiles at all or only for Jews; Peter held that it was mainly for Jews.</w:t>
      </w:r>
    </w:p>
    <w:p>
      <w:pPr>
        <w:keepNext/>
        <w:spacing w:before="160"/>
      </w:pPr>
      <w:r>
        <w:rPr>
          <w:rFonts w:cs="David"/>
          <w:i/>
          <w:color w:val="B8860B"/>
          <w:sz w:val="24"/>
        </w:rPr>
        <w:t>One Shimon or Two?</w:t>
      </w:r>
    </w:p>
    <w:p>
      <w:r>
        <w:rPr>
          <w:rFonts w:cs="David"/>
        </w:rPr>
        <w:t xml:space="preserve">The lecturer is asked, in response to a remark from the congregation, whether the two Shimons, Shimon ben Shetach and Shimon Kipa, could be one person. He answers that it </w:t>
      </w:r>
      <w:r>
        <w:rPr>
          <w:rFonts w:ascii="David" w:hAnsi="David" w:cs="David"/>
          <w:rtl/>
          <w:lang w:bidi="he-IL"/>
        </w:rPr>
        <w:t>“</w:t>
      </w:r>
      <w:r>
        <w:rPr>
          <w:rFonts w:cs="David"/>
        </w:rPr>
        <w:t>does not really fit,</w:t>
      </w:r>
      <w:r>
        <w:rPr>
          <w:rFonts w:ascii="David" w:hAnsi="David" w:cs="David"/>
          <w:rtl/>
          <w:lang w:bidi="he-IL"/>
        </w:rPr>
        <w:t>”</w:t>
      </w:r>
      <w:r>
        <w:rPr>
          <w:rFonts w:cs="David"/>
        </w:rPr>
        <w:t xml:space="preserve"> though perhaps on one view it fits, </w:t>
      </w:r>
      <w:r>
        <w:rPr>
          <w:rFonts w:ascii="David" w:hAnsi="David" w:cs="David"/>
          <w:rtl/>
          <w:lang w:bidi="he-IL"/>
        </w:rPr>
        <w:t>“</w:t>
      </w:r>
      <w:r>
        <w:rPr>
          <w:rFonts w:cs="David"/>
        </w:rPr>
        <w:t>with the dates of Christianity, of Jesus, of Yehoshua ben Perachya.</w:t>
      </w:r>
      <w:r>
        <w:rPr>
          <w:rFonts w:ascii="David" w:hAnsi="David" w:cs="David"/>
          <w:rtl/>
          <w:lang w:bidi="he-IL"/>
        </w:rPr>
        <w:t>”</w:t>
      </w:r>
      <w:r>
        <w:rPr>
          <w:rFonts w:cs="David"/>
        </w:rPr>
        <w:t xml:space="preserve"> He had not thought of it, he has seen no one who says it, and what he has seen is Shimon bar Yonah (Peter</w:t>
      </w:r>
      <w:r>
        <w:rPr>
          <w:rFonts w:ascii="David" w:hAnsi="David" w:cs="David"/>
          <w:rtl/>
          <w:lang w:bidi="he-IL"/>
        </w:rPr>
        <w:t>’</w:t>
      </w:r>
      <w:r>
        <w:rPr>
          <w:rFonts w:cs="David"/>
        </w:rPr>
        <w:t>s name in the New Testament). It is a speculation without a source.</w:t>
      </w:r>
      <w:r>
        <w:rPr>
          <w:rFonts w:cs="David"/>
          <w:color w:val="B8860B"/>
          <w:sz w:val="16"/>
          <w:vertAlign w:val="superscript"/>
        </w:rPr>
        <w:t>[30]</w:t>
      </w:r>
    </w:p>
    <w:p>
      <w:pPr>
        <w:keepNext/>
        <w:spacing w:before="160"/>
      </w:pPr>
      <w:r>
        <w:rPr>
          <w:rFonts w:cs="David"/>
          <w:i/>
          <w:color w:val="B8860B"/>
          <w:sz w:val="24"/>
        </w:rPr>
        <w:t>Two Further Points</w:t>
      </w:r>
    </w:p>
    <w:p>
      <w:r>
        <w:rPr>
          <w:rFonts w:cs="David"/>
        </w:rPr>
        <w:t>In Christian tradition Peter</w:t>
      </w:r>
      <w:r>
        <w:rPr>
          <w:rFonts w:ascii="David" w:hAnsi="David" w:cs="David"/>
          <w:rtl/>
          <w:lang w:bidi="he-IL"/>
        </w:rPr>
        <w:t>’</w:t>
      </w:r>
      <w:r>
        <w:rPr>
          <w:rFonts w:cs="David"/>
        </w:rPr>
        <w:t>s remains lie beneath St. Peter</w:t>
      </w:r>
      <w:r>
        <w:rPr>
          <w:rFonts w:ascii="David" w:hAnsi="David" w:cs="David"/>
          <w:rtl/>
          <w:lang w:bidi="he-IL"/>
        </w:rPr>
        <w:t>’</w:t>
      </w:r>
      <w:r>
        <w:rPr>
          <w:rFonts w:cs="David"/>
        </w:rPr>
        <w:t>s Basilica in the Vatican; some archaeologists dispute this, and another church in Italy claims to hold his skull. The lecturer</w:t>
      </w:r>
      <w:r>
        <w:rPr>
          <w:rFonts w:ascii="David" w:hAnsi="David" w:cs="David"/>
          <w:rtl/>
          <w:lang w:bidi="he-IL"/>
        </w:rPr>
        <w:t>’</w:t>
      </w:r>
      <w:r>
        <w:rPr>
          <w:rFonts w:cs="David"/>
        </w:rPr>
        <w:t>s own ruling is that one should not visit the basilica, as a place of Christian worship, while allowing that other poskim may hold otherwise. Asked why the Sages did not rather try to draw the followers back than send an infiltrator, he answers that he was not there and cannot say, but that it must have seemed very important to make the distinction.</w:t>
      </w:r>
    </w:p>
    <w:p>
      <w:pPr>
        <w:keepNext/>
        <w:pBdr>
          <w:bottom w:val="single" w:sz="6" w:space="1" w:color="B8860B"/>
        </w:pBdr>
        <w:spacing w:before="280"/>
      </w:pPr>
      <w:r>
        <w:rPr>
          <w:rFonts w:cs="David"/>
          <w:b/>
          <w:color w:val="1E3A8A"/>
          <w:sz w:val="26"/>
        </w:rPr>
        <w:t>XI. WHY SHABBOS? THREE REASONS</w:t>
      </w:r>
    </w:p>
    <w:p>
      <w:r>
        <w:rPr>
          <w:rFonts w:cs="David"/>
        </w:rPr>
        <w:t>The incorporation of Nishmas into the seder specifically on Shabbos (and Yom Tov) requires its own explanation. Three reasons are offered, and each can be tested against the fact that the prayer is also said on Yom Tov, for which the sources on the additional soul do not speak, and against the fact, noted below, that there were pious individuals who said it every day.</w:t>
      </w:r>
    </w:p>
    <w:p>
      <w:pPr>
        <w:keepNext/>
        <w:spacing w:before="160"/>
      </w:pPr>
      <w:r>
        <w:rPr>
          <w:rFonts w:cs="David"/>
          <w:i/>
          <w:color w:val="B8860B"/>
          <w:sz w:val="24"/>
        </w:rPr>
        <w:t>Reason One: More Time</w:t>
      </w:r>
    </w:p>
    <w:p>
      <w:r>
        <w:rPr>
          <w:rFonts w:cs="David"/>
        </w:rPr>
        <w:t>A member of the congregation suggests the simplest reason: on Shabbos there is more time. This is the reason given for all the additions to Shabbos Pesukei DeZimra. It explains Yom Tov as well as Shabbos, and it explains why a prayer already known could be added on the days of leisure; it does not explain why this prayer was chosen.</w:t>
      </w:r>
    </w:p>
    <w:p>
      <w:pPr>
        <w:keepNext/>
        <w:spacing w:before="160"/>
      </w:pPr>
      <w:r>
        <w:rPr>
          <w:rFonts w:cs="David"/>
          <w:i/>
          <w:color w:val="B8860B"/>
          <w:sz w:val="24"/>
        </w:rPr>
        <w:t>Reason Two: The Additional Soul</w:t>
      </w:r>
    </w:p>
    <w:p>
      <w:r>
        <w:rPr>
          <w:rFonts w:cs="David"/>
        </w:rPr>
        <w:t xml:space="preserve">Another member of the congregation points to the opening words, </w:t>
      </w:r>
      <w:r>
        <w:rPr>
          <w:rFonts w:ascii="David" w:hAnsi="David" w:cs="David"/>
          <w:color w:val="1E3A8A"/>
          <w:rtl/>
          <w:lang w:bidi="he-IL"/>
        </w:rPr>
        <w:t>נשמת כל חי … ורוח כל בשר</w:t>
      </w:r>
      <w:r>
        <w:rPr>
          <w:rFonts w:cs="David"/>
        </w:rPr>
        <w:t xml:space="preserve">. On an ordinary day there is </w:t>
      </w:r>
      <w:r>
        <w:rPr>
          <w:rFonts w:ascii="David" w:hAnsi="David" w:cs="David"/>
          <w:rtl/>
          <w:lang w:bidi="he-IL"/>
        </w:rPr>
        <w:t>“</w:t>
      </w:r>
      <w:r>
        <w:rPr>
          <w:rFonts w:cs="David"/>
        </w:rPr>
        <w:t>the spirit of all flesh,</w:t>
      </w:r>
      <w:r>
        <w:rPr>
          <w:rFonts w:ascii="David" w:hAnsi="David" w:cs="David"/>
          <w:rtl/>
          <w:lang w:bidi="he-IL"/>
        </w:rPr>
        <w:t>”</w:t>
      </w:r>
      <w:r>
        <w:rPr>
          <w:rFonts w:cs="David"/>
        </w:rPr>
        <w:t xml:space="preserve"> the </w:t>
      </w:r>
      <w:r>
        <w:rPr>
          <w:rFonts w:cs="David"/>
          <w:i/>
        </w:rPr>
        <w:t>nefesh</w:t>
      </w:r>
      <w:r>
        <w:rPr>
          <w:rFonts w:cs="David"/>
        </w:rPr>
        <w:t xml:space="preserve"> (</w:t>
      </w:r>
      <w:r>
        <w:rPr>
          <w:rFonts w:ascii="David" w:hAnsi="David" w:cs="David"/>
          <w:color w:val="1E3A8A"/>
          <w:rtl/>
          <w:lang w:bidi="he-IL"/>
        </w:rPr>
        <w:t>נפש</w:t>
      </w:r>
      <w:r>
        <w:rPr>
          <w:rFonts w:cs="David"/>
        </w:rPr>
        <w:t>) praying to Hashem; on Shabbos there is an additional soul (</w:t>
      </w:r>
      <w:r>
        <w:rPr>
          <w:rFonts w:cs="David"/>
          <w:i/>
        </w:rPr>
        <w:t>neshamah yeseirah</w:t>
      </w:r>
      <w:r>
        <w:rPr>
          <w:rFonts w:cs="David"/>
        </w:rPr>
        <w:t xml:space="preserve">, </w:t>
      </w:r>
      <w:r>
        <w:rPr>
          <w:rFonts w:ascii="David" w:hAnsi="David" w:cs="David"/>
          <w:color w:val="1E3A8A"/>
          <w:rtl/>
          <w:lang w:bidi="he-IL"/>
        </w:rPr>
        <w:t>נשמה יתירה</w:t>
      </w:r>
      <w:r>
        <w:rPr>
          <w:rFonts w:cs="David"/>
        </w:rPr>
        <w:t>), and Nishmas is said to express the thanks of that soul for the fact that it has it.</w:t>
      </w:r>
      <w:r>
        <w:rPr>
          <w:rFonts w:cs="David"/>
          <w:color w:val="B8860B"/>
          <w:sz w:val="16"/>
          <w:vertAlign w:val="superscript"/>
        </w:rPr>
        <w:t>[31]</w:t>
      </w:r>
      <w:r>
        <w:rPr>
          <w:rFonts w:cs="David"/>
        </w:rPr>
        <w:t xml:space="preserve"> The reason fits the text of the opening, but it speaks of Shabbos only; the sources cited for the additional soul speak of Shabbos alone, and do not extend it to Yom Tov.</w:t>
      </w:r>
    </w:p>
    <w:p>
      <w:pPr>
        <w:keepNext/>
        <w:spacing w:before="160"/>
      </w:pPr>
      <w:r>
        <w:rPr>
          <w:rFonts w:cs="David"/>
          <w:i/>
          <w:color w:val="B8860B"/>
          <w:sz w:val="24"/>
        </w:rPr>
        <w:t>Reason Three: The Exodus</w:t>
      </w:r>
    </w:p>
    <w:p>
      <w:r>
        <w:rPr>
          <w:rFonts w:cs="David"/>
        </w:rPr>
        <w:t xml:space="preserve">The lecturer adds that some Rishonim, </w:t>
      </w:r>
      <w:r>
        <w:rPr>
          <w:rFonts w:ascii="David" w:hAnsi="David" w:cs="David"/>
          <w:rtl/>
          <w:lang w:bidi="he-IL"/>
        </w:rPr>
        <w:t>“</w:t>
      </w:r>
      <w:r>
        <w:rPr>
          <w:rFonts w:cs="David"/>
        </w:rPr>
        <w:t xml:space="preserve">the </w:t>
      </w:r>
      <w:r>
        <w:rPr>
          <w:rFonts w:cs="David"/>
          <w:i/>
        </w:rPr>
        <w:t>Tur</w:t>
      </w:r>
      <w:r>
        <w:rPr>
          <w:rFonts w:cs="David"/>
        </w:rPr>
        <w:t xml:space="preserve"> (</w:t>
      </w:r>
      <w:r>
        <w:rPr>
          <w:rFonts w:ascii="David" w:hAnsi="David" w:cs="David"/>
          <w:color w:val="1E3A8A"/>
          <w:rtl/>
          <w:lang w:bidi="he-IL"/>
        </w:rPr>
        <w:t>טור</w:t>
      </w:r>
      <w:r>
        <w:rPr>
          <w:rFonts w:cs="David"/>
        </w:rPr>
        <w:t>), I think,</w:t>
      </w:r>
      <w:r>
        <w:rPr>
          <w:rFonts w:ascii="David" w:hAnsi="David" w:cs="David"/>
          <w:rtl/>
          <w:lang w:bidi="he-IL"/>
        </w:rPr>
        <w:t>”</w:t>
      </w:r>
      <w:r>
        <w:rPr>
          <w:rFonts w:cs="David"/>
        </w:rPr>
        <w:t xml:space="preserve"> give a reason tied to </w:t>
      </w:r>
      <w:r>
        <w:rPr>
          <w:rFonts w:cs="David"/>
          <w:i/>
        </w:rPr>
        <w:t>Yetzias Mitzrayim</w:t>
      </w:r>
      <w:r>
        <w:rPr>
          <w:rFonts w:cs="David"/>
        </w:rPr>
        <w:t xml:space="preserve"> (</w:t>
      </w:r>
      <w:r>
        <w:rPr>
          <w:rFonts w:ascii="David" w:hAnsi="David" w:cs="David"/>
          <w:color w:val="1E3A8A"/>
          <w:rtl/>
          <w:lang w:bidi="he-IL"/>
        </w:rPr>
        <w:t>יציאת מצרים</w:t>
      </w:r>
      <w:r>
        <w:rPr>
          <w:rFonts w:cs="David"/>
        </w:rPr>
        <w:t xml:space="preserve">): since Shabbos is a remembrance of the exodus, and Shiras HaYam, </w:t>
      </w:r>
      <w:r>
        <w:rPr>
          <w:rFonts w:ascii="David" w:hAnsi="David" w:cs="David"/>
          <w:color w:val="1E3A8A"/>
          <w:rtl/>
          <w:lang w:bidi="he-IL"/>
        </w:rPr>
        <w:t>אז ישיר</w:t>
      </w:r>
      <w:r>
        <w:rPr>
          <w:rFonts w:cs="David"/>
        </w:rPr>
        <w:t>, said just before, is about the exodus, Nishmas is said right after it on Shabbos to commemorate Yetzias Mitzrayim. The lecturer was not certain that the source is the Tur. What the Tur writes, in the passage located, is narrower: it is Nishmas itself, not Shabbos, that contains the theme of the exodus, which is why it is placed next to the Shirah.</w:t>
      </w:r>
      <w:r>
        <w:rPr>
          <w:rFonts w:cs="David"/>
          <w:color w:val="B8860B"/>
          <w:sz w:val="16"/>
          <w:vertAlign w:val="superscript"/>
        </w:rPr>
        <w:t>[32]</w:t>
      </w:r>
      <w:r>
        <w:rPr>
          <w:rFonts w:cs="David"/>
        </w:rPr>
        <w:t xml:space="preserve"> The link between Shabbos and the exodus is a separate verse (</w:t>
      </w:r>
      <w:r>
        <w:rPr>
          <w:rFonts w:cs="David"/>
          <w:i/>
        </w:rPr>
        <w:t>Devarim</w:t>
      </w:r>
      <w:r>
        <w:rPr>
          <w:rFonts w:cs="David"/>
        </w:rPr>
        <w:t xml:space="preserve">, </w:t>
      </w:r>
      <w:r>
        <w:rPr>
          <w:rFonts w:ascii="David" w:hAnsi="David" w:cs="David"/>
          <w:color w:val="1E3A8A"/>
          <w:rtl/>
          <w:lang w:bidi="he-IL"/>
        </w:rPr>
        <w:t>דברים</w:t>
      </w:r>
      <w:r>
        <w:rPr>
          <w:rFonts w:cs="David"/>
        </w:rPr>
        <w:t xml:space="preserve"> 5:15). Of the three reasons this is the one with the most direct textual source, and it explains Yom Tov as well.</w:t>
      </w:r>
    </w:p>
    <w:p>
      <w:pPr>
        <w:keepNext/>
        <w:spacing w:before="160"/>
      </w:pPr>
      <w:r>
        <w:rPr>
          <w:rFonts w:cs="David"/>
          <w:i/>
          <w:color w:val="B8860B"/>
          <w:sz w:val="24"/>
        </w:rPr>
        <w:t>A Daily Prayer for the Pious</w:t>
      </w:r>
    </w:p>
    <w:p>
      <w:r>
        <w:rPr>
          <w:rFonts w:cs="David"/>
        </w:rPr>
        <w:t xml:space="preserve">The lecturer observes that, essentially, Nishmas should be said every day. The Rishonim write that in their times there were </w:t>
      </w:r>
      <w:r>
        <w:rPr>
          <w:rFonts w:cs="David"/>
          <w:i/>
        </w:rPr>
        <w:t>Chasidim</w:t>
      </w:r>
      <w:r>
        <w:rPr>
          <w:rFonts w:cs="David"/>
        </w:rPr>
        <w:t xml:space="preserve"> (</w:t>
      </w:r>
      <w:r>
        <w:rPr>
          <w:rFonts w:ascii="David" w:hAnsi="David" w:cs="David"/>
          <w:color w:val="1E3A8A"/>
          <w:rtl/>
          <w:lang w:bidi="he-IL"/>
        </w:rPr>
        <w:t>חסידים</w:t>
      </w:r>
      <w:r>
        <w:rPr>
          <w:rFonts w:cs="David"/>
        </w:rPr>
        <w:t>), pious people, who said it every single day. This accords with the view, which he attributes to the Machzor Vitry, that Nishmas was said in place of Birchos HaShachar, a daily tefillah.</w:t>
      </w:r>
      <w:r>
        <w:rPr>
          <w:rFonts w:cs="David"/>
          <w:color w:val="B8860B"/>
          <w:sz w:val="16"/>
          <w:vertAlign w:val="superscript"/>
        </w:rPr>
        <w:t>[33]</w:t>
      </w:r>
      <w:r>
        <w:rPr>
          <w:rFonts w:cs="David"/>
        </w:rPr>
        <w:t xml:space="preserve"> It is also why those who go to the </w:t>
      </w:r>
      <w:r>
        <w:rPr>
          <w:rFonts w:cs="David"/>
          <w:i/>
        </w:rPr>
        <w:t>Kosel</w:t>
      </w:r>
      <w:r>
        <w:rPr>
          <w:rFonts w:cs="David"/>
        </w:rPr>
        <w:t xml:space="preserve"> (</w:t>
      </w:r>
      <w:r>
        <w:rPr>
          <w:rFonts w:ascii="David" w:hAnsi="David" w:cs="David"/>
          <w:color w:val="1E3A8A"/>
          <w:rtl/>
          <w:lang w:bidi="he-IL"/>
        </w:rPr>
        <w:t>כותל</w:t>
      </w:r>
      <w:r>
        <w:rPr>
          <w:rFonts w:cs="David"/>
        </w:rPr>
        <w:t>) say it daily, and why a number of people today, the lecturer notes, say it every day.</w:t>
      </w:r>
    </w:p>
    <w:p>
      <w:pPr>
        <w:keepNext/>
        <w:spacing w:before="160"/>
      </w:pPr>
      <w:r>
        <w:rPr>
          <w:rFonts w:cs="David"/>
          <w:i/>
          <w:color w:val="B8860B"/>
          <w:sz w:val="24"/>
        </w:rPr>
        <w:t xml:space="preserve">When Did It Enter the </w:t>
      </w:r>
      <w:r>
        <w:rPr>
          <w:rFonts w:cs="David"/>
          <w:i/>
          <w:color w:val="B8860B"/>
          <w:sz w:val="24"/>
        </w:rPr>
        <w:t>Seder</w:t>
      </w:r>
      <w:r>
        <w:rPr>
          <w:rFonts w:cs="David"/>
          <w:i/>
          <w:color w:val="B8860B"/>
          <w:sz w:val="24"/>
        </w:rPr>
        <w:t>?</w:t>
      </w:r>
    </w:p>
    <w:p>
      <w:r>
        <w:rPr>
          <w:rFonts w:cs="David"/>
        </w:rPr>
        <w:t xml:space="preserve">The lecturer is </w:t>
      </w:r>
      <w:r>
        <w:rPr>
          <w:rFonts w:ascii="David" w:hAnsi="David" w:cs="David"/>
          <w:rtl/>
          <w:lang w:bidi="he-IL"/>
        </w:rPr>
        <w:t>“</w:t>
      </w:r>
      <w:r>
        <w:rPr>
          <w:rFonts w:cs="David"/>
        </w:rPr>
        <w:t>confused as to when they started saying it.</w:t>
      </w:r>
      <w:r>
        <w:rPr>
          <w:rFonts w:ascii="David" w:hAnsi="David" w:cs="David"/>
          <w:rtl/>
          <w:lang w:bidi="he-IL"/>
        </w:rPr>
        <w:t>”</w:t>
      </w:r>
      <w:r>
        <w:rPr>
          <w:rFonts w:cs="David"/>
        </w:rPr>
        <w:t xml:space="preserve"> What he reports is this. </w:t>
      </w:r>
      <w:r>
        <w:rPr>
          <w:rFonts w:cs="David"/>
          <w:i/>
        </w:rPr>
        <w:t>Tosafos</w:t>
      </w:r>
      <w:r>
        <w:rPr>
          <w:rFonts w:cs="David"/>
        </w:rPr>
        <w:t xml:space="preserve"> (</w:t>
      </w:r>
      <w:r>
        <w:rPr>
          <w:rFonts w:ascii="David" w:hAnsi="David" w:cs="David"/>
          <w:color w:val="1E3A8A"/>
          <w:rtl/>
          <w:lang w:bidi="he-IL"/>
        </w:rPr>
        <w:t>תוספות</w:t>
      </w:r>
      <w:r>
        <w:rPr>
          <w:rFonts w:cs="David"/>
        </w:rPr>
        <w:t>) in Pesachim says that they used to say it in the times of Chazal, whereas in the siddurim of the Geonim it is said that in the times of Chazal it was not said every Shabbos: only individuals (</w:t>
      </w:r>
      <w:r>
        <w:rPr>
          <w:rFonts w:cs="David"/>
          <w:i/>
        </w:rPr>
        <w:t>yechidim</w:t>
      </w:r>
      <w:r>
        <w:rPr>
          <w:rFonts w:cs="David"/>
        </w:rPr>
        <w:t xml:space="preserve">, </w:t>
      </w:r>
      <w:r>
        <w:rPr>
          <w:rFonts w:ascii="David" w:hAnsi="David" w:cs="David"/>
          <w:color w:val="1E3A8A"/>
          <w:rtl/>
          <w:lang w:bidi="he-IL"/>
        </w:rPr>
        <w:t>יחידים</w:t>
      </w:r>
      <w:r>
        <w:rPr>
          <w:rFonts w:cs="David"/>
        </w:rPr>
        <w:t>) said it, and the tzibbur began to say it as part of the siddur only in the days of the Geonim.</w:t>
      </w:r>
      <w:r>
        <w:rPr>
          <w:rFonts w:cs="David"/>
          <w:color w:val="B8860B"/>
          <w:sz w:val="16"/>
          <w:vertAlign w:val="superscript"/>
        </w:rPr>
        <w:t>[34]</w:t>
      </w:r>
      <w:r>
        <w:rPr>
          <w:rFonts w:cs="David"/>
        </w:rPr>
        <w:t xml:space="preserve"> What is clear is that Klal Yisrael accepted all of Nishmas, with its different parts composed at different times, and says it every single Shabbos. Why it is also said on Yom Tov the lecturer does not know. A member of the congregation points out that the Nusach Sefard, with all the lines discussed above, does not really agree with the Nusach Ashkenaz, which leaves out some of them; why the two differ, the lecturer says, he is not sure.</w:t>
      </w:r>
    </w:p>
    <w:p>
      <w:pPr>
        <w:keepNext/>
        <w:pBdr>
          <w:bottom w:val="single" w:sz="6" w:space="1" w:color="B8860B"/>
        </w:pBdr>
        <w:spacing w:before="280"/>
      </w:pPr>
      <w:r>
        <w:rPr>
          <w:rFonts w:cs="David"/>
          <w:b/>
          <w:color w:val="1E3A8A"/>
          <w:sz w:val="26"/>
        </w:rPr>
        <w:t xml:space="preserve">XII. NISHMAS AS THE </w:t>
      </w:r>
      <w:r>
        <w:rPr>
          <w:rFonts w:cs="David"/>
          <w:b/>
          <w:i/>
          <w:color w:val="1E3A8A"/>
          <w:sz w:val="26"/>
        </w:rPr>
        <w:t>SHIR HASHIRIM</w:t>
      </w:r>
      <w:r>
        <w:rPr>
          <w:rFonts w:cs="David"/>
          <w:b/>
          <w:color w:val="1E3A8A"/>
          <w:sz w:val="26"/>
        </w:rPr>
        <w:t xml:space="preserve"> (</w:t>
      </w:r>
      <w:r>
        <w:rPr>
          <w:rFonts w:ascii="David" w:hAnsi="David" w:cs="David"/>
          <w:b/>
          <w:bCs/>
          <w:color w:val="1E3A8A"/>
          <w:sz w:val="26"/>
          <w:szCs w:val="26"/>
          <w:rtl/>
          <w:lang w:bidi="he-IL"/>
        </w:rPr>
        <w:t>שיר השירים</w:t>
      </w:r>
      <w:r>
        <w:rPr>
          <w:rFonts w:cs="David"/>
          <w:b/>
          <w:color w:val="1E3A8A"/>
          <w:sz w:val="26"/>
        </w:rPr>
        <w:t>) OF PRAYER</w:t>
      </w:r>
    </w:p>
    <w:p>
      <w:r>
        <w:rPr>
          <w:rFonts w:cs="David"/>
        </w:rPr>
        <w:t xml:space="preserve">The Rokeach, as reported, compares the place of Nishmas in prayer to that of Shir HaShirim in Scripture. The Mishnah in </w:t>
      </w:r>
      <w:r>
        <w:rPr>
          <w:rFonts w:cs="David"/>
          <w:i/>
        </w:rPr>
        <w:t>Maseches</w:t>
      </w:r>
      <w:r>
        <w:rPr>
          <w:rFonts w:cs="David"/>
        </w:rPr>
        <w:t xml:space="preserve"> Yadayim (</w:t>
      </w:r>
      <w:r>
        <w:rPr>
          <w:rFonts w:ascii="David" w:hAnsi="David" w:cs="David"/>
          <w:color w:val="1E3A8A"/>
          <w:rtl/>
          <w:lang w:bidi="he-IL"/>
        </w:rPr>
        <w:t>ידיים</w:t>
      </w:r>
      <w:r>
        <w:rPr>
          <w:rFonts w:cs="David"/>
        </w:rPr>
        <w:t>) teaches that all of Scripture is holy and Shir HaShirim is the holy of holies (</w:t>
      </w:r>
      <w:r>
        <w:rPr>
          <w:rFonts w:ascii="David" w:hAnsi="David" w:cs="David"/>
          <w:color w:val="1E3A8A"/>
          <w:rtl/>
          <w:lang w:bidi="he-IL"/>
        </w:rPr>
        <w:t>קדש קדשים</w:t>
      </w:r>
      <w:r>
        <w:rPr>
          <w:rFonts w:cs="David"/>
        </w:rPr>
        <w:t>); if one knows the secrets of Shir HaShirim, it is the holiest and most sacred song that is sung. So with prayer: all prayer is holy, but Nishmas is the Shir HaShirim of prayer.</w:t>
      </w:r>
      <w:r>
        <w:rPr>
          <w:rFonts w:cs="David"/>
          <w:color w:val="B8860B"/>
          <w:sz w:val="16"/>
          <w:vertAlign w:val="superscript"/>
        </w:rPr>
        <w:t>[35]</w:t>
      </w:r>
      <w:r>
        <w:rPr>
          <w:rFonts w:cs="David"/>
        </w:rPr>
        <w:t xml:space="preserve"> This, the lecturer says, is why the Chasidic world treats it as it does. He himself prayed in a Chasidic congregation for ten years. </w:t>
      </w:r>
      <w:r>
        <w:rPr>
          <w:rFonts w:ascii="David" w:hAnsi="David" w:cs="David"/>
          <w:rtl/>
          <w:lang w:bidi="he-IL"/>
        </w:rPr>
        <w:t>“</w:t>
      </w:r>
      <w:r>
        <w:rPr>
          <w:rFonts w:cs="David"/>
        </w:rPr>
        <w:t>Nishmas is an experience. Nishmas is dramatic. People cry out. They say every word, and it is slow.</w:t>
      </w:r>
      <w:r>
        <w:rPr>
          <w:rFonts w:ascii="David" w:hAnsi="David" w:cs="David"/>
          <w:rtl/>
          <w:lang w:bidi="he-IL"/>
        </w:rPr>
        <w:t>”</w:t>
      </w:r>
      <w:r>
        <w:rPr>
          <w:rFonts w:cs="David"/>
        </w:rPr>
        <w:t xml:space="preserve"> Satmar Chasidim, he says, say every word, slowly, bowing. It is the most expressive piece of liturgy in the siddur that thanks Hashem. He learned to say Nishmas in this way and loves it: one thanks Hashem for every moment, for every breath.</w:t>
      </w:r>
    </w:p>
    <w:p>
      <w:r>
        <w:rPr>
          <w:rFonts w:cs="David"/>
        </w:rPr>
        <w:t>One of the Rishonim writes, the lecturer says, that Nishmas, more than the rest of Pesukei DeZimra, is to be said in a loud voice and in song (</w:t>
      </w:r>
      <w:r>
        <w:rPr>
          <w:rFonts w:ascii="David" w:hAnsi="David" w:cs="David"/>
          <w:color w:val="1E3A8A"/>
          <w:rtl/>
          <w:lang w:bidi="he-IL"/>
        </w:rPr>
        <w:t>בקול רם ובנעימה</w:t>
      </w:r>
      <w:r>
        <w:rPr>
          <w:rFonts w:cs="David"/>
        </w:rPr>
        <w:t>). The sentence in which he reports this begins with the Rokeach; whether the Rokeach himself is the Rishon who writes it is not stated.</w:t>
      </w:r>
      <w:r>
        <w:rPr>
          <w:rFonts w:cs="David"/>
          <w:color w:val="B8860B"/>
          <w:sz w:val="16"/>
          <w:vertAlign w:val="superscript"/>
        </w:rPr>
        <w:t>[36]</w:t>
      </w:r>
    </w:p>
    <w:p>
      <w:pPr>
        <w:keepNext/>
        <w:spacing w:before="160"/>
      </w:pPr>
      <w:r>
        <w:rPr>
          <w:rFonts w:cs="David"/>
          <w:i/>
          <w:color w:val="B8860B"/>
          <w:sz w:val="24"/>
        </w:rPr>
        <w:t>Reb Moshe Wolfson</w:t>
      </w:r>
    </w:p>
    <w:p>
      <w:r>
        <w:rPr>
          <w:rFonts w:cs="David"/>
        </w:rPr>
        <w:t xml:space="preserve">It is reported by a member of the congregation that in the congregation of Emunas Yisrael, of Reb Moshe Wolfson, Nishmas is said for half an hour on Shabbos morning, which is why the prayers there end so late. The lecturer confirms it from experience. When he was a rabbi in Miami, Reb Moshe Wolfson, </w:t>
      </w:r>
      <w:r>
        <w:rPr>
          <w:rFonts w:ascii="David" w:hAnsi="David" w:cs="David"/>
          <w:color w:val="1E3A8A"/>
          <w:rtl/>
          <w:lang w:bidi="he-IL"/>
        </w:rPr>
        <w:t>זצ״ל</w:t>
      </w:r>
      <w:r>
        <w:rPr>
          <w:rFonts w:cs="David"/>
        </w:rPr>
        <w:t>, a great tzaddik, came to Miami every winter for two or three months and prayed in the lecturer</w:t>
      </w:r>
      <w:r>
        <w:rPr>
          <w:rFonts w:ascii="David" w:hAnsi="David" w:cs="David"/>
          <w:rtl/>
          <w:lang w:bidi="he-IL"/>
        </w:rPr>
        <w:t>’</w:t>
      </w:r>
      <w:r>
        <w:rPr>
          <w:rFonts w:cs="David"/>
        </w:rPr>
        <w:t>s synagogue.</w:t>
      </w:r>
      <w:r>
        <w:rPr>
          <w:rFonts w:cs="David"/>
          <w:color w:val="B8860B"/>
          <w:sz w:val="16"/>
          <w:vertAlign w:val="superscript"/>
        </w:rPr>
        <w:t>[37]</w:t>
      </w:r>
      <w:r>
        <w:rPr>
          <w:rFonts w:cs="David"/>
        </w:rPr>
        <w:t xml:space="preserve"> The prayers began at nine on Shabbos morning, and he came a half hour early. He went to the </w:t>
      </w:r>
      <w:r>
        <w:rPr>
          <w:rFonts w:cs="David"/>
          <w:i/>
        </w:rPr>
        <w:t>mikveh</w:t>
      </w:r>
      <w:r>
        <w:rPr>
          <w:rFonts w:cs="David"/>
        </w:rPr>
        <w:t xml:space="preserve"> (</w:t>
      </w:r>
      <w:r>
        <w:rPr>
          <w:rFonts w:ascii="David" w:hAnsi="David" w:cs="David"/>
          <w:color w:val="1E3A8A"/>
          <w:rtl/>
          <w:lang w:bidi="he-IL"/>
        </w:rPr>
        <w:t>מקווה</w:t>
      </w:r>
      <w:r>
        <w:rPr>
          <w:rFonts w:cs="David"/>
        </w:rPr>
        <w:t>), the lecturer assumes, and then began Pesukei DeZimra on his own, so as not to fall behind, because Nishmas took him a half hour.</w:t>
      </w:r>
    </w:p>
    <w:p>
      <w:r>
        <w:rPr>
          <w:rFonts w:cs="David"/>
        </w:rPr>
        <w:t>In a Chasidic congregation the Rebbe prays Pesukei DeZimra aloud; in the lecturer</w:t>
      </w:r>
      <w:r>
        <w:rPr>
          <w:rFonts w:ascii="David" w:hAnsi="David" w:cs="David"/>
          <w:rtl/>
          <w:lang w:bidi="he-IL"/>
        </w:rPr>
        <w:t>’</w:t>
      </w:r>
      <w:r>
        <w:rPr>
          <w:rFonts w:cs="David"/>
        </w:rPr>
        <w:t xml:space="preserve">s synagogue it was the lecturer himself who led them each week, and so he stood beside Reb Moshe at the </w:t>
      </w:r>
      <w:r>
        <w:rPr>
          <w:rFonts w:cs="David"/>
          <w:i/>
        </w:rPr>
        <w:t>mizrach</w:t>
      </w:r>
      <w:r>
        <w:rPr>
          <w:rFonts w:cs="David"/>
        </w:rPr>
        <w:t xml:space="preserve"> (</w:t>
      </w:r>
      <w:r>
        <w:rPr>
          <w:rFonts w:ascii="David" w:hAnsi="David" w:cs="David"/>
          <w:color w:val="1E3A8A"/>
          <w:rtl/>
          <w:lang w:bidi="he-IL"/>
        </w:rPr>
        <w:t>מזרח</w:t>
      </w:r>
      <w:r>
        <w:rPr>
          <w:rFonts w:cs="David"/>
        </w:rPr>
        <w:t xml:space="preserve">). </w:t>
      </w:r>
      <w:r>
        <w:rPr>
          <w:rFonts w:ascii="David" w:hAnsi="David" w:cs="David"/>
          <w:rtl/>
          <w:lang w:bidi="he-IL"/>
        </w:rPr>
        <w:t>“</w:t>
      </w:r>
      <w:r>
        <w:rPr>
          <w:rFonts w:cs="David"/>
        </w:rPr>
        <w:t>I promise you, I never saw a Jew say Nishmas as he did.</w:t>
      </w:r>
      <w:r>
        <w:rPr>
          <w:rFonts w:ascii="David" w:hAnsi="David" w:cs="David"/>
          <w:rtl/>
          <w:lang w:bidi="he-IL"/>
        </w:rPr>
        <w:t>”</w:t>
      </w:r>
      <w:r>
        <w:rPr>
          <w:rFonts w:cs="David"/>
        </w:rPr>
        <w:t xml:space="preserve"> He was already about eighty-nine or ninety; his whole body trembled and tears ran down his face. He said every word clearly: </w:t>
      </w:r>
      <w:r>
        <w:rPr>
          <w:rFonts w:ascii="David" w:hAnsi="David" w:cs="David"/>
          <w:color w:val="1E3A8A"/>
          <w:rtl/>
          <w:lang w:bidi="he-IL"/>
        </w:rPr>
        <w:t>עַד הֵנָּה עֲזָרוּנוּ רַחֲמֶיךָ</w:t>
      </w:r>
      <w:r>
        <w:rPr>
          <w:rFonts w:cs="David"/>
        </w:rPr>
        <w:t xml:space="preserve">. </w:t>
      </w:r>
      <w:r>
        <w:rPr>
          <w:rFonts w:ascii="David" w:hAnsi="David" w:cs="David"/>
          <w:rtl/>
          <w:lang w:bidi="he-IL"/>
        </w:rPr>
        <w:t>“</w:t>
      </w:r>
      <w:r>
        <w:rPr>
          <w:rFonts w:cs="David"/>
        </w:rPr>
        <w:t>I felt as if I were standing next to an angel who really understands every word and thanks Hashem for every breath,</w:t>
      </w:r>
      <w:r>
        <w:rPr>
          <w:rFonts w:ascii="David" w:hAnsi="David" w:cs="David"/>
          <w:rtl/>
          <w:lang w:bidi="he-IL"/>
        </w:rPr>
        <w:t>”</w:t>
      </w:r>
      <w:r>
        <w:rPr>
          <w:rFonts w:cs="David"/>
        </w:rPr>
        <w:t xml:space="preserve"> for </w:t>
      </w:r>
      <w:r>
        <w:rPr>
          <w:rFonts w:ascii="David" w:hAnsi="David" w:cs="David"/>
          <w:color w:val="1E3A8A"/>
          <w:rtl/>
          <w:lang w:bidi="he-IL"/>
        </w:rPr>
        <w:t>רוּחַ וּנְשָׁמָה שֶׁנָּפַחְתָּ בְּאַפֵּינוּ</w:t>
      </w:r>
      <w:r>
        <w:rPr>
          <w:rFonts w:cs="David"/>
        </w:rPr>
        <w:t>. It made an unbelievable impact on the way the lecturer says Nishmas.</w:t>
      </w:r>
    </w:p>
    <w:p>
      <w:pPr>
        <w:keepNext/>
        <w:spacing w:before="160"/>
      </w:pPr>
      <w:r>
        <w:rPr>
          <w:rFonts w:cs="David"/>
          <w:i/>
          <w:color w:val="B8860B"/>
          <w:sz w:val="24"/>
        </w:rPr>
        <w:t xml:space="preserve">The </w:t>
      </w:r>
      <w:r>
        <w:rPr>
          <w:rFonts w:cs="David"/>
          <w:i/>
          <w:color w:val="B8860B"/>
          <w:sz w:val="24"/>
        </w:rPr>
        <w:t>Yesod VeShoresh HaAvodah</w:t>
      </w:r>
      <w:r>
        <w:rPr>
          <w:rFonts w:cs="David"/>
          <w:i/>
          <w:color w:val="B8860B"/>
          <w:sz w:val="24"/>
        </w:rPr>
        <w:t xml:space="preserve"> (</w:t>
      </w:r>
      <w:r>
        <w:rPr>
          <w:rFonts w:ascii="David" w:hAnsi="David" w:cs="David"/>
          <w:i/>
          <w:iCs/>
          <w:color w:val="B8860B"/>
          <w:sz w:val="24"/>
          <w:szCs w:val="24"/>
          <w:rtl/>
          <w:lang w:bidi="he-IL"/>
        </w:rPr>
        <w:t>יסוד ושורש העבודה</w:t>
      </w:r>
      <w:r>
        <w:rPr>
          <w:rFonts w:cs="David"/>
          <w:i/>
          <w:color w:val="B8860B"/>
          <w:sz w:val="24"/>
        </w:rPr>
        <w:t>)</w:t>
      </w:r>
    </w:p>
    <w:p>
      <w:r>
        <w:rPr>
          <w:rFonts w:cs="David"/>
        </w:rPr>
        <w:t xml:space="preserve">A source from the other camp gives the same teaching. The </w:t>
      </w:r>
      <w:r>
        <w:rPr>
          <w:rFonts w:cs="David"/>
          <w:i/>
        </w:rPr>
        <w:t>Yesod VeShoresh HaAvodah</w:t>
      </w:r>
      <w:r>
        <w:rPr>
          <w:rFonts w:cs="David"/>
        </w:rPr>
        <w:t xml:space="preserve"> of Rabbi Alexander Ziskind of Grodno (</w:t>
      </w:r>
      <w:r>
        <w:rPr>
          <w:rFonts w:ascii="David" w:hAnsi="David" w:cs="David"/>
          <w:color w:val="1E3A8A"/>
          <w:rtl/>
          <w:lang w:bidi="he-IL"/>
        </w:rPr>
        <w:t>רבי אלכסנדר זיסקינד מגרודנא</w:t>
      </w:r>
      <w:r>
        <w:rPr>
          <w:rFonts w:cs="David"/>
        </w:rPr>
        <w:t>), written in the late eighteenth century, is the work of a Lithuanian kabbalist who was not a Chasid and whom the Chasidim tried to claim for themselves.</w:t>
      </w:r>
      <w:r>
        <w:rPr>
          <w:rFonts w:cs="David"/>
          <w:color w:val="B8860B"/>
          <w:sz w:val="16"/>
          <w:vertAlign w:val="superscript"/>
        </w:rPr>
        <w:t>[38]</w:t>
      </w:r>
      <w:r>
        <w:rPr>
          <w:rFonts w:cs="David"/>
        </w:rPr>
        <w:t xml:space="preserve"> The lecturer relates that he travelled three times to the </w:t>
      </w:r>
      <w:r>
        <w:rPr>
          <w:rFonts w:cs="David"/>
          <w:i/>
        </w:rPr>
        <w:t>Maggid of Mezritch</w:t>
      </w:r>
      <w:r>
        <w:rPr>
          <w:rFonts w:cs="David"/>
        </w:rPr>
        <w:t xml:space="preserve"> (</w:t>
      </w:r>
      <w:r>
        <w:rPr>
          <w:rFonts w:ascii="David" w:hAnsi="David" w:cs="David"/>
          <w:color w:val="1E3A8A"/>
          <w:rtl/>
          <w:lang w:bidi="he-IL"/>
        </w:rPr>
        <w:t>המגיד ממזריטש</w:t>
      </w:r>
      <w:r>
        <w:rPr>
          <w:rFonts w:cs="David"/>
        </w:rPr>
        <w:t xml:space="preserve">), the chief disciple of the </w:t>
      </w:r>
      <w:r>
        <w:rPr>
          <w:rFonts w:cs="David"/>
          <w:i/>
        </w:rPr>
        <w:t>Baal Shem Tov</w:t>
      </w:r>
      <w:r>
        <w:rPr>
          <w:rFonts w:cs="David"/>
        </w:rPr>
        <w:t xml:space="preserve"> (</w:t>
      </w:r>
      <w:r>
        <w:rPr>
          <w:rFonts w:ascii="David" w:hAnsi="David" w:cs="David"/>
          <w:color w:val="1E3A8A"/>
          <w:rtl/>
          <w:lang w:bidi="he-IL"/>
        </w:rPr>
        <w:t>הבעש״ט</w:t>
      </w:r>
      <w:r>
        <w:rPr>
          <w:rFonts w:cs="David"/>
        </w:rPr>
        <w:t xml:space="preserve">), who told him that he was not for them: he was so Chasidic in spirit that he was needed among the </w:t>
      </w:r>
      <w:r>
        <w:rPr>
          <w:rFonts w:cs="David"/>
          <w:i/>
        </w:rPr>
        <w:t>Misnagdim</w:t>
      </w:r>
      <w:r>
        <w:rPr>
          <w:rFonts w:cs="David"/>
        </w:rPr>
        <w:t xml:space="preserve"> (</w:t>
      </w:r>
      <w:r>
        <w:rPr>
          <w:rFonts w:ascii="David" w:hAnsi="David" w:cs="David"/>
          <w:color w:val="1E3A8A"/>
          <w:rtl/>
          <w:lang w:bidi="he-IL"/>
        </w:rPr>
        <w:t>מתנגדים</w:t>
      </w:r>
      <w:r>
        <w:rPr>
          <w:rFonts w:cs="David"/>
        </w:rPr>
        <w:t xml:space="preserve">), to excite them about the service of Hashem as the Baal Shem Tov wished (the lecturer likens this to the sending of Shimon Kipa among the Christians in the legend). The book is accordingly </w:t>
      </w:r>
      <w:r>
        <w:rPr>
          <w:rFonts w:ascii="David" w:hAnsi="David" w:cs="David"/>
          <w:rtl/>
          <w:lang w:bidi="he-IL"/>
        </w:rPr>
        <w:t>“</w:t>
      </w:r>
      <w:r>
        <w:rPr>
          <w:rFonts w:cs="David"/>
        </w:rPr>
        <w:t xml:space="preserve">practically a Chasidic </w:t>
      </w:r>
      <w:r>
        <w:rPr>
          <w:rFonts w:cs="David"/>
          <w:i/>
        </w:rPr>
        <w:t>sefer</w:t>
      </w:r>
      <w:r>
        <w:rPr>
          <w:rFonts w:cs="David"/>
        </w:rPr>
        <w:t xml:space="preserve"> (</w:t>
      </w:r>
      <w:r>
        <w:rPr>
          <w:rFonts w:ascii="David" w:hAnsi="David" w:cs="David"/>
          <w:color w:val="1E3A8A"/>
          <w:rtl/>
          <w:lang w:bidi="he-IL"/>
        </w:rPr>
        <w:t>ספר</w:t>
      </w:r>
      <w:r>
        <w:rPr>
          <w:rFonts w:cs="David"/>
        </w:rPr>
        <w:t>),</w:t>
      </w:r>
      <w:r>
        <w:rPr>
          <w:rFonts w:ascii="David" w:hAnsi="David" w:cs="David"/>
          <w:rtl/>
          <w:lang w:bidi="he-IL"/>
        </w:rPr>
        <w:t>”</w:t>
      </w:r>
      <w:r>
        <w:rPr>
          <w:rFonts w:cs="David"/>
        </w:rPr>
        <w:t xml:space="preserve"> urging excitement about every part of prayer.</w:t>
      </w:r>
    </w:p>
    <w:p>
      <w:r>
        <w:rPr>
          <w:rFonts w:cs="David"/>
        </w:rPr>
        <w:t xml:space="preserve">On Nishmas, the lecturer reports, the author writes something he writes of no other prayer: that a Jew saying it should feel a joy greater than anything else in the world could give him. </w:t>
      </w:r>
      <w:r>
        <w:rPr>
          <w:rFonts w:ascii="David" w:hAnsi="David" w:cs="David"/>
          <w:rtl/>
          <w:lang w:bidi="he-IL"/>
        </w:rPr>
        <w:t>“</w:t>
      </w:r>
      <w:r>
        <w:rPr>
          <w:rFonts w:cs="David"/>
        </w:rPr>
        <w:t>What is your greatest pleasure? What is your greatest desire? The joy of saying Nishmas should be higher than that.</w:t>
      </w:r>
      <w:r>
        <w:rPr>
          <w:rFonts w:ascii="David" w:hAnsi="David" w:cs="David"/>
          <w:rtl/>
          <w:lang w:bidi="he-IL"/>
        </w:rPr>
        <w:t>”</w:t>
      </w:r>
    </w:p>
    <w:p>
      <w:pPr>
        <w:keepNext/>
        <w:spacing w:before="160"/>
      </w:pPr>
      <w:r>
        <w:rPr>
          <w:rFonts w:cs="David"/>
          <w:i/>
          <w:color w:val="B8860B"/>
          <w:sz w:val="24"/>
        </w:rPr>
        <w:t>Forty Days at the Kosel</w:t>
      </w:r>
    </w:p>
    <w:p>
      <w:r>
        <w:rPr>
          <w:rFonts w:cs="David"/>
        </w:rPr>
        <w:t xml:space="preserve">A contemporary custom is attached to the Kosel. In Eretz Yisrael people go to the Kosel for forty days in a row and say Nishmas, and find a </w:t>
      </w:r>
      <w:r>
        <w:rPr>
          <w:rFonts w:cs="David"/>
          <w:i/>
        </w:rPr>
        <w:t>shidduch</w:t>
      </w:r>
      <w:r>
        <w:rPr>
          <w:rFonts w:cs="David"/>
        </w:rPr>
        <w:t xml:space="preserve"> (</w:t>
      </w:r>
      <w:r>
        <w:rPr>
          <w:rFonts w:ascii="David" w:hAnsi="David" w:cs="David"/>
          <w:color w:val="1E3A8A"/>
          <w:rtl/>
          <w:lang w:bidi="he-IL"/>
        </w:rPr>
        <w:t>שידוך</w:t>
      </w:r>
      <w:r>
        <w:rPr>
          <w:rFonts w:cs="David"/>
        </w:rPr>
        <w:t xml:space="preserve">). It is, the lecturer says, a new thing, and the </w:t>
      </w:r>
      <w:r>
        <w:rPr>
          <w:rFonts w:cs="David"/>
          <w:i/>
        </w:rPr>
        <w:t>mekubalim</w:t>
      </w:r>
      <w:r>
        <w:rPr>
          <w:rFonts w:cs="David"/>
        </w:rPr>
        <w:t xml:space="preserve"> (</w:t>
      </w:r>
      <w:r>
        <w:rPr>
          <w:rFonts w:ascii="David" w:hAnsi="David" w:cs="David"/>
          <w:color w:val="1E3A8A"/>
          <w:rtl/>
          <w:lang w:bidi="he-IL"/>
        </w:rPr>
        <w:t>מקובלים</w:t>
      </w:r>
      <w:r>
        <w:rPr>
          <w:rFonts w:cs="David"/>
        </w:rPr>
        <w:t>) advise it.</w:t>
      </w:r>
      <w:r>
        <w:rPr>
          <w:rFonts w:cs="David"/>
          <w:color w:val="B8860B"/>
          <w:sz w:val="16"/>
          <w:vertAlign w:val="superscript"/>
        </w:rPr>
        <w:t>[39]</w:t>
      </w:r>
      <w:r>
        <w:rPr>
          <w:rFonts w:cs="David"/>
        </w:rPr>
        <w:t xml:space="preserve"> Nishmas is evidently a prayer of great weight; the custom rests on the claim, discussed above, that it is the oldest and most powerful of prayers.</w:t>
      </w:r>
    </w:p>
    <w:p>
      <w:pPr>
        <w:keepNext/>
        <w:pBdr>
          <w:bottom w:val="single" w:sz="6" w:space="1" w:color="B8860B"/>
        </w:pBdr>
        <w:spacing w:before="280"/>
      </w:pPr>
      <w:r>
        <w:rPr>
          <w:rFonts w:cs="David"/>
          <w:b/>
          <w:color w:val="1E3A8A"/>
          <w:sz w:val="26"/>
        </w:rPr>
        <w:t xml:space="preserve">XIII. </w:t>
      </w:r>
      <w:r>
        <w:rPr>
          <w:rFonts w:cs="David"/>
          <w:b/>
          <w:i/>
          <w:color w:val="1E3A8A"/>
          <w:sz w:val="26"/>
        </w:rPr>
        <w:t>SHOCHEN AD</w:t>
      </w:r>
      <w:r>
        <w:rPr>
          <w:rFonts w:cs="David"/>
          <w:b/>
          <w:color w:val="1E3A8A"/>
          <w:sz w:val="26"/>
        </w:rPr>
        <w:t xml:space="preserve"> (</w:t>
      </w:r>
      <w:r>
        <w:rPr>
          <w:rFonts w:ascii="David" w:hAnsi="David" w:cs="David"/>
          <w:b/>
          <w:bCs/>
          <w:color w:val="1E3A8A"/>
          <w:sz w:val="26"/>
          <w:szCs w:val="26"/>
          <w:rtl/>
          <w:lang w:bidi="he-IL"/>
        </w:rPr>
        <w:t>שוכן עד</w:t>
      </w:r>
      <w:r>
        <w:rPr>
          <w:rFonts w:cs="David"/>
          <w:b/>
          <w:color w:val="1E3A8A"/>
          <w:sz w:val="26"/>
        </w:rPr>
        <w:t>), AND WHERE THE INQUIRY RESTS</w:t>
      </w:r>
    </w:p>
    <w:p>
      <w:r>
        <w:rPr>
          <w:rFonts w:cs="David"/>
        </w:rPr>
        <w:t>In the lecturer</w:t>
      </w:r>
      <w:r>
        <w:rPr>
          <w:rFonts w:ascii="David" w:hAnsi="David" w:cs="David"/>
          <w:rtl/>
          <w:lang w:bidi="he-IL"/>
        </w:rPr>
        <w:t>’</w:t>
      </w:r>
      <w:r>
        <w:rPr>
          <w:rFonts w:cs="David"/>
        </w:rPr>
        <w:t xml:space="preserve">s description the prayer is concluded at </w:t>
      </w:r>
      <w:r>
        <w:rPr>
          <w:rFonts w:ascii="David" w:hAnsi="David" w:cs="David"/>
          <w:color w:val="1E3A8A"/>
          <w:rtl/>
          <w:lang w:bidi="he-IL"/>
        </w:rPr>
        <w:t>שׁוֹכֵן עַד</w:t>
      </w:r>
      <w:r>
        <w:rPr>
          <w:rFonts w:cs="David"/>
        </w:rPr>
        <w:t xml:space="preserve">, and on Shabbos this is the point at which the </w:t>
      </w:r>
      <w:r>
        <w:rPr>
          <w:rFonts w:cs="David"/>
          <w:i/>
        </w:rPr>
        <w:t>shliach tzibbur</w:t>
      </w:r>
      <w:r>
        <w:rPr>
          <w:rFonts w:cs="David"/>
        </w:rPr>
        <w:t xml:space="preserve"> descends to the </w:t>
      </w:r>
      <w:r>
        <w:rPr>
          <w:rFonts w:cs="David"/>
          <w:i/>
        </w:rPr>
        <w:t>amud</w:t>
      </w:r>
      <w:r>
        <w:rPr>
          <w:rFonts w:cs="David"/>
        </w:rPr>
        <w:t xml:space="preserve"> (</w:t>
      </w:r>
      <w:r>
        <w:rPr>
          <w:rFonts w:ascii="David" w:hAnsi="David" w:cs="David"/>
          <w:color w:val="1E3A8A"/>
          <w:rtl/>
          <w:lang w:bidi="he-IL"/>
        </w:rPr>
        <w:t>עמוד</w:t>
      </w:r>
      <w:r>
        <w:rPr>
          <w:rFonts w:cs="David"/>
        </w:rPr>
        <w:t xml:space="preserve">). On Yom Tov he begins at </w:t>
      </w:r>
      <w:r>
        <w:rPr>
          <w:rFonts w:ascii="David" w:hAnsi="David" w:cs="David"/>
          <w:color w:val="1E3A8A"/>
          <w:rtl/>
          <w:lang w:bidi="he-IL"/>
        </w:rPr>
        <w:t>הָאֵל בְּתַעֲצֻמוֹת עֻזֶּךָ</w:t>
      </w:r>
      <w:r>
        <w:rPr>
          <w:rFonts w:cs="David"/>
        </w:rPr>
        <w:t xml:space="preserve">, and on Yom Kippur at </w:t>
      </w:r>
      <w:r>
        <w:rPr>
          <w:rFonts w:ascii="David" w:hAnsi="David" w:cs="David"/>
          <w:color w:val="1E3A8A"/>
          <w:rtl/>
          <w:lang w:bidi="he-IL"/>
        </w:rPr>
        <w:t>הַמֶּלֶךְ</w:t>
      </w:r>
      <w:r>
        <w:rPr>
          <w:rFonts w:cs="David"/>
        </w:rPr>
        <w:t>.</w:t>
      </w:r>
      <w:r>
        <w:rPr>
          <w:rFonts w:cs="David"/>
          <w:color w:val="B8860B"/>
          <w:sz w:val="16"/>
          <w:vertAlign w:val="superscript"/>
        </w:rPr>
        <w:t>[40]</w:t>
      </w:r>
      <w:r>
        <w:rPr>
          <w:rFonts w:cs="David"/>
        </w:rPr>
        <w:t xml:space="preserve"> The lecturer does not give a reason. He says that the answer is Kabbalah, adds </w:t>
      </w:r>
      <w:r>
        <w:rPr>
          <w:rFonts w:ascii="David" w:hAnsi="David" w:cs="David"/>
          <w:rtl/>
          <w:lang w:bidi="he-IL"/>
        </w:rPr>
        <w:t>“</w:t>
      </w:r>
      <w:r>
        <w:rPr>
          <w:rFonts w:cs="David"/>
        </w:rPr>
        <w:t>I don</w:t>
      </w:r>
      <w:r>
        <w:rPr>
          <w:rFonts w:ascii="David" w:hAnsi="David" w:cs="David"/>
          <w:rtl/>
          <w:lang w:bidi="he-IL"/>
        </w:rPr>
        <w:t>’</w:t>
      </w:r>
      <w:r>
        <w:rPr>
          <w:rFonts w:cs="David"/>
        </w:rPr>
        <w:t>t know,</w:t>
      </w:r>
      <w:r>
        <w:rPr>
          <w:rFonts w:ascii="David" w:hAnsi="David" w:cs="David"/>
          <w:rtl/>
          <w:lang w:bidi="he-IL"/>
        </w:rPr>
        <w:t>”</w:t>
      </w:r>
      <w:r>
        <w:rPr>
          <w:rFonts w:cs="David"/>
        </w:rPr>
        <w:t xml:space="preserve"> and mentions that according to some versions the Rishonim already discuss it. The discussion stops there.</w:t>
      </w:r>
    </w:p>
    <w:p>
      <w:pPr>
        <w:keepNext/>
        <w:spacing w:before="160"/>
      </w:pPr>
      <w:r>
        <w:rPr>
          <w:rFonts w:cs="David"/>
          <w:b/>
          <w:color w:val="B8860B"/>
          <w:sz w:val="18"/>
        </w:rPr>
        <w:t>WHERE THE FOUR QUESTIONS STAND</w:t>
      </w:r>
    </w:p>
    <w:p>
      <w:pPr>
        <w:spacing w:after="60"/>
        <w:ind w:left="720" w:hanging="360"/>
      </w:pPr>
      <w:r>
        <w:rPr>
          <w:rFonts w:cs="David"/>
          <w:b/>
          <w:color w:val="B8860B"/>
        </w:rPr>
        <w:t xml:space="preserve">1.  </w:t>
      </w:r>
      <w:r>
        <w:rPr>
          <w:rFonts w:cs="David"/>
          <w:b/>
        </w:rPr>
        <w:t>Why Shabbos?</w:t>
      </w:r>
      <w:r>
        <w:rPr>
          <w:rFonts w:cs="David"/>
        </w:rPr>
        <w:t xml:space="preserve"> Three reasons are offered: more time, the additional soul, and the exodus theme of the prayer itself. None explains the prayer</w:t>
      </w:r>
      <w:r>
        <w:rPr>
          <w:rFonts w:ascii="David" w:hAnsi="David" w:cs="David"/>
          <w:rtl/>
          <w:lang w:bidi="he-IL"/>
        </w:rPr>
        <w:t>’</w:t>
      </w:r>
      <w:r>
        <w:rPr>
          <w:rFonts w:cs="David"/>
        </w:rPr>
        <w:t>s selection together with Yom Tov and its daily recitation by the pious; the Tur</w:t>
      </w:r>
      <w:r>
        <w:rPr>
          <w:rFonts w:ascii="David" w:hAnsi="David" w:cs="David"/>
          <w:rtl/>
          <w:lang w:bidi="he-IL"/>
        </w:rPr>
        <w:t>’</w:t>
      </w:r>
      <w:r>
        <w:rPr>
          <w:rFonts w:cs="David"/>
        </w:rPr>
        <w:t>s reason is the best sourced.</w:t>
      </w:r>
    </w:p>
    <w:p>
      <w:pPr>
        <w:spacing w:after="60"/>
        <w:ind w:left="720" w:hanging="360"/>
      </w:pPr>
      <w:r>
        <w:rPr>
          <w:rFonts w:cs="David"/>
          <w:b/>
          <w:color w:val="B8860B"/>
        </w:rPr>
        <w:t xml:space="preserve">2.  </w:t>
      </w:r>
      <w:r>
        <w:rPr>
          <w:rFonts w:cs="David"/>
          <w:b/>
        </w:rPr>
        <w:t>Who composed it?</w:t>
      </w:r>
      <w:r>
        <w:rPr>
          <w:rFonts w:cs="David"/>
        </w:rPr>
        <w:t xml:space="preserve"> Not resolved. The composite layers (Birchas HaShir, the rain-prayer, the Kloynimus lines, the acrostic section) are in tension with the single-author claims, and the lecturer works within the former without adjudicating between the latter.</w:t>
      </w:r>
    </w:p>
    <w:p>
      <w:pPr>
        <w:spacing w:after="60"/>
        <w:ind w:left="720" w:hanging="360"/>
      </w:pPr>
      <w:r>
        <w:rPr>
          <w:rFonts w:cs="David"/>
          <w:b/>
          <w:color w:val="B8860B"/>
        </w:rPr>
        <w:t xml:space="preserve">3.  </w:t>
      </w:r>
      <w:r>
        <w:rPr>
          <w:rFonts w:cs="David"/>
          <w:b/>
        </w:rPr>
        <w:t>When did it enter the seder?</w:t>
      </w:r>
      <w:r>
        <w:rPr>
          <w:rFonts w:cs="David"/>
        </w:rPr>
        <w:t xml:space="preserve"> On the lecturer</w:t>
      </w:r>
      <w:r>
        <w:rPr>
          <w:rFonts w:ascii="David" w:hAnsi="David" w:cs="David"/>
          <w:rtl/>
          <w:lang w:bidi="he-IL"/>
        </w:rPr>
        <w:t>’</w:t>
      </w:r>
      <w:r>
        <w:rPr>
          <w:rFonts w:cs="David"/>
        </w:rPr>
        <w:t>s uncertain account, individuals said it from the time of Chazal, the Seder-night portion being in the Gemara, and the tzibbur only from the days of the Geonim; the dates of the later layers are unknown.</w:t>
      </w:r>
    </w:p>
    <w:p>
      <w:pPr>
        <w:spacing w:after="60"/>
        <w:ind w:left="720" w:hanging="360"/>
      </w:pPr>
      <w:r>
        <w:rPr>
          <w:rFonts w:cs="David"/>
          <w:b/>
          <w:color w:val="B8860B"/>
        </w:rPr>
        <w:t xml:space="preserve">4.  </w:t>
      </w:r>
      <w:r>
        <w:rPr>
          <w:rFonts w:cs="David"/>
          <w:b/>
        </w:rPr>
        <w:t>Why is it taken so seriously?</w:t>
      </w:r>
      <w:r>
        <w:rPr>
          <w:rFonts w:cs="David"/>
        </w:rPr>
        <w:t xml:space="preserve"> Because it has become part of the core structure of Shabbos Pesukei DeZimra (Section II), and because it is held to be the Shir HaShirim of prayer (Section XII).</w:t>
      </w:r>
    </w:p>
    <w:p>
      <w:pPr>
        <w:keepNext/>
        <w:spacing w:before="160"/>
      </w:pPr>
      <w:r>
        <w:rPr>
          <w:rFonts w:cs="David"/>
          <w:b/>
          <w:color w:val="B8860B"/>
          <w:sz w:val="18"/>
        </w:rPr>
        <w:t>FOR NEXT SHABBOS</w:t>
      </w:r>
    </w:p>
    <w:p>
      <w:pPr>
        <w:ind w:left="288"/>
      </w:pPr>
      <w:r>
        <w:rPr>
          <w:rFonts w:cs="David"/>
        </w:rPr>
        <w:t xml:space="preserve">At </w:t>
      </w:r>
      <w:r>
        <w:rPr>
          <w:rFonts w:ascii="David" w:hAnsi="David" w:cs="David"/>
          <w:color w:val="1E3A8A"/>
          <w:rtl/>
          <w:lang w:bidi="he-IL"/>
        </w:rPr>
        <w:t>המשיח אלמים</w:t>
      </w:r>
      <w:r>
        <w:rPr>
          <w:rFonts w:cs="David"/>
        </w:rPr>
        <w:t xml:space="preserve"> and </w:t>
      </w:r>
      <w:r>
        <w:rPr>
          <w:rFonts w:ascii="David" w:hAnsi="David" w:cs="David"/>
          <w:color w:val="1E3A8A"/>
          <w:rtl/>
          <w:lang w:bidi="he-IL"/>
        </w:rPr>
        <w:t>המפענח נעלמים</w:t>
      </w:r>
      <w:r>
        <w:rPr>
          <w:rFonts w:cs="David"/>
        </w:rPr>
        <w:t>, keep in mind the tradition of Reb Kloynimus. And remember that the prayer which Klal Yisrael says whole is one that it received in layers: a Birchas HaShir, a rain-prayer, a Jerusalem tradition, an acrostic, and a name hidden in the paragraphs, whether of Shimon ben Shetach or of the other Shimon.</w:t>
      </w:r>
    </w:p>
    <w:p>
      <w:pPr>
        <w:pBdr>
          <w:left w:val="single" w:sz="18" w:space="4" w:color="B8860B"/>
        </w:pBdr>
        <w:ind w:left="200"/>
      </w:pPr>
      <w:r>
        <w:rPr>
          <w:rFonts w:cs="David"/>
          <w:i/>
          <w:color w:val="3B3B3B"/>
        </w:rPr>
        <w:t>May we be worthy to thank Hashem for everything that we do. Rabbi Chananya ben Akashya (</w:t>
      </w:r>
      <w:r>
        <w:rPr>
          <w:rFonts w:ascii="David" w:hAnsi="David" w:cs="David"/>
          <w:i/>
          <w:iCs/>
          <w:color w:val="3B3B3B"/>
          <w:rtl/>
          <w:lang w:bidi="he-IL"/>
        </w:rPr>
        <w:t>רבי חנניה בן עקשיא</w:t>
      </w:r>
      <w:r>
        <w:rPr>
          <w:rFonts w:cs="David"/>
          <w:i/>
          <w:color w:val="3B3B3B"/>
        </w:rPr>
        <w:t>) says:</w:t>
      </w:r>
      <w:r>
        <w:rPr>
          <w:rFonts w:cs="David"/>
          <w:i/>
          <w:color w:val="B8860B"/>
          <w:sz w:val="16"/>
          <w:vertAlign w:val="superscript"/>
        </w:rPr>
        <w:t>[41]</w:t>
      </w:r>
    </w:p>
    <w:p>
      <w:pPr>
        <w:bidi/>
        <w:spacing w:after="40"/>
        <w:ind w:left="432"/>
      </w:pPr>
      <w:r>
        <w:rPr>
          <w:rFonts w:ascii="David" w:hAnsi="David" w:cs="David"/>
          <w:color w:val="1E3A8A"/>
          <w:sz w:val="26"/>
          <w:szCs w:val="26"/>
          <w:rtl/>
          <w:lang w:bidi="he-IL"/>
        </w:rPr>
        <w:t>רצה הקדוש ברוך הוא לזכות את ישראל, לפיכך הרבה להם תורה ומצוות, שנאמר: ה׳ חָפֵץ לְמַעַן צִדְקוֹ, יַגְדִּיל תּוֹרָה וְיַאְדִּיר</w:t>
      </w:r>
      <w:r>
        <w:rPr>
          <w:rFonts w:cs="David"/>
          <w:color w:val="1E3A8A"/>
          <w:sz w:val="26"/>
        </w:rPr>
        <w:t>.</w:t>
      </w:r>
    </w:p>
    <w:p>
      <w:pPr>
        <w:spacing w:after="120"/>
        <w:ind w:left="432"/>
      </w:pPr>
      <w:r>
        <w:rPr>
          <w:rFonts w:cs="David"/>
          <w:i/>
          <w:color w:val="3B3B3B"/>
          <w:sz w:val="21"/>
        </w:rPr>
        <w:t xml:space="preserve">The Holy One, blessed be He, wished to confer merit upon Israel; therefore He gave them Torah and mitzvos in abundance, as it is said: </w:t>
      </w:r>
      <w:r>
        <w:rPr>
          <w:rFonts w:ascii="David" w:hAnsi="David" w:cs="David"/>
          <w:i/>
          <w:iCs/>
          <w:color w:val="3B3B3B"/>
          <w:sz w:val="21"/>
          <w:szCs w:val="21"/>
          <w:rtl/>
          <w:lang w:bidi="he-IL"/>
        </w:rPr>
        <w:t>“</w:t>
      </w:r>
      <w:r>
        <w:rPr>
          <w:rFonts w:cs="David"/>
          <w:i/>
          <w:color w:val="3B3B3B"/>
          <w:sz w:val="21"/>
        </w:rPr>
        <w:t>Hashem desired, for the sake of its righteousness, to make the Torah great and glorious.</w:t>
      </w:r>
      <w:r>
        <w:rPr>
          <w:rFonts w:ascii="David" w:hAnsi="David" w:cs="David"/>
          <w:i/>
          <w:iCs/>
          <w:color w:val="3B3B3B"/>
          <w:sz w:val="21"/>
          <w:szCs w:val="21"/>
          <w:rtl/>
          <w:lang w:bidi="he-IL"/>
        </w:rPr>
        <w:t>”</w:t>
      </w:r>
    </w:p>
    <w:p>
      <w:pPr>
        <w:jc w:val="center"/>
      </w:pPr>
      <w:r>
        <w:rPr>
          <w:rFonts w:ascii="David" w:hAnsi="David" w:cs="David"/>
          <w:color w:val="B8860B"/>
          <w:rtl/>
          <w:lang w:bidi="he-IL"/>
        </w:rPr>
        <w:t>✦   ✦   ✦</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the note says so.</w:t>
      </w:r>
    </w:p>
    <w:p>
      <w:pPr>
        <w:ind w:left="360" w:hanging="360"/>
      </w:pPr>
      <w:r>
        <w:rPr>
          <w:rFonts w:cs="David"/>
          <w:b/>
          <w:color w:val="1E3A8A"/>
        </w:rPr>
        <w:t xml:space="preserve">1.  </w:t>
      </w:r>
      <w:r>
        <w:rPr>
          <w:rFonts w:ascii="David" w:hAnsi="David" w:cs="David"/>
          <w:b/>
          <w:bCs/>
          <w:color w:val="1E3A8A"/>
          <w:rtl/>
          <w:lang w:bidi="he-IL"/>
        </w:rPr>
        <w:t>נשמת כל חי</w:t>
      </w:r>
      <w:r>
        <w:rPr>
          <w:rFonts w:cs="David"/>
          <w:b/>
          <w:color w:val="1E3A8A"/>
        </w:rPr>
        <w:t xml:space="preserve"> through </w:t>
      </w:r>
      <w:r>
        <w:rPr>
          <w:rFonts w:ascii="David" w:hAnsi="David" w:cs="David"/>
          <w:b/>
          <w:bCs/>
          <w:color w:val="1E3A8A"/>
          <w:rtl/>
          <w:lang w:bidi="he-IL"/>
        </w:rPr>
        <w:t>ישתבח</w:t>
      </w:r>
      <w:r>
        <w:rPr>
          <w:rFonts w:cs="David"/>
          <w:b/>
          <w:color w:val="1E3A8A"/>
        </w:rPr>
        <w:t xml:space="preserve"> </w:t>
      </w:r>
      <w:r>
        <w:rPr>
          <w:rFonts w:ascii="David" w:hAnsi="David" w:cs="David"/>
          <w:b/>
          <w:bCs/>
          <w:color w:val="1E3A8A"/>
          <w:rtl/>
          <w:lang w:bidi="he-IL"/>
        </w:rPr>
        <w:t>—</w:t>
      </w:r>
      <w:r>
        <w:rPr>
          <w:rFonts w:cs="David"/>
          <w:b/>
          <w:color w:val="1E3A8A"/>
        </w:rPr>
        <w:t xml:space="preserve"> the extent of the prayer.</w:t>
      </w:r>
      <w:r>
        <w:rPr>
          <w:rFonts w:cs="David"/>
        </w:rPr>
        <w:t xml:space="preserve"> </w:t>
      </w:r>
      <w:r>
        <w:rPr>
          <w:rFonts w:cs="David"/>
        </w:rPr>
        <w:t xml:space="preserve">The prayer opens </w:t>
      </w:r>
      <w:r>
        <w:rPr>
          <w:rFonts w:ascii="David" w:hAnsi="David" w:cs="David"/>
          <w:color w:val="1E3A8A"/>
          <w:rtl/>
          <w:lang w:bidi="he-IL"/>
        </w:rPr>
        <w:t>נשמת כל חי תברך את שמך</w:t>
      </w:r>
      <w:r>
        <w:rPr>
          <w:rFonts w:cs="David"/>
        </w:rPr>
        <w:t xml:space="preserve"> and flows into </w:t>
      </w:r>
      <w:r>
        <w:rPr>
          <w:rFonts w:ascii="David" w:hAnsi="David" w:cs="David"/>
          <w:color w:val="1E3A8A"/>
          <w:rtl/>
          <w:lang w:bidi="he-IL"/>
        </w:rPr>
        <w:t>ובכן ישתבח שמך לעד מלכנו</w:t>
      </w:r>
      <w:r>
        <w:rPr>
          <w:rFonts w:cs="David"/>
        </w:rPr>
        <w:t xml:space="preserve">, the opening of the berachah of Yishtabach. The lecturer describes its extent as running from </w:t>
      </w:r>
      <w:r>
        <w:rPr>
          <w:rFonts w:ascii="David" w:hAnsi="David" w:cs="David"/>
          <w:color w:val="1E3A8A"/>
          <w:rtl/>
          <w:lang w:bidi="he-IL"/>
        </w:rPr>
        <w:t>נשמת</w:t>
      </w:r>
      <w:r>
        <w:rPr>
          <w:rFonts w:cs="David"/>
        </w:rPr>
        <w:t xml:space="preserve"> through </w:t>
      </w:r>
      <w:r>
        <w:rPr>
          <w:rFonts w:ascii="David" w:hAnsi="David" w:cs="David"/>
          <w:color w:val="1E3A8A"/>
          <w:rtl/>
          <w:lang w:bidi="he-IL"/>
        </w:rPr>
        <w:t>כל עצמותי תאמרנה</w:t>
      </w:r>
      <w:r>
        <w:rPr>
          <w:rFonts w:cs="David"/>
        </w:rPr>
        <w:t xml:space="preserve">, </w:t>
      </w:r>
      <w:r>
        <w:rPr>
          <w:rFonts w:ascii="David" w:hAnsi="David" w:cs="David"/>
          <w:color w:val="1E3A8A"/>
          <w:rtl/>
          <w:lang w:bidi="he-IL"/>
        </w:rPr>
        <w:t>שוכן עד</w:t>
      </w:r>
      <w:r>
        <w:rPr>
          <w:rFonts w:cs="David"/>
        </w:rPr>
        <w:t xml:space="preserve"> and </w:t>
      </w:r>
      <w:r>
        <w:rPr>
          <w:rFonts w:ascii="David" w:hAnsi="David" w:cs="David"/>
          <w:color w:val="1E3A8A"/>
          <w:rtl/>
          <w:lang w:bidi="he-IL"/>
        </w:rPr>
        <w:t>ובמקהלות רבבות עמך בית ישראל</w:t>
      </w:r>
      <w:r>
        <w:rPr>
          <w:rFonts w:cs="David"/>
        </w:rPr>
        <w:t xml:space="preserve">. Elsewhere he describes the late section as running from </w:t>
      </w:r>
      <w:r>
        <w:rPr>
          <w:rFonts w:ascii="David" w:hAnsi="David" w:cs="David"/>
          <w:color w:val="1E3A8A"/>
          <w:rtl/>
          <w:lang w:bidi="he-IL"/>
        </w:rPr>
        <w:t>וכל הלבבות</w:t>
      </w:r>
      <w:r>
        <w:rPr>
          <w:rFonts w:cs="David"/>
        </w:rPr>
        <w:t xml:space="preserve"> to </w:t>
      </w:r>
      <w:r>
        <w:rPr>
          <w:rFonts w:ascii="David" w:hAnsi="David" w:cs="David"/>
          <w:color w:val="1E3A8A"/>
          <w:rtl/>
          <w:lang w:bidi="he-IL"/>
        </w:rPr>
        <w:t>שוכן עד</w:t>
      </w:r>
      <w:r>
        <w:rPr>
          <w:rFonts w:cs="David"/>
        </w:rPr>
        <w:t xml:space="preserve"> (</w:t>
      </w:r>
      <w:r>
        <w:rPr>
          <w:rFonts w:ascii="David" w:hAnsi="David" w:cs="David"/>
          <w:rtl/>
          <w:lang w:bidi="he-IL"/>
        </w:rPr>
        <w:t>“</w:t>
      </w:r>
      <w:r>
        <w:rPr>
          <w:rFonts w:cs="David"/>
        </w:rPr>
        <w:t>until Yishtabach</w:t>
      </w:r>
      <w:r>
        <w:rPr>
          <w:rFonts w:ascii="David" w:hAnsi="David" w:cs="David"/>
          <w:rtl/>
          <w:lang w:bidi="he-IL"/>
        </w:rPr>
        <w:t>”</w:t>
      </w:r>
      <w:r>
        <w:rPr>
          <w:rFonts w:cs="David"/>
        </w:rPr>
        <w:t xml:space="preserve">), and he places the line </w:t>
      </w:r>
      <w:r>
        <w:rPr>
          <w:rFonts w:ascii="David" w:hAnsi="David" w:cs="David"/>
          <w:color w:val="1E3A8A"/>
          <w:rtl/>
          <w:lang w:bidi="he-IL"/>
        </w:rPr>
        <w:t>בפי ישרים</w:t>
      </w:r>
      <w:r>
        <w:rPr>
          <w:rFonts w:cs="David"/>
        </w:rPr>
        <w:t xml:space="preserve"> within that section. How these descriptions correspond to the order of the printed text is recorded among the Open Questions (no. 1).</w:t>
      </w:r>
    </w:p>
    <w:p>
      <w:pPr>
        <w:ind w:left="360" w:hanging="360"/>
      </w:pPr>
      <w:r>
        <w:rPr>
          <w:rFonts w:cs="David"/>
          <w:b/>
          <w:color w:val="1E3A8A"/>
        </w:rPr>
        <w:t xml:space="preserve">2.  </w:t>
      </w:r>
      <w:r>
        <w:rPr>
          <w:rFonts w:ascii="David" w:hAnsi="David" w:cs="David"/>
          <w:b/>
          <w:bCs/>
          <w:color w:val="1E3A8A"/>
          <w:rtl/>
          <w:lang w:bidi="he-IL"/>
        </w:rPr>
        <w:t>שולחן ערוך ומשנה ברורה אורח חיים סימן נ״ב</w:t>
      </w:r>
      <w:r>
        <w:rPr>
          <w:rFonts w:cs="David"/>
          <w:b/>
          <w:color w:val="1E3A8A"/>
        </w:rPr>
        <w:t xml:space="preserve"> </w:t>
      </w:r>
      <w:r>
        <w:rPr>
          <w:rFonts w:ascii="David" w:hAnsi="David" w:cs="David"/>
          <w:b/>
          <w:bCs/>
          <w:color w:val="1E3A8A"/>
          <w:rtl/>
          <w:lang w:bidi="he-IL"/>
        </w:rPr>
        <w:t>—</w:t>
      </w:r>
      <w:r>
        <w:rPr>
          <w:rFonts w:cs="David"/>
          <w:b/>
          <w:color w:val="1E3A8A"/>
        </w:rPr>
        <w:t xml:space="preserve"> the latecomer (</w:t>
      </w:r>
      <w:r>
        <w:rPr>
          <w:rFonts w:ascii="David" w:hAnsi="David" w:cs="David"/>
          <w:b/>
          <w:bCs/>
          <w:color w:val="1E3A8A"/>
          <w:rtl/>
          <w:lang w:bidi="he-IL"/>
        </w:rPr>
        <w:t>משנה ברורה נ״ב:ה–ו</w:t>
      </w:r>
      <w:r>
        <w:rPr>
          <w:rFonts w:cs="David"/>
          <w:b/>
          <w:color w:val="1E3A8A"/>
        </w:rPr>
        <w:t>).</w:t>
      </w:r>
      <w:r>
        <w:rPr>
          <w:rFonts w:cs="David"/>
        </w:rPr>
        <w:t xml:space="preserve"> </w:t>
      </w:r>
      <w:r>
        <w:rPr>
          <w:rFonts w:cs="David"/>
        </w:rPr>
        <w:t>Shulchan Aruch, Orach Chaim 52 (a single se</w:t>
      </w:r>
      <w:r>
        <w:rPr>
          <w:rFonts w:ascii="David" w:hAnsi="David" w:cs="David"/>
          <w:rtl/>
          <w:lang w:bidi="he-IL"/>
        </w:rPr>
        <w:t>’</w:t>
      </w:r>
      <w:r>
        <w:rPr>
          <w:rFonts w:cs="David"/>
        </w:rPr>
        <w:t xml:space="preserve">if, with the gloss of the Rema), treats one who arrives in the course of the prayers. Mishnah Berurah 52:5 states that on Shabbos one is obligated to say </w:t>
      </w:r>
      <w:r>
        <w:rPr>
          <w:rFonts w:ascii="David" w:hAnsi="David" w:cs="David"/>
          <w:color w:val="1E3A8A"/>
          <w:rtl/>
          <w:lang w:bidi="he-IL"/>
        </w:rPr>
        <w:t>נשמת</w:t>
      </w:r>
      <w:r>
        <w:rPr>
          <w:rFonts w:cs="David"/>
        </w:rPr>
        <w:t xml:space="preserve">, which is called </w:t>
      </w:r>
      <w:r>
        <w:rPr>
          <w:rFonts w:ascii="David" w:hAnsi="David" w:cs="David"/>
          <w:color w:val="1E3A8A"/>
          <w:rtl/>
          <w:lang w:bidi="he-IL"/>
        </w:rPr>
        <w:t>ברכת השיר</w:t>
      </w:r>
      <w:r>
        <w:rPr>
          <w:rFonts w:cs="David"/>
        </w:rPr>
        <w:t xml:space="preserve"> (Pesachim 118), and that when time is entirely lacking one says </w:t>
      </w:r>
      <w:r>
        <w:rPr>
          <w:rFonts w:ascii="David" w:hAnsi="David" w:cs="David"/>
          <w:color w:val="1E3A8A"/>
          <w:rtl/>
          <w:lang w:bidi="he-IL"/>
        </w:rPr>
        <w:t>ברוך שאמר ותהלה לדוד ונשמת וישתבח</w:t>
      </w:r>
      <w:r>
        <w:rPr>
          <w:rFonts w:cs="David"/>
        </w:rPr>
        <w:t xml:space="preserve">; 52:6 allows </w:t>
      </w:r>
      <w:r>
        <w:rPr>
          <w:rFonts w:ascii="David" w:hAnsi="David" w:cs="David"/>
          <w:color w:val="1E3A8A"/>
          <w:rtl/>
          <w:lang w:bidi="he-IL"/>
        </w:rPr>
        <w:t>ברוך שאמר</w:t>
      </w:r>
      <w:r>
        <w:rPr>
          <w:rFonts w:cs="David"/>
        </w:rPr>
        <w:t xml:space="preserve">, </w:t>
      </w:r>
      <w:r>
        <w:rPr>
          <w:rFonts w:ascii="David" w:hAnsi="David" w:cs="David"/>
          <w:color w:val="1E3A8A"/>
          <w:rtl/>
          <w:lang w:bidi="he-IL"/>
        </w:rPr>
        <w:t>אשרי</w:t>
      </w:r>
      <w:r>
        <w:rPr>
          <w:rFonts w:cs="David"/>
        </w:rPr>
        <w:t xml:space="preserve"> and </w:t>
      </w:r>
      <w:r>
        <w:rPr>
          <w:rFonts w:ascii="David" w:hAnsi="David" w:cs="David"/>
          <w:color w:val="1E3A8A"/>
          <w:rtl/>
          <w:lang w:bidi="he-IL"/>
        </w:rPr>
        <w:t>ישתבח</w:t>
      </w:r>
      <w:r>
        <w:rPr>
          <w:rFonts w:cs="David"/>
        </w:rPr>
        <w:t xml:space="preserve"> while the chazzan extends the words from </w:t>
      </w:r>
      <w:r>
        <w:rPr>
          <w:rFonts w:ascii="David" w:hAnsi="David" w:cs="David"/>
          <w:color w:val="1E3A8A"/>
          <w:rtl/>
          <w:lang w:bidi="he-IL"/>
        </w:rPr>
        <w:t>יוצר</w:t>
      </w:r>
      <w:r>
        <w:rPr>
          <w:rFonts w:cs="David"/>
        </w:rPr>
        <w:t xml:space="preserve"> onward. The lecturer</w:t>
      </w:r>
      <w:r>
        <w:rPr>
          <w:rFonts w:ascii="David" w:hAnsi="David" w:cs="David"/>
          <w:rtl/>
          <w:lang w:bidi="he-IL"/>
        </w:rPr>
        <w:t>’</w:t>
      </w:r>
      <w:r>
        <w:rPr>
          <w:rFonts w:cs="David"/>
        </w:rPr>
        <w:t xml:space="preserve">s further understanding, that a skipped </w:t>
      </w:r>
      <w:r>
        <w:rPr>
          <w:rFonts w:ascii="David" w:hAnsi="David" w:cs="David"/>
          <w:color w:val="1E3A8A"/>
          <w:rtl/>
          <w:lang w:bidi="he-IL"/>
        </w:rPr>
        <w:t>נשמת</w:t>
      </w:r>
      <w:r>
        <w:rPr>
          <w:rFonts w:cs="David"/>
        </w:rPr>
        <w:t xml:space="preserve"> is to be said after the prayers, has not been located in the Mishnah Berurah on this siman: 52:9 requires the Torah blessings and </w:t>
      </w:r>
      <w:r>
        <w:rPr>
          <w:rFonts w:ascii="David" w:hAnsi="David" w:cs="David"/>
          <w:color w:val="1E3A8A"/>
          <w:rtl/>
          <w:lang w:bidi="he-IL"/>
        </w:rPr>
        <w:t>אלהי נשמה</w:t>
      </w:r>
      <w:r>
        <w:rPr>
          <w:rFonts w:cs="David"/>
        </w:rPr>
        <w:t xml:space="preserve"> after the prayers, not </w:t>
      </w:r>
      <w:r>
        <w:rPr>
          <w:rFonts w:ascii="David" w:hAnsi="David" w:cs="David"/>
          <w:color w:val="1E3A8A"/>
          <w:rtl/>
          <w:lang w:bidi="he-IL"/>
        </w:rPr>
        <w:t>נשמת</w:t>
      </w:r>
      <w:r>
        <w:rPr>
          <w:rFonts w:cs="David"/>
        </w:rPr>
        <w:t>. The ruling may stand in another se</w:t>
      </w:r>
      <w:r>
        <w:rPr>
          <w:rFonts w:ascii="David" w:hAnsi="David" w:cs="David"/>
          <w:rtl/>
          <w:lang w:bidi="he-IL"/>
        </w:rPr>
        <w:t>’</w:t>
      </w:r>
      <w:r>
        <w:rPr>
          <w:rFonts w:cs="David"/>
        </w:rPr>
        <w:t>if, in the Sha</w:t>
      </w:r>
      <w:r>
        <w:rPr>
          <w:rFonts w:ascii="David" w:hAnsi="David" w:cs="David"/>
          <w:rtl/>
          <w:lang w:bidi="he-IL"/>
        </w:rPr>
        <w:t>’</w:t>
      </w:r>
      <w:r>
        <w:rPr>
          <w:rFonts w:cs="David"/>
        </w:rPr>
        <w:t>ar HaTziyun or the Biur Halachah, or in another work (Open Question 12).</w:t>
      </w:r>
    </w:p>
    <w:p>
      <w:pPr>
        <w:ind w:left="360" w:hanging="360"/>
      </w:pPr>
      <w:r>
        <w:rPr>
          <w:rFonts w:cs="David"/>
          <w:b/>
          <w:color w:val="1E3A8A"/>
        </w:rPr>
        <w:t xml:space="preserve">3.  </w:t>
      </w:r>
      <w:r>
        <w:rPr>
          <w:rFonts w:ascii="David" w:hAnsi="David" w:cs="David"/>
          <w:b/>
          <w:bCs/>
          <w:color w:val="1E3A8A"/>
          <w:rtl/>
          <w:lang w:bidi="he-IL"/>
        </w:rPr>
        <w:t>פסחים קי״ז ע״ב – קי״ח ע״א</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ברכת השיר</w:t>
      </w:r>
      <w:r>
        <w:rPr>
          <w:rFonts w:cs="David"/>
          <w:b/>
          <w:color w:val="1E3A8A"/>
        </w:rPr>
        <w:t xml:space="preserve"> over the fourth cup.</w:t>
      </w:r>
      <w:r>
        <w:rPr>
          <w:rFonts w:cs="David"/>
        </w:rPr>
        <w:t xml:space="preserve"> </w:t>
      </w:r>
      <w:r>
        <w:rPr>
          <w:rFonts w:cs="David"/>
        </w:rPr>
        <w:t xml:space="preserve">The Mishnah (117b) teaches that over the fourth cup one completes </w:t>
      </w:r>
      <w:r>
        <w:rPr>
          <w:rFonts w:ascii="David" w:hAnsi="David" w:cs="David"/>
          <w:color w:val="1E3A8A"/>
          <w:rtl/>
          <w:lang w:bidi="he-IL"/>
        </w:rPr>
        <w:t>הלל</w:t>
      </w:r>
      <w:r>
        <w:rPr>
          <w:rFonts w:cs="David"/>
        </w:rPr>
        <w:t xml:space="preserve"> and recites </w:t>
      </w:r>
      <w:r>
        <w:rPr>
          <w:rFonts w:ascii="David" w:hAnsi="David" w:cs="David"/>
          <w:color w:val="1E3A8A"/>
          <w:rtl/>
          <w:lang w:bidi="he-IL"/>
        </w:rPr>
        <w:t>ברכת השיר</w:t>
      </w:r>
      <w:r>
        <w:rPr>
          <w:rFonts w:cs="David"/>
        </w:rPr>
        <w:t xml:space="preserve">. The Gemara (118a) asks </w:t>
      </w:r>
      <w:r>
        <w:rPr>
          <w:rFonts w:ascii="David" w:hAnsi="David" w:cs="David"/>
          <w:color w:val="1E3A8A"/>
          <w:rtl/>
          <w:lang w:bidi="he-IL"/>
        </w:rPr>
        <w:t>מאי ברכת השיר</w:t>
      </w:r>
      <w:r>
        <w:rPr>
          <w:rFonts w:cs="David"/>
        </w:rPr>
        <w:t xml:space="preserve">: Rav Yehuda says </w:t>
      </w:r>
      <w:r>
        <w:rPr>
          <w:rFonts w:ascii="David" w:hAnsi="David" w:cs="David"/>
          <w:color w:val="1E3A8A"/>
          <w:rtl/>
          <w:lang w:bidi="he-IL"/>
        </w:rPr>
        <w:t>יהללוך ה׳ אלהינו על כל מעשיך</w:t>
      </w:r>
      <w:r>
        <w:rPr>
          <w:rFonts w:cs="David"/>
        </w:rPr>
        <w:t xml:space="preserve">, and Rabbi Yochanan says </w:t>
      </w:r>
      <w:r>
        <w:rPr>
          <w:rFonts w:ascii="David" w:hAnsi="David" w:cs="David"/>
          <w:color w:val="1E3A8A"/>
          <w:rtl/>
          <w:lang w:bidi="he-IL"/>
        </w:rPr>
        <w:t>נשמת כל חי</w:t>
      </w:r>
      <w:r>
        <w:rPr>
          <w:rFonts w:cs="David"/>
        </w:rPr>
        <w:t xml:space="preserve">. Nishmas is thus the view of Rabbi Yochanan; Yehalelucha is that of Rav Yehuda. The lecturer gave the daf as 118a and noted that the girsaos differ as to how far the passage extends, some ending at </w:t>
      </w:r>
      <w:r>
        <w:rPr>
          <w:rFonts w:ascii="David" w:hAnsi="David" w:cs="David"/>
          <w:color w:val="1E3A8A"/>
          <w:rtl/>
          <w:lang w:bidi="he-IL"/>
        </w:rPr>
        <w:t>ואילו פינו מלא שירה כים</w:t>
      </w:r>
      <w:r>
        <w:rPr>
          <w:rFonts w:cs="David"/>
        </w:rPr>
        <w:t>.</w:t>
      </w:r>
    </w:p>
    <w:p>
      <w:pPr>
        <w:ind w:left="360" w:hanging="360"/>
      </w:pPr>
      <w:r>
        <w:rPr>
          <w:rFonts w:cs="David"/>
          <w:b/>
          <w:color w:val="1E3A8A"/>
        </w:rPr>
        <w:t xml:space="preserve">4.  </w:t>
      </w:r>
      <w:r>
        <w:rPr>
          <w:rFonts w:ascii="David" w:hAnsi="David" w:cs="David"/>
          <w:b/>
          <w:bCs/>
          <w:color w:val="1E3A8A"/>
          <w:rtl/>
          <w:lang w:bidi="he-IL"/>
        </w:rPr>
        <w:t>אנשי כנסת הגדולה</w:t>
      </w:r>
      <w:r>
        <w:rPr>
          <w:rFonts w:cs="David"/>
          <w:b/>
          <w:color w:val="1E3A8A"/>
        </w:rPr>
        <w:t xml:space="preserve"> and Ezra </w:t>
      </w:r>
      <w:r>
        <w:rPr>
          <w:rFonts w:ascii="David" w:hAnsi="David" w:cs="David"/>
          <w:b/>
          <w:bCs/>
          <w:color w:val="1E3A8A"/>
          <w:rtl/>
          <w:lang w:bidi="he-IL"/>
        </w:rPr>
        <w:t>—</w:t>
      </w:r>
      <w:r>
        <w:rPr>
          <w:rFonts w:cs="David"/>
          <w:b/>
          <w:color w:val="1E3A8A"/>
        </w:rPr>
        <w:t xml:space="preserve"> the attribution of </w:t>
      </w:r>
      <w:r>
        <w:rPr>
          <w:rFonts w:ascii="David" w:hAnsi="David" w:cs="David"/>
          <w:b/>
          <w:bCs/>
          <w:color w:val="1E3A8A"/>
          <w:rtl/>
          <w:lang w:bidi="he-IL"/>
        </w:rPr>
        <w:t>נשמת</w:t>
      </w:r>
      <w:r>
        <w:rPr>
          <w:rFonts w:cs="David"/>
          <w:b/>
          <w:color w:val="1E3A8A"/>
        </w:rPr>
        <w:t>.</w:t>
      </w:r>
      <w:r>
        <w:rPr>
          <w:rFonts w:cs="David"/>
        </w:rPr>
        <w:t xml:space="preserve"> </w:t>
      </w:r>
      <w:r>
        <w:rPr>
          <w:rFonts w:cs="David"/>
        </w:rPr>
        <w:t xml:space="preserve">The lecturer reports the ascription to the Anshei Knesses HaGedolah and Ezra as the understanding of </w:t>
      </w:r>
      <w:r>
        <w:rPr>
          <w:rFonts w:ascii="David" w:hAnsi="David" w:cs="David"/>
          <w:rtl/>
          <w:lang w:bidi="he-IL"/>
        </w:rPr>
        <w:t>“</w:t>
      </w:r>
      <w:r>
        <w:rPr>
          <w:rFonts w:cs="David"/>
        </w:rPr>
        <w:t>most Rishonim</w:t>
      </w:r>
      <w:r>
        <w:rPr>
          <w:rFonts w:ascii="David" w:hAnsi="David" w:cs="David"/>
          <w:rtl/>
          <w:lang w:bidi="he-IL"/>
        </w:rPr>
        <w:t>”</w:t>
      </w:r>
      <w:r>
        <w:rPr>
          <w:rFonts w:cs="David"/>
        </w:rPr>
        <w:t xml:space="preserve"> at the Seder-night passage and of </w:t>
      </w:r>
      <w:r>
        <w:rPr>
          <w:rFonts w:ascii="David" w:hAnsi="David" w:cs="David"/>
          <w:rtl/>
          <w:lang w:bidi="he-IL"/>
        </w:rPr>
        <w:t>“</w:t>
      </w:r>
      <w:r>
        <w:rPr>
          <w:rFonts w:cs="David"/>
        </w:rPr>
        <w:t>some Rishonim</w:t>
      </w:r>
      <w:r>
        <w:rPr>
          <w:rFonts w:ascii="David" w:hAnsi="David" w:cs="David"/>
          <w:rtl/>
          <w:lang w:bidi="he-IL"/>
        </w:rPr>
        <w:t>”</w:t>
      </w:r>
      <w:r>
        <w:rPr>
          <w:rFonts w:cs="David"/>
        </w:rPr>
        <w:t xml:space="preserve"> at the opening of the authorship discussion. No Rishon is named in either place, and the passage has not been located. The two formulations are not harmonised (Open Question 13).</w:t>
      </w:r>
    </w:p>
    <w:p>
      <w:pPr>
        <w:ind w:left="360" w:hanging="360"/>
      </w:pPr>
      <w:r>
        <w:rPr>
          <w:rFonts w:cs="David"/>
          <w:b/>
          <w:color w:val="1E3A8A"/>
        </w:rPr>
        <w:t xml:space="preserve">5.  </w:t>
      </w:r>
      <w:r>
        <w:rPr>
          <w:rFonts w:ascii="David" w:hAnsi="David" w:cs="David"/>
          <w:b/>
          <w:bCs/>
          <w:color w:val="1E3A8A"/>
          <w:rtl/>
          <w:lang w:bidi="he-IL"/>
        </w:rPr>
        <w:t>ברכות נ״ט ע״ב</w:t>
      </w:r>
      <w:r>
        <w:rPr>
          <w:rFonts w:cs="David"/>
          <w:b/>
          <w:color w:val="1E3A8A"/>
        </w:rPr>
        <w:t xml:space="preserve"> </w:t>
      </w:r>
      <w:r>
        <w:rPr>
          <w:rFonts w:ascii="David" w:hAnsi="David" w:cs="David"/>
          <w:b/>
          <w:bCs/>
          <w:color w:val="1E3A8A"/>
          <w:rtl/>
          <w:lang w:bidi="he-IL"/>
        </w:rPr>
        <w:t>—</w:t>
      </w:r>
      <w:r>
        <w:rPr>
          <w:rFonts w:cs="David"/>
          <w:b/>
          <w:color w:val="1E3A8A"/>
        </w:rPr>
        <w:t xml:space="preserve"> thanks for abundant rain.</w:t>
      </w:r>
      <w:r>
        <w:rPr>
          <w:rFonts w:cs="David"/>
        </w:rPr>
        <w:t xml:space="preserve"> </w:t>
      </w:r>
      <w:r>
        <w:rPr>
          <w:rFonts w:cs="David"/>
        </w:rPr>
        <w:t xml:space="preserve">In the sugya on abundant rain (59b), Rav Yehuda gives the thanksgiving as </w:t>
      </w:r>
      <w:r>
        <w:rPr>
          <w:rFonts w:ascii="David" w:hAnsi="David" w:cs="David"/>
          <w:color w:val="1E3A8A"/>
          <w:rtl/>
          <w:lang w:bidi="he-IL"/>
        </w:rPr>
        <w:t>מודים אנחנו לך על כל טיפה וטיפה</w:t>
      </w:r>
      <w:r>
        <w:rPr>
          <w:rFonts w:cs="David"/>
        </w:rPr>
        <w:t xml:space="preserve">, and </w:t>
      </w:r>
      <w:r>
        <w:rPr>
          <w:rFonts w:ascii="David" w:hAnsi="David" w:cs="David"/>
          <w:color w:val="1E3A8A"/>
          <w:rtl/>
          <w:lang w:bidi="he-IL"/>
        </w:rPr>
        <w:t>רבי יוחנן מסיים בה הכי: אילו פינו מלא שירה כים וכו׳</w:t>
      </w:r>
      <w:r>
        <w:rPr>
          <w:rFonts w:cs="David"/>
        </w:rPr>
        <w:t>. The Gemara quotes only the opening words; the remainder is as in the siddur. The preceding daf, 59a (thunder and lightning), does not contain the phrase. The lecturer gave the daf only (59).</w:t>
      </w:r>
    </w:p>
    <w:p>
      <w:pPr>
        <w:ind w:left="360" w:hanging="360"/>
      </w:pPr>
      <w:r>
        <w:rPr>
          <w:rFonts w:cs="David"/>
          <w:b/>
          <w:color w:val="1E3A8A"/>
        </w:rPr>
        <w:t xml:space="preserve">6.  </w:t>
      </w:r>
      <w:r>
        <w:rPr>
          <w:rFonts w:ascii="David" w:hAnsi="David" w:cs="David"/>
          <w:b/>
          <w:bCs/>
          <w:color w:val="1E3A8A"/>
          <w:rtl/>
          <w:lang w:bidi="he-IL"/>
        </w:rPr>
        <w:t>שולחן ערוך אורח חיים סימן רכ״א</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ברכת הודאת הגשמים</w:t>
      </w:r>
      <w:r>
        <w:rPr>
          <w:rFonts w:cs="David"/>
          <w:b/>
          <w:color w:val="1E3A8A"/>
        </w:rPr>
        <w:t>.</w:t>
      </w:r>
      <w:r>
        <w:rPr>
          <w:rFonts w:cs="David"/>
        </w:rPr>
        <w:t xml:space="preserve"> </w:t>
      </w:r>
      <w:r>
        <w:rPr>
          <w:rFonts w:cs="David"/>
        </w:rPr>
        <w:t xml:space="preserve">Orach Chaim 221:1, with the gloss of the Rema, records that the custom is not to recite the rain thanksgiving today; 221:2 gives its text, </w:t>
      </w:r>
      <w:r>
        <w:rPr>
          <w:rFonts w:ascii="David" w:hAnsi="David" w:cs="David"/>
          <w:color w:val="1E3A8A"/>
          <w:rtl/>
          <w:lang w:bidi="he-IL"/>
        </w:rPr>
        <w:t>מודים אנחנו לך ה׳ אלהינו על כל טפה וטפה</w:t>
      </w:r>
      <w:r>
        <w:rPr>
          <w:rFonts w:cs="David"/>
        </w:rPr>
        <w:t xml:space="preserve">. The lecturer spoke of </w:t>
      </w:r>
      <w:r>
        <w:rPr>
          <w:rFonts w:ascii="David" w:hAnsi="David" w:cs="David"/>
          <w:rtl/>
          <w:lang w:bidi="he-IL"/>
        </w:rPr>
        <w:t>“</w:t>
      </w:r>
      <w:r>
        <w:rPr>
          <w:rFonts w:cs="David"/>
        </w:rPr>
        <w:t>a whole siman</w:t>
      </w:r>
      <w:r>
        <w:rPr>
          <w:rFonts w:ascii="David" w:hAnsi="David" w:cs="David"/>
          <w:rtl/>
          <w:lang w:bidi="he-IL"/>
        </w:rPr>
        <w:t>”</w:t>
      </w:r>
      <w:r>
        <w:rPr>
          <w:rFonts w:cs="David"/>
        </w:rPr>
        <w:t xml:space="preserve"> in the Shulchan Aruch and gave no number; the siman cited is the one that treats the rain thanksgiving.</w:t>
      </w:r>
    </w:p>
    <w:p>
      <w:pPr>
        <w:ind w:left="360" w:hanging="360"/>
      </w:pPr>
      <w:r>
        <w:rPr>
          <w:rFonts w:cs="David"/>
          <w:b/>
          <w:color w:val="1E3A8A"/>
        </w:rPr>
        <w:t xml:space="preserve">7.  </w:t>
      </w:r>
      <w:r>
        <w:rPr>
          <w:rFonts w:cs="David"/>
          <w:b/>
          <w:color w:val="1E3A8A"/>
        </w:rPr>
        <w:t xml:space="preserve">Gemara </w:t>
      </w:r>
      <w:r>
        <w:rPr>
          <w:rFonts w:ascii="David" w:hAnsi="David" w:cs="David"/>
          <w:b/>
          <w:bCs/>
          <w:color w:val="1E3A8A"/>
          <w:rtl/>
          <w:lang w:bidi="he-IL"/>
        </w:rPr>
        <w:t>אילו</w:t>
      </w:r>
      <w:r>
        <w:rPr>
          <w:rFonts w:cs="David"/>
          <w:b/>
          <w:color w:val="1E3A8A"/>
        </w:rPr>
        <w:t xml:space="preserve"> and siddur </w:t>
      </w:r>
      <w:r>
        <w:rPr>
          <w:rFonts w:ascii="David" w:hAnsi="David" w:cs="David"/>
          <w:b/>
          <w:bCs/>
          <w:color w:val="1E3A8A"/>
          <w:rtl/>
          <w:lang w:bidi="he-IL"/>
        </w:rPr>
        <w:t>ואילו</w:t>
      </w:r>
      <w:r>
        <w:rPr>
          <w:rFonts w:cs="David"/>
          <w:b/>
          <w:color w:val="1E3A8A"/>
        </w:rPr>
        <w:t>.</w:t>
      </w:r>
      <w:r>
        <w:rPr>
          <w:rFonts w:cs="David"/>
        </w:rPr>
        <w:t xml:space="preserve"> </w:t>
      </w:r>
      <w:r>
        <w:rPr>
          <w:rFonts w:cs="David"/>
        </w:rPr>
        <w:t xml:space="preserve">The reading without </w:t>
      </w:r>
      <w:r>
        <w:rPr>
          <w:rFonts w:ascii="David" w:hAnsi="David" w:cs="David"/>
          <w:color w:val="1E3A8A"/>
          <w:rtl/>
          <w:lang w:bidi="he-IL"/>
        </w:rPr>
        <w:t>ו</w:t>
      </w:r>
      <w:r>
        <w:rPr>
          <w:rFonts w:cs="David"/>
        </w:rPr>
        <w:t xml:space="preserve"> is that of Berachos 59b as printed. The point that the acrostic of Section IX requires the </w:t>
      </w:r>
      <w:r>
        <w:rPr>
          <w:rFonts w:ascii="David" w:hAnsi="David" w:cs="David"/>
          <w:color w:val="1E3A8A"/>
          <w:rtl/>
          <w:lang w:bidi="he-IL"/>
        </w:rPr>
        <w:t>ו</w:t>
      </w:r>
      <w:r>
        <w:rPr>
          <w:rFonts w:cs="David"/>
        </w:rPr>
        <w:t xml:space="preserve"> follows from comparing the two texts; it is not stated in the lecture.</w:t>
      </w:r>
    </w:p>
    <w:p>
      <w:pPr>
        <w:ind w:left="360" w:hanging="360"/>
      </w:pPr>
      <w:r>
        <w:rPr>
          <w:rFonts w:cs="David"/>
          <w:b/>
          <w:color w:val="1E3A8A"/>
        </w:rPr>
        <w:t xml:space="preserve">8.  </w:t>
      </w:r>
      <w:r>
        <w:rPr>
          <w:rFonts w:ascii="David" w:hAnsi="David" w:cs="David"/>
          <w:b/>
          <w:bCs/>
          <w:color w:val="1E3A8A"/>
          <w:rtl/>
          <w:lang w:bidi="he-IL"/>
        </w:rPr>
        <w:t>החיד״א</w:t>
      </w:r>
      <w:r>
        <w:rPr>
          <w:rFonts w:cs="David"/>
          <w:b/>
          <w:color w:val="1E3A8A"/>
        </w:rPr>
        <w:t xml:space="preserve">, </w:t>
      </w:r>
      <w:r>
        <w:rPr>
          <w:rFonts w:ascii="David" w:hAnsi="David" w:cs="David"/>
          <w:b/>
          <w:bCs/>
          <w:color w:val="1E3A8A"/>
          <w:rtl/>
          <w:lang w:bidi="he-IL"/>
        </w:rPr>
        <w:t>שמחת הרגל</w:t>
      </w:r>
      <w:r>
        <w:rPr>
          <w:rFonts w:cs="David"/>
          <w:b/>
          <w:color w:val="1E3A8A"/>
        </w:rPr>
        <w:t xml:space="preserve"> (commentary on the </w:t>
      </w:r>
      <w:r>
        <w:rPr>
          <w:rFonts w:ascii="David" w:hAnsi="David" w:cs="David"/>
          <w:b/>
          <w:bCs/>
          <w:color w:val="1E3A8A"/>
          <w:rtl/>
          <w:lang w:bidi="he-IL"/>
        </w:rPr>
        <w:t>הגדה</w:t>
      </w:r>
      <w:r>
        <w:rPr>
          <w:rFonts w:cs="David"/>
          <w:b/>
          <w:color w:val="1E3A8A"/>
        </w:rPr>
        <w:t xml:space="preserve">) </w:t>
      </w:r>
      <w:r>
        <w:rPr>
          <w:rFonts w:ascii="David" w:hAnsi="David" w:cs="David"/>
          <w:b/>
          <w:bCs/>
          <w:color w:val="1E3A8A"/>
          <w:rtl/>
          <w:lang w:bidi="he-IL"/>
        </w:rPr>
        <w:t>—</w:t>
      </w:r>
      <w:r>
        <w:rPr>
          <w:rFonts w:cs="David"/>
          <w:b/>
          <w:color w:val="1E3A8A"/>
        </w:rPr>
        <w:t xml:space="preserve"> at </w:t>
      </w:r>
      <w:r>
        <w:rPr>
          <w:rFonts w:ascii="David" w:hAnsi="David" w:cs="David"/>
          <w:b/>
          <w:bCs/>
          <w:color w:val="1E3A8A"/>
          <w:rtl/>
          <w:lang w:bidi="he-IL"/>
        </w:rPr>
        <w:t>נשמת</w:t>
      </w:r>
      <w:r>
        <w:rPr>
          <w:rFonts w:cs="David"/>
          <w:b/>
          <w:color w:val="1E3A8A"/>
        </w:rPr>
        <w:t>.</w:t>
      </w:r>
      <w:r>
        <w:rPr>
          <w:rFonts w:cs="David"/>
        </w:rPr>
        <w:t xml:space="preserve"> </w:t>
      </w:r>
      <w:r>
        <w:rPr>
          <w:rFonts w:cs="David"/>
        </w:rPr>
        <w:t>Rabbi Chaim Yosef David Azulai (1724</w:t>
      </w:r>
      <w:r>
        <w:rPr>
          <w:rFonts w:ascii="David" w:hAnsi="David" w:cs="David"/>
          <w:rtl/>
          <w:lang w:bidi="he-IL"/>
        </w:rPr>
        <w:t>–</w:t>
      </w:r>
      <w:r>
        <w:rPr>
          <w:rFonts w:cs="David"/>
        </w:rPr>
        <w:t>1806). Simchas HaRegel is listed as his Haggadah commentary, composed c. 1758</w:t>
      </w:r>
      <w:r>
        <w:rPr>
          <w:rFonts w:ascii="David" w:hAnsi="David" w:cs="David"/>
          <w:rtl/>
          <w:lang w:bidi="he-IL"/>
        </w:rPr>
        <w:t>–</w:t>
      </w:r>
      <w:r>
        <w:rPr>
          <w:rFonts w:cs="David"/>
        </w:rPr>
        <w:t xml:space="preserve">1782 and published at Livorno in 1782. The lecturer gave no page or edition, and the passage on </w:t>
      </w:r>
      <w:r>
        <w:rPr>
          <w:rFonts w:ascii="David" w:hAnsi="David" w:cs="David"/>
          <w:color w:val="1E3A8A"/>
          <w:rtl/>
          <w:lang w:bidi="he-IL"/>
        </w:rPr>
        <w:t>נשמת</w:t>
      </w:r>
      <w:r>
        <w:rPr>
          <w:rFonts w:cs="David"/>
        </w:rPr>
        <w:t xml:space="preserve"> has not been consulted; its wording and any date it gives are unverified (Open Question 4).</w:t>
      </w:r>
    </w:p>
    <w:p>
      <w:pPr>
        <w:ind w:left="360" w:hanging="360"/>
      </w:pPr>
      <w:r>
        <w:rPr>
          <w:rFonts w:cs="David"/>
          <w:b/>
          <w:color w:val="1E3A8A"/>
        </w:rPr>
        <w:t xml:space="preserve">9.  </w:t>
      </w:r>
      <w:r>
        <w:rPr>
          <w:rFonts w:cs="David"/>
          <w:b/>
          <w:color w:val="1E3A8A"/>
        </w:rPr>
        <w:t xml:space="preserve">The name </w:t>
      </w:r>
      <w:r>
        <w:rPr>
          <w:rFonts w:ascii="David" w:hAnsi="David" w:cs="David"/>
          <w:b/>
          <w:bCs/>
          <w:color w:val="1E3A8A"/>
          <w:rtl/>
          <w:lang w:bidi="he-IL"/>
        </w:rPr>
        <w:t>קלונימוס</w:t>
      </w:r>
      <w:r>
        <w:rPr>
          <w:rFonts w:cs="David"/>
          <w:b/>
          <w:color w:val="1E3A8A"/>
        </w:rPr>
        <w:t>.</w:t>
      </w:r>
      <w:r>
        <w:rPr>
          <w:rFonts w:cs="David"/>
        </w:rPr>
        <w:t xml:space="preserve"> </w:t>
      </w:r>
      <w:r>
        <w:rPr>
          <w:rFonts w:cs="David"/>
        </w:rPr>
        <w:t>The name is a form of the Greek Kalonymos. No source cited here connects him with the Kalonymus family of the Rhineland, and none excludes the connection. The lecturer calls him the rabbi of Jerusalem (</w:t>
      </w:r>
      <w:r>
        <w:rPr>
          <w:rFonts w:ascii="David" w:hAnsi="David" w:cs="David"/>
          <w:color w:val="1E3A8A"/>
          <w:rtl/>
          <w:lang w:bidi="he-IL"/>
        </w:rPr>
        <w:t>רב בירושלים</w:t>
      </w:r>
      <w:r>
        <w:rPr>
          <w:rFonts w:cs="David"/>
        </w:rPr>
        <w:t>) at the time.</w:t>
      </w:r>
    </w:p>
    <w:p>
      <w:pPr>
        <w:ind w:left="360" w:hanging="360"/>
      </w:pPr>
      <w:r>
        <w:rPr>
          <w:rFonts w:cs="David"/>
          <w:b/>
          <w:color w:val="1E3A8A"/>
        </w:rPr>
        <w:t xml:space="preserve">10.  </w:t>
      </w:r>
      <w:r>
        <w:rPr>
          <w:rFonts w:cs="David"/>
          <w:b/>
          <w:color w:val="1E3A8A"/>
        </w:rPr>
        <w:t xml:space="preserve">Rabbi Yaakov Yisrael Algazi </w:t>
      </w:r>
      <w:r>
        <w:rPr>
          <w:rFonts w:ascii="David" w:hAnsi="David" w:cs="David"/>
          <w:b/>
          <w:bCs/>
          <w:color w:val="1E3A8A"/>
          <w:rtl/>
          <w:lang w:bidi="he-IL"/>
        </w:rPr>
        <w:t>—</w:t>
      </w:r>
      <w:r>
        <w:rPr>
          <w:rFonts w:cs="David"/>
          <w:b/>
          <w:color w:val="1E3A8A"/>
        </w:rPr>
        <w:t xml:space="preserve"> an independent record of the story.</w:t>
      </w:r>
      <w:r>
        <w:rPr>
          <w:rFonts w:cs="David"/>
        </w:rPr>
        <w:t xml:space="preserve"> </w:t>
      </w:r>
      <w:r>
        <w:rPr>
          <w:rFonts w:cs="David"/>
        </w:rPr>
        <w:t xml:space="preserve">As reported by the lecturer, who gives the name as </w:t>
      </w:r>
      <w:r>
        <w:rPr>
          <w:rFonts w:ascii="David" w:hAnsi="David" w:cs="David"/>
          <w:color w:val="1E3A8A"/>
          <w:rtl/>
          <w:lang w:bidi="he-IL"/>
        </w:rPr>
        <w:t>רב יעקב ישראל אלגאזי</w:t>
      </w:r>
      <w:r>
        <w:rPr>
          <w:rFonts w:cs="David"/>
        </w:rPr>
        <w:t xml:space="preserve">: a leading rabbi of Jerusalem, originally of Izmir, called by him </w:t>
      </w:r>
      <w:r>
        <w:rPr>
          <w:rFonts w:ascii="David" w:hAnsi="David" w:cs="David"/>
          <w:rtl/>
          <w:lang w:bidi="he-IL"/>
        </w:rPr>
        <w:t>“</w:t>
      </w:r>
      <w:r>
        <w:rPr>
          <w:rFonts w:cs="David"/>
        </w:rPr>
        <w:t>the Maharit Algazi</w:t>
      </w:r>
      <w:r>
        <w:rPr>
          <w:rFonts w:ascii="David" w:hAnsi="David" w:cs="David"/>
          <w:rtl/>
          <w:lang w:bidi="he-IL"/>
        </w:rPr>
        <w:t>’</w:t>
      </w:r>
      <w:r>
        <w:rPr>
          <w:rFonts w:cs="David"/>
        </w:rPr>
        <w:t>s son,</w:t>
      </w:r>
      <w:r>
        <w:rPr>
          <w:rFonts w:ascii="David" w:hAnsi="David" w:cs="David"/>
          <w:rtl/>
          <w:lang w:bidi="he-IL"/>
        </w:rPr>
        <w:t>”</w:t>
      </w:r>
      <w:r>
        <w:rPr>
          <w:rFonts w:cs="David"/>
        </w:rPr>
        <w:t xml:space="preserve"> who records the same story independently of the Chida. The work in which the story appears is not named, and the relationship to the Maharit is unconfirmed (Open Question 4).</w:t>
      </w:r>
    </w:p>
    <w:p>
      <w:pPr>
        <w:ind w:left="360" w:hanging="360"/>
      </w:pPr>
      <w:r>
        <w:rPr>
          <w:rFonts w:cs="David"/>
          <w:b/>
          <w:color w:val="1E3A8A"/>
        </w:rPr>
        <w:t xml:space="preserve">11.  </w:t>
      </w:r>
      <w:r>
        <w:rPr>
          <w:rFonts w:ascii="David" w:hAnsi="David" w:cs="David"/>
          <w:b/>
          <w:bCs/>
          <w:color w:val="1E3A8A"/>
          <w:rtl/>
          <w:lang w:bidi="he-IL"/>
        </w:rPr>
        <w:t>סדר רב עמרם גאון</w:t>
      </w:r>
      <w:r>
        <w:rPr>
          <w:rFonts w:cs="David"/>
          <w:b/>
          <w:color w:val="1E3A8A"/>
        </w:rPr>
        <w:t xml:space="preserve">; </w:t>
      </w:r>
      <w:r>
        <w:rPr>
          <w:rFonts w:ascii="David" w:hAnsi="David" w:cs="David"/>
          <w:b/>
          <w:bCs/>
          <w:color w:val="1E3A8A"/>
          <w:rtl/>
          <w:lang w:bidi="he-IL"/>
        </w:rPr>
        <w:t>סידור רב סעדיה גאון</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נשמת</w:t>
      </w:r>
      <w:r>
        <w:rPr>
          <w:rFonts w:cs="David"/>
          <w:b/>
          <w:color w:val="1E3A8A"/>
        </w:rPr>
        <w:t xml:space="preserve"> without the added lines.</w:t>
      </w:r>
      <w:r>
        <w:rPr>
          <w:rFonts w:cs="David"/>
        </w:rPr>
        <w:t xml:space="preserve"> </w:t>
      </w:r>
      <w:r>
        <w:rPr>
          <w:rFonts w:cs="David"/>
        </w:rPr>
        <w:t>As reported by the lecturer from the Gaonic siddurim (</w:t>
      </w:r>
      <w:r>
        <w:rPr>
          <w:rFonts w:ascii="David" w:hAnsi="David" w:cs="David"/>
          <w:rtl/>
          <w:lang w:bidi="he-IL"/>
        </w:rPr>
        <w:t>“</w:t>
      </w:r>
      <w:r>
        <w:rPr>
          <w:rFonts w:cs="David"/>
        </w:rPr>
        <w:t>a thousand years ago</w:t>
      </w:r>
      <w:r>
        <w:rPr>
          <w:rFonts w:ascii="David" w:hAnsi="David" w:cs="David"/>
          <w:rtl/>
          <w:lang w:bidi="he-IL"/>
        </w:rPr>
        <w:t>”</w:t>
      </w:r>
      <w:r>
        <w:rPr>
          <w:rFonts w:cs="David"/>
        </w:rPr>
        <w:t xml:space="preserve">): the core of </w:t>
      </w:r>
      <w:r>
        <w:rPr>
          <w:rFonts w:ascii="David" w:hAnsi="David" w:cs="David"/>
          <w:color w:val="1E3A8A"/>
          <w:rtl/>
          <w:lang w:bidi="he-IL"/>
        </w:rPr>
        <w:t>נשמת</w:t>
      </w:r>
      <w:r>
        <w:rPr>
          <w:rFonts w:cs="David"/>
        </w:rPr>
        <w:t xml:space="preserve"> appears, but the section beginning </w:t>
      </w:r>
      <w:r>
        <w:rPr>
          <w:rFonts w:ascii="David" w:hAnsi="David" w:cs="David"/>
          <w:color w:val="1E3A8A"/>
          <w:rtl/>
          <w:lang w:bidi="he-IL"/>
        </w:rPr>
        <w:t>אלהי הראשונים והאחרונים</w:t>
      </w:r>
      <w:r>
        <w:rPr>
          <w:rFonts w:cs="David"/>
        </w:rPr>
        <w:t xml:space="preserve"> does not. Rav Amram belongs to the ninth century and Rav Saadia to the tenth. Standard critical editions: Seder Rav Amram Gaon, ed. D. Goldschmidt (Jerusalem 1971); Siddur Rav Saadia Gaon, ed. Davidson</w:t>
      </w:r>
      <w:r>
        <w:rPr>
          <w:rFonts w:ascii="David" w:hAnsi="David" w:cs="David"/>
          <w:rtl/>
          <w:lang w:bidi="he-IL"/>
        </w:rPr>
        <w:t>–</w:t>
      </w:r>
      <w:r>
        <w:rPr>
          <w:rFonts w:cs="David"/>
        </w:rPr>
        <w:t>Assaf</w:t>
      </w:r>
      <w:r>
        <w:rPr>
          <w:rFonts w:ascii="David" w:hAnsi="David" w:cs="David"/>
          <w:rtl/>
          <w:lang w:bidi="he-IL"/>
        </w:rPr>
        <w:t>–</w:t>
      </w:r>
      <w:r>
        <w:rPr>
          <w:rFonts w:cs="David"/>
        </w:rPr>
        <w:t>Joel (Jerusalem 1941). The contents of these editions have not been checked against the claim (Open Question 5).</w:t>
      </w:r>
    </w:p>
    <w:p>
      <w:pPr>
        <w:ind w:left="360" w:hanging="360"/>
      </w:pPr>
      <w:r>
        <w:rPr>
          <w:rFonts w:cs="David"/>
          <w:b/>
          <w:color w:val="1E3A8A"/>
        </w:rPr>
        <w:t xml:space="preserve">12.  </w:t>
      </w:r>
      <w:r>
        <w:rPr>
          <w:rFonts w:cs="David"/>
          <w:b/>
          <w:color w:val="1E3A8A"/>
        </w:rPr>
        <w:t xml:space="preserve">Differences of </w:t>
      </w:r>
      <w:r>
        <w:rPr>
          <w:rFonts w:ascii="David" w:hAnsi="David" w:cs="David"/>
          <w:b/>
          <w:bCs/>
          <w:color w:val="1E3A8A"/>
          <w:rtl/>
          <w:lang w:bidi="he-IL"/>
        </w:rPr>
        <w:t>נוסח</w:t>
      </w:r>
      <w:r>
        <w:rPr>
          <w:rFonts w:cs="David"/>
          <w:b/>
          <w:color w:val="1E3A8A"/>
        </w:rPr>
        <w:t xml:space="preserve"> in </w:t>
      </w:r>
      <w:r>
        <w:rPr>
          <w:rFonts w:ascii="David" w:hAnsi="David" w:cs="David"/>
          <w:b/>
          <w:bCs/>
          <w:color w:val="1E3A8A"/>
          <w:rtl/>
          <w:lang w:bidi="he-IL"/>
        </w:rPr>
        <w:t>נשמת</w:t>
      </w:r>
      <w:r>
        <w:rPr>
          <w:rFonts w:cs="David"/>
          <w:b/>
          <w:color w:val="1E3A8A"/>
        </w:rPr>
        <w:t>.</w:t>
      </w:r>
      <w:r>
        <w:rPr>
          <w:rFonts w:cs="David"/>
        </w:rPr>
        <w:t xml:space="preserve"> </w:t>
      </w:r>
      <w:r>
        <w:rPr>
          <w:rFonts w:cs="David"/>
        </w:rPr>
        <w:t xml:space="preserve">As reported: Ashkenaz omits some of the later material while retaining the essential core, and in Sefard </w:t>
      </w:r>
      <w:r>
        <w:rPr>
          <w:rFonts w:ascii="David" w:hAnsi="David" w:cs="David"/>
          <w:rtl/>
          <w:lang w:bidi="he-IL"/>
        </w:rPr>
        <w:t>“</w:t>
      </w:r>
      <w:r>
        <w:rPr>
          <w:rFonts w:cs="David"/>
        </w:rPr>
        <w:t xml:space="preserve">we say the whole thing, </w:t>
      </w:r>
      <w:r>
        <w:rPr>
          <w:rFonts w:ascii="David" w:hAnsi="David" w:cs="David"/>
          <w:color w:val="1E3A8A"/>
          <w:rtl/>
          <w:lang w:bidi="he-IL"/>
        </w:rPr>
        <w:t>משיח אלמים, מפענח נעלמים</w:t>
      </w:r>
      <w:r>
        <w:rPr>
          <w:rFonts w:cs="David"/>
        </w:rPr>
        <w:t>.</w:t>
      </w:r>
      <w:r>
        <w:rPr>
          <w:rFonts w:ascii="David" w:hAnsi="David" w:cs="David"/>
          <w:rtl/>
          <w:lang w:bidi="he-IL"/>
        </w:rPr>
        <w:t>”</w:t>
      </w:r>
      <w:r>
        <w:rPr>
          <w:rFonts w:cs="David"/>
        </w:rPr>
        <w:t xml:space="preserve"> The lecturer does not specify which lines Ashkenaz omits, and later says that he is not sure exactly why the two rites differ. A comparison of an Ashkenaz and a Sefard siddur is required (Open Question 3).</w:t>
      </w:r>
    </w:p>
    <w:p>
      <w:pPr>
        <w:ind w:left="360" w:hanging="360"/>
      </w:pPr>
      <w:r>
        <w:rPr>
          <w:rFonts w:cs="David"/>
          <w:b/>
          <w:color w:val="1E3A8A"/>
        </w:rPr>
        <w:t xml:space="preserve">13.  </w:t>
      </w:r>
      <w:r>
        <w:rPr>
          <w:rFonts w:cs="David"/>
          <w:b/>
          <w:color w:val="1E3A8A"/>
        </w:rPr>
        <w:t xml:space="preserve">The date of Reb Kloynimus </w:t>
      </w:r>
      <w:r>
        <w:rPr>
          <w:rFonts w:ascii="David" w:hAnsi="David" w:cs="David"/>
          <w:b/>
          <w:bCs/>
          <w:color w:val="1E3A8A"/>
          <w:rtl/>
          <w:lang w:bidi="he-IL"/>
        </w:rPr>
        <w:t>—</w:t>
      </w:r>
      <w:r>
        <w:rPr>
          <w:rFonts w:cs="David"/>
          <w:b/>
          <w:color w:val="1E3A8A"/>
        </w:rPr>
        <w:t xml:space="preserve"> the markers compared.</w:t>
      </w:r>
      <w:r>
        <w:rPr>
          <w:rFonts w:cs="David"/>
        </w:rPr>
        <w:t xml:space="preserve"> </w:t>
      </w:r>
      <w:r>
        <w:rPr>
          <w:rFonts w:cs="David"/>
        </w:rPr>
        <w:t>The lecturer</w:t>
      </w:r>
      <w:r>
        <w:rPr>
          <w:rFonts w:ascii="David" w:hAnsi="David" w:cs="David"/>
          <w:rtl/>
          <w:lang w:bidi="he-IL"/>
        </w:rPr>
        <w:t>’</w:t>
      </w:r>
      <w:r>
        <w:rPr>
          <w:rFonts w:cs="David"/>
        </w:rPr>
        <w:t xml:space="preserve">s markers are: </w:t>
      </w:r>
      <w:r>
        <w:rPr>
          <w:rFonts w:ascii="David" w:hAnsi="David" w:cs="David"/>
          <w:rtl/>
          <w:lang w:bidi="he-IL"/>
        </w:rPr>
        <w:t>“</w:t>
      </w:r>
      <w:r>
        <w:rPr>
          <w:rFonts w:cs="David"/>
        </w:rPr>
        <w:t>seven hundred years ago, approximately</w:t>
      </w:r>
      <w:r>
        <w:rPr>
          <w:rFonts w:ascii="David" w:hAnsi="David" w:cs="David"/>
          <w:rtl/>
          <w:lang w:bidi="he-IL"/>
        </w:rPr>
        <w:t>”</w:t>
      </w:r>
      <w:r>
        <w:rPr>
          <w:rFonts w:cs="David"/>
        </w:rPr>
        <w:t xml:space="preserve"> (the miracle); </w:t>
      </w:r>
      <w:r>
        <w:rPr>
          <w:rFonts w:ascii="David" w:hAnsi="David" w:cs="David"/>
          <w:rtl/>
          <w:lang w:bidi="he-IL"/>
        </w:rPr>
        <w:t>“</w:t>
      </w:r>
      <w:r>
        <w:rPr>
          <w:rFonts w:cs="David"/>
        </w:rPr>
        <w:t>seven hundred, eight hundred years</w:t>
      </w:r>
      <w:r>
        <w:rPr>
          <w:rFonts w:ascii="David" w:hAnsi="David" w:cs="David"/>
          <w:rtl/>
          <w:lang w:bidi="he-IL"/>
        </w:rPr>
        <w:t>”</w:t>
      </w:r>
      <w:r>
        <w:rPr>
          <w:rFonts w:cs="David"/>
        </w:rPr>
        <w:t xml:space="preserve"> (the addition of the lines); the Turks, </w:t>
      </w:r>
      <w:r>
        <w:rPr>
          <w:rFonts w:ascii="David" w:hAnsi="David" w:cs="David"/>
          <w:rtl/>
          <w:lang w:bidi="he-IL"/>
        </w:rPr>
        <w:t>“</w:t>
      </w:r>
      <w:r>
        <w:rPr>
          <w:rFonts w:cs="David"/>
        </w:rPr>
        <w:t>the Ottoman Empire,</w:t>
      </w:r>
      <w:r>
        <w:rPr>
          <w:rFonts w:ascii="David" w:hAnsi="David" w:cs="David"/>
          <w:rtl/>
          <w:lang w:bidi="he-IL"/>
        </w:rPr>
        <w:t>”</w:t>
      </w:r>
      <w:r>
        <w:rPr>
          <w:rFonts w:cs="David"/>
        </w:rPr>
        <w:t xml:space="preserve"> and the pasha (his answer to his own question to the congregation); and </w:t>
      </w:r>
      <w:r>
        <w:rPr>
          <w:rFonts w:ascii="David" w:hAnsi="David" w:cs="David"/>
          <w:rtl/>
          <w:lang w:bidi="he-IL"/>
        </w:rPr>
        <w:t>“</w:t>
      </w:r>
      <w:r>
        <w:rPr>
          <w:rFonts w:cs="David"/>
        </w:rPr>
        <w:t>a couple of centuries ago</w:t>
      </w:r>
      <w:r>
        <w:rPr>
          <w:rFonts w:ascii="David" w:hAnsi="David" w:cs="David"/>
          <w:rtl/>
          <w:lang w:bidi="he-IL"/>
        </w:rPr>
        <w:t>”</w:t>
      </w:r>
      <w:r>
        <w:rPr>
          <w:rFonts w:cs="David"/>
        </w:rPr>
        <w:t xml:space="preserve"> (near the close of the account). The Chida (1724</w:t>
      </w:r>
      <w:r>
        <w:rPr>
          <w:rFonts w:ascii="David" w:hAnsi="David" w:cs="David"/>
          <w:rtl/>
          <w:lang w:bidi="he-IL"/>
        </w:rPr>
        <w:t>–</w:t>
      </w:r>
      <w:r>
        <w:rPr>
          <w:rFonts w:cs="David"/>
        </w:rPr>
        <w:t>1806) and Rabbi Algazi are later reporters. The Rokeach is Rabbeinu Elazar of Worms (c. 1176</w:t>
      </w:r>
      <w:r>
        <w:rPr>
          <w:rFonts w:ascii="David" w:hAnsi="David" w:cs="David"/>
          <w:rtl/>
          <w:lang w:bidi="he-IL"/>
        </w:rPr>
        <w:t>–</w:t>
      </w:r>
      <w:r>
        <w:rPr>
          <w:rFonts w:cs="David"/>
        </w:rPr>
        <w:t>c. 1238); the Machzor Vitry belongs to the school of Rashi</w:t>
      </w:r>
      <w:r>
        <w:rPr>
          <w:rFonts w:ascii="David" w:hAnsi="David" w:cs="David"/>
          <w:rtl/>
          <w:lang w:bidi="he-IL"/>
        </w:rPr>
        <w:t>’</w:t>
      </w:r>
      <w:r>
        <w:rPr>
          <w:rFonts w:cs="David"/>
        </w:rPr>
        <w:t>s students (c. 1100). The Ottoman conquest of Eretz Yisrael, in 1517, is a datum of general history. No date is asserted (Open Question 4).</w:t>
      </w:r>
    </w:p>
    <w:p>
      <w:pPr>
        <w:ind w:left="360" w:hanging="360"/>
      </w:pPr>
      <w:r>
        <w:rPr>
          <w:rFonts w:cs="David"/>
          <w:b/>
          <w:color w:val="1E3A8A"/>
        </w:rPr>
        <w:t xml:space="preserve">14.  </w:t>
      </w:r>
      <w:r>
        <w:rPr>
          <w:rFonts w:cs="David"/>
          <w:b/>
          <w:color w:val="1E3A8A"/>
        </w:rPr>
        <w:t>The age of the closing section.</w:t>
      </w:r>
      <w:r>
        <w:rPr>
          <w:rFonts w:cs="David"/>
        </w:rPr>
        <w:t xml:space="preserve"> </w:t>
      </w:r>
      <w:r>
        <w:rPr>
          <w:rFonts w:cs="David"/>
        </w:rPr>
        <w:t>The Machzor Vitry belongs to the school of Rashi</w:t>
      </w:r>
      <w:r>
        <w:rPr>
          <w:rFonts w:ascii="David" w:hAnsi="David" w:cs="David"/>
          <w:rtl/>
          <w:lang w:bidi="he-IL"/>
        </w:rPr>
        <w:t>’</w:t>
      </w:r>
      <w:r>
        <w:rPr>
          <w:rFonts w:cs="David"/>
        </w:rPr>
        <w:t xml:space="preserve">s students, c. 1100. If its knowledge of the acrostic is accepted, the closing section is not later than the early twelfth century, whereas the Kloynimus lines are undated. </w:t>
      </w:r>
      <w:r>
        <w:rPr>
          <w:rFonts w:ascii="David" w:hAnsi="David" w:cs="David"/>
          <w:rtl/>
          <w:lang w:bidi="he-IL"/>
        </w:rPr>
        <w:t>“</w:t>
      </w:r>
      <w:r>
        <w:rPr>
          <w:rFonts w:cs="David"/>
        </w:rPr>
        <w:t>Latest</w:t>
      </w:r>
      <w:r>
        <w:rPr>
          <w:rFonts w:ascii="David" w:hAnsi="David" w:cs="David"/>
          <w:rtl/>
          <w:lang w:bidi="he-IL"/>
        </w:rPr>
        <w:t>”</w:t>
      </w:r>
      <w:r>
        <w:rPr>
          <w:rFonts w:cs="David"/>
        </w:rPr>
        <w:t xml:space="preserve"> is therefore the lecturer</w:t>
      </w:r>
      <w:r>
        <w:rPr>
          <w:rFonts w:ascii="David" w:hAnsi="David" w:cs="David"/>
          <w:rtl/>
          <w:lang w:bidi="he-IL"/>
        </w:rPr>
        <w:t>’</w:t>
      </w:r>
      <w:r>
        <w:rPr>
          <w:rFonts w:cs="David"/>
        </w:rPr>
        <w:t>s claim, made while declaring himself unsure of the chronology.</w:t>
      </w:r>
    </w:p>
    <w:p>
      <w:pPr>
        <w:ind w:left="360" w:hanging="360"/>
      </w:pPr>
      <w:r>
        <w:rPr>
          <w:rFonts w:cs="David"/>
          <w:b/>
          <w:color w:val="1E3A8A"/>
        </w:rPr>
        <w:t xml:space="preserve">15.  </w:t>
      </w:r>
      <w:r>
        <w:rPr>
          <w:rFonts w:ascii="David" w:hAnsi="David" w:cs="David"/>
          <w:b/>
          <w:bCs/>
          <w:color w:val="1E3A8A"/>
          <w:rtl/>
          <w:lang w:bidi="he-IL"/>
        </w:rPr>
        <w:t>בראשית כ״ה:כ״א</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ויעתר יצחק לה׳ לנכח אשתו</w:t>
      </w:r>
      <w:r>
        <w:rPr>
          <w:rFonts w:cs="David"/>
          <w:b/>
          <w:color w:val="1E3A8A"/>
        </w:rPr>
        <w:t>.</w:t>
      </w:r>
      <w:r>
        <w:rPr>
          <w:rFonts w:cs="David"/>
        </w:rPr>
        <w:t xml:space="preserve"> </w:t>
      </w:r>
      <w:r>
        <w:rPr>
          <w:rFonts w:ascii="David" w:hAnsi="David" w:cs="David"/>
          <w:color w:val="1E3A8A"/>
          <w:rtl/>
          <w:lang w:bidi="he-IL"/>
        </w:rPr>
        <w:t>וַיֶּעְתַּר יִצְחָק לַה׳ לְנֹכַח אִשְׁתּוֹ כִּי עֲקָרָה הִוא וַיֵּעָתֶר לוֹ ה׳ וַתַּהַר רִבְקָה אִשְׁתּוֹ</w:t>
      </w:r>
      <w:r>
        <w:rPr>
          <w:rFonts w:cs="David"/>
        </w:rPr>
        <w:t xml:space="preserve">. The lecturer reports the ascription of the section to Yitzchak and Rivka as </w:t>
      </w:r>
      <w:r>
        <w:rPr>
          <w:rFonts w:ascii="David" w:hAnsi="David" w:cs="David"/>
          <w:rtl/>
          <w:lang w:bidi="he-IL"/>
        </w:rPr>
        <w:t>“</w:t>
      </w:r>
      <w:r>
        <w:rPr>
          <w:rFonts w:cs="David"/>
        </w:rPr>
        <w:t>some say</w:t>
      </w:r>
      <w:r>
        <w:rPr>
          <w:rFonts w:ascii="David" w:hAnsi="David" w:cs="David"/>
          <w:rtl/>
          <w:lang w:bidi="he-IL"/>
        </w:rPr>
        <w:t>”</w:t>
      </w:r>
      <w:r>
        <w:rPr>
          <w:rFonts w:cs="David"/>
        </w:rPr>
        <w:t>; he names no source for the view.</w:t>
      </w:r>
    </w:p>
    <w:p>
      <w:pPr>
        <w:ind w:left="360" w:hanging="360"/>
      </w:pPr>
      <w:r>
        <w:rPr>
          <w:rFonts w:cs="David"/>
          <w:b/>
          <w:color w:val="1E3A8A"/>
        </w:rPr>
        <w:t xml:space="preserve">16.  </w:t>
      </w:r>
      <w:r>
        <w:rPr>
          <w:rFonts w:ascii="David" w:hAnsi="David" w:cs="David"/>
          <w:b/>
          <w:bCs/>
          <w:color w:val="1E3A8A"/>
          <w:rtl/>
          <w:lang w:bidi="he-IL"/>
        </w:rPr>
        <w:t>מחזור ויטרי</w:t>
      </w:r>
      <w:r>
        <w:rPr>
          <w:rFonts w:cs="David"/>
          <w:b/>
          <w:color w:val="1E3A8A"/>
        </w:rPr>
        <w:t>, Order of Shabbat §161 (</w:t>
      </w:r>
      <w:r>
        <w:rPr>
          <w:rFonts w:ascii="David" w:hAnsi="David" w:cs="David"/>
          <w:b/>
          <w:bCs/>
          <w:color w:val="1E3A8A"/>
          <w:rtl/>
          <w:lang w:bidi="he-IL"/>
        </w:rPr>
        <w:t>פתרון נשמת</w:t>
      </w:r>
      <w:r>
        <w:rPr>
          <w:rFonts w:cs="David"/>
          <w:b/>
          <w:color w:val="1E3A8A"/>
        </w:rPr>
        <w:t>).</w:t>
      </w:r>
      <w:r>
        <w:rPr>
          <w:rFonts w:cs="David"/>
        </w:rPr>
        <w:t xml:space="preserve"> </w:t>
      </w:r>
      <w:r>
        <w:rPr>
          <w:rFonts w:cs="David"/>
        </w:rPr>
        <w:t xml:space="preserve">The text speaks of </w:t>
      </w:r>
      <w:r>
        <w:rPr>
          <w:rFonts w:ascii="David" w:hAnsi="David" w:cs="David"/>
          <w:color w:val="1E3A8A"/>
          <w:rtl/>
          <w:lang w:bidi="he-IL"/>
        </w:rPr>
        <w:t>יצחק ורבקה</w:t>
      </w:r>
      <w:r>
        <w:rPr>
          <w:rFonts w:cs="David"/>
        </w:rPr>
        <w:t xml:space="preserve"> in connection with the prayer (</w:t>
      </w:r>
      <w:r>
        <w:rPr>
          <w:rFonts w:ascii="David" w:hAnsi="David" w:cs="David"/>
          <w:color w:val="1E3A8A"/>
          <w:rtl/>
          <w:lang w:bidi="he-IL"/>
        </w:rPr>
        <w:t>וכתוב בו יצחק ורבקה</w:t>
      </w:r>
      <w:r>
        <w:rPr>
          <w:rFonts w:cs="David"/>
        </w:rPr>
        <w:t xml:space="preserve">) and says </w:t>
      </w:r>
      <w:r>
        <w:rPr>
          <w:rFonts w:ascii="David" w:hAnsi="David" w:cs="David"/>
          <w:color w:val="1E3A8A"/>
          <w:rtl/>
          <w:lang w:bidi="he-IL"/>
        </w:rPr>
        <w:t>אבל אין עניין יצחק ורבקה לכאן ולא יתכן לפרש כן, דהא יצחק אבינו תיקן תפלת המנחה</w:t>
      </w:r>
      <w:r>
        <w:rPr>
          <w:rFonts w:cs="David"/>
        </w:rPr>
        <w:t>; had it been his, he would have composed his and his wife</w:t>
      </w:r>
      <w:r>
        <w:rPr>
          <w:rFonts w:ascii="David" w:hAnsi="David" w:cs="David"/>
          <w:rtl/>
          <w:lang w:bidi="he-IL"/>
        </w:rPr>
        <w:t>’</w:t>
      </w:r>
      <w:r>
        <w:rPr>
          <w:rFonts w:cs="David"/>
        </w:rPr>
        <w:t>s names in Minchah, not in Shacharis, which Avraham instituted. The lecturer</w:t>
      </w:r>
      <w:r>
        <w:rPr>
          <w:rFonts w:ascii="David" w:hAnsi="David" w:cs="David"/>
          <w:rtl/>
          <w:lang w:bidi="he-IL"/>
        </w:rPr>
        <w:t>’</w:t>
      </w:r>
      <w:r>
        <w:rPr>
          <w:rFonts w:cs="David"/>
        </w:rPr>
        <w:t xml:space="preserve">s further report, that the Machzor Vitry concludes that a </w:t>
      </w:r>
      <w:r>
        <w:rPr>
          <w:rFonts w:cs="David"/>
          <w:i/>
        </w:rPr>
        <w:t>later</w:t>
      </w:r>
      <w:r>
        <w:rPr>
          <w:rFonts w:cs="David"/>
        </w:rPr>
        <w:t xml:space="preserve"> couple of that name composed it, is not in this passage, which mentions a name hidden in another supplication (</w:t>
      </w:r>
      <w:r>
        <w:rPr>
          <w:rFonts w:ascii="David" w:hAnsi="David" w:cs="David"/>
          <w:color w:val="1E3A8A"/>
          <w:rtl/>
          <w:lang w:bidi="he-IL"/>
        </w:rPr>
        <w:t>עזריאל</w:t>
      </w:r>
      <w:r>
        <w:rPr>
          <w:rFonts w:cs="David"/>
        </w:rPr>
        <w:t>). The Machzor Vitry is the work of the school of Rabbi Simcha of Vitry, a student of Rashi, whom the lecturer calls Rashi</w:t>
      </w:r>
      <w:r>
        <w:rPr>
          <w:rFonts w:ascii="David" w:hAnsi="David" w:cs="David"/>
          <w:rtl/>
          <w:lang w:bidi="he-IL"/>
        </w:rPr>
        <w:t>’</w:t>
      </w:r>
      <w:r>
        <w:rPr>
          <w:rFonts w:cs="David"/>
        </w:rPr>
        <w:t xml:space="preserve">s </w:t>
      </w:r>
      <w:r>
        <w:rPr>
          <w:rFonts w:ascii="David" w:hAnsi="David" w:cs="David"/>
          <w:color w:val="1E3A8A"/>
          <w:rtl/>
          <w:lang w:bidi="he-IL"/>
        </w:rPr>
        <w:t>מחותן</w:t>
      </w:r>
      <w:r>
        <w:rPr>
          <w:rFonts w:cs="David"/>
        </w:rPr>
        <w:t xml:space="preserve"> (Open Question 8).</w:t>
      </w:r>
    </w:p>
    <w:p>
      <w:pPr>
        <w:ind w:left="360" w:hanging="360"/>
      </w:pPr>
      <w:r>
        <w:rPr>
          <w:rFonts w:cs="David"/>
          <w:b/>
          <w:color w:val="1E3A8A"/>
        </w:rPr>
        <w:t xml:space="preserve">17.  </w:t>
      </w:r>
      <w:r>
        <w:rPr>
          <w:rFonts w:ascii="David" w:hAnsi="David" w:cs="David"/>
          <w:b/>
          <w:bCs/>
          <w:color w:val="1E3A8A"/>
          <w:rtl/>
          <w:lang w:bidi="he-IL"/>
        </w:rPr>
        <w:t>ברכות כ״ו ע״ב</w:t>
      </w:r>
      <w:r>
        <w:rPr>
          <w:rFonts w:cs="David"/>
          <w:b/>
          <w:color w:val="1E3A8A"/>
        </w:rPr>
        <w:t xml:space="preserve"> </w:t>
      </w:r>
      <w:r>
        <w:rPr>
          <w:rFonts w:ascii="David" w:hAnsi="David" w:cs="David"/>
          <w:b/>
          <w:bCs/>
          <w:color w:val="1E3A8A"/>
          <w:rtl/>
          <w:lang w:bidi="he-IL"/>
        </w:rPr>
        <w:t>—</w:t>
      </w:r>
      <w:r>
        <w:rPr>
          <w:rFonts w:cs="David"/>
          <w:b/>
          <w:color w:val="1E3A8A"/>
        </w:rPr>
        <w:t xml:space="preserve"> the Patriarchs and the three tefillos.</w:t>
      </w:r>
      <w:r>
        <w:rPr>
          <w:rFonts w:cs="David"/>
        </w:rPr>
        <w:t xml:space="preserve"> </w:t>
      </w:r>
      <w:r>
        <w:rPr>
          <w:rFonts w:cs="David"/>
        </w:rPr>
        <w:t xml:space="preserve">A baraita brought in support of Rabbi Yosei the son of Rabbi Chanina: </w:t>
      </w:r>
      <w:r>
        <w:rPr>
          <w:rFonts w:ascii="David" w:hAnsi="David" w:cs="David"/>
          <w:color w:val="1E3A8A"/>
          <w:rtl/>
          <w:lang w:bidi="he-IL"/>
        </w:rPr>
        <w:t>אברהם תיקן תפלת שחרית</w:t>
      </w:r>
      <w:r>
        <w:rPr>
          <w:rFonts w:cs="David"/>
        </w:rPr>
        <w:t xml:space="preserve"> (</w:t>
      </w:r>
      <w:r>
        <w:rPr>
          <w:rFonts w:ascii="David" w:hAnsi="David" w:cs="David"/>
          <w:color w:val="1E3A8A"/>
          <w:rtl/>
          <w:lang w:bidi="he-IL"/>
        </w:rPr>
        <w:t>וישכם אברהם בבקר</w:t>
      </w:r>
      <w:r>
        <w:rPr>
          <w:rFonts w:cs="David"/>
        </w:rPr>
        <w:t xml:space="preserve">), </w:t>
      </w:r>
      <w:r>
        <w:rPr>
          <w:rFonts w:ascii="David" w:hAnsi="David" w:cs="David"/>
          <w:color w:val="1E3A8A"/>
          <w:rtl/>
          <w:lang w:bidi="he-IL"/>
        </w:rPr>
        <w:t>יצחק תיקן תפלת מנחה</w:t>
      </w:r>
      <w:r>
        <w:rPr>
          <w:rFonts w:cs="David"/>
        </w:rPr>
        <w:t xml:space="preserve"> (</w:t>
      </w:r>
      <w:r>
        <w:rPr>
          <w:rFonts w:ascii="David" w:hAnsi="David" w:cs="David"/>
          <w:color w:val="1E3A8A"/>
          <w:rtl/>
          <w:lang w:bidi="he-IL"/>
        </w:rPr>
        <w:t>ויצא יצחק לשוח בשדה לפנות ערב</w:t>
      </w:r>
      <w:r>
        <w:rPr>
          <w:rFonts w:cs="David"/>
        </w:rPr>
        <w:t xml:space="preserve">, Bereishis 24:63), </w:t>
      </w:r>
      <w:r>
        <w:rPr>
          <w:rFonts w:ascii="David" w:hAnsi="David" w:cs="David"/>
          <w:color w:val="1E3A8A"/>
          <w:rtl/>
          <w:lang w:bidi="he-IL"/>
        </w:rPr>
        <w:t>יעקב תיקן תפלת ערבית</w:t>
      </w:r>
      <w:r>
        <w:rPr>
          <w:rFonts w:cs="David"/>
        </w:rPr>
        <w:t xml:space="preserve"> (</w:t>
      </w:r>
      <w:r>
        <w:rPr>
          <w:rFonts w:ascii="David" w:hAnsi="David" w:cs="David"/>
          <w:color w:val="1E3A8A"/>
          <w:rtl/>
          <w:lang w:bidi="he-IL"/>
        </w:rPr>
        <w:t>ויפגע במקום</w:t>
      </w:r>
      <w:r>
        <w:rPr>
          <w:rFonts w:cs="David"/>
        </w:rPr>
        <w:t>).</w:t>
      </w:r>
    </w:p>
    <w:p>
      <w:pPr>
        <w:ind w:left="360" w:hanging="360"/>
      </w:pPr>
      <w:r>
        <w:rPr>
          <w:rFonts w:cs="David"/>
          <w:b/>
          <w:color w:val="1E3A8A"/>
        </w:rPr>
        <w:t xml:space="preserve">18.  </w:t>
      </w:r>
      <w:r>
        <w:rPr>
          <w:rFonts w:ascii="David" w:hAnsi="David" w:cs="David"/>
          <w:b/>
          <w:bCs/>
          <w:color w:val="1E3A8A"/>
          <w:rtl/>
          <w:lang w:bidi="he-IL"/>
        </w:rPr>
        <w:t>הרוקח</w:t>
      </w:r>
      <w:r>
        <w:rPr>
          <w:rFonts w:cs="David"/>
          <w:b/>
          <w:color w:val="1E3A8A"/>
        </w:rPr>
        <w:t xml:space="preserve"> (Rabbeinu Elazar of Worms, c. 1176</w:t>
      </w:r>
      <w:r>
        <w:rPr>
          <w:rFonts w:ascii="David" w:hAnsi="David" w:cs="David"/>
          <w:b/>
          <w:bCs/>
          <w:color w:val="1E3A8A"/>
          <w:rtl/>
          <w:lang w:bidi="he-IL"/>
        </w:rPr>
        <w:t>–</w:t>
      </w:r>
      <w:r>
        <w:rPr>
          <w:rFonts w:cs="David"/>
          <w:b/>
          <w:color w:val="1E3A8A"/>
        </w:rPr>
        <w:t xml:space="preserve">c. 1238)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נשמת</w:t>
      </w:r>
      <w:r>
        <w:rPr>
          <w:rFonts w:cs="David"/>
          <w:b/>
          <w:color w:val="1E3A8A"/>
        </w:rPr>
        <w:t xml:space="preserve"> as the first prayer.</w:t>
      </w:r>
      <w:r>
        <w:rPr>
          <w:rFonts w:cs="David"/>
        </w:rPr>
        <w:t xml:space="preserve"> </w:t>
      </w:r>
      <w:r>
        <w:rPr>
          <w:rFonts w:cs="David"/>
        </w:rPr>
        <w:t xml:space="preserve">As reported by the lecturer: the Rokeach holds </w:t>
      </w:r>
      <w:r>
        <w:rPr>
          <w:rFonts w:ascii="David" w:hAnsi="David" w:cs="David"/>
          <w:color w:val="1E3A8A"/>
          <w:rtl/>
          <w:lang w:bidi="he-IL"/>
        </w:rPr>
        <w:t>נשמת</w:t>
      </w:r>
      <w:r>
        <w:rPr>
          <w:rFonts w:cs="David"/>
        </w:rPr>
        <w:t xml:space="preserve"> to be the first prayer composed, said even before Rebbi redacted the Mishnah, and, before Chazal composed </w:t>
      </w:r>
      <w:r>
        <w:rPr>
          <w:rFonts w:ascii="David" w:hAnsi="David" w:cs="David"/>
          <w:color w:val="1E3A8A"/>
          <w:rtl/>
          <w:lang w:bidi="he-IL"/>
        </w:rPr>
        <w:t>ברכות השחר</w:t>
      </w:r>
      <w:r>
        <w:rPr>
          <w:rFonts w:cs="David"/>
        </w:rPr>
        <w:t xml:space="preserve">, to have served in their place. No siman was given, and Sefer HaRokeach is not among the texts that could be searched. The lecturer mentions an earlier discourse in which </w:t>
      </w:r>
      <w:r>
        <w:rPr>
          <w:rFonts w:ascii="David" w:hAnsi="David" w:cs="David"/>
          <w:rtl/>
          <w:lang w:bidi="he-IL"/>
        </w:rPr>
        <w:t>“</w:t>
      </w:r>
      <w:r>
        <w:rPr>
          <w:rFonts w:cs="David"/>
        </w:rPr>
        <w:t>the whole story of the Rokeach and the Ramban</w:t>
      </w:r>
      <w:r>
        <w:rPr>
          <w:rFonts w:ascii="David" w:hAnsi="David" w:cs="David"/>
          <w:rtl/>
          <w:lang w:bidi="he-IL"/>
        </w:rPr>
        <w:t>”</w:t>
      </w:r>
      <w:r>
        <w:rPr>
          <w:rFonts w:cs="David"/>
        </w:rPr>
        <w:t xml:space="preserve"> was told; the reference is not developed (Open Question 6).</w:t>
      </w:r>
    </w:p>
    <w:p>
      <w:pPr>
        <w:ind w:left="360" w:hanging="360"/>
      </w:pPr>
      <w:r>
        <w:rPr>
          <w:rFonts w:cs="David"/>
          <w:b/>
          <w:color w:val="1E3A8A"/>
        </w:rPr>
        <w:t xml:space="preserve">19.  </w:t>
      </w:r>
      <w:r>
        <w:rPr>
          <w:rFonts w:ascii="David" w:hAnsi="David" w:cs="David"/>
          <w:b/>
          <w:bCs/>
          <w:color w:val="1E3A8A"/>
          <w:rtl/>
          <w:lang w:bidi="he-IL"/>
        </w:rPr>
        <w:t>ברכות ס׳ ע״ב</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ברכות השחר</w:t>
      </w:r>
      <w:r>
        <w:rPr>
          <w:rFonts w:cs="David"/>
          <w:b/>
          <w:color w:val="1E3A8A"/>
        </w:rPr>
        <w:t>.</w:t>
      </w:r>
      <w:r>
        <w:rPr>
          <w:rFonts w:cs="David"/>
        </w:rPr>
        <w:t xml:space="preserve"> </w:t>
      </w:r>
      <w:r>
        <w:rPr>
          <w:rFonts w:cs="David"/>
        </w:rPr>
        <w:t>The lecturer gave the daf as 60</w:t>
      </w:r>
      <w:r>
        <w:rPr>
          <w:rFonts w:ascii="David" w:hAnsi="David" w:cs="David"/>
          <w:rtl/>
          <w:lang w:bidi="he-IL"/>
        </w:rPr>
        <w:t>–</w:t>
      </w:r>
      <w:r>
        <w:rPr>
          <w:rFonts w:cs="David"/>
        </w:rPr>
        <w:t>61. The Gemara</w:t>
      </w:r>
      <w:r>
        <w:rPr>
          <w:rFonts w:ascii="David" w:hAnsi="David" w:cs="David"/>
          <w:rtl/>
          <w:lang w:bidi="he-IL"/>
        </w:rPr>
        <w:t>’</w:t>
      </w:r>
      <w:r>
        <w:rPr>
          <w:rFonts w:cs="David"/>
        </w:rPr>
        <w:t xml:space="preserve">s morning blessings (60b) include </w:t>
      </w:r>
      <w:r>
        <w:rPr>
          <w:rFonts w:ascii="David" w:hAnsi="David" w:cs="David"/>
          <w:color w:val="1E3A8A"/>
          <w:rtl/>
          <w:lang w:bidi="he-IL"/>
        </w:rPr>
        <w:t>מתיר אסורים</w:t>
      </w:r>
      <w:r>
        <w:rPr>
          <w:rFonts w:cs="David"/>
        </w:rPr>
        <w:t xml:space="preserve"> and </w:t>
      </w:r>
      <w:r>
        <w:rPr>
          <w:rFonts w:ascii="David" w:hAnsi="David" w:cs="David"/>
          <w:color w:val="1E3A8A"/>
          <w:rtl/>
          <w:lang w:bidi="he-IL"/>
        </w:rPr>
        <w:t>זוקף כפופים</w:t>
      </w:r>
      <w:r>
        <w:rPr>
          <w:rFonts w:cs="David"/>
        </w:rPr>
        <w:t xml:space="preserve">, together with </w:t>
      </w:r>
      <w:r>
        <w:rPr>
          <w:rFonts w:ascii="David" w:hAnsi="David" w:cs="David"/>
          <w:color w:val="1E3A8A"/>
          <w:rtl/>
          <w:lang w:bidi="he-IL"/>
        </w:rPr>
        <w:t>פוקח עורים</w:t>
      </w:r>
      <w:r>
        <w:rPr>
          <w:rFonts w:cs="David"/>
        </w:rPr>
        <w:t xml:space="preserve">, </w:t>
      </w:r>
      <w:r>
        <w:rPr>
          <w:rFonts w:ascii="David" w:hAnsi="David" w:cs="David"/>
          <w:color w:val="1E3A8A"/>
          <w:rtl/>
          <w:lang w:bidi="he-IL"/>
        </w:rPr>
        <w:t>מלביש ערומים</w:t>
      </w:r>
      <w:r>
        <w:rPr>
          <w:rFonts w:cs="David"/>
        </w:rPr>
        <w:t xml:space="preserve"> and </w:t>
      </w:r>
      <w:r>
        <w:rPr>
          <w:rFonts w:ascii="David" w:hAnsi="David" w:cs="David"/>
          <w:color w:val="1E3A8A"/>
          <w:rtl/>
          <w:lang w:bidi="he-IL"/>
        </w:rPr>
        <w:t>המעביר חבלי שינה מעיני</w:t>
      </w:r>
      <w:r>
        <w:rPr>
          <w:rFonts w:cs="David"/>
        </w:rPr>
        <w:t xml:space="preserve">, which overlap with the Nishmas lines </w:t>
      </w:r>
      <w:r>
        <w:rPr>
          <w:rFonts w:ascii="David" w:hAnsi="David" w:cs="David"/>
          <w:color w:val="1E3A8A"/>
          <w:rtl/>
          <w:lang w:bidi="he-IL"/>
        </w:rPr>
        <w:t>והמתיר אסורים</w:t>
      </w:r>
      <w:r>
        <w:rPr>
          <w:rFonts w:cs="David"/>
        </w:rPr>
        <w:t xml:space="preserve"> and </w:t>
      </w:r>
      <w:r>
        <w:rPr>
          <w:rFonts w:ascii="David" w:hAnsi="David" w:cs="David"/>
          <w:color w:val="1E3A8A"/>
          <w:rtl/>
          <w:lang w:bidi="he-IL"/>
        </w:rPr>
        <w:t>והזוקף כפופים</w:t>
      </w:r>
      <w:r>
        <w:rPr>
          <w:rFonts w:cs="David"/>
        </w:rPr>
        <w:t xml:space="preserve">. The lines </w:t>
      </w:r>
      <w:r>
        <w:rPr>
          <w:rFonts w:ascii="David" w:hAnsi="David" w:cs="David"/>
          <w:color w:val="1E3A8A"/>
          <w:rtl/>
          <w:lang w:bidi="he-IL"/>
        </w:rPr>
        <w:t>המשיח אלמים</w:t>
      </w:r>
      <w:r>
        <w:rPr>
          <w:rFonts w:cs="David"/>
        </w:rPr>
        <w:t xml:space="preserve">, </w:t>
      </w:r>
      <w:r>
        <w:rPr>
          <w:rFonts w:ascii="David" w:hAnsi="David" w:cs="David"/>
          <w:color w:val="1E3A8A"/>
          <w:rtl/>
          <w:lang w:bidi="he-IL"/>
        </w:rPr>
        <w:t>המפענח נעלמים</w:t>
      </w:r>
      <w:r>
        <w:rPr>
          <w:rFonts w:cs="David"/>
        </w:rPr>
        <w:t xml:space="preserve"> and </w:t>
      </w:r>
      <w:r>
        <w:rPr>
          <w:rFonts w:ascii="David" w:hAnsi="David" w:cs="David"/>
          <w:color w:val="1E3A8A"/>
          <w:rtl/>
          <w:lang w:bidi="he-IL"/>
        </w:rPr>
        <w:t>סומך נופלים</w:t>
      </w:r>
      <w:r>
        <w:rPr>
          <w:rFonts w:cs="David"/>
        </w:rPr>
        <w:t xml:space="preserve"> are not in that list. The lecturer</w:t>
      </w:r>
      <w:r>
        <w:rPr>
          <w:rFonts w:ascii="David" w:hAnsi="David" w:cs="David"/>
          <w:rtl/>
          <w:lang w:bidi="he-IL"/>
        </w:rPr>
        <w:t>’</w:t>
      </w:r>
      <w:r>
        <w:rPr>
          <w:rFonts w:cs="David"/>
        </w:rPr>
        <w:t>s point was that the Nishmas cluster recalls Birchos HaShachar.</w:t>
      </w:r>
    </w:p>
    <w:p>
      <w:pPr>
        <w:ind w:left="360" w:hanging="360"/>
      </w:pPr>
      <w:r>
        <w:rPr>
          <w:rFonts w:cs="David"/>
          <w:b/>
          <w:color w:val="1E3A8A"/>
        </w:rPr>
        <w:t xml:space="preserve">20.  </w:t>
      </w:r>
      <w:r>
        <w:rPr>
          <w:rFonts w:ascii="David" w:hAnsi="David" w:cs="David"/>
          <w:b/>
          <w:bCs/>
          <w:color w:val="1E3A8A"/>
          <w:rtl/>
          <w:lang w:bidi="he-IL"/>
        </w:rPr>
        <w:t>סידור ר׳ נפתלי הירץ טריוויש</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נשמת</w:t>
      </w:r>
      <w:r>
        <w:rPr>
          <w:rFonts w:cs="David"/>
          <w:b/>
          <w:color w:val="1E3A8A"/>
        </w:rPr>
        <w:t xml:space="preserve"> by </w:t>
      </w:r>
      <w:r>
        <w:rPr>
          <w:rFonts w:ascii="David" w:hAnsi="David" w:cs="David"/>
          <w:b/>
          <w:bCs/>
          <w:color w:val="1E3A8A"/>
          <w:rtl/>
          <w:lang w:bidi="he-IL"/>
        </w:rPr>
        <w:t>שמעון בן שטח</w:t>
      </w:r>
      <w:r>
        <w:rPr>
          <w:rFonts w:cs="David"/>
          <w:b/>
          <w:color w:val="1E3A8A"/>
        </w:rPr>
        <w:t>.</w:t>
      </w:r>
      <w:r>
        <w:rPr>
          <w:rFonts w:cs="David"/>
        </w:rPr>
        <w:t xml:space="preserve"> </w:t>
      </w:r>
      <w:r>
        <w:rPr>
          <w:rFonts w:cs="David"/>
        </w:rPr>
        <w:t xml:space="preserve">As described by the lecturer: Reb Naftali Hertz, </w:t>
      </w:r>
      <w:r>
        <w:rPr>
          <w:rFonts w:ascii="David" w:hAnsi="David" w:cs="David"/>
          <w:rtl/>
          <w:lang w:bidi="he-IL"/>
        </w:rPr>
        <w:t>“</w:t>
      </w:r>
      <w:r>
        <w:rPr>
          <w:rFonts w:cs="David"/>
        </w:rPr>
        <w:t>Shatz,</w:t>
      </w:r>
      <w:r>
        <w:rPr>
          <w:rFonts w:ascii="David" w:hAnsi="David" w:cs="David"/>
          <w:rtl/>
          <w:lang w:bidi="he-IL"/>
        </w:rPr>
        <w:t>”</w:t>
      </w:r>
      <w:r>
        <w:rPr>
          <w:rFonts w:cs="David"/>
        </w:rPr>
        <w:t xml:space="preserve"> also called Reb Hertz Treves, born in Worms, buried in Frankfurt, of the sixteenth century, and quoted by the Magen Avraham and the Shelah. The identification with Naftali Hertz Treves, whose siddur with commentary appeared at Thiengen in 1560, is a reading of the lecturer</w:t>
      </w:r>
      <w:r>
        <w:rPr>
          <w:rFonts w:ascii="David" w:hAnsi="David" w:cs="David"/>
          <w:rtl/>
          <w:lang w:bidi="he-IL"/>
        </w:rPr>
        <w:t>’</w:t>
      </w:r>
      <w:r>
        <w:rPr>
          <w:rFonts w:cs="David"/>
        </w:rPr>
        <w:t xml:space="preserve">s description and awaits verification, as does the location of his remark on </w:t>
      </w:r>
      <w:r>
        <w:rPr>
          <w:rFonts w:ascii="David" w:hAnsi="David" w:cs="David"/>
          <w:color w:val="1E3A8A"/>
          <w:rtl/>
          <w:lang w:bidi="he-IL"/>
        </w:rPr>
        <w:t>נשמת</w:t>
      </w:r>
      <w:r>
        <w:rPr>
          <w:rFonts w:cs="David"/>
        </w:rPr>
        <w:t>. The lecturer</w:t>
      </w:r>
      <w:r>
        <w:rPr>
          <w:rFonts w:ascii="David" w:hAnsi="David" w:cs="David"/>
          <w:rtl/>
          <w:lang w:bidi="he-IL"/>
        </w:rPr>
        <w:t>’</w:t>
      </w:r>
      <w:r>
        <w:rPr>
          <w:rFonts w:cs="David"/>
        </w:rPr>
        <w:t>s statement that he was the first to print a siddur is not repeated, since earlier printed siddurim exist; he is described as one of the early printers (Open Question 7).</w:t>
      </w:r>
    </w:p>
    <w:p>
      <w:pPr>
        <w:ind w:left="360" w:hanging="360"/>
      </w:pPr>
      <w:r>
        <w:rPr>
          <w:rFonts w:cs="David"/>
          <w:b/>
          <w:color w:val="1E3A8A"/>
        </w:rPr>
        <w:t xml:space="preserve">21.  </w:t>
      </w:r>
      <w:r>
        <w:rPr>
          <w:rFonts w:ascii="David" w:hAnsi="David" w:cs="David"/>
          <w:b/>
          <w:bCs/>
          <w:color w:val="1E3A8A"/>
          <w:rtl/>
          <w:lang w:bidi="he-IL"/>
        </w:rPr>
        <w:t>משנה אבות א׳</w:t>
      </w:r>
      <w:r>
        <w:rPr>
          <w:rFonts w:cs="David"/>
          <w:b/>
          <w:color w:val="1E3A8A"/>
        </w:rPr>
        <w:t xml:space="preserve"> </w:t>
      </w:r>
      <w:r>
        <w:rPr>
          <w:rFonts w:ascii="David" w:hAnsi="David" w:cs="David"/>
          <w:b/>
          <w:bCs/>
          <w:color w:val="1E3A8A"/>
          <w:rtl/>
          <w:lang w:bidi="he-IL"/>
        </w:rPr>
        <w:t>—</w:t>
      </w:r>
      <w:r>
        <w:rPr>
          <w:rFonts w:cs="David"/>
          <w:b/>
          <w:color w:val="1E3A8A"/>
        </w:rPr>
        <w:t xml:space="preserve"> the Zugos; </w:t>
      </w:r>
      <w:r>
        <w:rPr>
          <w:rFonts w:ascii="David" w:hAnsi="David" w:cs="David"/>
          <w:b/>
          <w:bCs/>
          <w:color w:val="1E3A8A"/>
          <w:rtl/>
          <w:lang w:bidi="he-IL"/>
        </w:rPr>
        <w:t>ברכות מ״ח ע״א</w:t>
      </w:r>
      <w:r>
        <w:rPr>
          <w:rFonts w:cs="David"/>
          <w:b/>
          <w:color w:val="1E3A8A"/>
        </w:rPr>
        <w:t xml:space="preserve"> </w:t>
      </w:r>
      <w:r>
        <w:rPr>
          <w:rFonts w:ascii="David" w:hAnsi="David" w:cs="David"/>
          <w:b/>
          <w:bCs/>
          <w:color w:val="1E3A8A"/>
          <w:rtl/>
          <w:lang w:bidi="he-IL"/>
        </w:rPr>
        <w:t>—</w:t>
      </w:r>
      <w:r>
        <w:rPr>
          <w:rFonts w:cs="David"/>
          <w:b/>
          <w:color w:val="1E3A8A"/>
        </w:rPr>
        <w:t xml:space="preserve"> Yannai and the queen</w:t>
      </w:r>
      <w:r>
        <w:rPr>
          <w:rFonts w:ascii="David" w:hAnsi="David" w:cs="David"/>
          <w:b/>
          <w:bCs/>
          <w:color w:val="1E3A8A"/>
          <w:rtl/>
          <w:lang w:bidi="he-IL"/>
        </w:rPr>
        <w:t>’</w:t>
      </w:r>
      <w:r>
        <w:rPr>
          <w:rFonts w:cs="David"/>
          <w:b/>
          <w:color w:val="1E3A8A"/>
        </w:rPr>
        <w:t>s brother.</w:t>
      </w:r>
      <w:r>
        <w:rPr>
          <w:rFonts w:cs="David"/>
        </w:rPr>
        <w:t xml:space="preserve"> </w:t>
      </w:r>
      <w:r>
        <w:rPr>
          <w:rFonts w:cs="David"/>
        </w:rPr>
        <w:t>Avos 1:6 names Yehoshua ben Perachya and Nittai; 1:8</w:t>
      </w:r>
      <w:r>
        <w:rPr>
          <w:rFonts w:ascii="David" w:hAnsi="David" w:cs="David"/>
          <w:rtl/>
          <w:lang w:bidi="he-IL"/>
        </w:rPr>
        <w:t>–</w:t>
      </w:r>
      <w:r>
        <w:rPr>
          <w:rFonts w:cs="David"/>
        </w:rPr>
        <w:t>9, Yehuda ben Tabbai and Shimon ben Shetach; 1:10, Shemaya and Avtalyon. In Berachos 48a, at a meal with King Yannai, the queen (</w:t>
      </w:r>
      <w:r>
        <w:rPr>
          <w:rFonts w:ascii="David" w:hAnsi="David" w:cs="David"/>
          <w:color w:val="1E3A8A"/>
          <w:rtl/>
          <w:lang w:bidi="he-IL"/>
        </w:rPr>
        <w:t>מלכתא</w:t>
      </w:r>
      <w:r>
        <w:rPr>
          <w:rFonts w:cs="David"/>
        </w:rPr>
        <w:t xml:space="preserve">) brings </w:t>
      </w:r>
      <w:r>
        <w:rPr>
          <w:rFonts w:ascii="David" w:hAnsi="David" w:cs="David"/>
          <w:color w:val="1E3A8A"/>
          <w:rtl/>
          <w:lang w:bidi="he-IL"/>
        </w:rPr>
        <w:t>שמעון בן שטח אחוה</w:t>
      </w:r>
      <w:r>
        <w:rPr>
          <w:rFonts w:cs="David"/>
        </w:rPr>
        <w:t xml:space="preserve">, </w:t>
      </w:r>
      <w:r>
        <w:rPr>
          <w:rFonts w:ascii="David" w:hAnsi="David" w:cs="David"/>
          <w:rtl/>
          <w:lang w:bidi="he-IL"/>
        </w:rPr>
        <w:t>“</w:t>
      </w:r>
      <w:r>
        <w:rPr>
          <w:rFonts w:cs="David"/>
        </w:rPr>
        <w:t>her brother,</w:t>
      </w:r>
      <w:r>
        <w:rPr>
          <w:rFonts w:ascii="David" w:hAnsi="David" w:cs="David"/>
          <w:rtl/>
          <w:lang w:bidi="he-IL"/>
        </w:rPr>
        <w:t>”</w:t>
      </w:r>
      <w:r>
        <w:rPr>
          <w:rFonts w:cs="David"/>
        </w:rPr>
        <w:t xml:space="preserve"> to lead the Grace after Meals. The Gemara does not name the queen Shlomtzion or call the king Alexander Jannaeus; those names are from other sources. The lecturer</w:t>
      </w:r>
      <w:r>
        <w:rPr>
          <w:rFonts w:ascii="David" w:hAnsi="David" w:cs="David"/>
          <w:rtl/>
          <w:lang w:bidi="he-IL"/>
        </w:rPr>
        <w:t>’</w:t>
      </w:r>
      <w:r>
        <w:rPr>
          <w:rFonts w:cs="David"/>
        </w:rPr>
        <w:t>s description of Shimon ben Shetach as the teacher of Shemaya and Avtalyon accords with Avos 1:10. His statement that Yehoshua ben Perachya was the student of Shimon ben Shetach runs opposite to the order of the pairs in Avos, in which Yehoshua ben Perachya belongs to the earlier pair; it is recorded as he said it.</w:t>
      </w:r>
    </w:p>
    <w:p>
      <w:pPr>
        <w:ind w:left="360" w:hanging="360"/>
      </w:pPr>
      <w:r>
        <w:rPr>
          <w:rFonts w:cs="David"/>
          <w:b/>
          <w:color w:val="1E3A8A"/>
        </w:rPr>
        <w:t xml:space="preserve">22.  </w:t>
      </w:r>
      <w:r>
        <w:rPr>
          <w:rFonts w:cs="David"/>
          <w:b/>
          <w:color w:val="1E3A8A"/>
        </w:rPr>
        <w:t>The reverse acrostic.</w:t>
      </w:r>
      <w:r>
        <w:rPr>
          <w:rFonts w:cs="David"/>
        </w:rPr>
        <w:t xml:space="preserve"> </w:t>
      </w:r>
      <w:r>
        <w:rPr>
          <w:rFonts w:cs="David"/>
        </w:rPr>
        <w:t xml:space="preserve">The sequence </w:t>
      </w:r>
      <w:r>
        <w:rPr>
          <w:rFonts w:ascii="David" w:hAnsi="David" w:cs="David"/>
          <w:color w:val="1E3A8A"/>
          <w:rtl/>
          <w:lang w:bidi="he-IL"/>
        </w:rPr>
        <w:t>שועת עניים</w:t>
      </w:r>
      <w:r>
        <w:rPr>
          <w:rFonts w:cs="David"/>
        </w:rPr>
        <w:t xml:space="preserve">, </w:t>
      </w:r>
      <w:r>
        <w:rPr>
          <w:rFonts w:ascii="David" w:hAnsi="David" w:cs="David"/>
          <w:color w:val="1E3A8A"/>
          <w:rtl/>
          <w:lang w:bidi="he-IL"/>
        </w:rPr>
        <w:t>מי ידמה</w:t>
      </w:r>
      <w:r>
        <w:rPr>
          <w:rFonts w:cs="David"/>
        </w:rPr>
        <w:t xml:space="preserve">, </w:t>
      </w:r>
      <w:r>
        <w:rPr>
          <w:rFonts w:ascii="David" w:hAnsi="David" w:cs="David"/>
          <w:color w:val="1E3A8A"/>
          <w:rtl/>
          <w:lang w:bidi="he-IL"/>
        </w:rPr>
        <w:t>עד הנה</w:t>
      </w:r>
      <w:r>
        <w:rPr>
          <w:rFonts w:cs="David"/>
        </w:rPr>
        <w:t xml:space="preserve">, </w:t>
      </w:r>
      <w:r>
        <w:rPr>
          <w:rFonts w:ascii="David" w:hAnsi="David" w:cs="David"/>
          <w:color w:val="1E3A8A"/>
          <w:rtl/>
          <w:lang w:bidi="he-IL"/>
        </w:rPr>
        <w:t>ואילו פינו</w:t>
      </w:r>
      <w:r>
        <w:rPr>
          <w:rFonts w:cs="David"/>
        </w:rPr>
        <w:t xml:space="preserve">, </w:t>
      </w:r>
      <w:r>
        <w:rPr>
          <w:rFonts w:ascii="David" w:hAnsi="David" w:cs="David"/>
          <w:color w:val="1E3A8A"/>
          <w:rtl/>
          <w:lang w:bidi="he-IL"/>
        </w:rPr>
        <w:t>נשמת</w:t>
      </w:r>
      <w:r>
        <w:rPr>
          <w:rFonts w:cs="David"/>
        </w:rPr>
        <w:t xml:space="preserve"> is that given by the lecturer, who describes the letters as the initials of the prayer read backwards. Where each of these sections begins varies with the rite and the edition of the siddur; the order of the first two in the printed text has not been compared with the sequence given, and it has not been established which text Treves</w:t>
      </w:r>
      <w:r>
        <w:rPr>
          <w:rFonts w:ascii="David" w:hAnsi="David" w:cs="David"/>
          <w:rtl/>
          <w:lang w:bidi="he-IL"/>
        </w:rPr>
        <w:t>’</w:t>
      </w:r>
      <w:r>
        <w:rPr>
          <w:rFonts w:cs="David"/>
        </w:rPr>
        <w:t>s acrostic reads off (Open Question 2).</w:t>
      </w:r>
    </w:p>
    <w:p>
      <w:pPr>
        <w:ind w:left="360" w:hanging="360"/>
      </w:pPr>
      <w:r>
        <w:rPr>
          <w:rFonts w:cs="David"/>
          <w:b/>
          <w:color w:val="1E3A8A"/>
        </w:rPr>
        <w:t xml:space="preserve">23.  </w:t>
      </w:r>
      <w:r>
        <w:rPr>
          <w:rFonts w:cs="David"/>
          <w:b/>
          <w:color w:val="1E3A8A"/>
        </w:rPr>
        <w:t xml:space="preserve">The legend of </w:t>
      </w:r>
      <w:r>
        <w:rPr>
          <w:rFonts w:ascii="David" w:hAnsi="David" w:cs="David"/>
          <w:b/>
          <w:bCs/>
          <w:color w:val="1E3A8A"/>
          <w:rtl/>
          <w:lang w:bidi="he-IL"/>
        </w:rPr>
        <w:t>שמעון כיפא</w:t>
      </w:r>
      <w:r>
        <w:rPr>
          <w:rFonts w:cs="David"/>
          <w:b/>
          <w:color w:val="1E3A8A"/>
        </w:rPr>
        <w:t>.</w:t>
      </w:r>
      <w:r>
        <w:rPr>
          <w:rFonts w:cs="David"/>
        </w:rPr>
        <w:t xml:space="preserve"> </w:t>
      </w:r>
      <w:r>
        <w:rPr>
          <w:rFonts w:cs="David"/>
        </w:rPr>
        <w:t xml:space="preserve">The lecturer relays it as a midrash of debated source, which he does not identify; he says that other Rishonim relate it and that Treves quotes it. The narrative of a Jewish sage sent to infiltrate and separate the early Christian community is a medieval Jewish tradition for which no historical source exists, and the historical Simon Peter, a central figure of Christian tradition, has no attested connection with the authorship of </w:t>
      </w:r>
      <w:r>
        <w:rPr>
          <w:rFonts w:ascii="David" w:hAnsi="David" w:cs="David"/>
          <w:color w:val="1E3A8A"/>
          <w:rtl/>
          <w:lang w:bidi="he-IL"/>
        </w:rPr>
        <w:t>נשמת</w:t>
      </w:r>
      <w:r>
        <w:rPr>
          <w:rFonts w:cs="David"/>
        </w:rPr>
        <w:t>. The classification as legend is made on that ground and is not the lecturer</w:t>
      </w:r>
      <w:r>
        <w:rPr>
          <w:rFonts w:ascii="David" w:hAnsi="David" w:cs="David"/>
          <w:rtl/>
          <w:lang w:bidi="he-IL"/>
        </w:rPr>
        <w:t>’</w:t>
      </w:r>
      <w:r>
        <w:rPr>
          <w:rFonts w:cs="David"/>
        </w:rPr>
        <w:t xml:space="preserve">s; he says of the dream that it is </w:t>
      </w:r>
      <w:r>
        <w:rPr>
          <w:rFonts w:ascii="David" w:hAnsi="David" w:cs="David"/>
          <w:rtl/>
          <w:lang w:bidi="he-IL"/>
        </w:rPr>
        <w:t>“</w:t>
      </w:r>
      <w:r>
        <w:rPr>
          <w:rFonts w:cs="David"/>
        </w:rPr>
        <w:t>all made up, obviously, according to our tradition.</w:t>
      </w:r>
      <w:r>
        <w:rPr>
          <w:rFonts w:ascii="David" w:hAnsi="David" w:cs="David"/>
          <w:rtl/>
          <w:lang w:bidi="he-IL"/>
        </w:rPr>
        <w:t>”</w:t>
      </w:r>
      <w:r>
        <w:rPr>
          <w:rFonts w:cs="David"/>
        </w:rPr>
        <w:t xml:space="preserve"> Who carries the Peter version is not clear from the lecture: Treves himself, a midrash, other Rishonim, or the source indicated by the lecturer</w:t>
      </w:r>
      <w:r>
        <w:rPr>
          <w:rFonts w:ascii="David" w:hAnsi="David" w:cs="David"/>
          <w:rtl/>
          <w:lang w:bidi="he-IL"/>
        </w:rPr>
        <w:t>’</w:t>
      </w:r>
      <w:r>
        <w:rPr>
          <w:rFonts w:cs="David"/>
        </w:rPr>
        <w:t xml:space="preserve">s remark </w:t>
      </w:r>
      <w:r>
        <w:rPr>
          <w:rFonts w:ascii="David" w:hAnsi="David" w:cs="David"/>
          <w:rtl/>
          <w:lang w:bidi="he-IL"/>
        </w:rPr>
        <w:t>“</w:t>
      </w:r>
      <w:r>
        <w:rPr>
          <w:rFonts w:cs="David"/>
        </w:rPr>
        <w:t>That</w:t>
      </w:r>
      <w:r>
        <w:rPr>
          <w:rFonts w:ascii="David" w:hAnsi="David" w:cs="David"/>
          <w:rtl/>
          <w:lang w:bidi="he-IL"/>
        </w:rPr>
        <w:t>’</w:t>
      </w:r>
      <w:r>
        <w:rPr>
          <w:rFonts w:cs="David"/>
        </w:rPr>
        <w:t>s over here, Tashbetz, right?</w:t>
      </w:r>
      <w:r>
        <w:rPr>
          <w:rFonts w:ascii="David" w:hAnsi="David" w:cs="David"/>
          <w:rtl/>
          <w:lang w:bidi="he-IL"/>
        </w:rPr>
        <w:t>”</w:t>
      </w:r>
      <w:r>
        <w:rPr>
          <w:rFonts w:cs="David"/>
        </w:rPr>
        <w:t xml:space="preserve"> (Open Question 7).</w:t>
      </w:r>
    </w:p>
    <w:p>
      <w:pPr>
        <w:ind w:left="360" w:hanging="360"/>
      </w:pPr>
      <w:r>
        <w:rPr>
          <w:rFonts w:cs="David"/>
          <w:b/>
          <w:color w:val="1E3A8A"/>
        </w:rPr>
        <w:t xml:space="preserve">24.  </w:t>
      </w:r>
      <w:r>
        <w:rPr>
          <w:rFonts w:ascii="David" w:hAnsi="David" w:cs="David"/>
          <w:b/>
          <w:bCs/>
          <w:color w:val="1E3A8A"/>
          <w:rtl/>
          <w:lang w:bidi="he-IL"/>
        </w:rPr>
        <w:t>מחזור ויטרי</w:t>
      </w:r>
      <w:r>
        <w:rPr>
          <w:rFonts w:cs="David"/>
          <w:b/>
          <w:color w:val="1E3A8A"/>
        </w:rPr>
        <w:t xml:space="preserve">; </w:t>
      </w:r>
      <w:r>
        <w:rPr>
          <w:rFonts w:ascii="David" w:hAnsi="David" w:cs="David"/>
          <w:b/>
          <w:bCs/>
          <w:color w:val="1E3A8A"/>
          <w:rtl/>
          <w:lang w:bidi="he-IL"/>
        </w:rPr>
        <w:t>ספר חסידים</w:t>
      </w:r>
      <w:r>
        <w:rPr>
          <w:rFonts w:cs="David"/>
          <w:b/>
          <w:color w:val="1E3A8A"/>
        </w:rPr>
        <w:t xml:space="preserve"> </w:t>
      </w:r>
      <w:r>
        <w:rPr>
          <w:rFonts w:ascii="David" w:hAnsi="David" w:cs="David"/>
          <w:b/>
          <w:bCs/>
          <w:color w:val="1E3A8A"/>
          <w:rtl/>
          <w:lang w:bidi="he-IL"/>
        </w:rPr>
        <w:t>—</w:t>
      </w:r>
      <w:r>
        <w:rPr>
          <w:rFonts w:cs="David"/>
          <w:b/>
          <w:color w:val="1E3A8A"/>
        </w:rPr>
        <w:t xml:space="preserve"> the epithet </w:t>
      </w:r>
      <w:r>
        <w:rPr>
          <w:rFonts w:ascii="David" w:hAnsi="David" w:cs="David"/>
          <w:b/>
          <w:bCs/>
          <w:color w:val="1E3A8A"/>
          <w:rtl/>
          <w:lang w:bidi="he-IL"/>
        </w:rPr>
        <w:t>פטר חמור</w:t>
      </w:r>
      <w:r>
        <w:rPr>
          <w:rFonts w:cs="David"/>
          <w:b/>
          <w:color w:val="1E3A8A"/>
        </w:rPr>
        <w:t>.</w:t>
      </w:r>
      <w:r>
        <w:rPr>
          <w:rFonts w:cs="David"/>
        </w:rPr>
        <w:t xml:space="preserve"> </w:t>
      </w:r>
      <w:r>
        <w:rPr>
          <w:rFonts w:cs="David"/>
        </w:rPr>
        <w:t xml:space="preserve">As reported by the lecturer, in paraphrase and not in quotation: the Machzor Vitry says that one who repeats the attribution will have to bring a korban chatas when the Beis HaMikdash is rebuilt, and calls him </w:t>
      </w:r>
      <w:r>
        <w:rPr>
          <w:rFonts w:ascii="David" w:hAnsi="David" w:cs="David"/>
          <w:color w:val="1E3A8A"/>
          <w:rtl/>
          <w:lang w:bidi="he-IL"/>
        </w:rPr>
        <w:t>הנבל פטר חמור</w:t>
      </w:r>
      <w:r>
        <w:rPr>
          <w:rFonts w:cs="David"/>
        </w:rPr>
        <w:t xml:space="preserve">; the Sefer Chasidim also uses </w:t>
      </w:r>
      <w:r>
        <w:rPr>
          <w:rFonts w:ascii="David" w:hAnsi="David" w:cs="David"/>
          <w:color w:val="1E3A8A"/>
          <w:rtl/>
          <w:lang w:bidi="he-IL"/>
        </w:rPr>
        <w:t>פטר חמור</w:t>
      </w:r>
      <w:r>
        <w:rPr>
          <w:rFonts w:cs="David"/>
        </w:rPr>
        <w:t xml:space="preserve"> while saying that he began as a tzaddik. The lecturer does not say that the Sefer Chasidim rejects the attribution of Nishmas. The passage in the Machzor Vitry was not located in the sections examined (Order of Shabbat §§155</w:t>
      </w:r>
      <w:r>
        <w:rPr>
          <w:rFonts w:ascii="David" w:hAnsi="David" w:cs="David"/>
          <w:rtl/>
          <w:lang w:bidi="he-IL"/>
        </w:rPr>
        <w:t>–</w:t>
      </w:r>
      <w:r>
        <w:rPr>
          <w:rFonts w:cs="David"/>
        </w:rPr>
        <w:t xml:space="preserve">168, the Laws of Shabbat and the Order of Yom Kippur); the passage in the Sefer Chasidim was not located either (the Margaliot and Wistinetzki editions remain to be checked). Both remain unverified. The pun refers to Shemos 13:13, </w:t>
      </w:r>
      <w:r>
        <w:rPr>
          <w:rFonts w:ascii="David" w:hAnsi="David" w:cs="David"/>
          <w:color w:val="1E3A8A"/>
          <w:rtl/>
          <w:lang w:bidi="he-IL"/>
        </w:rPr>
        <w:t>וכל פטר חמור תפדה בשה</w:t>
      </w:r>
      <w:r>
        <w:rPr>
          <w:rFonts w:cs="David"/>
        </w:rPr>
        <w:t xml:space="preserve"> (Open Question 8).</w:t>
      </w:r>
    </w:p>
    <w:p>
      <w:pPr>
        <w:ind w:left="360" w:hanging="360"/>
      </w:pPr>
      <w:r>
        <w:rPr>
          <w:rFonts w:cs="David"/>
          <w:b/>
          <w:color w:val="1E3A8A"/>
        </w:rPr>
        <w:t xml:space="preserve">25.  </w:t>
      </w:r>
      <w:r>
        <w:rPr>
          <w:rFonts w:ascii="David" w:hAnsi="David" w:cs="David"/>
          <w:b/>
          <w:bCs/>
          <w:color w:val="1E3A8A"/>
          <w:rtl/>
          <w:lang w:bidi="he-IL"/>
        </w:rPr>
        <w:t>הברית החדשה</w:t>
      </w:r>
      <w:r>
        <w:rPr>
          <w:rFonts w:cs="David"/>
          <w:b/>
          <w:color w:val="1E3A8A"/>
        </w:rPr>
        <w:t xml:space="preserve"> </w:t>
      </w:r>
      <w:r>
        <w:rPr>
          <w:rFonts w:ascii="David" w:hAnsi="David" w:cs="David"/>
          <w:b/>
          <w:bCs/>
          <w:color w:val="1E3A8A"/>
          <w:rtl/>
          <w:lang w:bidi="he-IL"/>
        </w:rPr>
        <w:t>—</w:t>
      </w:r>
      <w:r>
        <w:rPr>
          <w:rFonts w:cs="David"/>
          <w:b/>
          <w:color w:val="1E3A8A"/>
        </w:rPr>
        <w:t xml:space="preserve"> Matthew 16:17</w:t>
      </w:r>
      <w:r>
        <w:rPr>
          <w:rFonts w:ascii="David" w:hAnsi="David" w:cs="David"/>
          <w:b/>
          <w:bCs/>
          <w:color w:val="1E3A8A"/>
          <w:rtl/>
          <w:lang w:bidi="he-IL"/>
        </w:rPr>
        <w:t>–</w:t>
      </w:r>
      <w:r>
        <w:rPr>
          <w:rFonts w:cs="David"/>
          <w:b/>
          <w:color w:val="1E3A8A"/>
        </w:rPr>
        <w:t>18; John 1:42.</w:t>
      </w:r>
      <w:r>
        <w:rPr>
          <w:rFonts w:cs="David"/>
        </w:rPr>
        <w:t xml:space="preserve"> </w:t>
      </w:r>
      <w:r>
        <w:rPr>
          <w:rFonts w:ascii="David" w:hAnsi="David" w:cs="David"/>
          <w:rtl/>
          <w:lang w:bidi="he-IL"/>
        </w:rPr>
        <w:t>“</w:t>
      </w:r>
      <w:r>
        <w:rPr>
          <w:rFonts w:cs="David"/>
        </w:rPr>
        <w:t>On this rock I will build my congregation</w:t>
      </w:r>
      <w:r>
        <w:rPr>
          <w:rFonts w:ascii="David" w:hAnsi="David" w:cs="David"/>
          <w:rtl/>
          <w:lang w:bidi="he-IL"/>
        </w:rPr>
        <w:t>”</w:t>
      </w:r>
      <w:r>
        <w:rPr>
          <w:rFonts w:cs="David"/>
        </w:rPr>
        <w:t xml:space="preserve"> (Matthew 16:18); </w:t>
      </w:r>
      <w:r>
        <w:rPr>
          <w:rFonts w:ascii="David" w:hAnsi="David" w:cs="David"/>
          <w:rtl/>
          <w:lang w:bidi="he-IL"/>
        </w:rPr>
        <w:t>“</w:t>
      </w:r>
      <w:r>
        <w:rPr>
          <w:rFonts w:cs="David"/>
        </w:rPr>
        <w:t>Shimon son of Yonah</w:t>
      </w:r>
      <w:r>
        <w:rPr>
          <w:rFonts w:ascii="David" w:hAnsi="David" w:cs="David"/>
          <w:rtl/>
          <w:lang w:bidi="he-IL"/>
        </w:rPr>
        <w:t>”</w:t>
      </w:r>
      <w:r>
        <w:rPr>
          <w:rFonts w:cs="David"/>
        </w:rPr>
        <w:t xml:space="preserve"> (Matthew 16:17); the name Kefa/Cephas (John 1:42). Kefa is Aramaic for a rock (</w:t>
      </w:r>
      <w:r>
        <w:rPr>
          <w:rFonts w:ascii="David" w:hAnsi="David" w:cs="David"/>
          <w:color w:val="1E3A8A"/>
          <w:rtl/>
          <w:lang w:bidi="he-IL"/>
        </w:rPr>
        <w:t>סלע</w:t>
      </w:r>
      <w:r>
        <w:rPr>
          <w:rFonts w:cs="David"/>
        </w:rPr>
        <w:t xml:space="preserve">); Peter is from the Greek </w:t>
      </w:r>
      <w:r>
        <w:rPr>
          <w:rFonts w:cs="David"/>
          <w:i/>
        </w:rPr>
        <w:t>Petros</w:t>
      </w:r>
      <w:r>
        <w:rPr>
          <w:rFonts w:cs="David"/>
        </w:rPr>
        <w:t xml:space="preserve">, in Latin </w:t>
      </w:r>
      <w:r>
        <w:rPr>
          <w:rFonts w:cs="David"/>
          <w:i/>
        </w:rPr>
        <w:t>Petrus</w:t>
      </w:r>
      <w:r>
        <w:rPr>
          <w:rFonts w:cs="David"/>
        </w:rPr>
        <w:t xml:space="preserve">, and the lecturer gives the Latin form as </w:t>
      </w:r>
      <w:r>
        <w:rPr>
          <w:rFonts w:ascii="David" w:hAnsi="David" w:cs="David"/>
          <w:rtl/>
          <w:lang w:bidi="he-IL"/>
        </w:rPr>
        <w:t>“</w:t>
      </w:r>
      <w:r>
        <w:rPr>
          <w:rFonts w:cs="David"/>
        </w:rPr>
        <w:t>Patrus.</w:t>
      </w:r>
      <w:r>
        <w:rPr>
          <w:rFonts w:ascii="David" w:hAnsi="David" w:cs="David"/>
          <w:rtl/>
          <w:lang w:bidi="he-IL"/>
        </w:rPr>
        <w:t>”</w:t>
      </w:r>
      <w:r>
        <w:rPr>
          <w:rFonts w:cs="David"/>
        </w:rPr>
        <w:t xml:space="preserve"> The derivation of </w:t>
      </w:r>
      <w:r>
        <w:rPr>
          <w:rFonts w:ascii="David" w:hAnsi="David" w:cs="David"/>
          <w:rtl/>
          <w:lang w:bidi="he-IL"/>
        </w:rPr>
        <w:t>“</w:t>
      </w:r>
      <w:r>
        <w:rPr>
          <w:rFonts w:cs="David"/>
        </w:rPr>
        <w:t>Peter</w:t>
      </w:r>
      <w:r>
        <w:rPr>
          <w:rFonts w:ascii="David" w:hAnsi="David" w:cs="David"/>
          <w:rtl/>
          <w:lang w:bidi="he-IL"/>
        </w:rPr>
        <w:t>”</w:t>
      </w:r>
      <w:r>
        <w:rPr>
          <w:rFonts w:cs="David"/>
        </w:rPr>
        <w:t xml:space="preserve"> from </w:t>
      </w:r>
      <w:r>
        <w:rPr>
          <w:rFonts w:ascii="David" w:hAnsi="David" w:cs="David"/>
          <w:color w:val="1E3A8A"/>
          <w:rtl/>
          <w:lang w:bidi="he-IL"/>
        </w:rPr>
        <w:t>פוטר</w:t>
      </w:r>
      <w:r>
        <w:rPr>
          <w:rFonts w:cs="David"/>
        </w:rPr>
        <w:t xml:space="preserve"> is given by the lecturer from unidentified </w:t>
      </w:r>
      <w:r>
        <w:rPr>
          <w:rFonts w:ascii="David" w:hAnsi="David" w:cs="David"/>
          <w:rtl/>
          <w:lang w:bidi="he-IL"/>
        </w:rPr>
        <w:t>“</w:t>
      </w:r>
      <w:r>
        <w:rPr>
          <w:rFonts w:cs="David"/>
        </w:rPr>
        <w:t>sources in our sources.</w:t>
      </w:r>
      <w:r>
        <w:rPr>
          <w:rFonts w:ascii="David" w:hAnsi="David" w:cs="David"/>
          <w:rtl/>
          <w:lang w:bidi="he-IL"/>
        </w:rPr>
        <w:t>”</w:t>
      </w:r>
      <w:r>
        <w:rPr>
          <w:rFonts w:cs="David"/>
        </w:rPr>
        <w:t xml:space="preserve"> The statements on the dispute with Paul (compare Galatians 2; Acts 10</w:t>
      </w:r>
      <w:r>
        <w:rPr>
          <w:rFonts w:ascii="David" w:hAnsi="David" w:cs="David"/>
          <w:rtl/>
          <w:lang w:bidi="he-IL"/>
        </w:rPr>
        <w:t>–</w:t>
      </w:r>
      <w:r>
        <w:rPr>
          <w:rFonts w:cs="David"/>
        </w:rPr>
        <w:t>15), on the papacy and on Peter</w:t>
      </w:r>
      <w:r>
        <w:rPr>
          <w:rFonts w:ascii="David" w:hAnsi="David" w:cs="David"/>
          <w:rtl/>
          <w:lang w:bidi="he-IL"/>
        </w:rPr>
        <w:t>’</w:t>
      </w:r>
      <w:r>
        <w:rPr>
          <w:rFonts w:cs="David"/>
        </w:rPr>
        <w:t>s death in Rome are Christian tradition and not the New Testament narrative; the account of a return to Judaism in a tower in Rome is a midrash of unknown source.</w:t>
      </w:r>
    </w:p>
    <w:p>
      <w:pPr>
        <w:ind w:left="360" w:hanging="360"/>
      </w:pPr>
      <w:r>
        <w:rPr>
          <w:rFonts w:cs="David"/>
          <w:b/>
          <w:color w:val="1E3A8A"/>
        </w:rPr>
        <w:t xml:space="preserve">26.  </w:t>
      </w:r>
      <w:r>
        <w:rPr>
          <w:rFonts w:cs="David"/>
          <w:b/>
          <w:color w:val="1E3A8A"/>
        </w:rPr>
        <w:t>The Last Supper as a Seder.</w:t>
      </w:r>
      <w:r>
        <w:rPr>
          <w:rFonts w:cs="David"/>
        </w:rPr>
        <w:t xml:space="preserve"> </w:t>
      </w:r>
      <w:r>
        <w:rPr>
          <w:rFonts w:cs="David"/>
        </w:rPr>
        <w:t>The Synoptic Gospels (for example Matthew 26:17</w:t>
      </w:r>
      <w:r>
        <w:rPr>
          <w:rFonts w:ascii="David" w:hAnsi="David" w:cs="David"/>
          <w:rtl/>
          <w:lang w:bidi="he-IL"/>
        </w:rPr>
        <w:t>–</w:t>
      </w:r>
      <w:r>
        <w:rPr>
          <w:rFonts w:cs="David"/>
        </w:rPr>
        <w:t>19) present the meal as the Pesach meal; John 13:1 and 18:28 date it before Pesach. The lecturer states that it was a Seder night.</w:t>
      </w:r>
    </w:p>
    <w:p>
      <w:pPr>
        <w:ind w:left="360" w:hanging="360"/>
      </w:pPr>
      <w:r>
        <w:rPr>
          <w:rFonts w:cs="David"/>
          <w:b/>
          <w:color w:val="1E3A8A"/>
        </w:rPr>
        <w:t xml:space="preserve">27.  </w:t>
      </w:r>
      <w:r>
        <w:rPr>
          <w:rFonts w:ascii="David" w:hAnsi="David" w:cs="David"/>
          <w:b/>
          <w:bCs/>
          <w:color w:val="1E3A8A"/>
          <w:rtl/>
          <w:lang w:bidi="he-IL"/>
        </w:rPr>
        <w:t>הברית החדשה</w:t>
      </w:r>
      <w:r>
        <w:rPr>
          <w:rFonts w:cs="David"/>
          <w:b/>
          <w:color w:val="1E3A8A"/>
        </w:rPr>
        <w:t xml:space="preserve"> </w:t>
      </w:r>
      <w:r>
        <w:rPr>
          <w:rFonts w:ascii="David" w:hAnsi="David" w:cs="David"/>
          <w:b/>
          <w:bCs/>
          <w:color w:val="1E3A8A"/>
          <w:rtl/>
          <w:lang w:bidi="he-IL"/>
        </w:rPr>
        <w:t>—</w:t>
      </w:r>
      <w:r>
        <w:rPr>
          <w:rFonts w:cs="David"/>
          <w:b/>
          <w:color w:val="1E3A8A"/>
        </w:rPr>
        <w:t xml:space="preserve"> Peter</w:t>
      </w:r>
      <w:r>
        <w:rPr>
          <w:rFonts w:ascii="David" w:hAnsi="David" w:cs="David"/>
          <w:b/>
          <w:bCs/>
          <w:color w:val="1E3A8A"/>
          <w:rtl/>
          <w:lang w:bidi="he-IL"/>
        </w:rPr>
        <w:t>’</w:t>
      </w:r>
      <w:r>
        <w:rPr>
          <w:rFonts w:cs="David"/>
          <w:b/>
          <w:color w:val="1E3A8A"/>
        </w:rPr>
        <w:t>s vision (Acts 10:9</w:t>
      </w:r>
      <w:r>
        <w:rPr>
          <w:rFonts w:ascii="David" w:hAnsi="David" w:cs="David"/>
          <w:b/>
          <w:bCs/>
          <w:color w:val="1E3A8A"/>
          <w:rtl/>
          <w:lang w:bidi="he-IL"/>
        </w:rPr>
        <w:t>–</w:t>
      </w:r>
      <w:r>
        <w:rPr>
          <w:rFonts w:cs="David"/>
          <w:b/>
          <w:color w:val="1E3A8A"/>
        </w:rPr>
        <w:t>16) and the claims attributed to Peter.</w:t>
      </w:r>
      <w:r>
        <w:rPr>
          <w:rFonts w:cs="David"/>
        </w:rPr>
        <w:t xml:space="preserve"> </w:t>
      </w:r>
      <w:r>
        <w:rPr>
          <w:rFonts w:cs="David"/>
        </w:rPr>
        <w:t>The vision of the sheet with animals is at Acts 10:9</w:t>
      </w:r>
      <w:r>
        <w:rPr>
          <w:rFonts w:ascii="David" w:hAnsi="David" w:cs="David"/>
          <w:rtl/>
          <w:lang w:bidi="he-IL"/>
        </w:rPr>
        <w:t>–</w:t>
      </w:r>
      <w:r>
        <w:rPr>
          <w:rFonts w:cs="David"/>
        </w:rPr>
        <w:t>16; the lecturer says that he knows exactly where the dream is in the New Testament but does not give the place. The New Testament does not say that Peter moved Shabbos to Sunday or replaced the festivals: Pentecost is the Greek name of Shavuos (Acts 2), Sunday observance developed later, and the associations of Sukkos with Christmas and of Shemini Atzeres with New Year</w:t>
      </w:r>
      <w:r>
        <w:rPr>
          <w:rFonts w:ascii="David" w:hAnsi="David" w:cs="David"/>
          <w:rtl/>
          <w:lang w:bidi="he-IL"/>
        </w:rPr>
        <w:t>’</w:t>
      </w:r>
      <w:r>
        <w:rPr>
          <w:rFonts w:cs="David"/>
        </w:rPr>
        <w:t>s have no basis in the New Testament. The lecturer</w:t>
      </w:r>
      <w:r>
        <w:rPr>
          <w:rFonts w:ascii="David" w:hAnsi="David" w:cs="David"/>
          <w:rtl/>
          <w:lang w:bidi="he-IL"/>
        </w:rPr>
        <w:t>’</w:t>
      </w:r>
      <w:r>
        <w:rPr>
          <w:rFonts w:cs="David"/>
        </w:rPr>
        <w:t xml:space="preserve">s word for the Sukkos replacement is the Yiddish </w:t>
      </w:r>
      <w:r>
        <w:rPr>
          <w:rFonts w:ascii="David" w:hAnsi="David" w:cs="David"/>
          <w:color w:val="1E3A8A"/>
          <w:rtl/>
          <w:lang w:bidi="he-IL"/>
        </w:rPr>
        <w:t>קראצמך</w:t>
      </w:r>
      <w:r>
        <w:rPr>
          <w:rFonts w:cs="David"/>
        </w:rPr>
        <w:t xml:space="preserve">, understood as Christmas. His statement that this is known </w:t>
      </w:r>
      <w:r>
        <w:rPr>
          <w:rFonts w:ascii="David" w:hAnsi="David" w:cs="David"/>
          <w:rtl/>
          <w:lang w:bidi="he-IL"/>
        </w:rPr>
        <w:t>“</w:t>
      </w:r>
      <w:r>
        <w:rPr>
          <w:rFonts w:cs="David"/>
        </w:rPr>
        <w:t>from the New Testament</w:t>
      </w:r>
      <w:r>
        <w:rPr>
          <w:rFonts w:ascii="David" w:hAnsi="David" w:cs="David"/>
          <w:rtl/>
          <w:lang w:bidi="he-IL"/>
        </w:rPr>
        <w:t>”</w:t>
      </w:r>
      <w:r>
        <w:rPr>
          <w:rFonts w:cs="David"/>
        </w:rPr>
        <w:t xml:space="preserve"> is not supported by the text.</w:t>
      </w:r>
    </w:p>
    <w:p>
      <w:pPr>
        <w:ind w:left="360" w:hanging="360"/>
      </w:pPr>
      <w:r>
        <w:rPr>
          <w:rFonts w:cs="David"/>
          <w:b/>
          <w:color w:val="1E3A8A"/>
        </w:rPr>
        <w:t xml:space="preserve">28.  </w:t>
      </w:r>
      <w:r>
        <w:rPr>
          <w:rFonts w:ascii="David" w:hAnsi="David" w:cs="David"/>
          <w:b/>
          <w:bCs/>
          <w:color w:val="1E3A8A"/>
          <w:rtl/>
          <w:lang w:bidi="he-IL"/>
        </w:rPr>
        <w:t>שולחן ערוך אורח חיים סימן תק״פ סעיף ב׳</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תשיעי בטבת</w:t>
      </w:r>
      <w:r>
        <w:rPr>
          <w:rFonts w:cs="David"/>
          <w:b/>
          <w:color w:val="1E3A8A"/>
        </w:rPr>
        <w:t xml:space="preserve">; the </w:t>
      </w:r>
      <w:r>
        <w:rPr>
          <w:rFonts w:ascii="David" w:hAnsi="David" w:cs="David"/>
          <w:b/>
          <w:bCs/>
          <w:color w:val="1E3A8A"/>
          <w:rtl/>
          <w:lang w:bidi="he-IL"/>
        </w:rPr>
        <w:t>ברוך טעם</w:t>
      </w:r>
      <w:r>
        <w:rPr>
          <w:rFonts w:cs="David"/>
          <w:b/>
          <w:color w:val="1E3A8A"/>
        </w:rPr>
        <w:t>.</w:t>
      </w:r>
      <w:r>
        <w:rPr>
          <w:rFonts w:cs="David"/>
        </w:rPr>
        <w:t xml:space="preserve"> </w:t>
      </w:r>
      <w:r>
        <w:rPr>
          <w:rFonts w:cs="David"/>
        </w:rPr>
        <w:t xml:space="preserve">Orach Chaim 580:2 lists the ninth of Teves and says </w:t>
      </w:r>
      <w:r>
        <w:rPr>
          <w:rFonts w:ascii="David" w:hAnsi="David" w:cs="David"/>
          <w:color w:val="1E3A8A"/>
          <w:rtl/>
          <w:lang w:bidi="he-IL"/>
        </w:rPr>
        <w:t>לא נודע איזה היא הצרה שאירע בו</w:t>
      </w:r>
      <w:r>
        <w:rPr>
          <w:rFonts w:cs="David"/>
        </w:rPr>
        <w:t>; the previous day, the eighth, is listed as the day the Torah was written in Greek in the days of King Ptolemy. Neither Ezra nor Shimon Kipa appears in that text, and the lecturer</w:t>
      </w:r>
      <w:r>
        <w:rPr>
          <w:rFonts w:ascii="David" w:hAnsi="David" w:cs="David"/>
          <w:rtl/>
          <w:lang w:bidi="he-IL"/>
        </w:rPr>
        <w:t>’</w:t>
      </w:r>
      <w:r>
        <w:rPr>
          <w:rFonts w:cs="David"/>
        </w:rPr>
        <w:t xml:space="preserve">s paraphrase, </w:t>
      </w:r>
      <w:r>
        <w:rPr>
          <w:rFonts w:ascii="David" w:hAnsi="David" w:cs="David"/>
          <w:rtl/>
          <w:lang w:bidi="he-IL"/>
        </w:rPr>
        <w:t>“</w:t>
      </w:r>
      <w:r>
        <w:rPr>
          <w:rFonts w:cs="David"/>
        </w:rPr>
        <w:t>nobody knows why,</w:t>
      </w:r>
      <w:r>
        <w:rPr>
          <w:rFonts w:ascii="David" w:hAnsi="David" w:cs="David"/>
          <w:rtl/>
          <w:lang w:bidi="he-IL"/>
        </w:rPr>
        <w:t>”</w:t>
      </w:r>
      <w:r>
        <w:rPr>
          <w:rFonts w:cs="David"/>
        </w:rPr>
        <w:t xml:space="preserve"> is not its wording. The Baruch Ta</w:t>
      </w:r>
      <w:r>
        <w:rPr>
          <w:rFonts w:ascii="David" w:hAnsi="David" w:cs="David"/>
          <w:rtl/>
          <w:lang w:bidi="he-IL"/>
        </w:rPr>
        <w:t>’</w:t>
      </w:r>
      <w:r>
        <w:rPr>
          <w:rFonts w:cs="David"/>
        </w:rPr>
        <w:t xml:space="preserve">am is identified by the lecturer as Rabbi Baruch Frankel-Teomim, Rav of Leipnik; the gloss was relayed to him by a member of the congregation, and the words </w:t>
      </w:r>
      <w:r>
        <w:rPr>
          <w:rFonts w:ascii="David" w:hAnsi="David" w:cs="David"/>
          <w:color w:val="1E3A8A"/>
          <w:rtl/>
          <w:lang w:bidi="he-IL"/>
        </w:rPr>
        <w:t>מצאתי כתב יד</w:t>
      </w:r>
      <w:r>
        <w:rPr>
          <w:rFonts w:cs="David"/>
        </w:rPr>
        <w:t xml:space="preserve"> are the Baruch Ta</w:t>
      </w:r>
      <w:r>
        <w:rPr>
          <w:rFonts w:ascii="David" w:hAnsi="David" w:cs="David"/>
          <w:rtl/>
          <w:lang w:bidi="he-IL"/>
        </w:rPr>
        <w:t>’</w:t>
      </w:r>
      <w:r>
        <w:rPr>
          <w:rFonts w:cs="David"/>
        </w:rPr>
        <w:t>am</w:t>
      </w:r>
      <w:r>
        <w:rPr>
          <w:rFonts w:ascii="David" w:hAnsi="David" w:cs="David"/>
          <w:rtl/>
          <w:lang w:bidi="he-IL"/>
        </w:rPr>
        <w:t>’</w:t>
      </w:r>
      <w:r>
        <w:rPr>
          <w:rFonts w:cs="David"/>
        </w:rPr>
        <w:t>s own, as the lecturer reports them, so that it is the Baruch Ta</w:t>
      </w:r>
      <w:r>
        <w:rPr>
          <w:rFonts w:ascii="David" w:hAnsi="David" w:cs="David"/>
          <w:rtl/>
          <w:lang w:bidi="he-IL"/>
        </w:rPr>
        <w:t>’</w:t>
      </w:r>
      <w:r>
        <w:rPr>
          <w:rFonts w:cs="David"/>
        </w:rPr>
        <w:t>am who saw a manuscript. The gloss itself has not been located in the texts searched. The statement that Ezra died on this day, as it is said in the selichos of Asarah B</w:t>
      </w:r>
      <w:r>
        <w:rPr>
          <w:rFonts w:ascii="David" w:hAnsi="David" w:cs="David"/>
          <w:rtl/>
          <w:lang w:bidi="he-IL"/>
        </w:rPr>
        <w:t>’</w:t>
      </w:r>
      <w:r>
        <w:rPr>
          <w:rFonts w:cs="David"/>
        </w:rPr>
        <w:t>Teves, is as the lecturer gave it and has not been checked (Open Question 9).</w:t>
      </w:r>
    </w:p>
    <w:p>
      <w:pPr>
        <w:ind w:left="360" w:hanging="360"/>
      </w:pPr>
      <w:r>
        <w:rPr>
          <w:rFonts w:cs="David"/>
          <w:b/>
          <w:color w:val="1E3A8A"/>
        </w:rPr>
        <w:t xml:space="preserve">29.  </w:t>
      </w:r>
      <w:r>
        <w:rPr>
          <w:rFonts w:ascii="David" w:hAnsi="David" w:cs="David"/>
          <w:b/>
          <w:bCs/>
          <w:color w:val="1E3A8A"/>
          <w:rtl/>
          <w:lang w:bidi="he-IL"/>
        </w:rPr>
        <w:t>אתה כוננת עולם מראש</w:t>
      </w:r>
      <w:r>
        <w:rPr>
          <w:rFonts w:cs="David"/>
          <w:b/>
          <w:color w:val="1E3A8A"/>
        </w:rPr>
        <w:t xml:space="preserve"> </w:t>
      </w:r>
      <w:r>
        <w:rPr>
          <w:rFonts w:ascii="David" w:hAnsi="David" w:cs="David"/>
          <w:b/>
          <w:bCs/>
          <w:color w:val="1E3A8A"/>
          <w:rtl/>
          <w:lang w:bidi="he-IL"/>
        </w:rPr>
        <w:t>—</w:t>
      </w:r>
      <w:r>
        <w:rPr>
          <w:rFonts w:cs="David"/>
          <w:b/>
          <w:color w:val="1E3A8A"/>
        </w:rPr>
        <w:t xml:space="preserve"> the Avodah of Yom Kippur Musaf.</w:t>
      </w:r>
      <w:r>
        <w:rPr>
          <w:rFonts w:cs="David"/>
        </w:rPr>
        <w:t xml:space="preserve"> </w:t>
      </w:r>
      <w:r>
        <w:rPr>
          <w:rFonts w:cs="David"/>
        </w:rPr>
        <w:t xml:space="preserve">Scholarship attributes </w:t>
      </w:r>
      <w:r>
        <w:rPr>
          <w:rFonts w:ascii="David" w:hAnsi="David" w:cs="David"/>
          <w:color w:val="1E3A8A"/>
          <w:rtl/>
          <w:lang w:bidi="he-IL"/>
        </w:rPr>
        <w:t>אתה כוננת עולם מראש</w:t>
      </w:r>
      <w:r>
        <w:rPr>
          <w:rFonts w:cs="David"/>
        </w:rPr>
        <w:t xml:space="preserve"> to the early paytan Yose ben Yose. The Machzor Vitry, Order of Yom Kippur §354, contains only the rubric </w:t>
      </w:r>
      <w:r>
        <w:rPr>
          <w:rFonts w:ascii="David" w:hAnsi="David" w:cs="David"/>
          <w:color w:val="1E3A8A"/>
          <w:rtl/>
          <w:lang w:bidi="he-IL"/>
        </w:rPr>
        <w:t>אתה כוננת</w:t>
      </w:r>
      <w:r>
        <w:rPr>
          <w:rFonts w:cs="David"/>
        </w:rPr>
        <w:t xml:space="preserve"> for the shliach tzibbur, with no statement that the piyut is forbidden or ascribed to Peter. The lecturer says only </w:t>
      </w:r>
      <w:r>
        <w:rPr>
          <w:rFonts w:ascii="David" w:hAnsi="David" w:cs="David"/>
          <w:rtl/>
          <w:lang w:bidi="he-IL"/>
        </w:rPr>
        <w:t>“</w:t>
      </w:r>
      <w:r>
        <w:rPr>
          <w:rFonts w:cs="David"/>
        </w:rPr>
        <w:t>the machzor</w:t>
      </w:r>
      <w:r>
        <w:rPr>
          <w:rFonts w:ascii="David" w:hAnsi="David" w:cs="David"/>
          <w:rtl/>
          <w:lang w:bidi="he-IL"/>
        </w:rPr>
        <w:t>”</w:t>
      </w:r>
      <w:r>
        <w:rPr>
          <w:rFonts w:cs="David"/>
        </w:rPr>
        <w:t xml:space="preserve">; which machzor is meant is not stated, and the reference of </w:t>
      </w:r>
      <w:r>
        <w:rPr>
          <w:rFonts w:ascii="David" w:hAnsi="David" w:cs="David"/>
          <w:rtl/>
          <w:lang w:bidi="he-IL"/>
        </w:rPr>
        <w:t>“</w:t>
      </w:r>
      <w:r>
        <w:rPr>
          <w:rFonts w:cs="David"/>
        </w:rPr>
        <w:t>it</w:t>
      </w:r>
      <w:r>
        <w:rPr>
          <w:rFonts w:ascii="David" w:hAnsi="David" w:cs="David"/>
          <w:rtl/>
          <w:lang w:bidi="he-IL"/>
        </w:rPr>
        <w:t>”</w:t>
      </w:r>
      <w:r>
        <w:rPr>
          <w:rFonts w:cs="David"/>
        </w:rPr>
        <w:t xml:space="preserve"> is ambiguous (Open Question 8). He mentions two versions of the Avodah, </w:t>
      </w:r>
      <w:r>
        <w:rPr>
          <w:rFonts w:ascii="David" w:hAnsi="David" w:cs="David"/>
          <w:color w:val="1E3A8A"/>
          <w:rtl/>
          <w:lang w:bidi="he-IL"/>
        </w:rPr>
        <w:t>אתה כוננת</w:t>
      </w:r>
      <w:r>
        <w:rPr>
          <w:rFonts w:cs="David"/>
        </w:rPr>
        <w:t xml:space="preserve"> and </w:t>
      </w:r>
      <w:r>
        <w:rPr>
          <w:rFonts w:ascii="David" w:hAnsi="David" w:cs="David"/>
          <w:color w:val="1E3A8A"/>
          <w:rtl/>
          <w:lang w:bidi="he-IL"/>
        </w:rPr>
        <w:t>אמיץ כח</w:t>
      </w:r>
      <w:r>
        <w:rPr>
          <w:rFonts w:cs="David"/>
        </w:rPr>
        <w:t>, which he assigns to Sefard and Ashkenaz.</w:t>
      </w:r>
    </w:p>
    <w:p>
      <w:pPr>
        <w:ind w:left="360" w:hanging="360"/>
      </w:pPr>
      <w:r>
        <w:rPr>
          <w:rFonts w:cs="David"/>
          <w:b/>
          <w:color w:val="1E3A8A"/>
        </w:rPr>
        <w:t xml:space="preserve">30.  </w:t>
      </w:r>
      <w:r>
        <w:rPr>
          <w:rFonts w:cs="David"/>
          <w:b/>
          <w:color w:val="1E3A8A"/>
        </w:rPr>
        <w:t xml:space="preserve">One Shimon or two </w:t>
      </w:r>
      <w:r>
        <w:rPr>
          <w:rFonts w:ascii="David" w:hAnsi="David" w:cs="David"/>
          <w:b/>
          <w:bCs/>
          <w:color w:val="1E3A8A"/>
          <w:rtl/>
          <w:lang w:bidi="he-IL"/>
        </w:rPr>
        <w:t>—</w:t>
      </w:r>
      <w:r>
        <w:rPr>
          <w:rFonts w:cs="David"/>
          <w:b/>
          <w:color w:val="1E3A8A"/>
        </w:rPr>
        <w:t xml:space="preserve"> the chronological question.</w:t>
      </w:r>
      <w:r>
        <w:rPr>
          <w:rFonts w:cs="David"/>
        </w:rPr>
        <w:t xml:space="preserve"> </w:t>
      </w:r>
      <w:r>
        <w:rPr>
          <w:rFonts w:cs="David"/>
        </w:rPr>
        <w:t>The question put to the lecturer is understood from his answer. Shimon ben Shetach belongs to the reign of Yannai, and Shimon Kipa, in the legend, to the days of Jesus</w:t>
      </w:r>
      <w:r>
        <w:rPr>
          <w:rFonts w:ascii="David" w:hAnsi="David" w:cs="David"/>
          <w:rtl/>
          <w:lang w:bidi="he-IL"/>
        </w:rPr>
        <w:t>’</w:t>
      </w:r>
      <w:r>
        <w:rPr>
          <w:rFonts w:cs="David"/>
        </w:rPr>
        <w:t>s followers; the interval between them is at least a century. The lecturer</w:t>
      </w:r>
      <w:r>
        <w:rPr>
          <w:rFonts w:ascii="David" w:hAnsi="David" w:cs="David"/>
          <w:rtl/>
          <w:lang w:bidi="he-IL"/>
        </w:rPr>
        <w:t>’</w:t>
      </w:r>
      <w:r>
        <w:rPr>
          <w:rFonts w:cs="David"/>
        </w:rPr>
        <w:t xml:space="preserve">s words are </w:t>
      </w:r>
      <w:r>
        <w:rPr>
          <w:rFonts w:ascii="David" w:hAnsi="David" w:cs="David"/>
          <w:rtl/>
          <w:lang w:bidi="he-IL"/>
        </w:rPr>
        <w:t>“</w:t>
      </w:r>
      <w:r>
        <w:rPr>
          <w:rFonts w:cs="David"/>
        </w:rPr>
        <w:t>it doesn</w:t>
      </w:r>
      <w:r>
        <w:rPr>
          <w:rFonts w:ascii="David" w:hAnsi="David" w:cs="David"/>
          <w:rtl/>
          <w:lang w:bidi="he-IL"/>
        </w:rPr>
        <w:t>’</w:t>
      </w:r>
      <w:r>
        <w:rPr>
          <w:rFonts w:cs="David"/>
        </w:rPr>
        <w:t>t really fit; maybe according to one shitah it fits</w:t>
      </w:r>
      <w:r>
        <w:rPr>
          <w:rFonts w:ascii="David" w:hAnsi="David" w:cs="David"/>
          <w:rtl/>
          <w:lang w:bidi="he-IL"/>
        </w:rPr>
        <w:t>”</w:t>
      </w:r>
      <w:r>
        <w:rPr>
          <w:rFonts w:cs="David"/>
        </w:rPr>
        <w:t xml:space="preserve"> (Open Question 18).</w:t>
      </w:r>
    </w:p>
    <w:p>
      <w:pPr>
        <w:ind w:left="360" w:hanging="360"/>
      </w:pPr>
      <w:r>
        <w:rPr>
          <w:rFonts w:cs="David"/>
          <w:b/>
          <w:color w:val="1E3A8A"/>
        </w:rPr>
        <w:t xml:space="preserve">31.  </w:t>
      </w:r>
      <w:r>
        <w:rPr>
          <w:rFonts w:ascii="David" w:hAnsi="David" w:cs="David"/>
          <w:b/>
          <w:bCs/>
          <w:color w:val="1E3A8A"/>
          <w:rtl/>
          <w:lang w:bidi="he-IL"/>
        </w:rPr>
        <w:t>ביצה ט״ז ע״א</w:t>
      </w:r>
      <w:r>
        <w:rPr>
          <w:rFonts w:cs="David"/>
          <w:b/>
          <w:color w:val="1E3A8A"/>
        </w:rPr>
        <w:t xml:space="preserve">; </w:t>
      </w:r>
      <w:r>
        <w:rPr>
          <w:rFonts w:ascii="David" w:hAnsi="David" w:cs="David"/>
          <w:b/>
          <w:bCs/>
          <w:color w:val="1E3A8A"/>
          <w:rtl/>
          <w:lang w:bidi="he-IL"/>
        </w:rPr>
        <w:t>תענית כ״ז ע״ב</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נשמה יתירה</w:t>
      </w:r>
      <w:r>
        <w:rPr>
          <w:rFonts w:cs="David"/>
          <w:b/>
          <w:color w:val="1E3A8A"/>
        </w:rPr>
        <w:t>.</w:t>
      </w:r>
      <w:r>
        <w:rPr>
          <w:rFonts w:cs="David"/>
        </w:rPr>
        <w:t xml:space="preserve"> </w:t>
      </w:r>
      <w:r>
        <w:rPr>
          <w:rFonts w:cs="David"/>
        </w:rPr>
        <w:t xml:space="preserve">Resh Lakish: </w:t>
      </w:r>
      <w:r>
        <w:rPr>
          <w:rFonts w:ascii="David" w:hAnsi="David" w:cs="David"/>
          <w:color w:val="1E3A8A"/>
          <w:rtl/>
          <w:lang w:bidi="he-IL"/>
        </w:rPr>
        <w:t>נשמה יתירה נותן הקדוש ברוך הוא באדם ערב שבת, ולמוצאי שבת נוטלין אותה הימנו</w:t>
      </w:r>
      <w:r>
        <w:rPr>
          <w:rFonts w:cs="David"/>
        </w:rPr>
        <w:t xml:space="preserve"> (Beitzah 16a). The parallel in Taanis 27b reads </w:t>
      </w:r>
      <w:r>
        <w:rPr>
          <w:rFonts w:ascii="David" w:hAnsi="David" w:cs="David"/>
          <w:color w:val="1E3A8A"/>
          <w:rtl/>
          <w:lang w:bidi="he-IL"/>
        </w:rPr>
        <w:t>נשמה יתירה ניתנה בו באדם בערב שבת</w:t>
      </w:r>
      <w:r>
        <w:rPr>
          <w:rFonts w:cs="David"/>
        </w:rPr>
        <w:t>. The sources are not cited by the lecturer, who relays the reason from a member of the congregation.</w:t>
      </w:r>
    </w:p>
    <w:p>
      <w:pPr>
        <w:ind w:left="360" w:hanging="360"/>
      </w:pPr>
      <w:r>
        <w:rPr>
          <w:rFonts w:cs="David"/>
          <w:b/>
          <w:color w:val="1E3A8A"/>
        </w:rPr>
        <w:t xml:space="preserve">32.  </w:t>
      </w:r>
      <w:r>
        <w:rPr>
          <w:rFonts w:ascii="David" w:hAnsi="David" w:cs="David"/>
          <w:b/>
          <w:bCs/>
          <w:color w:val="1E3A8A"/>
          <w:rtl/>
          <w:lang w:bidi="he-IL"/>
        </w:rPr>
        <w:t>טור אורח חיים סימן רפ״א</w:t>
      </w:r>
      <w:r>
        <w:rPr>
          <w:rFonts w:cs="David"/>
          <w:b/>
          <w:color w:val="1E3A8A"/>
        </w:rPr>
        <w:t xml:space="preserve">; </w:t>
      </w:r>
      <w:r>
        <w:rPr>
          <w:rFonts w:ascii="David" w:hAnsi="David" w:cs="David"/>
          <w:b/>
          <w:bCs/>
          <w:color w:val="1E3A8A"/>
          <w:rtl/>
          <w:lang w:bidi="he-IL"/>
        </w:rPr>
        <w:t>דברים ה׳:ט״ו</w:t>
      </w:r>
      <w:r>
        <w:rPr>
          <w:rFonts w:cs="David"/>
          <w:b/>
          <w:color w:val="1E3A8A"/>
        </w:rPr>
        <w:t>.</w:t>
      </w:r>
      <w:r>
        <w:rPr>
          <w:rFonts w:cs="David"/>
        </w:rPr>
        <w:t xml:space="preserve"> </w:t>
      </w:r>
      <w:r>
        <w:rPr>
          <w:rFonts w:ascii="David" w:hAnsi="David" w:cs="David"/>
          <w:color w:val="1E3A8A"/>
          <w:rtl/>
          <w:lang w:bidi="he-IL"/>
        </w:rPr>
        <w:t>ואחר השירה מוסיפין נשמת שיש בו מענין יציאת מצרים, לכך סמכוהו אצל השירה וחותמין בישתבח</w:t>
      </w:r>
      <w:r>
        <w:rPr>
          <w:rFonts w:cs="David"/>
        </w:rPr>
        <w:t xml:space="preserve"> (Tur, Orach Chaim 281). The Tur thus ties Nishmas itself, not Shabbos, to the exodus. The link of Shabbos to the exodus is Devarim 5:15, </w:t>
      </w:r>
      <w:r>
        <w:rPr>
          <w:rFonts w:ascii="David" w:hAnsi="David" w:cs="David"/>
          <w:color w:val="1E3A8A"/>
          <w:rtl/>
          <w:lang w:bidi="he-IL"/>
        </w:rPr>
        <w:t>וזכרת כי עבד היית בארץ מצרים … על כן צוך ה׳ אלהיך לעשות את יום השבת</w:t>
      </w:r>
      <w:r>
        <w:rPr>
          <w:rFonts w:cs="David"/>
        </w:rPr>
        <w:t>. The lecturer was unsure that the source is the Tur.</w:t>
      </w:r>
    </w:p>
    <w:p>
      <w:pPr>
        <w:ind w:left="360" w:hanging="360"/>
      </w:pPr>
      <w:r>
        <w:rPr>
          <w:rFonts w:cs="David"/>
          <w:b/>
          <w:color w:val="1E3A8A"/>
        </w:rPr>
        <w:t xml:space="preserve">33.  </w:t>
      </w:r>
      <w:r>
        <w:rPr>
          <w:rFonts w:cs="David"/>
          <w:b/>
          <w:color w:val="1E3A8A"/>
        </w:rPr>
        <w:t xml:space="preserve">Daily recitation of </w:t>
      </w:r>
      <w:r>
        <w:rPr>
          <w:rFonts w:ascii="David" w:hAnsi="David" w:cs="David"/>
          <w:b/>
          <w:bCs/>
          <w:color w:val="1E3A8A"/>
          <w:rtl/>
          <w:lang w:bidi="he-IL"/>
        </w:rPr>
        <w:t>נשמת</w:t>
      </w:r>
      <w:r>
        <w:rPr>
          <w:rFonts w:cs="David"/>
          <w:b/>
          <w:color w:val="1E3A8A"/>
        </w:rPr>
        <w:t xml:space="preserve"> by the pious.</w:t>
      </w:r>
      <w:r>
        <w:rPr>
          <w:rFonts w:cs="David"/>
        </w:rPr>
        <w:t xml:space="preserve"> </w:t>
      </w:r>
      <w:r>
        <w:rPr>
          <w:rFonts w:cs="David"/>
        </w:rPr>
        <w:t>As reported by the lecturer, who ties it to the Machzor Vitry. The passage in Order of Shabbat §161 does not state that Nishmas was said daily or in place of Birchos HaShachar, so that the ascription is unverified (Open Question 8). The persons who say it daily today, to whom the lecturer refers, are not named.</w:t>
      </w:r>
    </w:p>
    <w:p>
      <w:pPr>
        <w:ind w:left="360" w:hanging="360"/>
      </w:pPr>
      <w:r>
        <w:rPr>
          <w:rFonts w:cs="David"/>
          <w:b/>
          <w:color w:val="1E3A8A"/>
        </w:rPr>
        <w:t xml:space="preserve">34.  </w:t>
      </w:r>
      <w:r>
        <w:rPr>
          <w:rFonts w:ascii="David" w:hAnsi="David" w:cs="David"/>
          <w:b/>
          <w:bCs/>
          <w:color w:val="1E3A8A"/>
          <w:rtl/>
          <w:lang w:bidi="he-IL"/>
        </w:rPr>
        <w:t>תוספות פסחים קי״ח ע״א ד״ה רבי יוחנן אמר נשמת כל חי</w:t>
      </w:r>
      <w:r>
        <w:rPr>
          <w:rFonts w:cs="David"/>
          <w:b/>
          <w:color w:val="1E3A8A"/>
        </w:rPr>
        <w:t xml:space="preserve">; the Gaonic siddurim </w:t>
      </w:r>
      <w:r>
        <w:rPr>
          <w:rFonts w:ascii="David" w:hAnsi="David" w:cs="David"/>
          <w:b/>
          <w:bCs/>
          <w:color w:val="1E3A8A"/>
          <w:rtl/>
          <w:lang w:bidi="he-IL"/>
        </w:rPr>
        <w:t>—</w:t>
      </w:r>
      <w:r>
        <w:rPr>
          <w:rFonts w:cs="David"/>
          <w:b/>
          <w:color w:val="1E3A8A"/>
        </w:rPr>
        <w:t xml:space="preserve"> when Nishmas entered the seder.</w:t>
      </w:r>
      <w:r>
        <w:rPr>
          <w:rFonts w:cs="David"/>
        </w:rPr>
        <w:t xml:space="preserve"> </w:t>
      </w:r>
      <w:r>
        <w:rPr>
          <w:rFonts w:cs="David"/>
        </w:rPr>
        <w:t xml:space="preserve">Tosafos on Pesachim 118a (d"h </w:t>
      </w:r>
      <w:r>
        <w:rPr>
          <w:rFonts w:ascii="David" w:hAnsi="David" w:cs="David"/>
          <w:color w:val="1E3A8A"/>
          <w:rtl/>
          <w:lang w:bidi="he-IL"/>
        </w:rPr>
        <w:t>רבי יוחנן אמר נשמת כל חי</w:t>
      </w:r>
      <w:r>
        <w:rPr>
          <w:rFonts w:cs="David"/>
        </w:rPr>
        <w:t xml:space="preserve">) says that Nishmas is called Birchas HaShir </w:t>
      </w:r>
      <w:r>
        <w:rPr>
          <w:rFonts w:ascii="David" w:hAnsi="David" w:cs="David"/>
          <w:color w:val="1E3A8A"/>
          <w:rtl/>
          <w:lang w:bidi="he-IL"/>
        </w:rPr>
        <w:t>לפי שבשבתות אומרים אותו אחר פסוקי דזמרה</w:t>
      </w:r>
      <w:r>
        <w:rPr>
          <w:rFonts w:cs="David"/>
        </w:rPr>
        <w:t>, and that Rabbeinu Chaim Cohen concluded only with Nishmas and not with Yehalelucha. The text speaks of the Shabbos practice; it does not state explicitly that the prayer was said in the time of Chazal. The Gaonic claim, that in the time of Chazal only individuals said it and that the tzibbur adopted it in Gaonic times, is as the lecturer reports it and has not been checked. The lecturer gave no daf for Tosafos and says that he is not sure when the prayer was incorporated (Open Question 11).</w:t>
      </w:r>
    </w:p>
    <w:p>
      <w:pPr>
        <w:ind w:left="360" w:hanging="360"/>
      </w:pPr>
      <w:r>
        <w:rPr>
          <w:rFonts w:cs="David"/>
          <w:b/>
          <w:color w:val="1E3A8A"/>
        </w:rPr>
        <w:t xml:space="preserve">35.  </w:t>
      </w:r>
      <w:r>
        <w:rPr>
          <w:rFonts w:ascii="David" w:hAnsi="David" w:cs="David"/>
          <w:b/>
          <w:bCs/>
          <w:color w:val="1E3A8A"/>
          <w:rtl/>
          <w:lang w:bidi="he-IL"/>
        </w:rPr>
        <w:t>משנה ידיים ג׳:ה</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שיר השירים קדש קדשים</w:t>
      </w:r>
      <w:r>
        <w:rPr>
          <w:rFonts w:cs="David"/>
          <w:b/>
          <w:color w:val="1E3A8A"/>
        </w:rPr>
        <w:t>; the Rokeach</w:t>
      </w:r>
      <w:r>
        <w:rPr>
          <w:rFonts w:ascii="David" w:hAnsi="David" w:cs="David"/>
          <w:b/>
          <w:bCs/>
          <w:color w:val="1E3A8A"/>
          <w:rtl/>
          <w:lang w:bidi="he-IL"/>
        </w:rPr>
        <w:t>’</w:t>
      </w:r>
      <w:r>
        <w:rPr>
          <w:rFonts w:cs="David"/>
          <w:b/>
          <w:color w:val="1E3A8A"/>
        </w:rPr>
        <w:t>s analogy.</w:t>
      </w:r>
      <w:r>
        <w:rPr>
          <w:rFonts w:cs="David"/>
        </w:rPr>
        <w:t xml:space="preserve"> </w:t>
      </w:r>
      <w:r>
        <w:rPr>
          <w:rFonts w:cs="David"/>
        </w:rPr>
        <w:t xml:space="preserve">Rabbi Akiva: the whole world is not worth the day on which Shir HaShirim was given to Israel, </w:t>
      </w:r>
      <w:r>
        <w:rPr>
          <w:rFonts w:ascii="David" w:hAnsi="David" w:cs="David"/>
          <w:color w:val="1E3A8A"/>
          <w:rtl/>
          <w:lang w:bidi="he-IL"/>
        </w:rPr>
        <w:t>שכל הכתובים קודש ושיר השירים קודש קדשים</w:t>
      </w:r>
      <w:r>
        <w:rPr>
          <w:rFonts w:cs="David"/>
        </w:rPr>
        <w:t xml:space="preserve">. The lecturer cites </w:t>
      </w:r>
      <w:r>
        <w:rPr>
          <w:rFonts w:ascii="David" w:hAnsi="David" w:cs="David"/>
          <w:rtl/>
          <w:lang w:bidi="he-IL"/>
        </w:rPr>
        <w:t>“</w:t>
      </w:r>
      <w:r>
        <w:rPr>
          <w:rFonts w:cs="David"/>
        </w:rPr>
        <w:t>the Mishnah in Maseches Yadayim</w:t>
      </w:r>
      <w:r>
        <w:rPr>
          <w:rFonts w:ascii="David" w:hAnsi="David" w:cs="David"/>
          <w:rtl/>
          <w:lang w:bidi="he-IL"/>
        </w:rPr>
        <w:t>”</w:t>
      </w:r>
      <w:r>
        <w:rPr>
          <w:rFonts w:cs="David"/>
        </w:rPr>
        <w:t xml:space="preserve"> and gives the analogy to Nishmas in the name of the Rokeach; the passage in the Rokeach has not been located (Open Question 6).</w:t>
      </w:r>
    </w:p>
    <w:p>
      <w:pPr>
        <w:ind w:left="360" w:hanging="360"/>
      </w:pPr>
      <w:r>
        <w:rPr>
          <w:rFonts w:cs="David"/>
          <w:b/>
          <w:color w:val="1E3A8A"/>
        </w:rPr>
        <w:t xml:space="preserve">36.  </w:t>
      </w:r>
      <w:r>
        <w:rPr>
          <w:rFonts w:ascii="David" w:hAnsi="David" w:cs="David"/>
          <w:b/>
          <w:bCs/>
          <w:color w:val="1E3A8A"/>
          <w:rtl/>
          <w:lang w:bidi="he-IL"/>
        </w:rPr>
        <w:t>בקול רם ובנעימה</w:t>
      </w:r>
      <w:r>
        <w:rPr>
          <w:rFonts w:cs="David"/>
          <w:b/>
          <w:color w:val="1E3A8A"/>
        </w:rPr>
        <w:t xml:space="preserve"> </w:t>
      </w:r>
      <w:r>
        <w:rPr>
          <w:rFonts w:ascii="David" w:hAnsi="David" w:cs="David"/>
          <w:b/>
          <w:bCs/>
          <w:color w:val="1E3A8A"/>
          <w:rtl/>
          <w:lang w:bidi="he-IL"/>
        </w:rPr>
        <w:t>—</w:t>
      </w:r>
      <w:r>
        <w:rPr>
          <w:rFonts w:cs="David"/>
          <w:b/>
          <w:color w:val="1E3A8A"/>
        </w:rPr>
        <w:t xml:space="preserve"> the rule for Nishmas.</w:t>
      </w:r>
      <w:r>
        <w:rPr>
          <w:rFonts w:cs="David"/>
        </w:rPr>
        <w:t xml:space="preserve"> </w:t>
      </w:r>
      <w:r>
        <w:rPr>
          <w:rFonts w:cs="David"/>
        </w:rPr>
        <w:t xml:space="preserve">The lecturer says: </w:t>
      </w:r>
      <w:r>
        <w:rPr>
          <w:rFonts w:ascii="David" w:hAnsi="David" w:cs="David"/>
          <w:rtl/>
          <w:lang w:bidi="he-IL"/>
        </w:rPr>
        <w:t>“</w:t>
      </w:r>
      <w:r>
        <w:rPr>
          <w:rFonts w:cs="David"/>
        </w:rPr>
        <w:t xml:space="preserve">It comes from the Rokeach; one of the Rishonim writes that Nishmas, more than the other Pesukei DeZimra, is to be said </w:t>
      </w:r>
      <w:r>
        <w:rPr>
          <w:rFonts w:ascii="David" w:hAnsi="David" w:cs="David"/>
          <w:color w:val="1E3A8A"/>
          <w:rtl/>
          <w:lang w:bidi="he-IL"/>
        </w:rPr>
        <w:t>בקול רם ובנעימה</w:t>
      </w:r>
      <w:r>
        <w:rPr>
          <w:rFonts w:cs="David"/>
        </w:rPr>
        <w:t>.</w:t>
      </w:r>
      <w:r>
        <w:rPr>
          <w:rFonts w:ascii="David" w:hAnsi="David" w:cs="David"/>
          <w:rtl/>
          <w:lang w:bidi="he-IL"/>
        </w:rPr>
        <w:t>”</w:t>
      </w:r>
      <w:r>
        <w:rPr>
          <w:rFonts w:cs="David"/>
        </w:rPr>
        <w:t xml:space="preserve"> The sentence does not make clear whether the Rokeach is himself the Rishon who writes this, and the source is unconfirmed (Open Question 6).</w:t>
      </w:r>
    </w:p>
    <w:p>
      <w:pPr>
        <w:ind w:left="360" w:hanging="360"/>
      </w:pPr>
      <w:r>
        <w:rPr>
          <w:rFonts w:cs="David"/>
          <w:b/>
          <w:color w:val="1E3A8A"/>
        </w:rPr>
        <w:t xml:space="preserve">37.  </w:t>
      </w:r>
      <w:r>
        <w:rPr>
          <w:rFonts w:cs="David"/>
          <w:b/>
          <w:color w:val="1E3A8A"/>
        </w:rPr>
        <w:t xml:space="preserve">Personal testimony </w:t>
      </w:r>
      <w:r>
        <w:rPr>
          <w:rFonts w:ascii="David" w:hAnsi="David" w:cs="David"/>
          <w:b/>
          <w:bCs/>
          <w:color w:val="1E3A8A"/>
          <w:rtl/>
          <w:lang w:bidi="he-IL"/>
        </w:rPr>
        <w:t>—</w:t>
      </w:r>
      <w:r>
        <w:rPr>
          <w:rFonts w:cs="David"/>
          <w:b/>
          <w:color w:val="1E3A8A"/>
        </w:rPr>
        <w:t xml:space="preserve"> Reb Moshe Wolfson, in Miami.</w:t>
      </w:r>
      <w:r>
        <w:rPr>
          <w:rFonts w:cs="David"/>
        </w:rPr>
        <w:t xml:space="preserve"> </w:t>
      </w:r>
      <w:r>
        <w:rPr>
          <w:rFonts w:cs="David"/>
        </w:rPr>
        <w:t xml:space="preserve">First-hand account of the lecturer, then a rabbi in Miami. The lecturer uses the honorifics </w:t>
      </w:r>
      <w:r>
        <w:rPr>
          <w:rFonts w:ascii="David" w:hAnsi="David" w:cs="David"/>
          <w:color w:val="1E3A8A"/>
          <w:rtl/>
          <w:lang w:bidi="he-IL"/>
        </w:rPr>
        <w:t>זכר צדיק לברכה</w:t>
      </w:r>
      <w:r>
        <w:rPr>
          <w:rFonts w:cs="David"/>
        </w:rPr>
        <w:t xml:space="preserve"> and </w:t>
      </w:r>
      <w:r>
        <w:rPr>
          <w:rFonts w:ascii="David" w:hAnsi="David" w:cs="David"/>
          <w:color w:val="1E3A8A"/>
          <w:rtl/>
          <w:lang w:bidi="he-IL"/>
        </w:rPr>
        <w:t>זצ״ל</w:t>
      </w:r>
      <w:r>
        <w:rPr>
          <w:rFonts w:cs="David"/>
        </w:rPr>
        <w:t xml:space="preserve"> and gives the age as </w:t>
      </w:r>
      <w:r>
        <w:rPr>
          <w:rFonts w:ascii="David" w:hAnsi="David" w:cs="David"/>
          <w:rtl/>
          <w:lang w:bidi="he-IL"/>
        </w:rPr>
        <w:t>“</w:t>
      </w:r>
      <w:r>
        <w:rPr>
          <w:rFonts w:cs="David"/>
        </w:rPr>
        <w:t>eighty-nine, ninety</w:t>
      </w:r>
      <w:r>
        <w:rPr>
          <w:rFonts w:ascii="David" w:hAnsi="David" w:cs="David"/>
          <w:rtl/>
          <w:lang w:bidi="he-IL"/>
        </w:rPr>
        <w:t>”</w:t>
      </w:r>
      <w:r>
        <w:rPr>
          <w:rFonts w:cs="David"/>
        </w:rPr>
        <w:t>; both are as spoken (Open Question 14).</w:t>
      </w:r>
    </w:p>
    <w:p>
      <w:pPr>
        <w:ind w:left="360" w:hanging="360"/>
      </w:pPr>
      <w:r>
        <w:rPr>
          <w:rFonts w:cs="David"/>
          <w:b/>
          <w:color w:val="1E3A8A"/>
        </w:rPr>
        <w:t xml:space="preserve">38.  </w:t>
      </w:r>
      <w:r>
        <w:rPr>
          <w:rFonts w:ascii="David" w:hAnsi="David" w:cs="David"/>
          <w:b/>
          <w:bCs/>
          <w:color w:val="1E3A8A"/>
          <w:rtl/>
          <w:lang w:bidi="he-IL"/>
        </w:rPr>
        <w:t>יסוד ושורש העבודה</w:t>
      </w:r>
      <w:r>
        <w:rPr>
          <w:rFonts w:cs="David"/>
          <w:b/>
          <w:color w:val="1E3A8A"/>
        </w:rPr>
        <w:t xml:space="preserve"> </w:t>
      </w:r>
      <w:r>
        <w:rPr>
          <w:rFonts w:ascii="David" w:hAnsi="David" w:cs="David"/>
          <w:b/>
          <w:bCs/>
          <w:color w:val="1E3A8A"/>
          <w:rtl/>
          <w:lang w:bidi="he-IL"/>
        </w:rPr>
        <w:t>—</w:t>
      </w:r>
      <w:r>
        <w:rPr>
          <w:rFonts w:cs="David"/>
          <w:b/>
          <w:color w:val="1E3A8A"/>
        </w:rPr>
        <w:t xml:space="preserve"> Rabbi Alexander Ziskind of Grodno (d. 1794).</w:t>
      </w:r>
      <w:r>
        <w:rPr>
          <w:rFonts w:cs="David"/>
        </w:rPr>
        <w:t xml:space="preserve"> </w:t>
      </w:r>
      <w:r>
        <w:rPr>
          <w:rFonts w:cs="David"/>
        </w:rPr>
        <w:t>Composed c. 1769</w:t>
      </w:r>
      <w:r>
        <w:rPr>
          <w:rFonts w:ascii="David" w:hAnsi="David" w:cs="David"/>
          <w:rtl/>
          <w:lang w:bidi="he-IL"/>
        </w:rPr>
        <w:t>–</w:t>
      </w:r>
      <w:r>
        <w:rPr>
          <w:rFonts w:cs="David"/>
        </w:rPr>
        <w:t>1781 and published in 1782. The Third Gate (</w:t>
      </w:r>
      <w:r>
        <w:rPr>
          <w:rFonts w:ascii="David" w:hAnsi="David" w:cs="David"/>
          <w:color w:val="1E3A8A"/>
          <w:rtl/>
          <w:lang w:bidi="he-IL"/>
        </w:rPr>
        <w:t>שער השיר</w:t>
      </w:r>
      <w:r>
        <w:rPr>
          <w:rFonts w:cs="David"/>
        </w:rPr>
        <w:t>) treats Pesukei DeZimra; the passage on Nishmas and joy has not been located in the text consulted. The lecturer</w:t>
      </w:r>
      <w:r>
        <w:rPr>
          <w:rFonts w:ascii="David" w:hAnsi="David" w:cs="David"/>
          <w:rtl/>
          <w:lang w:bidi="he-IL"/>
        </w:rPr>
        <w:t>’</w:t>
      </w:r>
      <w:r>
        <w:rPr>
          <w:rFonts w:cs="David"/>
        </w:rPr>
        <w:t xml:space="preserve">s </w:t>
      </w:r>
      <w:r>
        <w:rPr>
          <w:rFonts w:ascii="David" w:hAnsi="David" w:cs="David"/>
          <w:rtl/>
          <w:lang w:bidi="he-IL"/>
        </w:rPr>
        <w:t>“</w:t>
      </w:r>
      <w:r>
        <w:rPr>
          <w:rFonts w:cs="David"/>
        </w:rPr>
        <w:t>about two hundred years ago</w:t>
      </w:r>
      <w:r>
        <w:rPr>
          <w:rFonts w:ascii="David" w:hAnsi="David" w:cs="David"/>
          <w:rtl/>
          <w:lang w:bidi="he-IL"/>
        </w:rPr>
        <w:t>”</w:t>
      </w:r>
      <w:r>
        <w:rPr>
          <w:rFonts w:cs="David"/>
        </w:rPr>
        <w:t xml:space="preserve"> is approximate, and he names the author</w:t>
      </w:r>
      <w:r>
        <w:rPr>
          <w:rFonts w:ascii="David" w:hAnsi="David" w:cs="David"/>
          <w:rtl/>
          <w:lang w:bidi="he-IL"/>
        </w:rPr>
        <w:t>’</w:t>
      </w:r>
      <w:r>
        <w:rPr>
          <w:rFonts w:cs="David"/>
        </w:rPr>
        <w:t>s teacher only tentatively (</w:t>
      </w:r>
      <w:r>
        <w:rPr>
          <w:rFonts w:ascii="David" w:hAnsi="David" w:cs="David"/>
          <w:rtl/>
          <w:lang w:bidi="he-IL"/>
        </w:rPr>
        <w:t>“</w:t>
      </w:r>
      <w:r>
        <w:rPr>
          <w:rFonts w:cs="David"/>
        </w:rPr>
        <w:t>the Pnei Yehoshua, maybe</w:t>
      </w:r>
      <w:r>
        <w:rPr>
          <w:rFonts w:ascii="David" w:hAnsi="David" w:cs="David"/>
          <w:rtl/>
          <w:lang w:bidi="he-IL"/>
        </w:rPr>
        <w:t>”</w:t>
      </w:r>
      <w:r>
        <w:rPr>
          <w:rFonts w:cs="David"/>
        </w:rPr>
        <w:t>). The account of the author</w:t>
      </w:r>
      <w:r>
        <w:rPr>
          <w:rFonts w:ascii="David" w:hAnsi="David" w:cs="David"/>
          <w:rtl/>
          <w:lang w:bidi="he-IL"/>
        </w:rPr>
        <w:t>’</w:t>
      </w:r>
      <w:r>
        <w:rPr>
          <w:rFonts w:cs="David"/>
        </w:rPr>
        <w:t>s three journeys to the Maggid of Mezritch is reported as told (Open Question 15).</w:t>
      </w:r>
    </w:p>
    <w:p>
      <w:pPr>
        <w:ind w:left="360" w:hanging="360"/>
      </w:pPr>
      <w:r>
        <w:rPr>
          <w:rFonts w:cs="David"/>
          <w:b/>
          <w:color w:val="1E3A8A"/>
        </w:rPr>
        <w:t xml:space="preserve">39.  </w:t>
      </w:r>
      <w:r>
        <w:rPr>
          <w:rFonts w:cs="David"/>
          <w:b/>
          <w:color w:val="1E3A8A"/>
        </w:rPr>
        <w:t xml:space="preserve">Contemporary custom </w:t>
      </w:r>
      <w:r>
        <w:rPr>
          <w:rFonts w:ascii="David" w:hAnsi="David" w:cs="David"/>
          <w:b/>
          <w:bCs/>
          <w:color w:val="1E3A8A"/>
          <w:rtl/>
          <w:lang w:bidi="he-IL"/>
        </w:rPr>
        <w:t>—</w:t>
      </w:r>
      <w:r>
        <w:rPr>
          <w:rFonts w:cs="David"/>
          <w:b/>
          <w:color w:val="1E3A8A"/>
        </w:rPr>
        <w:t xml:space="preserve"> forty days at the Kosel.</w:t>
      </w:r>
      <w:r>
        <w:rPr>
          <w:rFonts w:cs="David"/>
        </w:rPr>
        <w:t xml:space="preserve"> </w:t>
      </w:r>
      <w:r>
        <w:rPr>
          <w:rFonts w:cs="David"/>
        </w:rPr>
        <w:t>A custom reported by the lecturer, who says that those who keep it find a shidduch and that the mekubalim advise it; no printed source was cited.</w:t>
      </w:r>
    </w:p>
    <w:p>
      <w:pPr>
        <w:ind w:left="360" w:hanging="360"/>
      </w:pPr>
      <w:r>
        <w:rPr>
          <w:rFonts w:cs="David"/>
          <w:b/>
          <w:color w:val="1E3A8A"/>
        </w:rPr>
        <w:t xml:space="preserve">40.  </w:t>
      </w:r>
      <w:r>
        <w:rPr>
          <w:rFonts w:cs="David"/>
          <w:b/>
          <w:color w:val="1E3A8A"/>
        </w:rPr>
        <w:t>Where the shliach tzibbur descends to the amud.</w:t>
      </w:r>
      <w:r>
        <w:rPr>
          <w:rFonts w:cs="David"/>
        </w:rPr>
        <w:t xml:space="preserve"> </w:t>
      </w:r>
      <w:r>
        <w:rPr>
          <w:rFonts w:cs="David"/>
        </w:rPr>
        <w:t xml:space="preserve">On Shabbos at </w:t>
      </w:r>
      <w:r>
        <w:rPr>
          <w:rFonts w:ascii="David" w:hAnsi="David" w:cs="David"/>
          <w:color w:val="1E3A8A"/>
          <w:rtl/>
          <w:lang w:bidi="he-IL"/>
        </w:rPr>
        <w:t>שוכן עד</w:t>
      </w:r>
      <w:r>
        <w:rPr>
          <w:rFonts w:cs="David"/>
        </w:rPr>
        <w:t xml:space="preserve">, on Yom Tov at </w:t>
      </w:r>
      <w:r>
        <w:rPr>
          <w:rFonts w:ascii="David" w:hAnsi="David" w:cs="David"/>
          <w:color w:val="1E3A8A"/>
          <w:rtl/>
          <w:lang w:bidi="he-IL"/>
        </w:rPr>
        <w:t>האל בתעצומות עזך</w:t>
      </w:r>
      <w:r>
        <w:rPr>
          <w:rFonts w:cs="David"/>
        </w:rPr>
        <w:t xml:space="preserve">, on Yom Kippur at </w:t>
      </w:r>
      <w:r>
        <w:rPr>
          <w:rFonts w:ascii="David" w:hAnsi="David" w:cs="David"/>
          <w:color w:val="1E3A8A"/>
          <w:rtl/>
          <w:lang w:bidi="he-IL"/>
        </w:rPr>
        <w:t>המלך</w:t>
      </w:r>
      <w:r>
        <w:rPr>
          <w:rFonts w:cs="David"/>
        </w:rPr>
        <w:t>, as the lecturer reports. The same opening is customary on Rosh HaShanah, which he did not mention. No source was given for the reason (</w:t>
      </w:r>
      <w:r>
        <w:rPr>
          <w:rFonts w:ascii="David" w:hAnsi="David" w:cs="David"/>
          <w:rtl/>
          <w:lang w:bidi="he-IL"/>
        </w:rPr>
        <w:t>“</w:t>
      </w:r>
      <w:r>
        <w:rPr>
          <w:rFonts w:cs="David"/>
        </w:rPr>
        <w:t>Kabbalah</w:t>
      </w:r>
      <w:r>
        <w:rPr>
          <w:rFonts w:ascii="David" w:hAnsi="David" w:cs="David"/>
          <w:rtl/>
          <w:lang w:bidi="he-IL"/>
        </w:rPr>
        <w:t>”</w:t>
      </w:r>
      <w:r>
        <w:rPr>
          <w:rFonts w:cs="David"/>
        </w:rPr>
        <w:t>).</w:t>
      </w:r>
    </w:p>
    <w:p>
      <w:pPr>
        <w:ind w:left="360" w:hanging="360"/>
      </w:pPr>
      <w:r>
        <w:rPr>
          <w:rFonts w:cs="David"/>
          <w:b/>
          <w:color w:val="1E3A8A"/>
        </w:rPr>
        <w:t xml:space="preserve">41.  </w:t>
      </w:r>
      <w:r>
        <w:rPr>
          <w:rFonts w:ascii="David" w:hAnsi="David" w:cs="David"/>
          <w:b/>
          <w:bCs/>
          <w:color w:val="1E3A8A"/>
          <w:rtl/>
          <w:lang w:bidi="he-IL"/>
        </w:rPr>
        <w:t>משנה מכות ג׳:ט״ז</w:t>
      </w:r>
      <w:r>
        <w:rPr>
          <w:rFonts w:cs="David"/>
          <w:b/>
          <w:color w:val="1E3A8A"/>
        </w:rPr>
        <w:t xml:space="preserve">; </w:t>
      </w:r>
      <w:r>
        <w:rPr>
          <w:rFonts w:ascii="David" w:hAnsi="David" w:cs="David"/>
          <w:b/>
          <w:bCs/>
          <w:color w:val="1E3A8A"/>
          <w:rtl/>
          <w:lang w:bidi="he-IL"/>
        </w:rPr>
        <w:t>ישעיהו מ״ב:כ״א</w:t>
      </w:r>
      <w:r>
        <w:rPr>
          <w:rFonts w:cs="David"/>
          <w:b/>
          <w:color w:val="1E3A8A"/>
        </w:rPr>
        <w:t>.</w:t>
      </w:r>
      <w:r>
        <w:rPr>
          <w:rFonts w:cs="David"/>
        </w:rPr>
        <w:t xml:space="preserve"> </w:t>
      </w:r>
      <w:r>
        <w:rPr>
          <w:rFonts w:ascii="David" w:hAnsi="David" w:cs="David"/>
          <w:color w:val="1E3A8A"/>
          <w:rtl/>
          <w:lang w:bidi="he-IL"/>
        </w:rPr>
        <w:t>רבי חנניה בן עקשיא אומר, רצה הקדוש ברוך הוא לזכות את ישראל, לפיכך הרבה להם תורה ומצוות, שנאמר ה׳ חפץ למען צדקו יגדיל תורה ויאדיר</w:t>
      </w:r>
      <w:r>
        <w:rPr>
          <w:rFonts w:cs="David"/>
        </w:rPr>
        <w:t xml:space="preserve"> (Mishnah Makkos 3:16, the closing mishnah of the tractate), citing Yeshayahu 42:21. The lecturer recited the mishnah in these words, naming the teacher </w:t>
      </w:r>
      <w:r>
        <w:rPr>
          <w:rFonts w:ascii="David" w:hAnsi="David" w:cs="David"/>
          <w:rtl/>
          <w:lang w:bidi="he-IL"/>
        </w:rPr>
        <w:t>“</w:t>
      </w:r>
      <w:r>
        <w:rPr>
          <w:rFonts w:cs="David"/>
        </w:rPr>
        <w:t>Rav Chananya.</w:t>
      </w:r>
      <w:r>
        <w:rPr>
          <w:rFonts w:ascii="David" w:hAnsi="David" w:cs="David"/>
          <w:rtl/>
          <w:lang w:bidi="he-IL"/>
        </w:rPr>
        <w:t>”</w:t>
      </w:r>
    </w:p>
    <w:p>
      <w:pPr>
        <w:keepNext/>
        <w:pBdr>
          <w:bottom w:val="single" w:sz="6" w:space="1" w:color="B8860B"/>
        </w:pBd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 Recollections of reviewers are recorded as such and are not asserted in the text.</w:t>
      </w:r>
    </w:p>
    <w:p>
      <w:pPr>
        <w:ind w:left="360" w:hanging="360"/>
      </w:pPr>
      <w:r>
        <w:rPr>
          <w:rFonts w:cs="David"/>
          <w:b/>
          <w:color w:val="1E3A8A"/>
        </w:rPr>
        <w:t xml:space="preserve">1.  </w:t>
      </w:r>
      <w:r>
        <w:rPr>
          <w:rFonts w:cs="David"/>
          <w:b/>
        </w:rPr>
        <w:t>Extent of the prayer.</w:t>
      </w:r>
      <w:r>
        <w:rPr>
          <w:rFonts w:cs="David"/>
        </w:rPr>
        <w:t xml:space="preserve"> The lecturer describes the prayer as running from </w:t>
      </w:r>
      <w:r>
        <w:rPr>
          <w:rFonts w:ascii="David" w:hAnsi="David" w:cs="David"/>
          <w:color w:val="1E3A8A"/>
          <w:rtl/>
          <w:lang w:bidi="he-IL"/>
        </w:rPr>
        <w:t>נשמת</w:t>
      </w:r>
      <w:r>
        <w:rPr>
          <w:rFonts w:cs="David"/>
        </w:rPr>
        <w:t xml:space="preserve"> to </w:t>
      </w:r>
      <w:r>
        <w:rPr>
          <w:rFonts w:ascii="David" w:hAnsi="David" w:cs="David"/>
          <w:color w:val="1E3A8A"/>
          <w:rtl/>
          <w:lang w:bidi="he-IL"/>
        </w:rPr>
        <w:t>שוכן עד</w:t>
      </w:r>
      <w:r>
        <w:rPr>
          <w:rFonts w:cs="David"/>
        </w:rPr>
        <w:t xml:space="preserve"> and the closing words </w:t>
      </w:r>
      <w:r>
        <w:rPr>
          <w:rFonts w:ascii="David" w:hAnsi="David" w:cs="David"/>
          <w:color w:val="1E3A8A"/>
          <w:rtl/>
          <w:lang w:bidi="he-IL"/>
        </w:rPr>
        <w:t>ובמקהלות רבבות עמך בית ישראל</w:t>
      </w:r>
      <w:r>
        <w:rPr>
          <w:rFonts w:cs="David"/>
        </w:rPr>
        <w:t xml:space="preserve">, describes the late section as running from </w:t>
      </w:r>
      <w:r>
        <w:rPr>
          <w:rFonts w:ascii="David" w:hAnsi="David" w:cs="David"/>
          <w:color w:val="1E3A8A"/>
          <w:rtl/>
          <w:lang w:bidi="he-IL"/>
        </w:rPr>
        <w:t>וכל הלבבות</w:t>
      </w:r>
      <w:r>
        <w:rPr>
          <w:rFonts w:cs="David"/>
        </w:rPr>
        <w:t xml:space="preserve"> to </w:t>
      </w:r>
      <w:r>
        <w:rPr>
          <w:rFonts w:ascii="David" w:hAnsi="David" w:cs="David"/>
          <w:color w:val="1E3A8A"/>
          <w:rtl/>
          <w:lang w:bidi="he-IL"/>
        </w:rPr>
        <w:t>שוכן עד</w:t>
      </w:r>
      <w:r>
        <w:rPr>
          <w:rFonts w:cs="David"/>
        </w:rPr>
        <w:t xml:space="preserve"> (</w:t>
      </w:r>
      <w:r>
        <w:rPr>
          <w:rFonts w:ascii="David" w:hAnsi="David" w:cs="David"/>
          <w:rtl/>
          <w:lang w:bidi="he-IL"/>
        </w:rPr>
        <w:t>“</w:t>
      </w:r>
      <w:r>
        <w:rPr>
          <w:rFonts w:cs="David"/>
        </w:rPr>
        <w:t>until Yishtabach</w:t>
      </w:r>
      <w:r>
        <w:rPr>
          <w:rFonts w:ascii="David" w:hAnsi="David" w:cs="David"/>
          <w:rtl/>
          <w:lang w:bidi="he-IL"/>
        </w:rPr>
        <w:t>”</w:t>
      </w:r>
      <w:r>
        <w:rPr>
          <w:rFonts w:cs="David"/>
        </w:rPr>
        <w:t xml:space="preserve">), and analyses the acrostic in </w:t>
      </w:r>
      <w:r>
        <w:rPr>
          <w:rFonts w:ascii="David" w:hAnsi="David" w:cs="David"/>
          <w:color w:val="1E3A8A"/>
          <w:rtl/>
          <w:lang w:bidi="he-IL"/>
        </w:rPr>
        <w:t>בפי ישרים</w:t>
      </w:r>
      <w:r>
        <w:rPr>
          <w:rFonts w:cs="David"/>
        </w:rPr>
        <w:t xml:space="preserve"> as part of that section. The position of </w:t>
      </w:r>
      <w:r>
        <w:rPr>
          <w:rFonts w:ascii="David" w:hAnsi="David" w:cs="David"/>
          <w:color w:val="1E3A8A"/>
          <w:rtl/>
          <w:lang w:bidi="he-IL"/>
        </w:rPr>
        <w:t>בפי ישרים</w:t>
      </w:r>
      <w:r>
        <w:rPr>
          <w:rFonts w:cs="David"/>
        </w:rPr>
        <w:t xml:space="preserve"> relative to </w:t>
      </w:r>
      <w:r>
        <w:rPr>
          <w:rFonts w:ascii="David" w:hAnsi="David" w:cs="David"/>
          <w:color w:val="1E3A8A"/>
          <w:rtl/>
          <w:lang w:bidi="he-IL"/>
        </w:rPr>
        <w:t>שוכן עד</w:t>
      </w:r>
      <w:r>
        <w:rPr>
          <w:rFonts w:cs="David"/>
        </w:rPr>
        <w:t xml:space="preserve"> is to be confirmed from a printed siddur. A reviewer recalled that in the standard text </w:t>
      </w:r>
      <w:r>
        <w:rPr>
          <w:rFonts w:ascii="David" w:hAnsi="David" w:cs="David"/>
          <w:color w:val="1E3A8A"/>
          <w:rtl/>
          <w:lang w:bidi="he-IL"/>
        </w:rPr>
        <w:t>בפי ישרים</w:t>
      </w:r>
      <w:r>
        <w:rPr>
          <w:rFonts w:cs="David"/>
        </w:rPr>
        <w:t xml:space="preserve"> follows </w:t>
      </w:r>
      <w:r>
        <w:rPr>
          <w:rFonts w:ascii="David" w:hAnsi="David" w:cs="David"/>
          <w:color w:val="1E3A8A"/>
          <w:rtl/>
          <w:lang w:bidi="he-IL"/>
        </w:rPr>
        <w:t>שוכן עד</w:t>
      </w:r>
      <w:r>
        <w:rPr>
          <w:rFonts w:cs="David"/>
        </w:rPr>
        <w:t>, in which case the stretch the lecturer names would not include the line he analyses; this is recorded as a recollection awaiting verification and is not asserted.</w:t>
      </w:r>
    </w:p>
    <w:p>
      <w:pPr>
        <w:ind w:left="360" w:hanging="360"/>
      </w:pPr>
      <w:r>
        <w:rPr>
          <w:rFonts w:cs="David"/>
          <w:b/>
          <w:color w:val="1E3A8A"/>
        </w:rPr>
        <w:t xml:space="preserve">2.  </w:t>
      </w:r>
      <w:r>
        <w:rPr>
          <w:rFonts w:cs="David"/>
          <w:b/>
        </w:rPr>
        <w:t>The reverse acrostic.</w:t>
      </w:r>
      <w:r>
        <w:rPr>
          <w:rFonts w:cs="David"/>
        </w:rPr>
        <w:t xml:space="preserve"> Which text and which paragraph divisions the acrostic of Treves reads off, and the order of </w:t>
      </w:r>
      <w:r>
        <w:rPr>
          <w:rFonts w:ascii="David" w:hAnsi="David" w:cs="David"/>
          <w:color w:val="1E3A8A"/>
          <w:rtl/>
          <w:lang w:bidi="he-IL"/>
        </w:rPr>
        <w:t>שועת עניים</w:t>
      </w:r>
      <w:r>
        <w:rPr>
          <w:rFonts w:cs="David"/>
        </w:rPr>
        <w:t xml:space="preserve"> and </w:t>
      </w:r>
      <w:r>
        <w:rPr>
          <w:rFonts w:ascii="David" w:hAnsi="David" w:cs="David"/>
          <w:color w:val="1E3A8A"/>
          <w:rtl/>
          <w:lang w:bidi="he-IL"/>
        </w:rPr>
        <w:t>מי ידמה</w:t>
      </w:r>
      <w:r>
        <w:rPr>
          <w:rFonts w:cs="David"/>
        </w:rPr>
        <w:t xml:space="preserve"> in the printed siddurim. A reviewer recalled that </w:t>
      </w:r>
      <w:r>
        <w:rPr>
          <w:rFonts w:ascii="David" w:hAnsi="David" w:cs="David"/>
          <w:color w:val="1E3A8A"/>
          <w:rtl/>
          <w:lang w:bidi="he-IL"/>
        </w:rPr>
        <w:t>שועת עניים</w:t>
      </w:r>
      <w:r>
        <w:rPr>
          <w:rFonts w:cs="David"/>
        </w:rPr>
        <w:t xml:space="preserve"> precedes </w:t>
      </w:r>
      <w:r>
        <w:rPr>
          <w:rFonts w:ascii="David" w:hAnsi="David" w:cs="David"/>
          <w:color w:val="1E3A8A"/>
          <w:rtl/>
          <w:lang w:bidi="he-IL"/>
        </w:rPr>
        <w:t>ומי ידמה</w:t>
      </w:r>
      <w:r>
        <w:rPr>
          <w:rFonts w:cs="David"/>
        </w:rPr>
        <w:t xml:space="preserve"> in the text, which would alter the order in which the letters are read backwards; this too is unverified. The acrostic requires the </w:t>
      </w:r>
      <w:r>
        <w:rPr>
          <w:rFonts w:ascii="David" w:hAnsi="David" w:cs="David"/>
          <w:color w:val="1E3A8A"/>
          <w:rtl/>
          <w:lang w:bidi="he-IL"/>
        </w:rPr>
        <w:t>ו</w:t>
      </w:r>
      <w:r>
        <w:rPr>
          <w:rFonts w:cs="David"/>
        </w:rPr>
        <w:t xml:space="preserve"> of </w:t>
      </w:r>
      <w:r>
        <w:rPr>
          <w:rFonts w:ascii="David" w:hAnsi="David" w:cs="David"/>
          <w:color w:val="1E3A8A"/>
          <w:rtl/>
          <w:lang w:bidi="he-IL"/>
        </w:rPr>
        <w:t>ואילו</w:t>
      </w:r>
      <w:r>
        <w:rPr>
          <w:rFonts w:cs="David"/>
        </w:rPr>
        <w:t xml:space="preserve"> (Section IV).</w:t>
      </w:r>
    </w:p>
    <w:p>
      <w:pPr>
        <w:ind w:left="360" w:hanging="360"/>
      </w:pPr>
      <w:r>
        <w:rPr>
          <w:rFonts w:cs="David"/>
          <w:b/>
          <w:color w:val="1E3A8A"/>
        </w:rPr>
        <w:t xml:space="preserve">3.  </w:t>
      </w:r>
      <w:r>
        <w:rPr>
          <w:rFonts w:cs="David"/>
          <w:b/>
        </w:rPr>
        <w:t>Nusach Ashkenaz and Nusach Sefard.</w:t>
      </w:r>
      <w:r>
        <w:rPr>
          <w:rFonts w:cs="David"/>
        </w:rPr>
        <w:t xml:space="preserve"> Which lines Ashkenaz omits. A reviewer recalled that the omitted line is </w:t>
      </w:r>
      <w:r>
        <w:rPr>
          <w:rFonts w:ascii="David" w:hAnsi="David" w:cs="David"/>
          <w:color w:val="1E3A8A"/>
          <w:rtl/>
          <w:lang w:bidi="he-IL"/>
        </w:rPr>
        <w:t>והמפענח נעלמים</w:t>
      </w:r>
      <w:r>
        <w:rPr>
          <w:rFonts w:cs="David"/>
        </w:rPr>
        <w:t>, which Nusach Sefard has; this is a recollection to be verified in printed siddurim. If confirmed, it bears directly on the Kloynimus tradition, which rests in part on that line.</w:t>
      </w:r>
    </w:p>
    <w:p>
      <w:pPr>
        <w:ind w:left="360" w:hanging="360"/>
      </w:pPr>
      <w:r>
        <w:rPr>
          <w:rFonts w:cs="David"/>
          <w:b/>
          <w:color w:val="1E3A8A"/>
        </w:rPr>
        <w:t xml:space="preserve">4.  </w:t>
      </w:r>
      <w:r>
        <w:rPr>
          <w:rFonts w:cs="David"/>
          <w:b/>
        </w:rPr>
        <w:t>Reb Kloynimus.</w:t>
      </w:r>
      <w:r>
        <w:rPr>
          <w:rFonts w:cs="David"/>
        </w:rPr>
        <w:t xml:space="preserve"> (a) The date: whether seven to eight hundred years ago, or </w:t>
      </w:r>
      <w:r>
        <w:rPr>
          <w:rFonts w:ascii="David" w:hAnsi="David" w:cs="David"/>
          <w:rtl/>
          <w:lang w:bidi="he-IL"/>
        </w:rPr>
        <w:t>“</w:t>
      </w:r>
      <w:r>
        <w:rPr>
          <w:rFonts w:cs="David"/>
        </w:rPr>
        <w:t>a couple of centuries ago,</w:t>
      </w:r>
      <w:r>
        <w:rPr>
          <w:rFonts w:ascii="David" w:hAnsi="David" w:cs="David"/>
          <w:rtl/>
          <w:lang w:bidi="he-IL"/>
        </w:rPr>
        <w:t>”</w:t>
      </w:r>
      <w:r>
        <w:rPr>
          <w:rFonts w:cs="David"/>
        </w:rPr>
        <w:t xml:space="preserve"> and whether the Ottoman setting is the Chida</w:t>
      </w:r>
      <w:r>
        <w:rPr>
          <w:rFonts w:ascii="David" w:hAnsi="David" w:cs="David"/>
          <w:rtl/>
          <w:lang w:bidi="he-IL"/>
        </w:rPr>
        <w:t>’</w:t>
      </w:r>
      <w:r>
        <w:rPr>
          <w:rFonts w:cs="David"/>
        </w:rPr>
        <w:t>s or the lecturer</w:t>
      </w:r>
      <w:r>
        <w:rPr>
          <w:rFonts w:ascii="David" w:hAnsi="David" w:cs="David"/>
          <w:rtl/>
          <w:lang w:bidi="he-IL"/>
        </w:rPr>
        <w:t>’</w:t>
      </w:r>
      <w:r>
        <w:rPr>
          <w:rFonts w:cs="David"/>
        </w:rPr>
        <w:t xml:space="preserve">s inference. (b) The exact wording of the passage in </w:t>
      </w:r>
      <w:r>
        <w:rPr>
          <w:rFonts w:cs="David"/>
          <w:i/>
        </w:rPr>
        <w:t>Simchas HaRegel</w:t>
      </w:r>
      <w:r>
        <w:rPr>
          <w:rFonts w:cs="David"/>
        </w:rPr>
        <w:t xml:space="preserve">. (c) Which work of Algazi records the story. The lecturer calls him </w:t>
      </w:r>
      <w:r>
        <w:rPr>
          <w:rFonts w:ascii="David" w:hAnsi="David" w:cs="David"/>
          <w:rtl/>
          <w:lang w:bidi="he-IL"/>
        </w:rPr>
        <w:t>“</w:t>
      </w:r>
      <w:r>
        <w:rPr>
          <w:rFonts w:cs="David"/>
        </w:rPr>
        <w:t>the Maharit Algazi</w:t>
      </w:r>
      <w:r>
        <w:rPr>
          <w:rFonts w:ascii="David" w:hAnsi="David" w:cs="David"/>
          <w:rtl/>
          <w:lang w:bidi="he-IL"/>
        </w:rPr>
        <w:t>’</w:t>
      </w:r>
      <w:r>
        <w:rPr>
          <w:rFonts w:cs="David"/>
        </w:rPr>
        <w:t>s son</w:t>
      </w:r>
      <w:r>
        <w:rPr>
          <w:rFonts w:ascii="David" w:hAnsi="David" w:cs="David"/>
          <w:rtl/>
          <w:lang w:bidi="he-IL"/>
        </w:rPr>
        <w:t>”</w:t>
      </w:r>
      <w:r>
        <w:rPr>
          <w:rFonts w:cs="David"/>
        </w:rPr>
        <w:t>; a reviewer recalled that reference works have the relationship the other way (the Maharit being the son of Rabbi Yisrael Yaakov Algazi), and that the name is usually given in that order; to be verified, together with his dates.</w:t>
      </w:r>
    </w:p>
    <w:p>
      <w:pPr>
        <w:ind w:left="360" w:hanging="360"/>
      </w:pPr>
      <w:r>
        <w:rPr>
          <w:rFonts w:cs="David"/>
          <w:b/>
          <w:color w:val="1E3A8A"/>
        </w:rPr>
        <w:t xml:space="preserve">5.  </w:t>
      </w:r>
      <w:r>
        <w:rPr>
          <w:rFonts w:cs="David"/>
          <w:b/>
        </w:rPr>
        <w:t>The Gaonic siddurim.</w:t>
      </w:r>
      <w:r>
        <w:rPr>
          <w:rFonts w:cs="David"/>
        </w:rPr>
        <w:t xml:space="preserve"> The claim that </w:t>
      </w:r>
      <w:r>
        <w:rPr>
          <w:rFonts w:ascii="David" w:hAnsi="David" w:cs="David"/>
          <w:color w:val="1E3A8A"/>
          <w:rtl/>
          <w:lang w:bidi="he-IL"/>
        </w:rPr>
        <w:t>אלהי הראשונים</w:t>
      </w:r>
      <w:r>
        <w:rPr>
          <w:rFonts w:cs="David"/>
        </w:rPr>
        <w:t xml:space="preserve"> and the lines that follow are absent from Rav Amram and Rav Saadia is to be checked page by page in the named editions.</w:t>
      </w:r>
    </w:p>
    <w:p>
      <w:pPr>
        <w:ind w:left="360" w:hanging="360"/>
      </w:pPr>
      <w:r>
        <w:rPr>
          <w:rFonts w:cs="David"/>
          <w:b/>
          <w:color w:val="1E3A8A"/>
        </w:rPr>
        <w:t xml:space="preserve">6.  </w:t>
      </w:r>
      <w:r>
        <w:rPr>
          <w:rFonts w:cs="David"/>
          <w:b/>
        </w:rPr>
        <w:t>The Rokeach.</w:t>
      </w:r>
      <w:r>
        <w:rPr>
          <w:rFonts w:cs="David"/>
        </w:rPr>
        <w:t xml:space="preserve"> (a) The simanim in Sefer HaRokeach for the claim that Nishmas is the first prayer and for the analogy to Shir HaShirim. (b) Whether the Rokeach himself is the Rishon who writes that Nishmas is said </w:t>
      </w:r>
      <w:r>
        <w:rPr>
          <w:rFonts w:ascii="David" w:hAnsi="David" w:cs="David"/>
          <w:color w:val="1E3A8A"/>
          <w:rtl/>
          <w:lang w:bidi="he-IL"/>
        </w:rPr>
        <w:t>בקול רם ובנעימה</w:t>
      </w:r>
      <w:r>
        <w:rPr>
          <w:rFonts w:cs="David"/>
        </w:rPr>
        <w:t xml:space="preserve">. (c) The earlier discourse on </w:t>
      </w:r>
      <w:r>
        <w:rPr>
          <w:rFonts w:ascii="David" w:hAnsi="David" w:cs="David"/>
          <w:rtl/>
          <w:lang w:bidi="he-IL"/>
        </w:rPr>
        <w:t>“</w:t>
      </w:r>
      <w:r>
        <w:rPr>
          <w:rFonts w:cs="David"/>
        </w:rPr>
        <w:t>the Rokeach and the Ramban.</w:t>
      </w:r>
      <w:r>
        <w:rPr>
          <w:rFonts w:ascii="David" w:hAnsi="David" w:cs="David"/>
          <w:rtl/>
          <w:lang w:bidi="he-IL"/>
        </w:rPr>
        <w:t>”</w:t>
      </w:r>
    </w:p>
    <w:p>
      <w:pPr>
        <w:ind w:left="360" w:hanging="360"/>
      </w:pPr>
      <w:r>
        <w:rPr>
          <w:rFonts w:cs="David"/>
          <w:b/>
          <w:color w:val="1E3A8A"/>
        </w:rPr>
        <w:t xml:space="preserve">7.  </w:t>
      </w:r>
      <w:r>
        <w:rPr>
          <w:rFonts w:cs="David"/>
          <w:b/>
        </w:rPr>
        <w:t>Treves and the source of the Peter version.</w:t>
      </w:r>
      <w:r>
        <w:rPr>
          <w:rFonts w:cs="David"/>
        </w:rPr>
        <w:t xml:space="preserve"> The identification of the printer, and the location of his remark on </w:t>
      </w:r>
      <w:r>
        <w:rPr>
          <w:rFonts w:ascii="David" w:hAnsi="David" w:cs="David"/>
          <w:color w:val="1E3A8A"/>
          <w:rtl/>
          <w:lang w:bidi="he-IL"/>
        </w:rPr>
        <w:t>נשמת</w:t>
      </w:r>
      <w:r>
        <w:rPr>
          <w:rFonts w:cs="David"/>
        </w:rPr>
        <w:t>. Who carries the Peter version of the acrostic: Treves himself, a midrash, other Rishonim, or the margin of the Baruch Ta</w:t>
      </w:r>
      <w:r>
        <w:rPr>
          <w:rFonts w:ascii="David" w:hAnsi="David" w:cs="David"/>
          <w:rtl/>
          <w:lang w:bidi="he-IL"/>
        </w:rPr>
        <w:t>’</w:t>
      </w:r>
      <w:r>
        <w:rPr>
          <w:rFonts w:cs="David"/>
        </w:rPr>
        <w:t>am. The lecturer</w:t>
      </w:r>
      <w:r>
        <w:rPr>
          <w:rFonts w:ascii="David" w:hAnsi="David" w:cs="David"/>
          <w:rtl/>
          <w:lang w:bidi="he-IL"/>
        </w:rPr>
        <w:t>’</w:t>
      </w:r>
      <w:r>
        <w:rPr>
          <w:rFonts w:cs="David"/>
        </w:rPr>
        <w:t xml:space="preserve">s remark </w:t>
      </w:r>
      <w:r>
        <w:rPr>
          <w:rFonts w:ascii="David" w:hAnsi="David" w:cs="David"/>
          <w:rtl/>
          <w:lang w:bidi="he-IL"/>
        </w:rPr>
        <w:t>“</w:t>
      </w:r>
      <w:r>
        <w:rPr>
          <w:rFonts w:cs="David"/>
        </w:rPr>
        <w:t>That</w:t>
      </w:r>
      <w:r>
        <w:rPr>
          <w:rFonts w:ascii="David" w:hAnsi="David" w:cs="David"/>
          <w:rtl/>
          <w:lang w:bidi="he-IL"/>
        </w:rPr>
        <w:t>’</w:t>
      </w:r>
      <w:r>
        <w:rPr>
          <w:rFonts w:cs="David"/>
        </w:rPr>
        <w:t>s over here, Tashbetz, right?</w:t>
      </w:r>
      <w:r>
        <w:rPr>
          <w:rFonts w:ascii="David" w:hAnsi="David" w:cs="David"/>
          <w:rtl/>
          <w:lang w:bidi="he-IL"/>
        </w:rPr>
        <w:t>”</w:t>
      </w:r>
      <w:r>
        <w:rPr>
          <w:rFonts w:cs="David"/>
        </w:rPr>
        <w:t xml:space="preserve"> is unexplained: it is not clear which work is meant.</w:t>
      </w:r>
    </w:p>
    <w:p>
      <w:pPr>
        <w:ind w:left="360" w:hanging="360"/>
      </w:pPr>
      <w:r>
        <w:rPr>
          <w:rFonts w:cs="David"/>
          <w:b/>
          <w:color w:val="1E3A8A"/>
        </w:rPr>
        <w:t xml:space="preserve">8.  </w:t>
      </w:r>
      <w:r>
        <w:rPr>
          <w:rFonts w:cs="David"/>
          <w:b/>
        </w:rPr>
        <w:t>The Machzor Vitry and the Sefer Chasidim.</w:t>
      </w:r>
      <w:r>
        <w:rPr>
          <w:rFonts w:cs="David"/>
        </w:rPr>
        <w:t xml:space="preserve"> (a) The conclusion that a later couple named Yitzchak and Rivka composed the closing section. (b) The passage on the korban chatas and </w:t>
      </w:r>
      <w:r>
        <w:rPr>
          <w:rFonts w:ascii="David" w:hAnsi="David" w:cs="David"/>
          <w:color w:val="1E3A8A"/>
          <w:rtl/>
          <w:lang w:bidi="he-IL"/>
        </w:rPr>
        <w:t>פטר חמור</w:t>
      </w:r>
      <w:r>
        <w:rPr>
          <w:rFonts w:cs="David"/>
        </w:rPr>
        <w:t xml:space="preserve">. (c) </w:t>
      </w:r>
      <w:r>
        <w:rPr>
          <w:rFonts w:ascii="David" w:hAnsi="David" w:cs="David"/>
          <w:rtl/>
          <w:lang w:bidi="he-IL"/>
        </w:rPr>
        <w:t>“</w:t>
      </w:r>
      <w:r>
        <w:rPr>
          <w:rFonts w:cs="David"/>
        </w:rPr>
        <w:t>The machzor says you</w:t>
      </w:r>
      <w:r>
        <w:rPr>
          <w:rFonts w:ascii="David" w:hAnsi="David" w:cs="David"/>
          <w:rtl/>
          <w:lang w:bidi="he-IL"/>
        </w:rPr>
        <w:t>’</w:t>
      </w:r>
      <w:r>
        <w:rPr>
          <w:rFonts w:cs="David"/>
        </w:rPr>
        <w:t>re not allowed to say it</w:t>
      </w:r>
      <w:r>
        <w:rPr>
          <w:rFonts w:ascii="David" w:hAnsi="David" w:cs="David"/>
          <w:rtl/>
          <w:lang w:bidi="he-IL"/>
        </w:rPr>
        <w:t>”</w:t>
      </w:r>
      <w:r>
        <w:rPr>
          <w:rFonts w:cs="David"/>
        </w:rPr>
        <w:t xml:space="preserve"> (Atah Konanta): which machzor, and what </w:t>
      </w:r>
      <w:r>
        <w:rPr>
          <w:rFonts w:ascii="David" w:hAnsi="David" w:cs="David"/>
          <w:rtl/>
          <w:lang w:bidi="he-IL"/>
        </w:rPr>
        <w:t>“</w:t>
      </w:r>
      <w:r>
        <w:rPr>
          <w:rFonts w:cs="David"/>
        </w:rPr>
        <w:t>it</w:t>
      </w:r>
      <w:r>
        <w:rPr>
          <w:rFonts w:ascii="David" w:hAnsi="David" w:cs="David"/>
          <w:rtl/>
          <w:lang w:bidi="he-IL"/>
        </w:rPr>
        <w:t>”</w:t>
      </w:r>
      <w:r>
        <w:rPr>
          <w:rFonts w:cs="David"/>
        </w:rPr>
        <w:t xml:space="preserve"> refers to. (d) The statement that Nishmas was said daily in place of Birchos HaShachar. (e) The passage in the Sefer Chasidim. (f) The description of the author of the Machzor Vitry as Rashi</w:t>
      </w:r>
      <w:r>
        <w:rPr>
          <w:rFonts w:ascii="David" w:hAnsi="David" w:cs="David"/>
          <w:rtl/>
          <w:lang w:bidi="he-IL"/>
        </w:rPr>
        <w:t>’</w:t>
      </w:r>
      <w:r>
        <w:rPr>
          <w:rFonts w:cs="David"/>
        </w:rPr>
        <w:t xml:space="preserve">s </w:t>
      </w:r>
      <w:r>
        <w:rPr>
          <w:rFonts w:ascii="David" w:hAnsi="David" w:cs="David"/>
          <w:color w:val="1E3A8A"/>
          <w:rtl/>
          <w:lang w:bidi="he-IL"/>
        </w:rPr>
        <w:t>מחותן</w:t>
      </w:r>
      <w:r>
        <w:rPr>
          <w:rFonts w:cs="David"/>
        </w:rPr>
        <w:t>.</w:t>
      </w:r>
    </w:p>
    <w:p>
      <w:pPr>
        <w:ind w:left="360" w:hanging="360"/>
      </w:pPr>
      <w:r>
        <w:rPr>
          <w:rFonts w:cs="David"/>
          <w:b/>
          <w:color w:val="1E3A8A"/>
        </w:rPr>
        <w:t xml:space="preserve">9.  </w:t>
      </w:r>
      <w:r>
        <w:rPr>
          <w:rFonts w:cs="David"/>
          <w:b/>
        </w:rPr>
        <w:t>The Baruch Ta</w:t>
      </w:r>
      <w:r>
        <w:rPr>
          <w:rFonts w:ascii="David" w:hAnsi="David" w:cs="David"/>
          <w:b/>
          <w:bCs/>
          <w:rtl/>
          <w:lang w:bidi="he-IL"/>
        </w:rPr>
        <w:t>’</w:t>
      </w:r>
      <w:r>
        <w:rPr>
          <w:rFonts w:cs="David"/>
          <w:b/>
        </w:rPr>
        <w:t>am.</w:t>
      </w:r>
      <w:r>
        <w:rPr>
          <w:rFonts w:cs="David"/>
        </w:rPr>
        <w:t xml:space="preserve"> The printed gloss at Orach Chaim 580 and the manuscript he reports; and the statement that Ezra HaSofer died on the ninth of Teves, as said in the selichos of Asarah B</w:t>
      </w:r>
      <w:r>
        <w:rPr>
          <w:rFonts w:ascii="David" w:hAnsi="David" w:cs="David"/>
          <w:rtl/>
          <w:lang w:bidi="he-IL"/>
        </w:rPr>
        <w:t>’</w:t>
      </w:r>
      <w:r>
        <w:rPr>
          <w:rFonts w:cs="David"/>
        </w:rPr>
        <w:t>Teves.</w:t>
      </w:r>
    </w:p>
    <w:p>
      <w:pPr>
        <w:ind w:left="360" w:hanging="360"/>
      </w:pPr>
      <w:r>
        <w:rPr>
          <w:rFonts w:cs="David"/>
          <w:b/>
          <w:color w:val="1E3A8A"/>
        </w:rPr>
        <w:t xml:space="preserve">10.  </w:t>
      </w:r>
      <w:r>
        <w:rPr>
          <w:rFonts w:cs="David"/>
          <w:b/>
        </w:rPr>
        <w:t>The two yahrzeits.</w:t>
      </w:r>
      <w:r>
        <w:rPr>
          <w:rFonts w:cs="David"/>
        </w:rPr>
        <w:t xml:space="preserve"> The Baruch Ta</w:t>
      </w:r>
      <w:r>
        <w:rPr>
          <w:rFonts w:ascii="David" w:hAnsi="David" w:cs="David"/>
          <w:rtl/>
          <w:lang w:bidi="he-IL"/>
        </w:rPr>
        <w:t>’</w:t>
      </w:r>
      <w:r>
        <w:rPr>
          <w:rFonts w:cs="David"/>
        </w:rPr>
        <w:t>am</w:t>
      </w:r>
      <w:r>
        <w:rPr>
          <w:rFonts w:ascii="David" w:hAnsi="David" w:cs="David"/>
          <w:rtl/>
          <w:lang w:bidi="he-IL"/>
        </w:rPr>
        <w:t>’</w:t>
      </w:r>
      <w:r>
        <w:rPr>
          <w:rFonts w:cs="David"/>
        </w:rPr>
        <w:t>s manuscript gives the ninth of Teves as the day of Shimon Kipa</w:t>
      </w:r>
      <w:r>
        <w:rPr>
          <w:rFonts w:ascii="David" w:hAnsi="David" w:cs="David"/>
          <w:rtl/>
          <w:lang w:bidi="he-IL"/>
        </w:rPr>
        <w:t>’</w:t>
      </w:r>
      <w:r>
        <w:rPr>
          <w:rFonts w:cs="David"/>
        </w:rPr>
        <w:t>s death, and the lecturer also ties his yahrzeit to Yom Kippur. Which the lecturer intends, or whether they are separate traditions, is to be settled with him.</w:t>
      </w:r>
    </w:p>
    <w:p>
      <w:pPr>
        <w:ind w:left="360" w:hanging="360"/>
      </w:pPr>
      <w:r>
        <w:rPr>
          <w:rFonts w:cs="David"/>
          <w:b/>
          <w:color w:val="1E3A8A"/>
        </w:rPr>
        <w:t xml:space="preserve">11.  </w:t>
      </w:r>
      <w:r>
        <w:rPr>
          <w:rFonts w:cs="David"/>
          <w:b/>
        </w:rPr>
        <w:t>Tosafos on individuals only.</w:t>
      </w:r>
      <w:r>
        <w:rPr>
          <w:rFonts w:cs="David"/>
        </w:rPr>
        <w:t xml:space="preserve"> The source for the statement that in the time of Chazal only individuals said Nishmas and that the tzibbur adopted it in Gaonic times; the Tosafos passage located speaks only of the Shabbos practice.</w:t>
      </w:r>
    </w:p>
    <w:p>
      <w:pPr>
        <w:ind w:left="360" w:hanging="360"/>
      </w:pPr>
      <w:r>
        <w:rPr>
          <w:rFonts w:cs="David"/>
          <w:b/>
          <w:color w:val="1E3A8A"/>
        </w:rPr>
        <w:t xml:space="preserve">12.  </w:t>
      </w:r>
      <w:r>
        <w:rPr>
          <w:rFonts w:cs="David"/>
          <w:b/>
        </w:rPr>
        <w:t>The Mishnah Berurah.</w:t>
      </w:r>
      <w:r>
        <w:rPr>
          <w:rFonts w:cs="David"/>
        </w:rPr>
        <w:t xml:space="preserve"> The source for saying a skipped Nishmas after the prayers. Not located in Mishnah Berurah 52; the adjacent simanim, the Sha</w:t>
      </w:r>
      <w:r>
        <w:rPr>
          <w:rFonts w:ascii="David" w:hAnsi="David" w:cs="David"/>
          <w:rtl/>
          <w:lang w:bidi="he-IL"/>
        </w:rPr>
        <w:t>’</w:t>
      </w:r>
      <w:r>
        <w:rPr>
          <w:rFonts w:cs="David"/>
        </w:rPr>
        <w:t>ar HaTziyun, the Biur Halachah and the Aruch HaShulchan, and the poskim on making up omitted Pesukei DeZimra, remain to be checked.</w:t>
      </w:r>
    </w:p>
    <w:p>
      <w:pPr>
        <w:ind w:left="360" w:hanging="360"/>
      </w:pPr>
      <w:r>
        <w:rPr>
          <w:rFonts w:cs="David"/>
          <w:b/>
          <w:color w:val="1E3A8A"/>
        </w:rPr>
        <w:t xml:space="preserve">13.  </w:t>
      </w:r>
      <w:r>
        <w:rPr>
          <w:rFonts w:ascii="David" w:hAnsi="David" w:cs="David"/>
          <w:b/>
          <w:bCs/>
          <w:rtl/>
          <w:lang w:bidi="he-IL"/>
        </w:rPr>
        <w:t>“</w:t>
      </w:r>
      <w:r>
        <w:rPr>
          <w:rFonts w:cs="David"/>
          <w:b/>
        </w:rPr>
        <w:t>Most</w:t>
      </w:r>
      <w:r>
        <w:rPr>
          <w:rFonts w:ascii="David" w:hAnsi="David" w:cs="David"/>
          <w:b/>
          <w:bCs/>
          <w:rtl/>
          <w:lang w:bidi="he-IL"/>
        </w:rPr>
        <w:t>”</w:t>
      </w:r>
      <w:r>
        <w:rPr>
          <w:rFonts w:cs="David"/>
          <w:b/>
        </w:rPr>
        <w:t xml:space="preserve"> and </w:t>
      </w:r>
      <w:r>
        <w:rPr>
          <w:rFonts w:ascii="David" w:hAnsi="David" w:cs="David"/>
          <w:b/>
          <w:bCs/>
          <w:rtl/>
          <w:lang w:bidi="he-IL"/>
        </w:rPr>
        <w:t>“</w:t>
      </w:r>
      <w:r>
        <w:rPr>
          <w:rFonts w:cs="David"/>
          <w:b/>
        </w:rPr>
        <w:t>some</w:t>
      </w:r>
      <w:r>
        <w:rPr>
          <w:rFonts w:ascii="David" w:hAnsi="David" w:cs="David"/>
          <w:b/>
          <w:bCs/>
          <w:rtl/>
          <w:lang w:bidi="he-IL"/>
        </w:rPr>
        <w:t>”</w:t>
      </w:r>
      <w:r>
        <w:rPr>
          <w:rFonts w:cs="David"/>
          <w:b/>
        </w:rPr>
        <w:t xml:space="preserve"> Rishonim.</w:t>
      </w:r>
      <w:r>
        <w:rPr>
          <w:rFonts w:cs="David"/>
        </w:rPr>
        <w:t xml:space="preserve"> The identity of the Rishonim meant by </w:t>
      </w:r>
      <w:r>
        <w:rPr>
          <w:rFonts w:ascii="David" w:hAnsi="David" w:cs="David"/>
          <w:rtl/>
          <w:lang w:bidi="he-IL"/>
        </w:rPr>
        <w:t>“</w:t>
      </w:r>
      <w:r>
        <w:rPr>
          <w:rFonts w:cs="David"/>
        </w:rPr>
        <w:t>most</w:t>
      </w:r>
      <w:r>
        <w:rPr>
          <w:rFonts w:ascii="David" w:hAnsi="David" w:cs="David"/>
          <w:rtl/>
          <w:lang w:bidi="he-IL"/>
        </w:rPr>
        <w:t>”</w:t>
      </w:r>
      <w:r>
        <w:rPr>
          <w:rFonts w:cs="David"/>
        </w:rPr>
        <w:t xml:space="preserve"> (at the Seder-night passage) and </w:t>
      </w:r>
      <w:r>
        <w:rPr>
          <w:rFonts w:ascii="David" w:hAnsi="David" w:cs="David"/>
          <w:rtl/>
          <w:lang w:bidi="he-IL"/>
        </w:rPr>
        <w:t>“</w:t>
      </w:r>
      <w:r>
        <w:rPr>
          <w:rFonts w:cs="David"/>
        </w:rPr>
        <w:t>some</w:t>
      </w:r>
      <w:r>
        <w:rPr>
          <w:rFonts w:ascii="David" w:hAnsi="David" w:cs="David"/>
          <w:rtl/>
          <w:lang w:bidi="he-IL"/>
        </w:rPr>
        <w:t>”</w:t>
      </w:r>
      <w:r>
        <w:rPr>
          <w:rFonts w:cs="David"/>
        </w:rPr>
        <w:t xml:space="preserve"> (at the authorship discussion) for the attribution to the Anshei Knesses HaGedolah.</w:t>
      </w:r>
    </w:p>
    <w:p>
      <w:pPr>
        <w:ind w:left="360" w:hanging="360"/>
      </w:pPr>
      <w:r>
        <w:rPr>
          <w:rFonts w:cs="David"/>
          <w:b/>
          <w:color w:val="1E3A8A"/>
        </w:rPr>
        <w:t xml:space="preserve">14.  </w:t>
      </w:r>
      <w:r>
        <w:rPr>
          <w:rFonts w:cs="David"/>
          <w:b/>
        </w:rPr>
        <w:t>Reb Moshe Wolfson.</w:t>
      </w:r>
      <w:r>
        <w:rPr>
          <w:rFonts w:cs="David"/>
        </w:rPr>
        <w:t xml:space="preserve"> The honorifics </w:t>
      </w:r>
      <w:r>
        <w:rPr>
          <w:rFonts w:ascii="David" w:hAnsi="David" w:cs="David"/>
          <w:color w:val="1E3A8A"/>
          <w:rtl/>
          <w:lang w:bidi="he-IL"/>
        </w:rPr>
        <w:t>זכר צדיק לברכה</w:t>
      </w:r>
      <w:r>
        <w:rPr>
          <w:rFonts w:cs="David"/>
        </w:rPr>
        <w:t xml:space="preserve"> and </w:t>
      </w:r>
      <w:r>
        <w:rPr>
          <w:rFonts w:ascii="David" w:hAnsi="David" w:cs="David"/>
          <w:color w:val="1E3A8A"/>
          <w:rtl/>
          <w:lang w:bidi="he-IL"/>
        </w:rPr>
        <w:t>זצ״ל</w:t>
      </w:r>
      <w:r>
        <w:rPr>
          <w:rFonts w:cs="David"/>
        </w:rPr>
        <w:t xml:space="preserve"> are as the lecturer spoke them. His status, and the date if he has passed, are to be confirmed before printing; if the honorifics are mistaken they must be removed. The age (</w:t>
      </w:r>
      <w:r>
        <w:rPr>
          <w:rFonts w:ascii="David" w:hAnsi="David" w:cs="David"/>
          <w:rtl/>
          <w:lang w:bidi="he-IL"/>
        </w:rPr>
        <w:t>“</w:t>
      </w:r>
      <w:r>
        <w:rPr>
          <w:rFonts w:cs="David"/>
        </w:rPr>
        <w:t>eighty-nine, ninety</w:t>
      </w:r>
      <w:r>
        <w:rPr>
          <w:rFonts w:ascii="David" w:hAnsi="David" w:cs="David"/>
          <w:rtl/>
          <w:lang w:bidi="he-IL"/>
        </w:rPr>
        <w:t>”</w:t>
      </w:r>
      <w:r>
        <w:rPr>
          <w:rFonts w:cs="David"/>
        </w:rPr>
        <w:t>) is the lecturer</w:t>
      </w:r>
      <w:r>
        <w:rPr>
          <w:rFonts w:ascii="David" w:hAnsi="David" w:cs="David"/>
          <w:rtl/>
          <w:lang w:bidi="he-IL"/>
        </w:rPr>
        <w:t>’</w:t>
      </w:r>
      <w:r>
        <w:rPr>
          <w:rFonts w:cs="David"/>
        </w:rPr>
        <w:t>s recollection.</w:t>
      </w:r>
    </w:p>
    <w:p>
      <w:pPr>
        <w:ind w:left="360" w:hanging="360"/>
      </w:pPr>
      <w:r>
        <w:rPr>
          <w:rFonts w:cs="David"/>
          <w:b/>
          <w:color w:val="1E3A8A"/>
        </w:rPr>
        <w:t xml:space="preserve">15.  </w:t>
      </w:r>
      <w:r>
        <w:rPr>
          <w:rFonts w:cs="David"/>
          <w:b/>
        </w:rPr>
        <w:t>The Yesod VeShoresh HaAvodah.</w:t>
      </w:r>
      <w:r>
        <w:rPr>
          <w:rFonts w:cs="David"/>
        </w:rPr>
        <w:t xml:space="preserve"> The gate and chapter of the passage on the joy of Nishmas, and the author</w:t>
      </w:r>
      <w:r>
        <w:rPr>
          <w:rFonts w:ascii="David" w:hAnsi="David" w:cs="David"/>
          <w:rtl/>
          <w:lang w:bidi="he-IL"/>
        </w:rPr>
        <w:t>’</w:t>
      </w:r>
      <w:r>
        <w:rPr>
          <w:rFonts w:cs="David"/>
        </w:rPr>
        <w:t>s teacher.</w:t>
      </w:r>
    </w:p>
    <w:p>
      <w:pPr>
        <w:ind w:left="360" w:hanging="360"/>
      </w:pPr>
      <w:r>
        <w:rPr>
          <w:rFonts w:cs="David"/>
          <w:b/>
          <w:color w:val="1E3A8A"/>
        </w:rPr>
        <w:t xml:space="preserve">16.  </w:t>
      </w:r>
      <w:r>
        <w:rPr>
          <w:rFonts w:cs="David"/>
          <w:b/>
        </w:rPr>
        <w:t>The lecturer</w:t>
      </w:r>
      <w:r>
        <w:rPr>
          <w:rFonts w:ascii="David" w:hAnsi="David" w:cs="David"/>
          <w:b/>
          <w:bCs/>
          <w:rtl/>
          <w:lang w:bidi="he-IL"/>
        </w:rPr>
        <w:t>’</w:t>
      </w:r>
      <w:r>
        <w:rPr>
          <w:rFonts w:cs="David"/>
          <w:b/>
        </w:rPr>
        <w:t>s stated purpose.</w:t>
      </w:r>
      <w:r>
        <w:rPr>
          <w:rFonts w:cs="David"/>
        </w:rPr>
        <w:t xml:space="preserve"> The lecturer said twice that he raised the Peter legend </w:t>
      </w:r>
      <w:r>
        <w:rPr>
          <w:rFonts w:ascii="David" w:hAnsi="David" w:cs="David"/>
          <w:rtl/>
          <w:lang w:bidi="he-IL"/>
        </w:rPr>
        <w:t>“</w:t>
      </w:r>
      <w:r>
        <w:rPr>
          <w:rFonts w:cs="David"/>
        </w:rPr>
        <w:t>for a purpose,</w:t>
      </w:r>
      <w:r>
        <w:rPr>
          <w:rFonts w:ascii="David" w:hAnsi="David" w:cs="David"/>
          <w:rtl/>
          <w:lang w:bidi="he-IL"/>
        </w:rPr>
        <w:t>”</w:t>
      </w:r>
      <w:r>
        <w:rPr>
          <w:rFonts w:cs="David"/>
        </w:rPr>
        <w:t xml:space="preserve"> which he did not state; he may be asked.</w:t>
      </w:r>
    </w:p>
    <w:p>
      <w:pPr>
        <w:ind w:left="360" w:hanging="360"/>
      </w:pPr>
      <w:r>
        <w:rPr>
          <w:rFonts w:cs="David"/>
          <w:b/>
          <w:color w:val="1E3A8A"/>
        </w:rPr>
        <w:t xml:space="preserve">17.  </w:t>
      </w:r>
      <w:r>
        <w:rPr>
          <w:rFonts w:cs="David"/>
          <w:b/>
        </w:rPr>
        <w:t>The dedication.</w:t>
      </w:r>
      <w:r>
        <w:rPr>
          <w:rFonts w:cs="David"/>
        </w:rPr>
        <w:t xml:space="preserve"> The wording and the names of those for whom the discourse was dedicated, and their spellings, are to be confirmed with the Rav before printing; the names, including that of a further dedicatee whose role in the dedication is not clear, are held with the source material and are not reproduced here.</w:t>
      </w:r>
    </w:p>
    <w:p>
      <w:pPr>
        <w:ind w:left="360" w:hanging="360"/>
      </w:pPr>
      <w:r>
        <w:rPr>
          <w:rFonts w:cs="David"/>
          <w:b/>
          <w:color w:val="1E3A8A"/>
        </w:rPr>
        <w:t xml:space="preserve">18.  </w:t>
      </w:r>
      <w:r>
        <w:rPr>
          <w:rFonts w:cs="David"/>
          <w:b/>
        </w:rPr>
        <w:t>The two Shimons.</w:t>
      </w:r>
      <w:r>
        <w:rPr>
          <w:rFonts w:cs="David"/>
        </w:rPr>
        <w:t xml:space="preserve"> The remark that prompted the lecturer</w:t>
      </w:r>
      <w:r>
        <w:rPr>
          <w:rFonts w:ascii="David" w:hAnsi="David" w:cs="David"/>
          <w:rtl/>
          <w:lang w:bidi="he-IL"/>
        </w:rPr>
        <w:t>’</w:t>
      </w:r>
      <w:r>
        <w:rPr>
          <w:rFonts w:cs="David"/>
        </w:rPr>
        <w:t>s answer is not preserved with clarity, and the answer is recorded without the question. The interval of at least a century between the reign of Yannai and the days of Jesus</w:t>
      </w:r>
      <w:r>
        <w:rPr>
          <w:rFonts w:ascii="David" w:hAnsi="David" w:cs="David"/>
          <w:rtl/>
          <w:lang w:bidi="he-IL"/>
        </w:rPr>
        <w:t>’</w:t>
      </w:r>
      <w:r>
        <w:rPr>
          <w:rFonts w:cs="David"/>
        </w:rPr>
        <w:t>s followers is not addressed in the answer.</w:t>
      </w:r>
    </w:p>
    <w:p>
      <w:pPr>
        <w:ind w:left="360" w:hanging="360"/>
      </w:pPr>
      <w:r>
        <w:rPr>
          <w:rFonts w:cs="David"/>
          <w:b/>
          <w:color w:val="1E3A8A"/>
        </w:rPr>
        <w:t xml:space="preserve">19.  </w:t>
      </w:r>
      <w:r>
        <w:rPr>
          <w:rFonts w:cs="David"/>
          <w:b/>
        </w:rPr>
        <w:t>House style.</w:t>
      </w:r>
      <w:r>
        <w:rPr>
          <w:rFonts w:cs="David"/>
        </w:rPr>
        <w:t xml:space="preserve"> The spelling of the lecturer</w:t>
      </w:r>
      <w:r>
        <w:rPr>
          <w:rFonts w:ascii="David" w:hAnsi="David" w:cs="David"/>
          <w:rtl/>
          <w:lang w:bidi="he-IL"/>
        </w:rPr>
        <w:t>’</w:t>
      </w:r>
      <w:r>
        <w:rPr>
          <w:rFonts w:cs="David"/>
        </w:rPr>
        <w:t>s name (</w:t>
      </w:r>
      <w:r>
        <w:rPr>
          <w:rFonts w:ascii="David" w:hAnsi="David" w:cs="David"/>
          <w:rtl/>
          <w:lang w:bidi="he-IL"/>
        </w:rPr>
        <w:t>“</w:t>
      </w:r>
      <w:r>
        <w:rPr>
          <w:rFonts w:cs="David"/>
        </w:rPr>
        <w:t>Ephrati</w:t>
      </w:r>
      <w:r>
        <w:rPr>
          <w:rFonts w:ascii="David" w:hAnsi="David" w:cs="David"/>
          <w:rtl/>
          <w:lang w:bidi="he-IL"/>
        </w:rPr>
        <w:t>”</w:t>
      </w:r>
      <w:r>
        <w:rPr>
          <w:rFonts w:cs="David"/>
        </w:rPr>
        <w:t xml:space="preserve"> in earlier editions of this series; </w:t>
      </w:r>
      <w:r>
        <w:rPr>
          <w:rFonts w:ascii="David" w:hAnsi="David" w:cs="David"/>
          <w:rtl/>
          <w:lang w:bidi="he-IL"/>
        </w:rPr>
        <w:t>“</w:t>
      </w:r>
      <w:r>
        <w:rPr>
          <w:rFonts w:cs="David"/>
        </w:rPr>
        <w:t>Efratti</w:t>
      </w:r>
      <w:r>
        <w:rPr>
          <w:rFonts w:ascii="David" w:hAnsi="David" w:cs="David"/>
          <w:rtl/>
          <w:lang w:bidi="he-IL"/>
        </w:rPr>
        <w:t>”</w:t>
      </w:r>
      <w:r>
        <w:rPr>
          <w:rFonts w:cs="David"/>
        </w:rPr>
        <w:t xml:space="preserve"> in the project</w:t>
      </w:r>
      <w:r>
        <w:rPr>
          <w:rFonts w:ascii="David" w:hAnsi="David" w:cs="David"/>
          <w:rtl/>
          <w:lang w:bidi="he-IL"/>
        </w:rPr>
        <w:t>’</w:t>
      </w:r>
      <w:r>
        <w:rPr>
          <w:rFonts w:cs="David"/>
        </w:rPr>
        <w:t xml:space="preserve">s file names); the convention for the name of Jesus (here </w:t>
      </w:r>
      <w:r>
        <w:rPr>
          <w:rFonts w:ascii="David" w:hAnsi="David" w:cs="David"/>
          <w:rtl/>
          <w:lang w:bidi="he-IL"/>
        </w:rPr>
        <w:t>“</w:t>
      </w:r>
      <w:r>
        <w:rPr>
          <w:rFonts w:cs="David"/>
        </w:rPr>
        <w:t>Jesus,</w:t>
      </w:r>
      <w:r>
        <w:rPr>
          <w:rFonts w:ascii="David" w:hAnsi="David" w:cs="David"/>
          <w:rtl/>
          <w:lang w:bidi="he-IL"/>
        </w:rPr>
        <w:t>”</w:t>
      </w:r>
      <w:r>
        <w:rPr>
          <w:rFonts w:cs="David"/>
        </w:rPr>
        <w:t xml:space="preserve"> with the lecturer</w:t>
      </w:r>
      <w:r>
        <w:rPr>
          <w:rFonts w:ascii="David" w:hAnsi="David" w:cs="David"/>
          <w:rtl/>
          <w:lang w:bidi="he-IL"/>
        </w:rPr>
        <w:t>’</w:t>
      </w:r>
      <w:r>
        <w:rPr>
          <w:rFonts w:cs="David"/>
        </w:rPr>
        <w:t xml:space="preserve">s </w:t>
      </w:r>
      <w:r>
        <w:rPr>
          <w:rFonts w:ascii="David" w:hAnsi="David" w:cs="David"/>
          <w:rtl/>
          <w:lang w:bidi="he-IL"/>
        </w:rPr>
        <w:t>“</w:t>
      </w:r>
      <w:r>
        <w:rPr>
          <w:rFonts w:cs="David"/>
        </w:rPr>
        <w:t>Yeshke</w:t>
      </w:r>
      <w:r>
        <w:rPr>
          <w:rFonts w:ascii="David" w:hAnsi="David" w:cs="David"/>
          <w:rtl/>
          <w:lang w:bidi="he-IL"/>
        </w:rPr>
        <w:t>”</w:t>
      </w:r>
      <w:r>
        <w:rPr>
          <w:rFonts w:cs="David"/>
        </w:rPr>
        <w:t xml:space="preserve"> given once); and the pointing policy (quoted passages pointed, running terms unpointed).</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 xml:space="preserve">s discourse on </w:t>
      </w:r>
      <w:r>
        <w:rPr>
          <w:rFonts w:cs="David"/>
          <w:i/>
          <w:color w:val="5A4B1A"/>
          <w:sz w:val="18"/>
        </w:rPr>
        <w:t>Tefillah</w:t>
      </w:r>
      <w:r>
        <w:rPr>
          <w:rFonts w:cs="David"/>
          <w:i/>
          <w:color w:val="5A4B1A"/>
          <w:sz w:val="18"/>
        </w:rPr>
        <w:t>, 30 Tishrei 5787 (</w:t>
      </w:r>
      <w:r>
        <w:rPr>
          <w:rFonts w:cs="David"/>
          <w:i/>
          <w:color w:val="5A4B1A"/>
          <w:sz w:val="18"/>
        </w:rPr>
        <w:t>Rosh Chodesh Cheshvan</w:t>
      </w:r>
      <w:r>
        <w:rPr>
          <w:rFonts w:cs="David"/>
          <w:i/>
          <w:color w:val="5A4B1A"/>
          <w:sz w:val="18"/>
        </w:rPr>
        <w:t>). The edition follows the order of the inquiry by layers and then by authorship traditions, presents legendary material as legend, and records the lecturer</w:t>
      </w:r>
      <w:r>
        <w:rPr>
          <w:rFonts w:ascii="David" w:hAnsi="David" w:cs="David"/>
          <w:i/>
          <w:iCs/>
          <w:color w:val="5A4B1A"/>
          <w:sz w:val="18"/>
          <w:szCs w:val="18"/>
          <w:rtl/>
          <w:lang w:bidi="he-IL"/>
        </w:rPr>
        <w:t>’</w:t>
      </w:r>
      <w:r>
        <w:rPr>
          <w:rFonts w:cs="David"/>
          <w:i/>
          <w:color w:val="5A4B1A"/>
          <w:sz w:val="18"/>
        </w:rPr>
        <w:t>s uncertainties as he stated them.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Nishmas Kol Chai: Layers, Legends, and the Question of Authorship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