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הַקְטֹרֶת — הִיסטוֹרִיה, סוֹד וְהַשְפָעָה</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L’ilui nishmas</w:t>
      </w:r>
      <w:r>
        <w:rPr>
          <w:rFonts w:ascii="Georgia" w:hAnsi="Georgia" w:cs="SBL Hebrew" w:eastAsia="Georgia"/>
          <w:b w:val="0"/>
          <w:i w:val="0"/>
          <w:color w:val="1A1A1A"/>
          <w:sz w:val="22"/>
        </w:rPr>
        <w:t xml:space="preserve"> Rav Moshe Wolfson,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זצ״ל</w:t>
      </w:r>
      <w:r>
        <w:rPr>
          <w:rFonts w:ascii="Georgia" w:hAnsi="Georgia" w:cs="SBL Hebrew" w:eastAsia="Georgia"/>
          <w:b w:val="0"/>
          <w:i w:val="0"/>
          <w:color w:val="1A1A1A"/>
          <w:sz w:val="22"/>
        </w:rPr>
        <w:t xml:space="preserve">, who was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the morning this teaching was delivered, and whose manner of prayer — trembling with gratitude at </w:t>
      </w:r>
      <w:r>
        <w:rPr>
          <w:rFonts w:ascii="Georgia" w:hAnsi="Georgia" w:cs="SBL Hebrew" w:eastAsia="Georgia"/>
          <w:b w:val="0"/>
          <w:i/>
          <w:color w:val="1A1A1A"/>
          <w:sz w:val="22"/>
        </w:rPr>
        <w:t>Nishmas kol chai</w:t>
      </w:r>
      <w:r>
        <w:rPr>
          <w:rFonts w:ascii="Georgia" w:hAnsi="Georgia" w:cs="SBL Hebrew" w:eastAsia="Georgia"/>
          <w:b w:val="0"/>
          <w:i w:val="0"/>
          <w:color w:val="1A1A1A"/>
          <w:sz w:val="22"/>
        </w:rPr>
        <w:t xml:space="preserve"> each morning well into his tenth decade — is itself a commentary on all that follows.</w:t>
      </w:r>
    </w:p>
    <w:p>
      <w:pPr>
        <w:spacing w:before="360" w:after="80"/>
        <w:pBdr>
          <w:bottom w:val="single" w:sz="6" w:space="2" w:color="b8860b"/>
        </w:pBdr>
      </w:pPr>
      <w:r>
        <w:rPr>
          <w:rFonts w:ascii="Georgia" w:hAnsi="Georgia" w:cs="SBL Hebrew" w:eastAsia="Georgia"/>
          <w:b w:val="0"/>
          <w:i w:val="0"/>
          <w:color w:val="1E3A8A"/>
          <w:sz w:val="26"/>
          <w:smallCaps w:val="1"/>
        </w:rPr>
        <w:t>I. The Ketores within the Order of Prayer</w:t>
      </w:r>
    </w:p>
    <w:p>
      <w:pPr>
        <w:spacing w:before="240" w:after="40"/>
      </w:pPr>
      <w:r>
        <w:rPr>
          <w:rFonts w:ascii="Georgia" w:hAnsi="Georgia" w:cs="SBL Hebrew" w:eastAsia="Georgia"/>
          <w:b w:val="0"/>
          <w:i/>
          <w:color w:val="B8860B"/>
          <w:sz w:val="23"/>
        </w:rPr>
        <w:t>The Practice of the Yeshiva World and Its Justification</w:t>
      </w:r>
    </w:p>
    <w:p>
      <w:pPr>
        <w:spacing w:before="0" w:after="120" w:line="324" w:lineRule="auto"/>
      </w:pPr>
      <w:r>
        <w:rPr>
          <w:rFonts w:ascii="Georgia" w:hAnsi="Georgia" w:cs="SBL Hebrew" w:eastAsia="Georgia"/>
          <w:b w:val="0"/>
          <w:i w:val="0"/>
          <w:color w:val="1A1A1A"/>
          <w:sz w:val="22"/>
        </w:rPr>
        <w:t xml:space="preserve">Among the sections that precede the formal structure of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שחרית</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פסוקי דזמרא</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with its blessings — there stands a prior stratum: the recitation of the daily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קרבנות</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parshas ha’ketores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פרשת הקטורת</w:t>
      </w:r>
      <w:r>
        <w:rPr>
          <w:rFonts w:ascii="Georgia" w:hAnsi="Georgia" w:cs="SBL Hebrew" w:eastAsia="Georgia"/>
          <w:b w:val="0"/>
          <w:i w:val="0"/>
          <w:color w:val="1A1A1A"/>
          <w:sz w:val="22"/>
        </w:rPr>
        <w:t xml:space="preserve">). In the world of the great Lithuanian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ישיבות</w:t>
      </w:r>
      <w:r>
        <w:rPr>
          <w:rFonts w:ascii="Georgia" w:hAnsi="Georgia" w:cs="SBL Hebrew" w:eastAsia="Georgia"/>
          <w:b w:val="0"/>
          <w:i w:val="0"/>
          <w:color w:val="1A1A1A"/>
          <w:sz w:val="22"/>
        </w:rPr>
        <w:t xml:space="preserve">), it became common to begin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directly from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ברוך שאמר</w:t>
      </w:r>
      <w:r>
        <w:rPr>
          <w:rFonts w:ascii="Georgia" w:hAnsi="Georgia" w:cs="SBL Hebrew" w:eastAsia="Georgia"/>
          <w:b w:val="0"/>
          <w:i w:val="0"/>
          <w:color w:val="1A1A1A"/>
          <w:sz w:val="22"/>
        </w:rPr>
        <w:t xml:space="preserve">), omitting the preceding sections of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This practice rests on explicit halakhic ground.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משנה ברורה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rules that one who is </w:t>
      </w:r>
      <w:r>
        <w:rPr>
          <w:rFonts w:ascii="Georgia" w:hAnsi="Georgia" w:cs="SBL Hebrew" w:eastAsia="Georgia"/>
          <w:b w:val="0"/>
          <w:i/>
          <w:color w:val="1A1A1A"/>
          <w:sz w:val="22"/>
        </w:rPr>
        <w:t>osek b’Torah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עוסק בתורה</w:t>
      </w:r>
      <w:r>
        <w:rPr>
          <w:rFonts w:ascii="Georgia" w:hAnsi="Georgia" w:cs="SBL Hebrew" w:eastAsia="Georgia"/>
          <w:b w:val="0"/>
          <w:i w:val="0"/>
          <w:color w:val="1A1A1A"/>
          <w:sz w:val="22"/>
        </w:rPr>
        <w:t xml:space="preserve">) — genuinely occupied with Torah study — is not obligated to recite </w:t>
      </w:r>
      <w:r>
        <w:rPr>
          <w:rFonts w:ascii="Georgia" w:hAnsi="Georgia" w:cs="SBL Hebrew" w:eastAsia="Georgia"/>
          <w:b w:val="0"/>
          <w:i/>
          <w:color w:val="1A1A1A"/>
          <w:sz w:val="22"/>
        </w:rPr>
        <w:t>Korbanos</w:t>
      </w:r>
      <w:r>
        <w:rPr>
          <w:rFonts w:ascii="Georgia" w:hAnsi="Georgia" w:cs="SBL Hebrew" w:eastAsia="Georgia"/>
          <w:b w:val="0"/>
          <w:i w:val="0"/>
          <w:color w:val="1A1A1A"/>
          <w:sz w:val="22"/>
        </w:rPr>
        <w:t>. There is a precedent of the highest order: Rabbi Shimon bar Yochai (</w:t>
      </w:r>
      <w:r>
        <w:rPr>
          <w:rFonts w:ascii="SBL Hebrew" w:hAnsi="SBL Hebrew" w:cs="SBL Hebrew" w:eastAsia="SBL Hebrew"/>
          <w:b w:val="0"/>
          <w:i w:val="0"/>
          <w:color w:val="1A1A1A"/>
          <w:sz w:val="22"/>
        </w:rPr>
        <w:t>רבי שמעון בר יוחאי</w:t>
      </w:r>
      <w:r>
        <w:rPr>
          <w:rFonts w:ascii="Georgia" w:hAnsi="Georgia" w:cs="SBL Hebrew" w:eastAsia="Georgia"/>
          <w:b w:val="0"/>
          <w:i w:val="0"/>
          <w:color w:val="1A1A1A"/>
          <w:sz w:val="22"/>
        </w:rPr>
        <w:t>), whose entire existence was Torah (</w:t>
      </w:r>
      <w:r>
        <w:rPr>
          <w:rFonts w:ascii="Georgia" w:hAnsi="Georgia" w:cs="SBL Hebrew" w:eastAsia="Georgia"/>
          <w:b w:val="0"/>
          <w:i/>
          <w:color w:val="1A1A1A"/>
          <w:sz w:val="22"/>
        </w:rPr>
        <w:t>Torasan umnasan</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תורתן אומנותן</w:t>
      </w:r>
      <w:r>
        <w:rPr>
          <w:rFonts w:ascii="Georgia" w:hAnsi="Georgia" w:cs="SBL Hebrew" w:eastAsia="Georgia"/>
          <w:b w:val="0"/>
          <w:i w:val="0"/>
          <w:color w:val="1A1A1A"/>
          <w:sz w:val="22"/>
        </w:rPr>
        <w:t xml:space="preserve">), was obligated only in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קריאת שמע</w:t>
      </w:r>
      <w:r>
        <w:rPr>
          <w:rFonts w:ascii="Georgia" w:hAnsi="Georgia" w:cs="SBL Hebrew" w:eastAsia="Georgia"/>
          <w:b w:val="0"/>
          <w:i w:val="0"/>
          <w:color w:val="1A1A1A"/>
          <w:sz w:val="22"/>
        </w:rPr>
        <w:t xml:space="preserve">), for his Torah study was itself his prayer. For the rest of human beings, reciting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מצוה</w:t>
      </w:r>
      <w:r>
        <w:rPr>
          <w:rFonts w:ascii="Georgia" w:hAnsi="Georgia" w:cs="SBL Hebrew" w:eastAsia="Georgia"/>
          <w:b w:val="0"/>
          <w:i w:val="0"/>
          <w:color w:val="1A1A1A"/>
          <w:sz w:val="22"/>
        </w:rPr>
        <w:t>) of significant weight, but one that yields to sustained Torah study.</w:t>
      </w:r>
    </w:p>
    <w:p>
      <w:pPr>
        <w:spacing w:before="240" w:after="40"/>
      </w:pPr>
      <w:r>
        <w:rPr>
          <w:rFonts w:ascii="Georgia" w:hAnsi="Georgia" w:cs="SBL Hebrew" w:eastAsia="Georgia"/>
          <w:b w:val="0"/>
          <w:i/>
          <w:color w:val="B8860B"/>
          <w:sz w:val="23"/>
        </w:rPr>
        <w:t>The Theological Foundation of Korbanos Recitation</w:t>
      </w:r>
    </w:p>
    <w:p>
      <w:pPr>
        <w:spacing w:before="0" w:after="120" w:line="324" w:lineRule="auto"/>
      </w:pPr>
      <w:r>
        <w:rPr>
          <w:rFonts w:ascii="Georgia" w:hAnsi="Georgia" w:cs="SBL Hebrew" w:eastAsia="Georgia"/>
          <w:b w:val="0"/>
          <w:i w:val="0"/>
          <w:color w:val="1A1A1A"/>
          <w:sz w:val="22"/>
        </w:rPr>
        <w:t>The deeper question is why reciting these passages carries such weight in the first instance. The Talmud (</w:t>
      </w:r>
      <w:r>
        <w:rPr>
          <w:rFonts w:ascii="SBL Hebrew" w:hAnsi="SBL Hebrew" w:cs="SBL Hebrew" w:eastAsia="SBL Hebrew"/>
          <w:b w:val="0"/>
          <w:i w:val="0"/>
          <w:color w:val="1A1A1A"/>
          <w:sz w:val="22"/>
        </w:rPr>
        <w:t>תלמוד</w:t>
      </w:r>
      <w:r>
        <w:rPr>
          <w:rFonts w:ascii="Georgia" w:hAnsi="Georgia" w:cs="SBL Hebrew" w:eastAsia="Georgia"/>
          <w:b w:val="0"/>
          <w:i w:val="0"/>
          <w:color w:val="1A1A1A"/>
          <w:sz w:val="22"/>
        </w:rPr>
        <w:t xml:space="preserve">) formulates the principle: </w:t>
      </w:r>
      <w:r>
        <w:rPr>
          <w:rFonts w:ascii="SBL Hebrew" w:hAnsi="SBL Hebrew" w:cs="SBL Hebrew" w:eastAsia="SBL Hebrew"/>
          <w:b w:val="0"/>
          <w:i w:val="0"/>
          <w:color w:val="1E3A8A"/>
          <w:sz w:val="22"/>
        </w:rPr>
        <w:t>תְּפִלּוֹת כְּנֶגֶד תְּמִידִין תִּקְּנוּם</w:t>
      </w:r>
      <w:r>
        <w:rPr>
          <w:rFonts w:ascii="Georgia" w:hAnsi="Georgia" w:cs="SBL Hebrew" w:eastAsia="Georgia"/>
          <w:b w:val="0"/>
          <w:i w:val="0"/>
          <w:color w:val="1A1A1A"/>
          <w:sz w:val="22"/>
        </w:rPr>
        <w:t xml:space="preserve"> — the daily prayers were instituted to correspond to the daily sacrifices.</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Prayer, in this understanding, is not merely a petition but the spiritual analog of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עבודה</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בית המקדש</w:t>
      </w:r>
      <w:r>
        <w:rPr>
          <w:rFonts w:ascii="Georgia" w:hAnsi="Georgia" w:cs="SBL Hebrew" w:eastAsia="Georgia"/>
          <w:b w:val="0"/>
          <w:i w:val="0"/>
          <w:color w:val="1A1A1A"/>
          <w:sz w:val="22"/>
        </w:rPr>
        <w:t xml:space="preserve">). When one recites the passages describing the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 their laws, their procedures, their Talmudic elaboration — it is accounted as though one has actually brought the offering. The recitation does not merely precede prayer; it constitutes a form of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that elevates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w:t>
      </w:r>
      <w:r>
        <w:rPr>
          <w:rFonts w:ascii="Georgia" w:hAnsi="Georgia" w:cs="SBL Hebrew" w:eastAsia="Georgia"/>
          <w:b w:val="0"/>
          <w:i w:val="0"/>
          <w:color w:val="1A1A1A"/>
          <w:sz w:val="22"/>
        </w:rPr>
        <w:t xml:space="preserve">) that follows. Today the focus narrows specifically to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 the incense offering — whose place in the liturgy is the product of one of the most consequential developments in post-medieval Jewish religious history.</w:t>
      </w:r>
    </w:p>
    <w:p>
      <w:pPr>
        <w:spacing w:before="360" w:after="80"/>
        <w:pBdr>
          <w:bottom w:val="single" w:sz="6" w:space="2" w:color="b8860b"/>
        </w:pBdr>
      </w:pPr>
      <w:r>
        <w:rPr>
          <w:rFonts w:ascii="Georgia" w:hAnsi="Georgia" w:cs="SBL Hebrew" w:eastAsia="Georgia"/>
          <w:b w:val="0"/>
          <w:i w:val="0"/>
          <w:color w:val="1E3A8A"/>
          <w:sz w:val="26"/>
          <w:smallCaps w:val="1"/>
        </w:rPr>
        <w:t>II. The Zohar HaKadosh and the Transformation of the Siddur</w:t>
      </w:r>
    </w:p>
    <w:p>
      <w:pPr>
        <w:spacing w:before="0" w:after="120" w:line="324" w:lineRule="auto"/>
      </w:pPr>
      <w:r>
        <w:rPr>
          <w:rFonts w:ascii="Georgia" w:hAnsi="Georgia" w:cs="SBL Hebrew" w:eastAsia="Georgia"/>
          <w:b w:val="0"/>
          <w:i w:val="0"/>
          <w:color w:val="1A1A1A"/>
          <w:sz w:val="22"/>
        </w:rPr>
        <w:t xml:space="preserve">To appreciate the presence of </w:t>
      </w:r>
      <w:r>
        <w:rPr>
          <w:rFonts w:ascii="Georgia" w:hAnsi="Georgia" w:cs="SBL Hebrew" w:eastAsia="Georgia"/>
          <w:b w:val="0"/>
          <w:i/>
          <w:color w:val="1A1A1A"/>
          <w:sz w:val="22"/>
        </w:rPr>
        <w:t>parshas ha’ketores</w:t>
      </w:r>
      <w:r>
        <w:rPr>
          <w:rFonts w:ascii="Georgia" w:hAnsi="Georgia" w:cs="SBL Hebrew" w:eastAsia="Georgia"/>
          <w:b w:val="0"/>
          <w:i w:val="0"/>
          <w:color w:val="1A1A1A"/>
          <w:sz w:val="22"/>
        </w:rPr>
        <w:t xml:space="preserve"> in the modern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סידור</w:t>
      </w:r>
      <w:r>
        <w:rPr>
          <w:rFonts w:ascii="Georgia" w:hAnsi="Georgia" w:cs="SBL Hebrew" w:eastAsia="Georgia"/>
          <w:b w:val="0"/>
          <w:i w:val="0"/>
          <w:color w:val="1A1A1A"/>
          <w:sz w:val="22"/>
        </w:rPr>
        <w:t xml:space="preserve">), it is necessary to reckon with how profoundly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קבלה</w:t>
      </w:r>
      <w:r>
        <w:rPr>
          <w:rFonts w:ascii="Georgia" w:hAnsi="Georgia" w:cs="SBL Hebrew" w:eastAsia="Georgia"/>
          <w:b w:val="0"/>
          <w:i w:val="0"/>
          <w:color w:val="1A1A1A"/>
          <w:sz w:val="22"/>
        </w:rPr>
        <w:t xml:space="preserve">), and specifically the </w:t>
      </w:r>
      <w:r>
        <w:rPr>
          <w:rFonts w:ascii="Georgia" w:hAnsi="Georgia" w:cs="SBL Hebrew" w:eastAsia="Georgia"/>
          <w:b w:val="0"/>
          <w:i/>
          <w:color w:val="1A1A1A"/>
          <w:sz w:val="22"/>
        </w:rPr>
        <w:t>Sefer HaZohar</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ספר הזוהר</w:t>
      </w:r>
      <w:r>
        <w:rPr>
          <w:rFonts w:ascii="Georgia" w:hAnsi="Georgia" w:cs="SBL Hebrew" w:eastAsia="Georgia"/>
          <w:b w:val="0"/>
          <w:i w:val="0"/>
          <w:color w:val="1A1A1A"/>
          <w:sz w:val="22"/>
        </w:rPr>
        <w:t xml:space="preserve">), reshaped the Jewish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of the pre-Zoharic era looked markedly different from those in use today. Many of the additions that now frame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שמונה עשרה</w:t>
      </w:r>
      <w:r>
        <w:rPr>
          <w:rFonts w:ascii="Georgia" w:hAnsi="Georgia" w:cs="SBL Hebrew" w:eastAsia="Georgia"/>
          <w:b w:val="0"/>
          <w:i w:val="0"/>
          <w:color w:val="1A1A1A"/>
          <w:sz w:val="22"/>
        </w:rPr>
        <w:t xml:space="preserve">) — preceding it and following it — derive not from the enactments of the </w:t>
      </w:r>
      <w:r>
        <w:rPr>
          <w:rFonts w:ascii="Georgia" w:hAnsi="Georgia" w:cs="SBL Hebrew" w:eastAsia="Georgia"/>
          <w:b w:val="0"/>
          <w:i/>
          <w:color w:val="1A1A1A"/>
          <w:sz w:val="22"/>
        </w:rPr>
        <w:t>Anshei Knesset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אנשי כנסת הגדולה</w:t>
      </w:r>
      <w:r>
        <w:rPr>
          <w:rFonts w:ascii="Georgia" w:hAnsi="Georgia" w:cs="SBL Hebrew" w:eastAsia="Georgia"/>
          <w:b w:val="0"/>
          <w:i w:val="0"/>
          <w:color w:val="1A1A1A"/>
          <w:sz w:val="22"/>
        </w:rPr>
        <w:t xml:space="preserve">) but from the teachings of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 הקדוש</w:t>
      </w:r>
      <w:r>
        <w:rPr>
          <w:rFonts w:ascii="Georgia" w:hAnsi="Georgia" w:cs="SBL Hebrew" w:eastAsia="Georgia"/>
          <w:b w:val="0"/>
          <w:i w:val="0"/>
          <w:color w:val="1A1A1A"/>
          <w:sz w:val="22"/>
        </w:rPr>
        <w:t xml:space="preserve">) and their elaboration by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האר״י ז״ל</w:t>
      </w:r>
      <w:r>
        <w:rPr>
          <w:rFonts w:ascii="Georgia" w:hAnsi="Georgia" w:cs="SBL Hebrew" w:eastAsia="Georgia"/>
          <w:b w:val="0"/>
          <w:i w:val="0"/>
          <w:color w:val="1A1A1A"/>
          <w:sz w:val="22"/>
        </w:rPr>
        <w:t xml:space="preserve">). The principal example is the recitation of </w:t>
      </w:r>
      <w:r>
        <w:rPr>
          <w:rFonts w:ascii="Georgia" w:hAnsi="Georgia" w:cs="SBL Hebrew" w:eastAsia="Georgia"/>
          <w:b w:val="0"/>
          <w:i/>
          <w:color w:val="1A1A1A"/>
          <w:sz w:val="22"/>
        </w:rPr>
        <w:t>parshas ha’ketores</w:t>
      </w:r>
      <w:r>
        <w:rPr>
          <w:rFonts w:ascii="Georgia" w:hAnsi="Georgia" w:cs="SBL Hebrew" w:eastAsia="Georgia"/>
          <w:b w:val="0"/>
          <w:i w:val="0"/>
          <w:color w:val="1A1A1A"/>
          <w:sz w:val="22"/>
        </w:rPr>
        <w:t xml:space="preserve">. Every morning, the traditional </w:t>
      </w:r>
      <w:r>
        <w:rPr>
          <w:rFonts w:ascii="Georgia" w:hAnsi="Georgia" w:cs="SBL Hebrew" w:eastAsia="Georgia"/>
          <w:b w:val="0"/>
          <w:i/>
          <w:color w:val="1A1A1A"/>
          <w:sz w:val="22"/>
        </w:rPr>
        <w:t>Jew</w:t>
      </w:r>
      <w:r>
        <w:rPr>
          <w:rFonts w:ascii="Georgia" w:hAnsi="Georgia" w:cs="SBL Hebrew" w:eastAsia="Georgia"/>
          <w:b w:val="0"/>
          <w:i w:val="0"/>
          <w:color w:val="1A1A1A"/>
          <w:sz w:val="22"/>
        </w:rPr>
        <w:t xml:space="preserve"> recites the Talmudic passage known as </w:t>
      </w:r>
      <w:r>
        <w:rPr>
          <w:rFonts w:ascii="Georgia" w:hAnsi="Georgia" w:cs="SBL Hebrew" w:eastAsia="Georgia"/>
          <w:b w:val="0"/>
          <w:i/>
          <w:color w:val="1A1A1A"/>
          <w:sz w:val="22"/>
        </w:rPr>
        <w:t>Pitum HaKetores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פיטום הקטורת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detailing the eleven </w:t>
      </w:r>
      <w:r>
        <w:rPr>
          <w:rFonts w:ascii="Georgia" w:hAnsi="Georgia" w:cs="SBL Hebrew" w:eastAsia="Georgia"/>
          <w:b w:val="0"/>
          <w:i/>
          <w:color w:val="1A1A1A"/>
          <w:sz w:val="22"/>
        </w:rPr>
        <w:t>samimanim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סממנים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halakhos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w:t>
      </w:r>
      <w:r>
        <w:rPr>
          <w:rFonts w:ascii="Georgia" w:hAnsi="Georgia" w:cs="SBL Hebrew" w:eastAsia="Georgia"/>
          <w:b w:val="0"/>
          <w:i w:val="0"/>
          <w:color w:val="1A1A1A"/>
          <w:sz w:val="22"/>
        </w:rPr>
        <w:t xml:space="preserve">) of their preparation. The source for this recitation is not the Talmud itself but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 a sefer (</w:t>
      </w:r>
      <w:r>
        <w:rPr>
          <w:rFonts w:ascii="SBL Hebrew" w:hAnsi="SBL Hebrew" w:cs="SBL Hebrew" w:eastAsia="SBL Hebrew"/>
          <w:b w:val="0"/>
          <w:i w:val="0"/>
          <w:color w:val="1A1A1A"/>
          <w:sz w:val="22"/>
        </w:rPr>
        <w:t>ספר</w:t>
      </w:r>
      <w:r>
        <w:rPr>
          <w:rFonts w:ascii="Georgia" w:hAnsi="Georgia" w:cs="SBL Hebrew" w:eastAsia="Georgia"/>
          <w:b w:val="0"/>
          <w:i w:val="0"/>
          <w:color w:val="1A1A1A"/>
          <w:sz w:val="22"/>
        </w:rPr>
        <w:t>) whose very provenance is among the great questions of Jewish intellectual history.</w:t>
      </w:r>
    </w:p>
    <w:p>
      <w:pPr>
        <w:spacing w:before="360" w:after="80"/>
        <w:pBdr>
          <w:bottom w:val="single" w:sz="6" w:space="2" w:color="b8860b"/>
        </w:pBdr>
      </w:pPr>
      <w:r>
        <w:rPr>
          <w:rFonts w:ascii="Georgia" w:hAnsi="Georgia" w:cs="SBL Hebrew" w:eastAsia="Georgia"/>
          <w:b w:val="0"/>
          <w:i w:val="0"/>
          <w:color w:val="1E3A8A"/>
          <w:sz w:val="26"/>
          <w:smallCaps w:val="1"/>
        </w:rPr>
        <w:t>III. The History and Authenticity of Sefer HaZohar</w:t>
      </w:r>
    </w:p>
    <w:p>
      <w:pPr>
        <w:spacing w:before="240" w:after="40"/>
      </w:pPr>
      <w:r>
        <w:rPr>
          <w:rFonts w:ascii="Georgia" w:hAnsi="Georgia" w:cs="SBL Hebrew" w:eastAsia="Georgia"/>
          <w:b w:val="0"/>
          <w:i/>
          <w:color w:val="B8860B"/>
          <w:sz w:val="23"/>
        </w:rPr>
        <w:t>Eleven Hundred Years of Silence</w:t>
      </w:r>
    </w:p>
    <w:p>
      <w:pPr>
        <w:spacing w:before="0" w:after="120" w:line="324" w:lineRule="auto"/>
      </w:pPr>
      <w:r>
        <w:rPr>
          <w:rFonts w:ascii="Georgia" w:hAnsi="Georgia" w:cs="SBL Hebrew" w:eastAsia="Georgia"/>
          <w:b w:val="0"/>
          <w:i w:val="0"/>
          <w:color w:val="1A1A1A"/>
          <w:sz w:val="22"/>
        </w:rPr>
        <w:t xml:space="preserve">Jewish tradition attributes the authorship of </w:t>
      </w:r>
      <w:r>
        <w:rPr>
          <w:rFonts w:ascii="Georgia" w:hAnsi="Georgia" w:cs="SBL Hebrew" w:eastAsia="Georgia"/>
          <w:b w:val="0"/>
          <w:i/>
          <w:color w:val="1A1A1A"/>
          <w:sz w:val="22"/>
        </w:rPr>
        <w:t>Sefer HaZohar</w:t>
      </w:r>
      <w:r>
        <w:rPr>
          <w:rFonts w:ascii="Georgia" w:hAnsi="Georgia" w:cs="SBL Hebrew" w:eastAsia="Georgia"/>
          <w:b w:val="0"/>
          <w:i w:val="0"/>
          <w:color w:val="1A1A1A"/>
          <w:sz w:val="22"/>
        </w:rPr>
        <w:t xml:space="preserve"> to </w:t>
      </w:r>
      <w:r>
        <w:rPr>
          <w:rFonts w:ascii="SBL Hebrew" w:hAnsi="SBL Hebrew" w:cs="SBL Hebrew" w:eastAsia="SBL Hebrew"/>
          <w:b w:val="0"/>
          <w:i w:val="0"/>
          <w:color w:val="1E3A8A"/>
          <w:sz w:val="22"/>
        </w:rPr>
        <w:t>רבי שמעון בר יוחאי</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Rashbi</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רשב״י</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Tanna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w:t>
      </w:r>
      <w:r>
        <w:rPr>
          <w:rFonts w:ascii="Georgia" w:hAnsi="Georgia" w:cs="SBL Hebrew" w:eastAsia="Georgia"/>
          <w:b w:val="0"/>
          <w:i w:val="0"/>
          <w:color w:val="1A1A1A"/>
          <w:sz w:val="22"/>
        </w:rPr>
        <w:t>) of the second century of the Common Era, a disciple of Rabbi Akiva (</w:t>
      </w:r>
      <w:r>
        <w:rPr>
          <w:rFonts w:ascii="SBL Hebrew" w:hAnsi="SBL Hebrew" w:cs="SBL Hebrew" w:eastAsia="SBL Hebrew"/>
          <w:b w:val="0"/>
          <w:i w:val="0"/>
          <w:color w:val="1A1A1A"/>
          <w:sz w:val="22"/>
        </w:rPr>
        <w:t>רבי עקיבא</w:t>
      </w:r>
      <w:r>
        <w:rPr>
          <w:rFonts w:ascii="Georgia" w:hAnsi="Georgia" w:cs="SBL Hebrew" w:eastAsia="Georgia"/>
          <w:b w:val="0"/>
          <w:i w:val="0"/>
          <w:color w:val="1A1A1A"/>
          <w:sz w:val="22"/>
        </w:rPr>
        <w:t>) who taught in the years following the destruction of the Second Temple. Yet for over eleven hundred years after Rashbi’s era, no Jewish community possessed or referenced this work.</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The Mishnah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compiled by Rabbi Yehudah HaNasi (</w:t>
      </w:r>
      <w:r>
        <w:rPr>
          <w:rFonts w:ascii="SBL Hebrew" w:hAnsi="SBL Hebrew" w:cs="SBL Hebrew" w:eastAsia="SBL Hebrew"/>
          <w:b w:val="0"/>
          <w:i w:val="0"/>
          <w:color w:val="1A1A1A"/>
          <w:sz w:val="22"/>
        </w:rPr>
        <w:t>רבי יהודה הנשיא</w:t>
      </w:r>
      <w:r>
        <w:rPr>
          <w:rFonts w:ascii="Georgia" w:hAnsi="Georgia" w:cs="SBL Hebrew" w:eastAsia="Georgia"/>
          <w:b w:val="0"/>
          <w:i w:val="0"/>
          <w:color w:val="1A1A1A"/>
          <w:sz w:val="22"/>
        </w:rPr>
        <w:t>) from the teachings of Rashbi’s generation and the generations before him, contains no mention of the Zohar (</w:t>
      </w:r>
      <w:r>
        <w:rPr>
          <w:rFonts w:ascii="SBL Hebrew" w:hAnsi="SBL Hebrew" w:cs="SBL Hebrew" w:eastAsia="SBL Hebrew"/>
          <w:b w:val="0"/>
          <w:i w:val="0"/>
          <w:color w:val="1A1A1A"/>
          <w:sz w:val="22"/>
        </w:rPr>
        <w:t>זוהר</w:t>
      </w:r>
      <w:r>
        <w:rPr>
          <w:rFonts w:ascii="Georgia" w:hAnsi="Georgia" w:cs="SBL Hebrew" w:eastAsia="Georgia"/>
          <w:b w:val="0"/>
          <w:i w:val="0"/>
          <w:color w:val="1A1A1A"/>
          <w:sz w:val="22"/>
        </w:rPr>
        <w:t xml:space="preserve">). Neither does the Talmud, neither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גאונים</w:t>
      </w:r>
      <w:r>
        <w:rPr>
          <w:rFonts w:ascii="Georgia" w:hAnsi="Georgia" w:cs="SBL Hebrew" w:eastAsia="Georgia"/>
          <w:b w:val="0"/>
          <w:i w:val="0"/>
          <w:color w:val="1A1A1A"/>
          <w:sz w:val="22"/>
        </w:rPr>
        <w:t xml:space="preserve">), neither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Rif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רי״ף</w:t>
      </w:r>
      <w:r>
        <w:rPr>
          <w:rFonts w:ascii="Georgia" w:hAnsi="Georgia" w:cs="SBL Hebrew" w:eastAsia="Georgia"/>
          <w:b w:val="0"/>
          <w:i w:val="0"/>
          <w:color w:val="1A1A1A"/>
          <w:sz w:val="22"/>
        </w:rPr>
        <w:t xml:space="preserve">), or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w:t>
      </w:r>
      <w:r>
        <w:rPr>
          <w:rFonts w:ascii="Georgia" w:hAnsi="Georgia" w:cs="SBL Hebrew" w:eastAsia="Georgia"/>
          <w:b w:val="0"/>
          <w:i w:val="0"/>
          <w:color w:val="1A1A1A"/>
          <w:sz w:val="22"/>
        </w:rPr>
        <w:t>). The work’s very silence in all of classical Jewish literature constitutes the central difficulty for those who maintain its Tannaic authorship.</w:t>
      </w:r>
    </w:p>
    <w:p>
      <w:pPr>
        <w:spacing w:before="240" w:after="40"/>
      </w:pPr>
      <w:r>
        <w:rPr>
          <w:rFonts w:ascii="Georgia" w:hAnsi="Georgia" w:cs="SBL Hebrew" w:eastAsia="Georgia"/>
          <w:b w:val="0"/>
          <w:i/>
          <w:color w:val="B8860B"/>
          <w:sz w:val="23"/>
        </w:rPr>
        <w:t>The Discovery of Rabbi Moshe de León</w:t>
      </w:r>
    </w:p>
    <w:p>
      <w:pPr>
        <w:spacing w:before="0" w:after="120" w:line="324" w:lineRule="auto"/>
      </w:pPr>
      <w:r>
        <w:rPr>
          <w:rFonts w:ascii="Georgia" w:hAnsi="Georgia" w:cs="SBL Hebrew" w:eastAsia="Georgia"/>
          <w:b w:val="0"/>
          <w:i w:val="0"/>
          <w:color w:val="1A1A1A"/>
          <w:sz w:val="22"/>
        </w:rPr>
        <w:t xml:space="preserve">In the middle of the thirteenth century, approximately the year 1255, a great </w:t>
      </w:r>
      <w:r>
        <w:rPr>
          <w:rFonts w:ascii="Georgia" w:hAnsi="Georgia" w:cs="SBL Hebrew" w:eastAsia="Georgia"/>
          <w:b w:val="0"/>
          <w:i/>
          <w:color w:val="1A1A1A"/>
          <w:sz w:val="22"/>
        </w:rPr>
        <w:t>mekubal</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מקובל</w:t>
      </w:r>
      <w:r>
        <w:rPr>
          <w:rFonts w:ascii="Georgia" w:hAnsi="Georgia" w:cs="SBL Hebrew" w:eastAsia="Georgia"/>
          <w:b w:val="0"/>
          <w:i w:val="0"/>
          <w:color w:val="1A1A1A"/>
          <w:sz w:val="22"/>
        </w:rPr>
        <w:t xml:space="preserve">) from Spain named </w:t>
      </w:r>
      <w:r>
        <w:rPr>
          <w:rFonts w:ascii="Georgia" w:hAnsi="Georgia" w:cs="SBL Hebrew" w:eastAsia="Georgia"/>
          <w:b/>
          <w:i w:val="0"/>
          <w:color w:val="1A1A1A"/>
          <w:sz w:val="22"/>
        </w:rPr>
        <w:t>Rabbi Moshe de León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משה די ליאון</w:t>
      </w:r>
      <w:r>
        <w:rPr>
          <w:rFonts w:ascii="Georgia" w:hAnsi="Georgia" w:cs="SBL Hebrew" w:eastAsia="Georgia"/>
          <w:b w:val="0"/>
          <w:i w:val="0"/>
          <w:color w:val="1A1A1A"/>
          <w:sz w:val="22"/>
        </w:rPr>
        <w:t>) announced that he had come into possession of an ancient manuscript: the very work written by Rabbi Shimon bar Yochai, containing the deepest secrets of the Torah (</w:t>
      </w:r>
      <w:r>
        <w:rPr>
          <w:rFonts w:ascii="Georgia" w:hAnsi="Georgia" w:cs="SBL Hebrew" w:eastAsia="Georgia"/>
          <w:b w:val="0"/>
          <w:i/>
          <w:color w:val="1A1A1A"/>
          <w:sz w:val="22"/>
        </w:rPr>
        <w:t>sodos haTorah</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סודות התורה</w:t>
      </w:r>
      <w:r>
        <w:rPr>
          <w:rFonts w:ascii="Georgia" w:hAnsi="Georgia" w:cs="SBL Hebrew" w:eastAsia="Georgia"/>
          <w:b w:val="0"/>
          <w:i w:val="0"/>
          <w:color w:val="1A1A1A"/>
          <w:sz w:val="22"/>
        </w:rPr>
        <w:t xml:space="preserve">). The text, he explained, had been transmitted in secret across the generations among a select few </w:t>
      </w:r>
      <w:r>
        <w:rPr>
          <w:rFonts w:ascii="Georgia" w:hAnsi="Georgia" w:cs="SBL Hebrew" w:eastAsia="Georgia"/>
          <w:b w:val="0"/>
          <w:i/>
          <w:color w:val="1A1A1A"/>
          <w:sz w:val="22"/>
        </w:rPr>
        <w:t>yechidei segulah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יחידי סגולה</w:t>
      </w:r>
      <w:r>
        <w:rPr>
          <w:rFonts w:ascii="Georgia" w:hAnsi="Georgia" w:cs="SBL Hebrew" w:eastAsia="Georgia"/>
          <w:b w:val="0"/>
          <w:i w:val="0"/>
          <w:color w:val="1A1A1A"/>
          <w:sz w:val="22"/>
        </w:rPr>
        <w:t>) — exceptional individuals who possessed the spiritual capacity to receive such knowledge. The world had not yet been ready for its disclosure. The moment had now arrived.</w:t>
      </w:r>
    </w:p>
    <w:p>
      <w:pPr>
        <w:spacing w:before="0" w:after="120" w:line="324" w:lineRule="auto"/>
      </w:pPr>
      <w:r>
        <w:rPr>
          <w:rFonts w:ascii="Georgia" w:hAnsi="Georgia" w:cs="SBL Hebrew" w:eastAsia="Georgia"/>
          <w:b w:val="0"/>
          <w:i w:val="0"/>
          <w:color w:val="1A1A1A"/>
          <w:sz w:val="22"/>
        </w:rPr>
        <w:t xml:space="preserve">The claim was met at once with skepticism. Many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מקובלים</w:t>
      </w:r>
      <w:r>
        <w:rPr>
          <w:rFonts w:ascii="Georgia" w:hAnsi="Georgia" w:cs="SBL Hebrew" w:eastAsia="Georgia"/>
          <w:b w:val="0"/>
          <w:i w:val="0"/>
          <w:color w:val="1A1A1A"/>
          <w:sz w:val="22"/>
        </w:rPr>
        <w:t>) who had dedicated their lives to the tradition of Jewish mysticism declared that they had never encountered such a text. The authenticity of the work was contested from the first hour of its appearance.</w:t>
      </w:r>
    </w:p>
    <w:p>
      <w:pPr>
        <w:spacing w:before="240" w:after="40"/>
      </w:pPr>
      <w:r>
        <w:rPr>
          <w:rFonts w:ascii="Georgia" w:hAnsi="Georgia" w:cs="SBL Hebrew" w:eastAsia="Georgia"/>
          <w:b w:val="0"/>
          <w:i/>
          <w:color w:val="B8860B"/>
          <w:sz w:val="23"/>
        </w:rPr>
        <w:t>The Quest of Rabbi Yitzchak of Akko</w:t>
      </w:r>
    </w:p>
    <w:p>
      <w:pPr>
        <w:spacing w:before="0" w:after="120" w:line="324" w:lineRule="auto"/>
      </w:pPr>
      <w:r>
        <w:rPr>
          <w:rFonts w:ascii="Georgia" w:hAnsi="Georgia" w:cs="SBL Hebrew" w:eastAsia="Georgia"/>
          <w:b w:val="0"/>
          <w:i w:val="0"/>
          <w:color w:val="1A1A1A"/>
          <w:sz w:val="22"/>
        </w:rPr>
        <w:t xml:space="preserve">Among those who resolved to investigate the matter was a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ראשון</w:t>
      </w:r>
      <w:r>
        <w:rPr>
          <w:rFonts w:ascii="Georgia" w:hAnsi="Georgia" w:cs="SBL Hebrew" w:eastAsia="Georgia"/>
          <w:b w:val="0"/>
          <w:i w:val="0"/>
          <w:color w:val="1A1A1A"/>
          <w:sz w:val="22"/>
        </w:rPr>
        <w:t xml:space="preserve">) of the first rank: </w:t>
      </w:r>
      <w:r>
        <w:rPr>
          <w:rFonts w:ascii="SBL Hebrew" w:hAnsi="SBL Hebrew" w:cs="SBL Hebrew" w:eastAsia="SBL Hebrew"/>
          <w:b w:val="0"/>
          <w:i w:val="0"/>
          <w:color w:val="1E3A8A"/>
          <w:sz w:val="22"/>
        </w:rPr>
        <w:t>רבי יצחק דְּמִן עַכּוֹ</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Rabbi Yitzchak of Akko</w:t>
      </w:r>
      <w:r>
        <w:rPr>
          <w:rFonts w:ascii="Georgia" w:hAnsi="Georgia" w:cs="SBL Hebrew" w:eastAsia="Georgia"/>
          <w:b w:val="0"/>
          <w:i w:val="0"/>
          <w:color w:val="1A1A1A"/>
          <w:sz w:val="22"/>
        </w:rPr>
        <w:t>), a student of the Ramban (</w:t>
      </w:r>
      <w:r>
        <w:rPr>
          <w:rFonts w:ascii="SBL Hebrew" w:hAnsi="SBL Hebrew" w:cs="SBL Hebrew" w:eastAsia="SBL Hebrew"/>
          <w:b w:val="0"/>
          <w:i w:val="0"/>
          <w:color w:val="1A1A1A"/>
          <w:sz w:val="22"/>
        </w:rPr>
        <w:t>רמב״ן</w:t>
      </w:r>
      <w:r>
        <w:rPr>
          <w:rFonts w:ascii="Georgia" w:hAnsi="Georgia" w:cs="SBL Hebrew" w:eastAsia="Georgia"/>
          <w:b w:val="0"/>
          <w:i w:val="0"/>
          <w:color w:val="1A1A1A"/>
          <w:sz w:val="22"/>
        </w:rPr>
        <w:t xml:space="preserve">) who had lived in the city of Akko during the Ramban’s period of residence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He resolved to dedicate his life to resolving the question, and to that end he undertook the long and arduous journey from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to Spain — a voyage that, in the thirteenth century, consumed years of a man’s life.</w:t>
      </w:r>
    </w:p>
    <w:p>
      <w:pPr>
        <w:spacing w:before="0" w:after="120" w:line="324" w:lineRule="auto"/>
      </w:pPr>
      <w:r>
        <w:rPr>
          <w:rFonts w:ascii="Georgia" w:hAnsi="Georgia" w:cs="SBL Hebrew" w:eastAsia="Georgia"/>
          <w:b w:val="0"/>
          <w:i w:val="0"/>
          <w:color w:val="1A1A1A"/>
          <w:sz w:val="22"/>
        </w:rPr>
        <w:t xml:space="preserve">He arrived finally in the city where Rabbi Moshe de León was living. The moment of confrontation had come. Rabbi Yitzchak pressed him: show the manuscript. Rabbi Moshe de León, faced with this formidable authority, gave his solemn oath — </w:t>
      </w:r>
      <w:r>
        <w:rPr>
          <w:rFonts w:ascii="SBL Hebrew" w:hAnsi="SBL Hebrew" w:cs="SBL Hebrew" w:eastAsia="SBL Hebrew"/>
          <w:b w:val="0"/>
          <w:i w:val="0"/>
          <w:color w:val="1E3A8A"/>
          <w:sz w:val="22"/>
        </w:rPr>
        <w:t>בְּשֵׁם ה’</w:t>
      </w:r>
      <w:r>
        <w:rPr>
          <w:rFonts w:ascii="Georgia" w:hAnsi="Georgia" w:cs="SBL Hebrew" w:eastAsia="Georgia"/>
          <w:b w:val="0"/>
          <w:i w:val="0"/>
          <w:color w:val="1A1A1A"/>
          <w:sz w:val="22"/>
        </w:rPr>
        <w:t xml:space="preserve"> — that he possessed the ancient text at home, and he agreed to produce it the following day.</w:t>
      </w:r>
    </w:p>
    <w:p>
      <w:pPr>
        <w:spacing w:before="0" w:after="120" w:line="324" w:lineRule="auto"/>
      </w:pPr>
      <w:r>
        <w:rPr>
          <w:rFonts w:ascii="Georgia" w:hAnsi="Georgia" w:cs="SBL Hebrew" w:eastAsia="Georgia"/>
          <w:b w:val="0"/>
          <w:i w:val="0"/>
          <w:color w:val="1A1A1A"/>
          <w:sz w:val="22"/>
        </w:rPr>
        <w:t>When Rabbi Yitzchak returned the next morning, the house was filled with wailing. Rabbi Moshe de León had died that night, an hour before his visitor arrived. The promised manuscript had never been produced.</w:t>
      </w:r>
    </w:p>
    <w:p>
      <w:pPr>
        <w:spacing w:before="0" w:after="120" w:line="324" w:lineRule="auto"/>
      </w:pPr>
      <w:r>
        <w:rPr>
          <w:rFonts w:ascii="Georgia" w:hAnsi="Georgia" w:cs="SBL Hebrew" w:eastAsia="Georgia"/>
          <w:b w:val="0"/>
          <w:i w:val="0"/>
          <w:color w:val="1A1A1A"/>
          <w:sz w:val="22"/>
        </w:rPr>
        <w:t xml:space="preserve">After the seven days of mourning, Rabbi Yitzchak of Akko sought out the widow. He explained his mission — the journey from </w:t>
      </w:r>
      <w:r>
        <w:rPr>
          <w:rFonts w:ascii="Georgia" w:hAnsi="Georgia" w:cs="SBL Hebrew" w:eastAsia="Georgia"/>
          <w:b w:val="0"/>
          <w:i/>
          <w:color w:val="1A1A1A"/>
          <w:sz w:val="22"/>
        </w:rPr>
        <w:t>Eretz Yisrael</w:t>
      </w:r>
      <w:r>
        <w:rPr>
          <w:rFonts w:ascii="Georgia" w:hAnsi="Georgia" w:cs="SBL Hebrew" w:eastAsia="Georgia"/>
          <w:b w:val="0"/>
          <w:i w:val="0"/>
          <w:color w:val="1A1A1A"/>
          <w:sz w:val="22"/>
        </w:rPr>
        <w:t>, the oath, the appointment, the devastating outcome — and asked her: could he see the ancient text her husband had sworn existed?</w:t>
      </w:r>
    </w:p>
    <w:p>
      <w:pPr>
        <w:spacing w:before="0" w:after="120" w:line="324" w:lineRule="auto"/>
      </w:pPr>
      <w:r>
        <w:rPr>
          <w:rFonts w:ascii="Georgia" w:hAnsi="Georgia" w:cs="SBL Hebrew" w:eastAsia="Georgia"/>
          <w:b w:val="0"/>
          <w:i w:val="0"/>
          <w:color w:val="1A1A1A"/>
          <w:sz w:val="22"/>
        </w:rPr>
        <w:t xml:space="preserve">Her answer was shattering. </w:t>
      </w:r>
      <w:r>
        <w:rPr>
          <w:rFonts w:ascii="Georgia" w:hAnsi="Georgia" w:cs="SBL Hebrew" w:eastAsia="Georgia"/>
          <w:b w:val="0"/>
          <w:i/>
          <w:color w:val="1A1A1A"/>
          <w:sz w:val="22"/>
        </w:rPr>
        <w:t>What are you speaking of?</w:t>
      </w:r>
      <w:r>
        <w:rPr>
          <w:rFonts w:ascii="Georgia" w:hAnsi="Georgia" w:cs="SBL Hebrew" w:eastAsia="Georgia"/>
          <w:b w:val="0"/>
          <w:i w:val="0"/>
          <w:color w:val="1A1A1A"/>
          <w:sz w:val="22"/>
        </w:rPr>
        <w:t xml:space="preserve"> she said. </w:t>
      </w:r>
      <w:r>
        <w:rPr>
          <w:rFonts w:ascii="Georgia" w:hAnsi="Georgia" w:cs="SBL Hebrew" w:eastAsia="Georgia"/>
          <w:b w:val="0"/>
          <w:i/>
          <w:color w:val="1A1A1A"/>
          <w:sz w:val="22"/>
        </w:rPr>
        <w:t>My husband wrote it. He composed it himself.</w:t>
      </w:r>
      <w:r>
        <w:rPr>
          <w:rFonts w:ascii="Georgia" w:hAnsi="Georgia" w:cs="SBL Hebrew" w:eastAsia="Georgia"/>
          <w:b w:val="0"/>
          <w:i w:val="0"/>
          <w:color w:val="1A1A1A"/>
          <w:sz w:val="22"/>
        </w:rPr>
        <w:t xml:space="preserve"> The reason he had attributed it to Rabbi Shimon bar Yochai, she continued, was purely pragmatic: </w:t>
      </w:r>
      <w:r>
        <w:rPr>
          <w:rFonts w:ascii="Georgia" w:hAnsi="Georgia" w:cs="SBL Hebrew" w:eastAsia="Georgia"/>
          <w:b w:val="0"/>
          <w:i/>
          <w:color w:val="1A1A1A"/>
          <w:sz w:val="22"/>
        </w:rPr>
        <w:t>Had he written it in his own name, there would have been no buyers. By attributing it to Rabbi Shimon bar Yochai, it became a bestseller.</w:t>
      </w:r>
    </w:p>
    <w:p>
      <w:pPr>
        <w:spacing w:before="0" w:after="120" w:line="324" w:lineRule="auto"/>
      </w:pPr>
      <w:r>
        <w:rPr>
          <w:rFonts w:ascii="Georgia" w:hAnsi="Georgia" w:cs="SBL Hebrew" w:eastAsia="Georgia"/>
          <w:b w:val="0"/>
          <w:i w:val="0"/>
          <w:color w:val="1A1A1A"/>
          <w:sz w:val="22"/>
        </w:rPr>
        <w:t xml:space="preserve">This testimony, as recorded by Rabbi Yitzchak of Akko, poses one of the gravest evidentiary challenges to the Zohar’s traditional attribution. Yet the story does not end there. Already before Rabbi Yitzchak had departed </w:t>
      </w:r>
      <w:r>
        <w:rPr>
          <w:rFonts w:ascii="Georgia" w:hAnsi="Georgia" w:cs="SBL Hebrew" w:eastAsia="Georgia"/>
          <w:b w:val="0"/>
          <w:i/>
          <w:color w:val="1A1A1A"/>
          <w:sz w:val="22"/>
        </w:rPr>
        <w:t>Eretz Yisrael</w:t>
      </w:r>
      <w:r>
        <w:rPr>
          <w:rFonts w:ascii="Georgia" w:hAnsi="Georgia" w:cs="SBL Hebrew" w:eastAsia="Georgia"/>
          <w:b w:val="0"/>
          <w:i w:val="0"/>
          <w:color w:val="1A1A1A"/>
          <w:sz w:val="22"/>
        </w:rPr>
        <w:t>, two competing traditions had existed side by side: one held that the Ramban himself possessed an authentic ancient copy of the Zohar and transmitted it to Rabbi Moshe de León for copying and dissemination; the other held that the entire work was a modern composition. The controversy was not born at a widow’s doorstep — it accompanied the Zohar from the first moment of its appearance.</w:t>
      </w:r>
    </w:p>
    <w:p>
      <w:pPr>
        <w:spacing w:before="0" w:after="120" w:line="324" w:lineRule="auto"/>
      </w:pPr>
      <w:r>
        <w:rPr>
          <w:rFonts w:ascii="Georgia" w:hAnsi="Georgia" w:cs="SBL Hebrew" w:eastAsia="Georgia"/>
          <w:b w:val="0"/>
          <w:i w:val="0"/>
          <w:color w:val="1A1A1A"/>
          <w:sz w:val="22"/>
        </w:rPr>
        <w:t>More striking still: in a later work, Rabbi Yitzchak of Akko himself wrote that he had become convinced of the Zohar’s authenticity. What evidence or spiritual encounter transformed his judgment he does not reveal. The reversal stands as one of the enduring mysteries of Jewish intellectual history.</w:t>
      </w:r>
    </w:p>
    <w:p>
      <w:pPr>
        <w:spacing w:before="360" w:after="80"/>
        <w:pBdr>
          <w:bottom w:val="single" w:sz="6" w:space="2" w:color="b8860b"/>
        </w:pBdr>
      </w:pPr>
      <w:r>
        <w:rPr>
          <w:rFonts w:ascii="Georgia" w:hAnsi="Georgia" w:cs="SBL Hebrew" w:eastAsia="Georgia"/>
          <w:b w:val="0"/>
          <w:i w:val="0"/>
          <w:color w:val="1E3A8A"/>
          <w:sz w:val="26"/>
          <w:smallCaps w:val="1"/>
        </w:rPr>
        <w:t>IV. The Sabbatean Misuse and the Internal Challenge</w:t>
      </w:r>
    </w:p>
    <w:p>
      <w:pPr>
        <w:spacing w:before="240" w:after="40"/>
      </w:pPr>
      <w:r>
        <w:rPr>
          <w:rFonts w:ascii="Georgia" w:hAnsi="Georgia" w:cs="SBL Hebrew" w:eastAsia="Georgia"/>
          <w:b w:val="0"/>
          <w:i/>
          <w:color w:val="B8860B"/>
          <w:sz w:val="23"/>
        </w:rPr>
        <w:t>Shabbetai Tzvi and the Corruption of Kabbalistic Language</w:t>
      </w:r>
    </w:p>
    <w:p>
      <w:pPr>
        <w:spacing w:before="0" w:after="120" w:line="324" w:lineRule="auto"/>
      </w:pPr>
      <w:r>
        <w:rPr>
          <w:rFonts w:ascii="Georgia" w:hAnsi="Georgia" w:cs="SBL Hebrew" w:eastAsia="Georgia"/>
          <w:b w:val="0"/>
          <w:i w:val="0"/>
          <w:color w:val="1A1A1A"/>
          <w:sz w:val="22"/>
        </w:rPr>
        <w:t xml:space="preserve">By the sixteenth century,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’s immense authority had effectively settled the question of the Zohar’s acceptance for mainstream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כלל ישראל</w:t>
      </w:r>
      <w:r>
        <w:rPr>
          <w:rFonts w:ascii="Georgia" w:hAnsi="Georgia" w:cs="SBL Hebrew" w:eastAsia="Georgia"/>
          <w:b w:val="0"/>
          <w:i w:val="0"/>
          <w:color w:val="1A1A1A"/>
          <w:sz w:val="22"/>
        </w:rPr>
        <w:t xml:space="preserve">). But the work’s very power made it vulnerable to misappropriation. The Zohar’s imagery is saturated with the categories of </w:t>
      </w:r>
      <w:r>
        <w:rPr>
          <w:rFonts w:ascii="Georgia" w:hAnsi="Georgia" w:cs="SBL Hebrew" w:eastAsia="Georgia"/>
          <w:b w:val="0"/>
          <w:i/>
          <w:color w:val="1A1A1A"/>
          <w:sz w:val="22"/>
        </w:rPr>
        <w:t>zachor u’nekeivah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זכר ונקבה</w:t>
      </w:r>
      <w:r>
        <w:rPr>
          <w:rFonts w:ascii="Georgia" w:hAnsi="Georgia" w:cs="SBL Hebrew" w:eastAsia="Georgia"/>
          <w:b w:val="0"/>
          <w:i w:val="0"/>
          <w:color w:val="1A1A1A"/>
          <w:sz w:val="22"/>
        </w:rPr>
        <w:t xml:space="preserve">) — masculine and feminine principles — and with the architecture of </w:t>
      </w:r>
      <w:r>
        <w:rPr>
          <w:rFonts w:ascii="Georgia" w:hAnsi="Georgia" w:cs="SBL Hebrew" w:eastAsia="Georgia"/>
          <w:b w:val="0"/>
          <w:i/>
          <w:color w:val="1A1A1A"/>
          <w:sz w:val="22"/>
        </w:rPr>
        <w:t>zivugim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זיווגים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partzufim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פרצופים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Adam Kadmon</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אדם קדמון</w:t>
      </w:r>
      <w:r>
        <w:rPr>
          <w:rFonts w:ascii="Georgia" w:hAnsi="Georgia" w:cs="SBL Hebrew" w:eastAsia="Georgia"/>
          <w:b w:val="0"/>
          <w:i w:val="0"/>
          <w:color w:val="1A1A1A"/>
          <w:sz w:val="22"/>
        </w:rPr>
        <w:t xml:space="preserve">). These categories, when read in their proper kabbalistic register, describe metaphysical processes; when read with a corrupted mind, they can be twisted into a justification for antinomian license. This is precisely what </w:t>
      </w:r>
      <w:r>
        <w:rPr>
          <w:rFonts w:ascii="Georgia" w:hAnsi="Georgia" w:cs="SBL Hebrew" w:eastAsia="Georgia"/>
          <w:b/>
          <w:i w:val="0"/>
          <w:color w:val="1A1A1A"/>
          <w:sz w:val="22"/>
        </w:rPr>
        <w:t>Shabbetai Tzvi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שבתי צבי</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ימח שמו וזכרו</w:t>
      </w:r>
      <w:r>
        <w:rPr>
          <w:rFonts w:ascii="Georgia" w:hAnsi="Georgia" w:cs="SBL Hebrew" w:eastAsia="Georgia"/>
          <w:b w:val="0"/>
          <w:i w:val="0"/>
          <w:color w:val="1A1A1A"/>
          <w:sz w:val="22"/>
        </w:rPr>
        <w:t xml:space="preserve">), the false messiah of the seventeenth century, effected: he translated mystical language into actual violations of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w:t>
      </w:r>
      <w:r>
        <w:rPr>
          <w:rFonts w:ascii="Georgia" w:hAnsi="Georgia" w:cs="SBL Hebrew" w:eastAsia="Georgia"/>
          <w:b w:val="0"/>
          <w:i w:val="0"/>
          <w:color w:val="1A1A1A"/>
          <w:sz w:val="22"/>
        </w:rPr>
        <w:t>), claiming that the redeemer’s task was to descend into impurity in order to elevate the fallen sparks.</w:t>
      </w:r>
    </w:p>
    <w:p>
      <w:pPr>
        <w:spacing w:before="240" w:after="40"/>
      </w:pPr>
      <w:r>
        <w:rPr>
          <w:rFonts w:ascii="Georgia" w:hAnsi="Georgia" w:cs="SBL Hebrew" w:eastAsia="Georgia"/>
          <w:b w:val="0"/>
          <w:i/>
          <w:color w:val="B8860B"/>
          <w:sz w:val="23"/>
        </w:rPr>
        <w:t>The Frankist Continuation</w:t>
      </w:r>
    </w:p>
    <w:p>
      <w:pPr>
        <w:spacing w:before="0" w:after="120" w:line="324" w:lineRule="auto"/>
      </w:pPr>
      <w:r>
        <w:rPr>
          <w:rFonts w:ascii="Georgia" w:hAnsi="Georgia" w:cs="SBL Hebrew" w:eastAsia="Georgia"/>
          <w:b w:val="0"/>
          <w:i w:val="0"/>
          <w:color w:val="1A1A1A"/>
          <w:sz w:val="22"/>
        </w:rPr>
        <w:t xml:space="preserve">The corruption deepened further in the person of </w:t>
      </w:r>
      <w:r>
        <w:rPr>
          <w:rFonts w:ascii="Georgia" w:hAnsi="Georgia" w:cs="SBL Hebrew" w:eastAsia="Georgia"/>
          <w:b/>
          <w:i w:val="0"/>
          <w:color w:val="1A1A1A"/>
          <w:sz w:val="22"/>
        </w:rPr>
        <w:t>Yaakov Frank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יעקב פרנק</w:t>
      </w:r>
      <w:r>
        <w:rPr>
          <w:rFonts w:ascii="Georgia" w:hAnsi="Georgia" w:cs="SBL Hebrew" w:eastAsia="Georgia"/>
          <w:b w:val="0"/>
          <w:i w:val="0"/>
          <w:color w:val="1A1A1A"/>
          <w:sz w:val="22"/>
        </w:rPr>
        <w:t xml:space="preserve">), a disciple of the Sabbatean tradition, and his daughter </w:t>
      </w:r>
      <w:r>
        <w:rPr>
          <w:rFonts w:ascii="Georgia" w:hAnsi="Georgia" w:cs="SBL Hebrew" w:eastAsia="Georgia"/>
          <w:b/>
          <w:i w:val="0"/>
          <w:color w:val="1A1A1A"/>
          <w:sz w:val="22"/>
        </w:rPr>
        <w:t>Eva (“Chava”) Frank</w:t>
      </w:r>
      <w:r>
        <w:rPr>
          <w:rFonts w:ascii="Georgia" w:hAnsi="Georgia" w:cs="SBL Hebrew" w:eastAsia="Georgia"/>
          <w:b w:val="0"/>
          <w:i w:val="0"/>
          <w:color w:val="1A1A1A"/>
          <w:sz w:val="22"/>
        </w:rPr>
        <w:t xml:space="preserve">, who built a mass movement that spread through Poland and Bohemia in the eighteenth century. In that era, mysticism was the dominant intellectual current in Jewish life — perhaps more widely pursued even than formal halakhic study — and this hunger for spiritual experience left communities susceptible. Many Jews were drawn into the Frankist movement before its true character was recognized. The tragedy served to remind the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גדולים</w:t>
      </w:r>
      <w:r>
        <w:rPr>
          <w:rFonts w:ascii="Georgia" w:hAnsi="Georgia" w:cs="SBL Hebrew" w:eastAsia="Georgia"/>
          <w:b w:val="0"/>
          <w:i w:val="0"/>
          <w:color w:val="1A1A1A"/>
          <w:sz w:val="22"/>
        </w:rPr>
        <w:t>) of the generation that the Zohar’s power was matched by the danger of its misappropriation.</w:t>
      </w:r>
    </w:p>
    <w:p>
      <w:pPr>
        <w:spacing w:before="240" w:after="40"/>
      </w:pPr>
      <w:r>
        <w:rPr>
          <w:rFonts w:ascii="Georgia" w:hAnsi="Georgia" w:cs="SBL Hebrew" w:eastAsia="Georgia"/>
          <w:b w:val="0"/>
          <w:i/>
          <w:color w:val="B8860B"/>
          <w:sz w:val="23"/>
        </w:rPr>
        <w:t>The Yaavetz and Linguistic Critique</w:t>
      </w:r>
    </w:p>
    <w:p>
      <w:pPr>
        <w:spacing w:before="0" w:after="120" w:line="324" w:lineRule="auto"/>
      </w:pPr>
      <w:r>
        <w:rPr>
          <w:rFonts w:ascii="Georgia" w:hAnsi="Georgia" w:cs="SBL Hebrew" w:eastAsia="Georgia"/>
          <w:b w:val="0"/>
          <w:i w:val="0"/>
          <w:color w:val="1A1A1A"/>
          <w:sz w:val="22"/>
        </w:rPr>
        <w:t xml:space="preserve">In the wake of the Sabbatean upheaval, </w:t>
      </w:r>
      <w:r>
        <w:rPr>
          <w:rFonts w:ascii="Georgia" w:hAnsi="Georgia" w:cs="SBL Hebrew" w:eastAsia="Georgia"/>
          <w:b/>
          <w:i w:val="0"/>
          <w:color w:val="1A1A1A"/>
          <w:sz w:val="22"/>
        </w:rPr>
        <w:t>Rabbi Yaakov Emden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יעקב עמדין</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Yaavetz</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יעב״ץ</w:t>
      </w:r>
      <w:r>
        <w:rPr>
          <w:rFonts w:ascii="Georgia" w:hAnsi="Georgia" w:cs="SBL Hebrew" w:eastAsia="Georgia"/>
          <w:b w:val="0"/>
          <w:i w:val="0"/>
          <w:color w:val="1A1A1A"/>
          <w:sz w:val="22"/>
        </w:rPr>
        <w:t xml:space="preserve">), took up his pen against both the Sabbatean movement and the unqualified acceptance of the entire Zohar as the unalloyed word of Rabbi Shimon bar Yochai. In his </w:t>
      </w:r>
      <w:r>
        <w:rPr>
          <w:rFonts w:ascii="Georgia" w:hAnsi="Georgia" w:cs="SBL Hebrew" w:eastAsia="Georgia"/>
          <w:b w:val="0"/>
          <w:i/>
          <w:color w:val="1A1A1A"/>
          <w:sz w:val="22"/>
        </w:rPr>
        <w:t>Mitpachas Sefarim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מטפחת ספרים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the Yaavetz employed a rigorous internal analysis to demonstrate that not every passage in the printed Zohar can bear the stamp of a second-century Tanna. He pointed to anachronisms, to Aramaic constructions that post-date the Talmudic period, and to internal contradictions. The Yaavetz was not rejecting the Zohar; he was insisting on intellectual honesty about what could and could not be attributed to Rashbi. By the Yaavetz’s time, the Zohar had already achieved canonical status through the Arizal’s authority, and this critique caused considerable alarm among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Yet its motivation was precisely to protect the authenticity of those passages that </w:t>
      </w:r>
      <w:r>
        <w:rPr>
          <w:rFonts w:ascii="Georgia" w:hAnsi="Georgia" w:cs="SBL Hebrew" w:eastAsia="Georgia"/>
          <w:b w:val="0"/>
          <w:i/>
          <w:color w:val="1A1A1A"/>
          <w:sz w:val="22"/>
        </w:rPr>
        <w:t>could</w:t>
      </w:r>
      <w:r>
        <w:rPr>
          <w:rFonts w:ascii="Georgia" w:hAnsi="Georgia" w:cs="SBL Hebrew" w:eastAsia="Georgia"/>
          <w:b w:val="0"/>
          <w:i w:val="0"/>
          <w:color w:val="1A1A1A"/>
          <w:sz w:val="22"/>
        </w:rPr>
        <w:t xml:space="preserve"> confidently be attributed to Rashbi, by separating them from later accretions.</w:t>
      </w:r>
    </w:p>
    <w:p>
      <w:pPr>
        <w:spacing w:before="240" w:after="40"/>
      </w:pPr>
      <w:r>
        <w:rPr>
          <w:rFonts w:ascii="Georgia" w:hAnsi="Georgia" w:cs="SBL Hebrew" w:eastAsia="Georgia"/>
          <w:b w:val="0"/>
          <w:i/>
          <w:color w:val="B8860B"/>
          <w:sz w:val="23"/>
        </w:rPr>
        <w:t>Rabbi Elazar Fleckeles: A Sworn Declaration</w:t>
      </w:r>
    </w:p>
    <w:p>
      <w:pPr>
        <w:spacing w:before="0" w:after="120" w:line="324" w:lineRule="auto"/>
      </w:pPr>
      <w:r>
        <w:rPr>
          <w:rFonts w:ascii="Georgia" w:hAnsi="Georgia" w:cs="SBL Hebrew" w:eastAsia="Georgia"/>
          <w:b w:val="0"/>
          <w:i w:val="0"/>
          <w:color w:val="1A1A1A"/>
          <w:sz w:val="22"/>
        </w:rPr>
        <w:t xml:space="preserve">The challenge was taken up with equal seriousness by </w:t>
      </w:r>
      <w:r>
        <w:rPr>
          <w:rFonts w:ascii="Georgia" w:hAnsi="Georgia" w:cs="SBL Hebrew" w:eastAsia="Georgia"/>
          <w:b/>
          <w:i w:val="0"/>
          <w:color w:val="1A1A1A"/>
          <w:sz w:val="22"/>
        </w:rPr>
        <w:t>Rabbi Elazar Fleckeles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אלעזר פלעקלס</w:t>
      </w:r>
      <w:r>
        <w:rPr>
          <w:rFonts w:ascii="Georgia" w:hAnsi="Georgia" w:cs="SBL Hebrew" w:eastAsia="Georgia"/>
          <w:b w:val="0"/>
          <w:i w:val="0"/>
          <w:color w:val="1A1A1A"/>
          <w:sz w:val="22"/>
        </w:rPr>
        <w:t xml:space="preserve">), a prominent student of the </w:t>
      </w:r>
      <w:r>
        <w:rPr>
          <w:rFonts w:ascii="Georgia" w:hAnsi="Georgia" w:cs="SBL Hebrew" w:eastAsia="Georgia"/>
          <w:b w:val="0"/>
          <w:i/>
          <w:color w:val="1A1A1A"/>
          <w:sz w:val="22"/>
        </w:rPr>
        <w:t>Noda biYehudah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נודע ביהודה</w:t>
      </w:r>
      <w:r>
        <w:rPr>
          <w:rFonts w:ascii="Georgia" w:hAnsi="Georgia" w:cs="SBL Hebrew" w:eastAsia="Georgia"/>
          <w:b w:val="0"/>
          <w:i w:val="0"/>
          <w:color w:val="1A1A1A"/>
          <w:sz w:val="22"/>
        </w:rPr>
        <w:t xml:space="preserve">) who served as </w:t>
      </w:r>
      <w:r>
        <w:rPr>
          <w:rFonts w:ascii="Georgia" w:hAnsi="Georgia" w:cs="SBL Hebrew" w:eastAsia="Georgia"/>
          <w:b w:val="0"/>
          <w:i/>
          <w:color w:val="1A1A1A"/>
          <w:sz w:val="22"/>
        </w:rPr>
        <w:t>Av Beis Din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 בית דין</w:t>
      </w:r>
      <w:r>
        <w:rPr>
          <w:rFonts w:ascii="Georgia" w:hAnsi="Georgia" w:cs="SBL Hebrew" w:eastAsia="Georgia"/>
          <w:b w:val="0"/>
          <w:i w:val="0"/>
          <w:color w:val="1A1A1A"/>
          <w:sz w:val="22"/>
        </w:rPr>
        <w:t xml:space="preserve">) of Prague. In his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Teshuvah Me’Ahavah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תשובה מאהבה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Rabbi Fleckeles made a declaration of remarkable force: </w:t>
      </w:r>
      <w:r>
        <w:rPr>
          <w:rFonts w:ascii="Georgia" w:hAnsi="Georgia" w:cs="SBL Hebrew" w:eastAsia="Georgia"/>
          <w:b w:val="0"/>
          <w:i/>
          <w:color w:val="1A1A1A"/>
          <w:sz w:val="22"/>
        </w:rPr>
        <w:t>“I swear that not all of the Zohar is from Rabbi Shimon bar Yochai.”</w:t>
      </w:r>
      <w:r>
        <w:rPr>
          <w:rFonts w:ascii="Georgia" w:hAnsi="Georgia" w:cs="SBL Hebrew" w:eastAsia="Georgia"/>
          <w:b w:val="0"/>
          <w:i w:val="0"/>
          <w:color w:val="1A1A1A"/>
          <w:sz w:val="22"/>
        </w:rPr>
        <w:t xml:space="preserve"> His proofs were largely linguistic. The Aramaic of the Zohar does not correspond to the Aramaic spoken in </w:t>
      </w:r>
      <w:r>
        <w:rPr>
          <w:rFonts w:ascii="Georgia" w:hAnsi="Georgia" w:cs="SBL Hebrew" w:eastAsia="Georgia"/>
          <w:b w:val="0"/>
          <w:i/>
          <w:color w:val="1A1A1A"/>
          <w:sz w:val="22"/>
        </w:rPr>
        <w:t>Eretz Yisrael</w:t>
      </w:r>
      <w:r>
        <w:rPr>
          <w:rFonts w:ascii="Georgia" w:hAnsi="Georgia" w:cs="SBL Hebrew" w:eastAsia="Georgia"/>
          <w:b w:val="0"/>
          <w:i w:val="0"/>
          <w:color w:val="1A1A1A"/>
          <w:sz w:val="22"/>
        </w:rPr>
        <w:t xml:space="preserve"> in the second century; set against the Aramaic of the Talmud from those centuries, the differences are evident. Loan-words suggestive of medieval Iberian influence have been identified. Rabbi Fleckeles concluded that significant portions of the work were composed by Rabbi Moshe de León in thirteenth-century Spain.</w:t>
      </w:r>
    </w:p>
    <w:p>
      <w:pPr>
        <w:spacing w:before="0" w:after="120" w:line="324" w:lineRule="auto"/>
      </w:pPr>
      <w:r>
        <w:rPr>
          <w:rFonts w:ascii="Georgia" w:hAnsi="Georgia" w:cs="SBL Hebrew" w:eastAsia="Georgia"/>
          <w:b w:val="0"/>
          <w:i w:val="0"/>
          <w:color w:val="1A1A1A"/>
          <w:sz w:val="22"/>
        </w:rPr>
        <w:t>The same responsum expresses gratitude that Emperor Francis I of Austria had prohibited the printing of the Zohar in his domains, given the ongoing distortion of its teachings by the Frankist movement and the consequent disruption to public order. That prohibition was eventually lifted, and the Zohar returned to print; today it stands among the most studied works in the Jewish world.</w:t>
      </w:r>
    </w:p>
    <w:p>
      <w:pPr>
        <w:spacing w:before="360" w:after="80"/>
        <w:pBdr>
          <w:bottom w:val="single" w:sz="6" w:space="2" w:color="b8860b"/>
        </w:pBdr>
      </w:pPr>
      <w:r>
        <w:rPr>
          <w:rFonts w:ascii="Georgia" w:hAnsi="Georgia" w:cs="SBL Hebrew" w:eastAsia="Georgia"/>
          <w:b w:val="0"/>
          <w:i w:val="0"/>
          <w:color w:val="1E3A8A"/>
          <w:sz w:val="26"/>
          <w:smallCaps w:val="1"/>
        </w:rPr>
        <w:t>V. The Tradition’s Response: Mesorah, the Arizal, and the Resolution</w:t>
      </w:r>
    </w:p>
    <w:p>
      <w:pPr>
        <w:spacing w:before="240" w:after="40"/>
      </w:pPr>
      <w:r>
        <w:rPr>
          <w:rFonts w:ascii="Georgia" w:hAnsi="Georgia" w:cs="SBL Hebrew" w:eastAsia="Georgia"/>
          <w:b w:val="0"/>
          <w:i/>
          <w:color w:val="B8860B"/>
          <w:sz w:val="23"/>
        </w:rPr>
        <w:t>Where the Tradition Stands</w:t>
      </w:r>
    </w:p>
    <w:p>
      <w:pPr>
        <w:spacing w:before="0" w:after="120" w:line="324" w:lineRule="auto"/>
      </w:pPr>
      <w:r>
        <w:rPr>
          <w:rFonts w:ascii="Georgia" w:hAnsi="Georgia" w:cs="SBL Hebrew" w:eastAsia="Georgia"/>
          <w:b w:val="0"/>
          <w:i w:val="0"/>
          <w:color w:val="1A1A1A"/>
          <w:sz w:val="22"/>
        </w:rPr>
        <w:t>The academic argument against the Zohar’s Tannaic authorship has been pressed most systematically by modern scholars, most famously by Professor Gershom Scholem of the Hebrew University, whose careful philological and historical work assembles the case that the Zohar is the product of a circle of thirteenth-century Spanish mystics rather than a product of ancient Palestine. This scholarship is not without genuine force.</w:t>
      </w:r>
    </w:p>
    <w:p>
      <w:pPr>
        <w:spacing w:before="0" w:after="120" w:line="324" w:lineRule="auto"/>
      </w:pPr>
      <w:r>
        <w:rPr>
          <w:rFonts w:ascii="Georgia" w:hAnsi="Georgia" w:cs="SBL Hebrew" w:eastAsia="Georgia"/>
          <w:b w:val="0"/>
          <w:i w:val="0"/>
          <w:color w:val="1A1A1A"/>
          <w:sz w:val="22"/>
        </w:rPr>
        <w:t xml:space="preserve">Yet the tradition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 the community of Torah Jews across the generations — has not rested its acceptance of the Zohar on philological argument. It has rested it on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מסורה</w:t>
      </w:r>
      <w:r>
        <w:rPr>
          <w:rFonts w:ascii="Georgia" w:hAnsi="Georgia" w:cs="SBL Hebrew" w:eastAsia="Georgia"/>
          <w:b w:val="0"/>
          <w:i w:val="0"/>
          <w:color w:val="1A1A1A"/>
          <w:sz w:val="22"/>
        </w:rPr>
        <w:t>): the transmission of received tradition through an unbroken chain of the greatest Torah authorities of each age. Every major posek (</w:t>
      </w:r>
      <w:r>
        <w:rPr>
          <w:rFonts w:ascii="SBL Hebrew" w:hAnsi="SBL Hebrew" w:cs="SBL Hebrew" w:eastAsia="SBL Hebrew"/>
          <w:b w:val="0"/>
          <w:i w:val="0"/>
          <w:color w:val="1A1A1A"/>
          <w:sz w:val="22"/>
        </w:rPr>
        <w:t>פוסק</w:t>
      </w:r>
      <w:r>
        <w:rPr>
          <w:rFonts w:ascii="Georgia" w:hAnsi="Georgia" w:cs="SBL Hebrew" w:eastAsia="Georgia"/>
          <w:b w:val="0"/>
          <w:i w:val="0"/>
          <w:color w:val="1A1A1A"/>
          <w:sz w:val="22"/>
        </w:rPr>
        <w:t xml:space="preserve">) from the sixteenth century onward has ruled on Zohar-based questions without hesitation. The </w:t>
      </w:r>
      <w:r>
        <w:rPr>
          <w:rFonts w:ascii="Georgia" w:hAnsi="Georgia" w:cs="SBL Hebrew" w:eastAsia="Georgia"/>
          <w:b w:val="0"/>
          <w:i/>
          <w:color w:val="1A1A1A"/>
          <w:sz w:val="22"/>
        </w:rPr>
        <w:t>Bet Yosef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יוסף</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רמ״א</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Taz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ט״ז</w:t>
      </w:r>
      <w:r>
        <w:rPr>
          <w:rFonts w:ascii="Georgia" w:hAnsi="Georgia" w:cs="SBL Hebrew" w:eastAsia="Georgia"/>
          <w:b w:val="0"/>
          <w:i w:val="0"/>
          <w:color w:val="1A1A1A"/>
          <w:sz w:val="22"/>
        </w:rPr>
        <w:t xml:space="preserve">) — the architects of normative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 engaged Zohar as a source of binding legal consequence alongside Talmudic texts. This uniform acceptance, across cultures and centuries and communities in sharp disagreement on many other questions, is itself a form of evidence that exceeds the reach of philological analysis.</w:t>
      </w:r>
    </w:p>
    <w:p>
      <w:pPr>
        <w:spacing w:before="0" w:after="120" w:line="324" w:lineRule="auto"/>
      </w:pPr>
      <w:r>
        <w:rPr>
          <w:rFonts w:ascii="Georgia" w:hAnsi="Georgia" w:cs="SBL Hebrew" w:eastAsia="Georgia"/>
          <w:b w:val="0"/>
          <w:i w:val="0"/>
          <w:color w:val="1A1A1A"/>
          <w:sz w:val="22"/>
        </w:rPr>
        <w:t xml:space="preserve">The central figure in this authentication is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His authority derived not from historical-critical argument but from a tradition of direct spiritual reception that transcends ordinary scholarly methodology.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has accepted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’s ruling on many questions of </w:t>
      </w:r>
      <w:r>
        <w:rPr>
          <w:rFonts w:ascii="Georgia" w:hAnsi="Georgia" w:cs="SBL Hebrew" w:eastAsia="Georgia"/>
          <w:b w:val="0"/>
          <w:i/>
          <w:color w:val="1A1A1A"/>
          <w:sz w:val="22"/>
        </w:rPr>
        <w:t>halakha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that diverge from the plain meaning of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שולחן ערוך</w:t>
      </w:r>
      <w:r>
        <w:rPr>
          <w:rFonts w:ascii="Georgia" w:hAnsi="Georgia" w:cs="SBL Hebrew" w:eastAsia="Georgia"/>
          <w:b w:val="0"/>
          <w:i w:val="0"/>
          <w:color w:val="1A1A1A"/>
          <w:sz w:val="22"/>
        </w:rPr>
        <w:t xml:space="preserve">) — which is to say, the community extended to him a degree of trust that goes beyond the normal protocols of </w:t>
      </w:r>
      <w:r>
        <w:rPr>
          <w:rFonts w:ascii="Georgia" w:hAnsi="Georgia" w:cs="SBL Hebrew" w:eastAsia="Georgia"/>
          <w:b w:val="0"/>
          <w:i/>
          <w:color w:val="1A1A1A"/>
          <w:sz w:val="22"/>
        </w:rPr>
        <w:t>pesika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פסיקה</w:t>
      </w:r>
      <w:r>
        <w:rPr>
          <w:rFonts w:ascii="Georgia" w:hAnsi="Georgia" w:cs="SBL Hebrew" w:eastAsia="Georgia"/>
          <w:b w:val="0"/>
          <w:i w:val="0"/>
          <w:color w:val="1A1A1A"/>
          <w:sz w:val="22"/>
        </w:rPr>
        <w:t>). His authentication of the Zohar participates in that same trust.</w:t>
      </w:r>
    </w:p>
    <w:p>
      <w:pPr>
        <w:spacing w:before="0" w:after="120" w:line="324" w:lineRule="auto"/>
      </w:pPr>
      <w:r>
        <w:rPr>
          <w:rFonts w:ascii="Georgia" w:hAnsi="Georgia" w:cs="SBL Hebrew" w:eastAsia="Georgia"/>
          <w:b w:val="0"/>
          <w:i w:val="0"/>
          <w:color w:val="1A1A1A"/>
          <w:sz w:val="22"/>
        </w:rPr>
        <w:t>A further consideration: Rabbi Yonasan Eibeschitz (</w:t>
      </w:r>
      <w:r>
        <w:rPr>
          <w:rFonts w:ascii="SBL Hebrew" w:hAnsi="SBL Hebrew" w:cs="SBL Hebrew" w:eastAsia="SBL Hebrew"/>
          <w:b w:val="0"/>
          <w:i w:val="0"/>
          <w:color w:val="1A1A1A"/>
          <w:sz w:val="22"/>
        </w:rPr>
        <w:t>רבי יונתן אייבשיץ</w:t>
      </w:r>
      <w:r>
        <w:rPr>
          <w:rFonts w:ascii="Georgia" w:hAnsi="Georgia" w:cs="SBL Hebrew" w:eastAsia="Georgia"/>
          <w:b w:val="0"/>
          <w:i w:val="0"/>
          <w:color w:val="1A1A1A"/>
          <w:sz w:val="22"/>
        </w:rPr>
        <w:t xml:space="preserve">), himself a profound master of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ruled explicitly that one who does not believe in the Zohar’s authenticity is not thereby a </w:t>
      </w:r>
      <w:r>
        <w:rPr>
          <w:rFonts w:ascii="Georgia" w:hAnsi="Georgia" w:cs="SBL Hebrew" w:eastAsia="Georgia"/>
          <w:b w:val="0"/>
          <w:i/>
          <w:color w:val="1A1A1A"/>
          <w:sz w:val="22"/>
        </w:rPr>
        <w:t>koifer</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כופר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This ruling is significant in both directions. It preserves the theological legitimacy of honest dissent — the question is not one of dogmatic necessity. And it reveals, by implication, how seriously the question was taken even among those who accepted the Zohar: one does not issue such a ruling unless the question is genuine and the stakes are real.</w:t>
      </w:r>
    </w:p>
    <w:p>
      <w:pPr>
        <w:spacing w:before="240" w:after="40"/>
      </w:pPr>
      <w:r>
        <w:rPr>
          <w:rFonts w:ascii="Georgia" w:hAnsi="Georgia" w:cs="SBL Hebrew" w:eastAsia="Georgia"/>
          <w:b w:val="0"/>
          <w:i/>
          <w:color w:val="B8860B"/>
          <w:sz w:val="23"/>
        </w:rPr>
        <w:t>The Vilna Gaon’s Position</w:t>
      </w:r>
    </w:p>
    <w:p>
      <w:pPr>
        <w:spacing w:before="0" w:after="120" w:line="324" w:lineRule="auto"/>
      </w:pPr>
      <w:r>
        <w:rPr>
          <w:rFonts w:ascii="Georgia" w:hAnsi="Georgia" w:cs="SBL Hebrew" w:eastAsia="Georgia"/>
          <w:b w:val="0"/>
          <w:i w:val="0"/>
          <w:color w:val="1A1A1A"/>
          <w:sz w:val="22"/>
        </w:rPr>
        <w:t xml:space="preserve">The stance of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הגאון מווילנא</w:t>
      </w:r>
      <w:r>
        <w:rPr>
          <w:rFonts w:ascii="Georgia" w:hAnsi="Georgia" w:cs="SBL Hebrew" w:eastAsia="Georgia"/>
          <w:b w:val="0"/>
          <w:i w:val="0"/>
          <w:color w:val="1A1A1A"/>
          <w:sz w:val="22"/>
        </w:rPr>
        <w:t xml:space="preserve">) is particularly illuminating. He was the foremost rabbinic intellect of the eighteenth century, and he revered every word of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with an intensity that his students unanimously attest. There is no indication that the Gaon rejected the Zohar’s general attribution to Rashbi. Yet his primary student, Rav Chaim of Volozhin (</w:t>
      </w:r>
      <w:r>
        <w:rPr>
          <w:rFonts w:ascii="SBL Hebrew" w:hAnsi="SBL Hebrew" w:cs="SBL Hebrew" w:eastAsia="SBL Hebrew"/>
          <w:b w:val="0"/>
          <w:i w:val="0"/>
          <w:color w:val="1A1A1A"/>
          <w:sz w:val="22"/>
        </w:rPr>
        <w:t>רב חיים מוואלוזין</w:t>
      </w:r>
      <w:r>
        <w:rPr>
          <w:rFonts w:ascii="Georgia" w:hAnsi="Georgia" w:cs="SBL Hebrew" w:eastAsia="Georgia"/>
          <w:b w:val="0"/>
          <w:i w:val="0"/>
          <w:color w:val="1A1A1A"/>
          <w:sz w:val="22"/>
        </w:rPr>
        <w:t xml:space="preserve">), writes in </w:t>
      </w:r>
      <w:r>
        <w:rPr>
          <w:rFonts w:ascii="Georgia" w:hAnsi="Georgia" w:cs="SBL Hebrew" w:eastAsia="Georgia"/>
          <w:b w:val="0"/>
          <w:i/>
          <w:color w:val="1A1A1A"/>
          <w:sz w:val="22"/>
        </w:rPr>
        <w:t>Nefesh HaChaim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נפש החיים</w:t>
      </w:r>
      <w:r>
        <w:rPr>
          <w:rFonts w:ascii="Georgia" w:hAnsi="Georgia" w:cs="SBL Hebrew" w:eastAsia="Georgia"/>
          <w:b w:val="0"/>
          <w:i w:val="0"/>
          <w:color w:val="1A1A1A"/>
          <w:sz w:val="22"/>
        </w:rPr>
        <w:t xml:space="preserve">) that there were certain passages in the Zohar that his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w:t>
      </w:r>
      <w:r>
        <w:rPr>
          <w:rFonts w:ascii="Georgia" w:hAnsi="Georgia" w:cs="SBL Hebrew" w:eastAsia="Georgia"/>
          <w:b w:val="0"/>
          <w:i w:val="0"/>
          <w:color w:val="1A1A1A"/>
          <w:sz w:val="22"/>
        </w:rPr>
        <w:t>) did not accept — without specifying which passages.</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The picture is further complicated because the </w:t>
      </w:r>
      <w:r>
        <w:rPr>
          <w:rFonts w:ascii="Georgia" w:hAnsi="Georgia" w:cs="SBL Hebrew" w:eastAsia="Georgia"/>
          <w:b w:val="0"/>
          <w:i/>
          <w:color w:val="1A1A1A"/>
          <w:sz w:val="22"/>
        </w:rPr>
        <w:t>talmidei haGra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תלמידי הגר״א</w:t>
      </w:r>
      <w:r>
        <w:rPr>
          <w:rFonts w:ascii="Georgia" w:hAnsi="Georgia" w:cs="SBL Hebrew" w:eastAsia="Georgia"/>
          <w:b w:val="0"/>
          <w:i w:val="0"/>
          <w:color w:val="1A1A1A"/>
          <w:sz w:val="22"/>
        </w:rPr>
        <w:t>) themselves transmitted somewhat different versions of the Gaon’s view: Rav Mendel of Shklov (</w:t>
      </w:r>
      <w:r>
        <w:rPr>
          <w:rFonts w:ascii="SBL Hebrew" w:hAnsi="SBL Hebrew" w:cs="SBL Hebrew" w:eastAsia="SBL Hebrew"/>
          <w:b w:val="0"/>
          <w:i w:val="0"/>
          <w:color w:val="1A1A1A"/>
          <w:sz w:val="22"/>
        </w:rPr>
        <w:t>רב מנדל משקלוב</w:t>
      </w:r>
      <w:r>
        <w:rPr>
          <w:rFonts w:ascii="Georgia" w:hAnsi="Georgia" w:cs="SBL Hebrew" w:eastAsia="Georgia"/>
          <w:b w:val="0"/>
          <w:i w:val="0"/>
          <w:color w:val="1A1A1A"/>
          <w:sz w:val="22"/>
        </w:rPr>
        <w:t>) and Rav Chaim Volozhin preserve accounts that do not fully align. The precise scope of whatever reservations the Gaon may have held is not recoverable with clarity from the available record.</w:t>
      </w:r>
    </w:p>
    <w:p>
      <w:pPr>
        <w:spacing w:before="0" w:after="120" w:line="324" w:lineRule="auto"/>
      </w:pPr>
      <w:r>
        <w:rPr>
          <w:rFonts w:ascii="Georgia" w:hAnsi="Georgia" w:cs="SBL Hebrew" w:eastAsia="Georgia"/>
          <w:b w:val="0"/>
          <w:i w:val="0"/>
          <w:color w:val="1A1A1A"/>
          <w:sz w:val="22"/>
        </w:rPr>
        <w:t>What can be said with confidence is this: the Zohar, received as a whole, has shaped the inner life of the Jewish people beyond measurement. The way Jews pray, the rhythms of Jewish spiritual practice, the architecture of religious consciousness as it has been lived for five centuries — none of it can be understood without the Zohar. Whatever questions remain about the precise provenance of individual passages, the work as a living force in Jewish life stands beyond dispute.</w:t>
      </w:r>
    </w:p>
    <w:p>
      <w:pPr>
        <w:spacing w:before="360" w:after="80"/>
        <w:pBdr>
          <w:bottom w:val="single" w:sz="6" w:space="2" w:color="b8860b"/>
        </w:pBdr>
      </w:pPr>
      <w:r>
        <w:rPr>
          <w:rFonts w:ascii="Georgia" w:hAnsi="Georgia" w:cs="SBL Hebrew" w:eastAsia="Georgia"/>
          <w:b w:val="0"/>
          <w:i w:val="0"/>
          <w:color w:val="1E3A8A"/>
          <w:sz w:val="26"/>
          <w:smallCaps w:val="1"/>
        </w:rPr>
        <w:t>VI. The Unique Station of the Ketores</w:t>
      </w:r>
    </w:p>
    <w:p>
      <w:pPr>
        <w:spacing w:before="240" w:after="40"/>
      </w:pPr>
      <w:r>
        <w:rPr>
          <w:rFonts w:ascii="Georgia" w:hAnsi="Georgia" w:cs="SBL Hebrew" w:eastAsia="Georgia"/>
          <w:b w:val="0"/>
          <w:i/>
          <w:color w:val="B8860B"/>
          <w:sz w:val="23"/>
        </w:rPr>
        <w:t>More Beloved than Tefillah</w:t>
      </w:r>
    </w:p>
    <w:p>
      <w:pPr>
        <w:spacing w:before="0" w:after="120" w:line="324" w:lineRule="auto"/>
      </w:pPr>
      <w:r>
        <w:rPr>
          <w:rFonts w:ascii="Georgia" w:hAnsi="Georgia" w:cs="SBL Hebrew" w:eastAsia="Georgia"/>
          <w:b w:val="0"/>
          <w:i w:val="0"/>
          <w:color w:val="1A1A1A"/>
          <w:sz w:val="22"/>
        </w:rPr>
        <w:t xml:space="preserve">With this background established,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’s teaching about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can be properly heard.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Vayakhel</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פרשת ויקהל</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declares something that, taken at face value, is nothing less than revolutionary: the </w:t>
      </w:r>
      <w:r>
        <w:rPr>
          <w:rFonts w:ascii="Georgia" w:hAnsi="Georgia" w:cs="SBL Hebrew" w:eastAsia="Georgia"/>
          <w:b w:val="0"/>
          <w:i/>
          <w:color w:val="1A1A1A"/>
          <w:sz w:val="22"/>
        </w:rPr>
        <w:t>parsha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פרשה</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is more </w:t>
      </w:r>
      <w:r>
        <w:rPr>
          <w:rFonts w:ascii="Georgia" w:hAnsi="Georgia" w:cs="SBL Hebrew" w:eastAsia="Georgia"/>
          <w:b w:val="0"/>
          <w:i/>
          <w:color w:val="1A1A1A"/>
          <w:sz w:val="22"/>
        </w:rPr>
        <w:t>chaviv</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חביב</w:t>
      </w:r>
      <w:r>
        <w:rPr>
          <w:rFonts w:ascii="Georgia" w:hAnsi="Georgia" w:cs="SBL Hebrew" w:eastAsia="Georgia"/>
          <w:b w:val="0"/>
          <w:i w:val="0"/>
          <w:color w:val="1A1A1A"/>
          <w:sz w:val="22"/>
        </w:rPr>
        <w:t xml:space="preserve">) — more beloved and cherished — before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הקדוש ברוך הוא</w:t>
      </w:r>
      <w:r>
        <w:rPr>
          <w:rFonts w:ascii="Georgia" w:hAnsi="Georgia" w:cs="SBL Hebrew" w:eastAsia="Georgia"/>
          <w:b w:val="0"/>
          <w:i w:val="0"/>
          <w:color w:val="1A1A1A"/>
          <w:sz w:val="22"/>
        </w:rPr>
        <w:t xml:space="preserve">) than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itself. The daily prayer, which stands at the center of the Jewish religious life and which the entire tradition regards as the primary vehicle of the human soul’s address to its Creator — this is surpassed in Divine favor by the recitation of the incense passage.</w:t>
      </w:r>
    </w:p>
    <w:p>
      <w:pPr>
        <w:spacing w:before="0" w:after="120" w:line="324" w:lineRule="auto"/>
      </w:pPr>
      <w:r>
        <w:rPr>
          <w:rFonts w:ascii="Georgia" w:hAnsi="Georgia" w:cs="SBL Hebrew" w:eastAsia="Georgia"/>
          <w:b w:val="0"/>
          <w:i w:val="0"/>
          <w:color w:val="1A1A1A"/>
          <w:sz w:val="22"/>
        </w:rPr>
        <w:t xml:space="preserve">The conceptual logic of this claim runs through the very root of the word.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shares its etymology with </w:t>
      </w:r>
      <w:r>
        <w:rPr>
          <w:rFonts w:ascii="Georgia" w:hAnsi="Georgia" w:cs="SBL Hebrew" w:eastAsia="Georgia"/>
          <w:b w:val="0"/>
          <w:i/>
          <w:color w:val="1A1A1A"/>
          <w:sz w:val="22"/>
        </w:rPr>
        <w:t>kesher</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קשר</w:t>
      </w:r>
      <w:r>
        <w:rPr>
          <w:rFonts w:ascii="Georgia" w:hAnsi="Georgia" w:cs="SBL Hebrew" w:eastAsia="Georgia"/>
          <w:b w:val="0"/>
          <w:i w:val="0"/>
          <w:color w:val="1A1A1A"/>
          <w:sz w:val="22"/>
        </w:rPr>
        <w:t xml:space="preserve">): a bond, a knot, a tying-together.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the human being’s approach to God through the medium of language and petition; it moves through the normal channels of finite address to infinite addressee.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by contrast, represents something more direct: a binding of the human and the Divine that bypasses the mediating structure of verbal prayer. In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the incense rose as a column of fragrant smoke before the </w:t>
      </w:r>
      <w:r>
        <w:rPr>
          <w:rFonts w:ascii="Georgia" w:hAnsi="Georgia" w:cs="SBL Hebrew" w:eastAsia="Georgia"/>
          <w:b w:val="0"/>
          <w:i/>
          <w:color w:val="1A1A1A"/>
          <w:sz w:val="22"/>
        </w:rPr>
        <w:t>Kodesh HaKodashim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קדש הקדשים</w:t>
      </w:r>
      <w:r>
        <w:rPr>
          <w:rFonts w:ascii="Georgia" w:hAnsi="Georgia" w:cs="SBL Hebrew" w:eastAsia="Georgia"/>
          <w:b w:val="0"/>
          <w:i w:val="0"/>
          <w:color w:val="1A1A1A"/>
          <w:sz w:val="22"/>
        </w:rPr>
        <w:t xml:space="preserve">); it was offered in the most interior of the Temple’s spaces, before the very place of the Divine Presence. Its recitation in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carries that intimacy into the age of exile.</w:t>
      </w:r>
    </w:p>
    <w:p>
      <w:pPr>
        <w:spacing w:before="0" w:after="120" w:line="324" w:lineRule="auto"/>
      </w:pPr>
      <w:r>
        <w:rPr>
          <w:rFonts w:ascii="Georgia" w:hAnsi="Georgia" w:cs="SBL Hebrew" w:eastAsia="Georgia"/>
          <w:b w:val="0"/>
          <w:i w:val="0"/>
          <w:color w:val="1A1A1A"/>
          <w:sz w:val="22"/>
        </w:rPr>
        <w:t xml:space="preserve">Because of this elevated status, the Zohar instructs that the </w:t>
      </w:r>
      <w:r>
        <w:rPr>
          <w:rFonts w:ascii="Georgia" w:hAnsi="Georgia" w:cs="SBL Hebrew" w:eastAsia="Georgia"/>
          <w:b w:val="0"/>
          <w:i/>
          <w:color w:val="1A1A1A"/>
          <w:sz w:val="22"/>
        </w:rPr>
        <w:t>parsha</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be recited both before and after the daily prayer — as a frame, an enhancement, a bracketing of ordinary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with an act of yet deeper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There is an internal resonance here with the Temple service itself: in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was offered after the </w:t>
      </w:r>
      <w:r>
        <w:rPr>
          <w:rFonts w:ascii="Georgia" w:hAnsi="Georgia" w:cs="SBL Hebrew" w:eastAsia="Georgia"/>
          <w:b w:val="0"/>
          <w:i/>
          <w:color w:val="1A1A1A"/>
          <w:sz w:val="22"/>
        </w:rPr>
        <w:t>korban tamid</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קרבן תמיד</w:t>
      </w:r>
      <w:r>
        <w:rPr>
          <w:rFonts w:ascii="Georgia" w:hAnsi="Georgia" w:cs="SBL Hebrew" w:eastAsia="Georgia"/>
          <w:b w:val="0"/>
          <w:i w:val="0"/>
          <w:color w:val="1A1A1A"/>
          <w:sz w:val="22"/>
        </w:rPr>
        <w:t xml:space="preserve">), giving the order of our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a structural correspondence with the order of the ancient </w:t>
      </w:r>
      <w:r>
        <w:rPr>
          <w:rFonts w:ascii="Georgia" w:hAnsi="Georgia" w:cs="SBL Hebrew" w:eastAsia="Georgia"/>
          <w:b w:val="0"/>
          <w:i/>
          <w:color w:val="1A1A1A"/>
          <w:sz w:val="22"/>
        </w:rPr>
        <w:t>avodah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Condition of Kavvanah</w:t>
      </w:r>
    </w:p>
    <w:p>
      <w:pPr>
        <w:spacing w:before="0" w:after="120" w:line="324" w:lineRule="auto"/>
      </w:pPr>
      <w:r>
        <w:rPr>
          <w:rFonts w:ascii="Georgia" w:hAnsi="Georgia" w:cs="SBL Hebrew" w:eastAsia="Georgia"/>
          <w:b w:val="0"/>
          <w:i w:val="0"/>
          <w:color w:val="1A1A1A"/>
          <w:sz w:val="22"/>
        </w:rPr>
        <w:t xml:space="preserve">The Zohar’s promise is conditioned on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כוונה</w:t>
      </w:r>
      <w:r>
        <w:rPr>
          <w:rFonts w:ascii="Georgia" w:hAnsi="Georgia" w:cs="SBL Hebrew" w:eastAsia="Georgia"/>
          <w:b w:val="0"/>
          <w:i w:val="0"/>
          <w:color w:val="1A1A1A"/>
          <w:sz w:val="22"/>
        </w:rPr>
        <w:t xml:space="preserve">) — on reciting the passage with genuine understanding and inner intention. The </w:t>
      </w:r>
      <w:r>
        <w:rPr>
          <w:rFonts w:ascii="Georgia" w:hAnsi="Georgia" w:cs="SBL Hebrew" w:eastAsia="Georgia"/>
          <w:b w:val="0"/>
          <w:i/>
          <w:color w:val="1A1A1A"/>
          <w:sz w:val="22"/>
        </w:rPr>
        <w:t>Chofetz Chaim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חפץ חיים</w:t>
      </w:r>
      <w:r>
        <w:rPr>
          <w:rFonts w:ascii="Georgia" w:hAnsi="Georgia" w:cs="SBL Hebrew" w:eastAsia="Georgia"/>
          <w:b w:val="0"/>
          <w:i w:val="0"/>
          <w:color w:val="1A1A1A"/>
          <w:sz w:val="22"/>
        </w:rPr>
        <w:t xml:space="preserve">) elaborates in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that in the present age this condition is fully achievable: the passage is brief, its ingredients are discussed in the Talmud, and accessible works — among them Rabbi Aryeh Kaplan’s </w:t>
      </w:r>
      <w:r>
        <w:rPr>
          <w:rFonts w:ascii="Georgia" w:hAnsi="Georgia" w:cs="SBL Hebrew" w:eastAsia="Georgia"/>
          <w:b w:val="0"/>
          <w:i/>
          <w:color w:val="1A1A1A"/>
          <w:sz w:val="22"/>
        </w:rPr>
        <w:t>The Living Torah</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 offer clear identification of each of the eleven </w:t>
      </w:r>
      <w:r>
        <w:rPr>
          <w:rFonts w:ascii="Georgia" w:hAnsi="Georgia" w:cs="SBL Hebrew" w:eastAsia="Georgia"/>
          <w:b w:val="0"/>
          <w:i/>
          <w:color w:val="1A1A1A"/>
          <w:sz w:val="22"/>
        </w:rPr>
        <w:t>samimanim</w:t>
      </w:r>
      <w:r>
        <w:rPr>
          <w:rFonts w:ascii="Georgia" w:hAnsi="Georgia" w:cs="SBL Hebrew" w:eastAsia="Georgia"/>
          <w:b w:val="0"/>
          <w:i w:val="0"/>
          <w:color w:val="1A1A1A"/>
          <w:sz w:val="22"/>
        </w:rPr>
        <w:t xml:space="preserve">. A few minutes of prior study suffices to bring the daily recitation into the realm of genuine </w:t>
      </w:r>
      <w:r>
        <w:rPr>
          <w:rFonts w:ascii="Georgia" w:hAnsi="Georgia" w:cs="SBL Hebrew" w:eastAsia="Georgia"/>
          <w:b w:val="0"/>
          <w:i/>
          <w:color w:val="1A1A1A"/>
          <w:sz w:val="22"/>
        </w:rPr>
        <w:t>kavvanah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Rabbi Shimon’s Testimony</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אָמַר רַבִי שִמְעוֹן, אִלּוּ הֲווֹ יָדְעִין בְנֵי נָשָא כַמָה עִילָאָה עֲבוֹדָתָא דִקטֹרֶת קֳדָם קוּדשָא בְרִיך הוּא, הֲווֹ נָטְלִין כּל מִלָּה וּמִלָּה מִנֵיה וְסַלְקִין לָה עַל רֵישַיְיהוּ כְכִתְרָא דִדְהֲבָא.</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Rabbi Shimon said: If human beings would know how elevated the service of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is before the Holy One, Blessed be He, they would take every single word of it and place it upon their heads like a crown of gold.</w:t>
      </w:r>
      <w:r>
        <w:rPr>
          <w:rFonts w:ascii="Georgia" w:hAnsi="Georgia" w:cs="SBL Hebrew" w:eastAsia="Georgia"/>
          <w:b w:val="0"/>
          <w:i w:val="0"/>
          <w:color w:val="1A1A1A"/>
          <w:sz w:val="22"/>
        </w:rPr>
        <w:br/>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Parshas Vayakhel</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The Segulos of Daily Recitation</w:t>
      </w:r>
    </w:p>
    <w:p>
      <w:pPr>
        <w:spacing w:before="0" w:after="120" w:line="324" w:lineRule="auto"/>
      </w:pPr>
      <w:r>
        <w:rPr>
          <w:rFonts w:ascii="Georgia" w:hAnsi="Georgia" w:cs="SBL Hebrew" w:eastAsia="Georgia"/>
          <w:b w:val="0"/>
          <w:i w:val="0"/>
          <w:color w:val="1A1A1A"/>
          <w:sz w:val="22"/>
        </w:rPr>
        <w:t xml:space="preserve">The Zohar elaborates: daily recitation of </w:t>
      </w:r>
      <w:r>
        <w:rPr>
          <w:rFonts w:ascii="Georgia" w:hAnsi="Georgia" w:cs="SBL Hebrew" w:eastAsia="Georgia"/>
          <w:b w:val="0"/>
          <w:i/>
          <w:color w:val="1A1A1A"/>
          <w:sz w:val="22"/>
        </w:rPr>
        <w:t>parshas ha’ketores</w:t>
      </w:r>
      <w:r>
        <w:rPr>
          <w:rFonts w:ascii="Georgia" w:hAnsi="Georgia" w:cs="SBL Hebrew" w:eastAsia="Georgia"/>
          <w:b w:val="0"/>
          <w:i w:val="0"/>
          <w:color w:val="1A1A1A"/>
          <w:sz w:val="22"/>
        </w:rPr>
        <w:t xml:space="preserve">, performed with </w:t>
      </w:r>
      <w:r>
        <w:rPr>
          <w:rFonts w:ascii="Georgia" w:hAnsi="Georgia" w:cs="SBL Hebrew" w:eastAsia="Georgia"/>
          <w:b w:val="0"/>
          <w:i/>
          <w:color w:val="1A1A1A"/>
          <w:sz w:val="22"/>
        </w:rPr>
        <w:t>kavvanah</w:t>
      </w:r>
      <w:r>
        <w:rPr>
          <w:rFonts w:ascii="Georgia" w:hAnsi="Georgia" w:cs="SBL Hebrew" w:eastAsia="Georgia"/>
          <w:b w:val="0"/>
          <w:i w:val="0"/>
          <w:color w:val="1A1A1A"/>
          <w:sz w:val="22"/>
        </w:rPr>
        <w:t>, has the power to annul harsh decrees (</w:t>
      </w:r>
      <w:r>
        <w:rPr>
          <w:rFonts w:ascii="Georgia" w:hAnsi="Georgia" w:cs="SBL Hebrew" w:eastAsia="Georgia"/>
          <w:b w:val="0"/>
          <w:i/>
          <w:color w:val="1A1A1A"/>
          <w:sz w:val="22"/>
        </w:rPr>
        <w:t>dinim</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דינים</w:t>
      </w:r>
      <w:r>
        <w:rPr>
          <w:rFonts w:ascii="Georgia" w:hAnsi="Georgia" w:cs="SBL Hebrew" w:eastAsia="Georgia"/>
          <w:b w:val="0"/>
          <w:i w:val="0"/>
          <w:color w:val="1A1A1A"/>
          <w:sz w:val="22"/>
        </w:rPr>
        <w:t>), to protect from disturbing thoughts (</w:t>
      </w:r>
      <w:r>
        <w:rPr>
          <w:rFonts w:ascii="Georgia" w:hAnsi="Georgia" w:cs="SBL Hebrew" w:eastAsia="Georgia"/>
          <w:b w:val="0"/>
          <w:i/>
          <w:color w:val="1A1A1A"/>
          <w:sz w:val="22"/>
        </w:rPr>
        <w:t>hirhurim ra’im</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הרהורים רעים</w:t>
      </w:r>
      <w:r>
        <w:rPr>
          <w:rFonts w:ascii="Georgia" w:hAnsi="Georgia" w:cs="SBL Hebrew" w:eastAsia="Georgia"/>
          <w:b w:val="0"/>
          <w:i w:val="0"/>
          <w:color w:val="1A1A1A"/>
          <w:sz w:val="22"/>
        </w:rPr>
        <w:t xml:space="preserve">), and to draw down </w:t>
      </w:r>
      <w:r>
        <w:rPr>
          <w:rFonts w:ascii="Georgia" w:hAnsi="Georgia" w:cs="SBL Hebrew" w:eastAsia="Georgia"/>
          <w:b w:val="0"/>
          <w:i/>
          <w:color w:val="1A1A1A"/>
          <w:sz w:val="22"/>
        </w:rPr>
        <w:t>yeshuah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ישועה</w:t>
      </w:r>
      <w:r>
        <w:rPr>
          <w:rFonts w:ascii="Georgia" w:hAnsi="Georgia" w:cs="SBL Hebrew" w:eastAsia="Georgia"/>
          <w:b w:val="0"/>
          <w:i w:val="0"/>
          <w:color w:val="1A1A1A"/>
          <w:sz w:val="22"/>
        </w:rPr>
        <w:t xml:space="preserve">) in time of need. It is also a recognized </w:t>
      </w:r>
      <w:r>
        <w:rPr>
          <w:rFonts w:ascii="Georgia" w:hAnsi="Georgia" w:cs="SBL Hebrew" w:eastAsia="Georgia"/>
          <w:b w:val="0"/>
          <w:i/>
          <w:color w:val="1A1A1A"/>
          <w:sz w:val="22"/>
        </w:rPr>
        <w:t>segulah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סגולה</w:t>
      </w:r>
      <w:r>
        <w:rPr>
          <w:rFonts w:ascii="Georgia" w:hAnsi="Georgia" w:cs="SBL Hebrew" w:eastAsia="Georgia"/>
          <w:b w:val="0"/>
          <w:i w:val="0"/>
          <w:color w:val="1A1A1A"/>
          <w:sz w:val="22"/>
        </w:rPr>
        <w:t>) for material blessing (</w:t>
      </w:r>
      <w:r>
        <w:rPr>
          <w:rFonts w:ascii="Georgia" w:hAnsi="Georgia" w:cs="SBL Hebrew" w:eastAsia="Georgia"/>
          <w:b w:val="0"/>
          <w:i/>
          <w:color w:val="1A1A1A"/>
          <w:sz w:val="22"/>
        </w:rPr>
        <w:t>ashirus</w:t>
      </w:r>
      <w:r>
        <w:rPr>
          <w:rFonts w:ascii="Georgia" w:hAnsi="Georgia" w:cs="SBL Hebrew" w:eastAsia="Georgia"/>
          <w:b w:val="0"/>
          <w:i w:val="0"/>
          <w:color w:val="1A1A1A"/>
          <w:sz w:val="22"/>
        </w:rPr>
        <w:t xml:space="preserve"> — </w:t>
      </w:r>
      <w:r>
        <w:rPr>
          <w:rFonts w:ascii="SBL Hebrew" w:hAnsi="SBL Hebrew" w:cs="SBL Hebrew" w:eastAsia="SBL Hebrew"/>
          <w:b w:val="0"/>
          <w:i w:val="0"/>
          <w:color w:val="1E3A8A"/>
          <w:sz w:val="22"/>
        </w:rPr>
        <w:t>עשירות</w:t>
      </w:r>
      <w:r>
        <w:rPr>
          <w:rFonts w:ascii="Georgia" w:hAnsi="Georgia" w:cs="SBL Hebrew" w:eastAsia="Georgia"/>
          <w:b w:val="0"/>
          <w:i w:val="0"/>
          <w:color w:val="1A1A1A"/>
          <w:sz w:val="22"/>
        </w:rPr>
        <w:t xml:space="preserve">). For this reason, many communities commission a parchment with </w:t>
      </w:r>
      <w:r>
        <w:rPr>
          <w:rFonts w:ascii="Georgia" w:hAnsi="Georgia" w:cs="SBL Hebrew" w:eastAsia="Georgia"/>
          <w:b w:val="0"/>
          <w:i/>
          <w:color w:val="1A1A1A"/>
          <w:sz w:val="22"/>
        </w:rPr>
        <w:t>parshas ha’ketores</w:t>
      </w:r>
      <w:r>
        <w:rPr>
          <w:rFonts w:ascii="Georgia" w:hAnsi="Georgia" w:cs="SBL Hebrew" w:eastAsia="Georgia"/>
          <w:b w:val="0"/>
          <w:i w:val="0"/>
          <w:color w:val="1A1A1A"/>
          <w:sz w:val="22"/>
        </w:rPr>
        <w:t xml:space="preserve"> written in </w:t>
      </w:r>
      <w:r>
        <w:rPr>
          <w:rFonts w:ascii="Georgia" w:hAnsi="Georgia" w:cs="SBL Hebrew" w:eastAsia="Georgia"/>
          <w:b w:val="0"/>
          <w:i/>
          <w:color w:val="1A1A1A"/>
          <w:sz w:val="22"/>
        </w:rPr>
        <w:t>ksav Ashuris</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כתב אשורית</w:t>
      </w:r>
      <w:r>
        <w:rPr>
          <w:rFonts w:ascii="Georgia" w:hAnsi="Georgia" w:cs="SBL Hebrew" w:eastAsia="Georgia"/>
          <w:b w:val="0"/>
          <w:i w:val="0"/>
          <w:color w:val="1A1A1A"/>
          <w:sz w:val="22"/>
        </w:rPr>
        <w:t xml:space="preserve">) — the script of a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תורה</w:t>
      </w:r>
      <w:r>
        <w:rPr>
          <w:rFonts w:ascii="Georgia" w:hAnsi="Georgia" w:cs="SBL Hebrew" w:eastAsia="Georgia"/>
          <w:b w:val="0"/>
          <w:i w:val="0"/>
          <w:color w:val="1A1A1A"/>
          <w:sz w:val="22"/>
        </w:rPr>
        <w:t xml:space="preserve">) — to be read after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There is a traditional wordplay here: reading from </w:t>
      </w:r>
      <w:r>
        <w:rPr>
          <w:rFonts w:ascii="Georgia" w:hAnsi="Georgia" w:cs="SBL Hebrew" w:eastAsia="Georgia"/>
          <w:b w:val="0"/>
          <w:i/>
          <w:color w:val="1A1A1A"/>
          <w:sz w:val="22"/>
        </w:rPr>
        <w:t>Ashuris</w:t>
      </w:r>
      <w:r>
        <w:rPr>
          <w:rFonts w:ascii="Georgia" w:hAnsi="Georgia" w:cs="SBL Hebrew" w:eastAsia="Georgia"/>
          <w:b w:val="0"/>
          <w:i w:val="0"/>
          <w:color w:val="1A1A1A"/>
          <w:sz w:val="22"/>
        </w:rPr>
        <w:t xml:space="preserve"> (spelled with aleph — the name of the script) is a </w:t>
      </w:r>
      <w:r>
        <w:rPr>
          <w:rFonts w:ascii="Georgia" w:hAnsi="Georgia" w:cs="SBL Hebrew" w:eastAsia="Georgia"/>
          <w:b w:val="0"/>
          <w:i/>
          <w:color w:val="1A1A1A"/>
          <w:sz w:val="22"/>
        </w:rPr>
        <w:t>segulah</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ashirus</w:t>
      </w:r>
      <w:r>
        <w:rPr>
          <w:rFonts w:ascii="Georgia" w:hAnsi="Georgia" w:cs="SBL Hebrew" w:eastAsia="Georgia"/>
          <w:b w:val="0"/>
          <w:i w:val="0"/>
          <w:color w:val="1A1A1A"/>
          <w:sz w:val="22"/>
        </w:rPr>
        <w:t xml:space="preserve"> (spelled with ayin — wealth).</w:t>
      </w:r>
    </w:p>
    <w:p>
      <w:pPr>
        <w:spacing w:before="360" w:after="80"/>
        <w:pBdr>
          <w:bottom w:val="single" w:sz="6" w:space="2" w:color="b8860b"/>
        </w:pBdr>
      </w:pPr>
      <w:r>
        <w:rPr>
          <w:rFonts w:ascii="Georgia" w:hAnsi="Georgia" w:cs="SBL Hebrew" w:eastAsia="Georgia"/>
          <w:b w:val="0"/>
          <w:i w:val="0"/>
          <w:color w:val="1E3A8A"/>
          <w:sz w:val="26"/>
          <w:smallCaps w:val="1"/>
        </w:rPr>
        <w:t>VII. The Ketores Enters the Siddur: The Shelah HaKadosh</w:t>
      </w:r>
    </w:p>
    <w:p>
      <w:pPr>
        <w:spacing w:before="240" w:after="40"/>
      </w:pPr>
      <w:r>
        <w:rPr>
          <w:rFonts w:ascii="Georgia" w:hAnsi="Georgia" w:cs="SBL Hebrew" w:eastAsia="Georgia"/>
          <w:b w:val="0"/>
          <w:i/>
          <w:color w:val="B8860B"/>
          <w:sz w:val="23"/>
        </w:rPr>
        <w:t>A Liturgical Revolution</w:t>
      </w:r>
    </w:p>
    <w:p>
      <w:pPr>
        <w:spacing w:before="0" w:after="120" w:line="324" w:lineRule="auto"/>
      </w:pPr>
      <w:r>
        <w:rPr>
          <w:rFonts w:ascii="Georgia" w:hAnsi="Georgia" w:cs="SBL Hebrew" w:eastAsia="Georgia"/>
          <w:b w:val="0"/>
          <w:i w:val="0"/>
          <w:color w:val="1A1A1A"/>
          <w:sz w:val="22"/>
        </w:rPr>
        <w:t xml:space="preserve">The recitation of </w:t>
      </w:r>
      <w:r>
        <w:rPr>
          <w:rFonts w:ascii="Georgia" w:hAnsi="Georgia" w:cs="SBL Hebrew" w:eastAsia="Georgia"/>
          <w:b w:val="0"/>
          <w:i/>
          <w:color w:val="1A1A1A"/>
          <w:sz w:val="22"/>
        </w:rPr>
        <w:t>parshas ha’ketores</w:t>
      </w:r>
      <w:r>
        <w:rPr>
          <w:rFonts w:ascii="Georgia" w:hAnsi="Georgia" w:cs="SBL Hebrew" w:eastAsia="Georgia"/>
          <w:b w:val="0"/>
          <w:i w:val="0"/>
          <w:color w:val="1A1A1A"/>
          <w:sz w:val="22"/>
        </w:rPr>
        <w:t xml:space="preserve"> before and after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was not always a feature of the standard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Earlier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 including those compiled under the influence of the greatest Ashkenazic authorities — did not include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in this liturgical position. The innovation was the work of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who, drawing on the teaching of the Zohar in </w:t>
      </w:r>
      <w:r>
        <w:rPr>
          <w:rFonts w:ascii="Georgia" w:hAnsi="Georgia" w:cs="SBL Hebrew" w:eastAsia="Georgia"/>
          <w:b w:val="0"/>
          <w:i/>
          <w:color w:val="1A1A1A"/>
          <w:sz w:val="22"/>
        </w:rPr>
        <w:t>Parshas Vayakhel</w:t>
      </w:r>
      <w:r>
        <w:rPr>
          <w:rFonts w:ascii="Georgia" w:hAnsi="Georgia" w:cs="SBL Hebrew" w:eastAsia="Georgia"/>
          <w:b w:val="0"/>
          <w:i w:val="0"/>
          <w:color w:val="1A1A1A"/>
          <w:sz w:val="22"/>
        </w:rPr>
        <w:t xml:space="preserve">, directed that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be recited both before and after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But the figure most responsible for embedding this practice permanently in the text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used by all subsequent generations is the </w:t>
      </w:r>
      <w:r>
        <w:rPr>
          <w:rFonts w:ascii="Georgia" w:hAnsi="Georgia" w:cs="SBL Hebrew" w:eastAsia="Georgia"/>
          <w:b w:val="0"/>
          <w:i/>
          <w:color w:val="1A1A1A"/>
          <w:sz w:val="22"/>
        </w:rPr>
        <w:t>Shelah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השל"ה הקדוש</w:t>
      </w:r>
      <w:r>
        <w:rPr>
          <w:rFonts w:ascii="Georgia" w:hAnsi="Georgia" w:cs="SBL Hebrew" w:eastAsia="Georgia"/>
          <w:b w:val="0"/>
          <w:i w:val="0"/>
          <w:color w:val="1A1A1A"/>
          <w:sz w:val="22"/>
        </w:rPr>
        <w:t xml:space="preserve">) — </w:t>
      </w:r>
      <w:r>
        <w:rPr>
          <w:rFonts w:ascii="Georgia" w:hAnsi="Georgia" w:cs="SBL Hebrew" w:eastAsia="Georgia"/>
          <w:b/>
          <w:i w:val="0"/>
          <w:color w:val="1A1A1A"/>
          <w:sz w:val="22"/>
        </w:rPr>
        <w:t>Rabbeinu Yeshaya HaLevi Horowitz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ישעיה הלוי הורוויץ</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p>
    <w:p>
      <w:pPr>
        <w:spacing w:before="240" w:after="40"/>
      </w:pPr>
      <w:r>
        <w:rPr>
          <w:rFonts w:ascii="Georgia" w:hAnsi="Georgia" w:cs="SBL Hebrew" w:eastAsia="Georgia"/>
          <w:b w:val="0"/>
          <w:i/>
          <w:color w:val="B8860B"/>
          <w:sz w:val="23"/>
        </w:rPr>
        <w:t>Rabbeinu Yeshaya HaLevi Horowitz and Shaar HaShamayim</w:t>
      </w:r>
    </w:p>
    <w:p>
      <w:pPr>
        <w:spacing w:before="0" w:after="120" w:line="324" w:lineRule="auto"/>
      </w:pPr>
      <w:r>
        <w:rPr>
          <w:rFonts w:ascii="Georgia" w:hAnsi="Georgia" w:cs="SBL Hebrew" w:eastAsia="Georgia"/>
          <w:b w:val="0"/>
          <w:i w:val="0"/>
          <w:color w:val="1A1A1A"/>
          <w:sz w:val="22"/>
        </w:rPr>
        <w:t>Rabbeinu Yeshaya was a product of the great Ashkenazic world of Prague — Bohemia, in the Habsburg realm — whose father had studied under the Rema (</w:t>
      </w:r>
      <w:r>
        <w:rPr>
          <w:rFonts w:ascii="SBL Hebrew" w:hAnsi="SBL Hebrew" w:cs="SBL Hebrew" w:eastAsia="SBL Hebrew"/>
          <w:b w:val="0"/>
          <w:i w:val="0"/>
          <w:color w:val="1E3A8A"/>
          <w:sz w:val="22"/>
        </w:rPr>
        <w:t>הרמ"א</w:t>
      </w:r>
      <w:r>
        <w:rPr>
          <w:rFonts w:ascii="Georgia" w:hAnsi="Georgia" w:cs="SBL Hebrew" w:eastAsia="Georgia"/>
          <w:b w:val="0"/>
          <w:i w:val="0"/>
          <w:color w:val="1A1A1A"/>
          <w:sz w:val="22"/>
        </w:rPr>
        <w:t xml:space="preserve">), placing him at the intersection of the Ashkenazic halakhic tradition and the emerging influence of Lurianic Kabbalah. In 1622, he undertook the journey to </w:t>
      </w:r>
      <w:r>
        <w:rPr>
          <w:rFonts w:ascii="Georgia" w:hAnsi="Georgia" w:cs="SBL Hebrew" w:eastAsia="Georgia"/>
          <w:b w:val="0"/>
          <w:i/>
          <w:color w:val="1A1A1A"/>
          <w:sz w:val="22"/>
        </w:rPr>
        <w:t>Eretz Yisrael</w:t>
      </w:r>
      <w:r>
        <w:rPr>
          <w:rFonts w:ascii="Georgia" w:hAnsi="Georgia" w:cs="SBL Hebrew" w:eastAsia="Georgia"/>
          <w:b w:val="0"/>
          <w:i w:val="0"/>
          <w:color w:val="1A1A1A"/>
          <w:sz w:val="22"/>
        </w:rPr>
        <w:t>, a voyage of approximately a year by way of Syria. He arrived first in Jerusalem and later settled in Tiberias, where he is buried near the Rambam.</w:t>
      </w:r>
    </w:p>
    <w:p>
      <w:pPr>
        <w:spacing w:before="0" w:after="120" w:line="324" w:lineRule="auto"/>
      </w:pPr>
      <w:r>
        <w:rPr>
          <w:rFonts w:ascii="Georgia" w:hAnsi="Georgia" w:cs="SBL Hebrew" w:eastAsia="Georgia"/>
          <w:b w:val="0"/>
          <w:i w:val="0"/>
          <w:color w:val="1A1A1A"/>
          <w:sz w:val="22"/>
        </w:rPr>
        <w:t xml:space="preserve">The week he disembarked — at Haifa or Akko — the Torah reading was </w:t>
      </w:r>
      <w:r>
        <w:rPr>
          <w:rFonts w:ascii="Georgia" w:hAnsi="Georgia" w:cs="SBL Hebrew" w:eastAsia="Georgia"/>
          <w:b w:val="0"/>
          <w:i/>
          <w:color w:val="1A1A1A"/>
          <w:sz w:val="22"/>
        </w:rPr>
        <w:t>Parshas Vayetzei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פרשת ויצא</w:t>
      </w:r>
      <w:r>
        <w:rPr>
          <w:rFonts w:ascii="Georgia" w:hAnsi="Georgia" w:cs="SBL Hebrew" w:eastAsia="Georgia"/>
          <w:b w:val="0"/>
          <w:i w:val="0"/>
          <w:color w:val="1A1A1A"/>
          <w:sz w:val="22"/>
        </w:rPr>
        <w:t xml:space="preserve">), which contains the verse: </w:t>
      </w:r>
      <w:r>
        <w:rPr>
          <w:rFonts w:ascii="SBL Hebrew" w:hAnsi="SBL Hebrew" w:cs="SBL Hebrew" w:eastAsia="SBL Hebrew"/>
          <w:b w:val="0"/>
          <w:i w:val="0"/>
          <w:color w:val="1E3A8A"/>
          <w:sz w:val="22"/>
        </w:rPr>
        <w:t>אֵין זֶה כִּי אִם בֵּית אֱלֹקִים וְזֶה שְַעַר הַשָּמָיִם</w:t>
      </w:r>
      <w:r>
        <w:rPr>
          <w:rFonts w:ascii="Georgia" w:hAnsi="Georgia" w:cs="SBL Hebrew" w:eastAsia="Georgia"/>
          <w:b w:val="0"/>
          <w:i w:val="0"/>
          <w:color w:val="1A1A1A"/>
          <w:sz w:val="22"/>
        </w:rPr>
        <w:t xml:space="preserve"> — “This is none other than the house of God, and this is the gate of Heaven.” He took this as a sign and named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he was preparing </w:t>
      </w:r>
      <w:r>
        <w:rPr>
          <w:rFonts w:ascii="Georgia" w:hAnsi="Georgia" w:cs="SBL Hebrew" w:eastAsia="Georgia"/>
          <w:b w:val="0"/>
          <w:i/>
          <w:color w:val="1A1A1A"/>
          <w:sz w:val="22"/>
        </w:rPr>
        <w:t>Shaar HaShamayim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שַעַר הַשָּמַיִם</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In the last will and testament that he composed for his children in his final years — he died in Tiberias in 1630 — he instructed them to publish his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He added a note of urgency: he had nearly forgotten to include one crucial element. </w:t>
      </w:r>
      <w:r>
        <w:rPr>
          <w:rFonts w:ascii="Georgia" w:hAnsi="Georgia" w:cs="SBL Hebrew" w:eastAsia="Georgia"/>
          <w:b w:val="0"/>
          <w:i/>
          <w:color w:val="1A1A1A"/>
          <w:sz w:val="22"/>
        </w:rPr>
        <w:t>Do not forget to add the ketores.</w:t>
      </w:r>
      <w:r>
        <w:rPr>
          <w:rFonts w:ascii="Georgia" w:hAnsi="Georgia" w:cs="SBL Hebrew" w:eastAsia="Georgia"/>
          <w:b w:val="0"/>
          <w:i w:val="0"/>
          <w:color w:val="1A1A1A"/>
          <w:sz w:val="22"/>
        </w:rPr>
        <w:t xml:space="preserve"> Since the publication of </w:t>
      </w:r>
      <w:r>
        <w:rPr>
          <w:rFonts w:ascii="Georgia" w:hAnsi="Georgia" w:cs="SBL Hebrew" w:eastAsia="Georgia"/>
          <w:b w:val="0"/>
          <w:i/>
          <w:color w:val="1A1A1A"/>
          <w:sz w:val="22"/>
        </w:rPr>
        <w:t>Shaar HaShamayim</w:t>
      </w:r>
      <w:r>
        <w:rPr>
          <w:rFonts w:ascii="Georgia" w:hAnsi="Georgia" w:cs="SBL Hebrew" w:eastAsia="Georgia"/>
          <w:b w:val="0"/>
          <w:i w:val="0"/>
          <w:color w:val="1A1A1A"/>
          <w:sz w:val="22"/>
        </w:rPr>
        <w:t xml:space="preserve">, virtually every subsequent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 across all major rites and communities — has included </w:t>
      </w:r>
      <w:r>
        <w:rPr>
          <w:rFonts w:ascii="Georgia" w:hAnsi="Georgia" w:cs="SBL Hebrew" w:eastAsia="Georgia"/>
          <w:b w:val="0"/>
          <w:i/>
          <w:color w:val="1A1A1A"/>
          <w:sz w:val="22"/>
        </w:rPr>
        <w:t>parshas ha’ketores</w:t>
      </w:r>
      <w:r>
        <w:rPr>
          <w:rFonts w:ascii="Georgia" w:hAnsi="Georgia" w:cs="SBL Hebrew" w:eastAsia="Georgia"/>
          <w:b w:val="0"/>
          <w:i w:val="0"/>
          <w:color w:val="1A1A1A"/>
          <w:sz w:val="22"/>
        </w:rPr>
        <w:t xml:space="preserve"> both before and after </w:t>
      </w:r>
      <w:r>
        <w:rPr>
          <w:rFonts w:ascii="Georgia" w:hAnsi="Georgia" w:cs="SBL Hebrew" w:eastAsia="Georgia"/>
          <w:b w:val="0"/>
          <w:i/>
          <w:color w:val="1A1A1A"/>
          <w:sz w:val="22"/>
        </w:rPr>
        <w:t>davening</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VIII. The Three Pesukim: Bond and Battle Cry</w:t>
      </w:r>
    </w:p>
    <w:p>
      <w:pPr>
        <w:spacing w:before="240" w:after="40"/>
      </w:pPr>
      <w:r>
        <w:rPr>
          <w:rFonts w:ascii="Georgia" w:hAnsi="Georgia" w:cs="SBL Hebrew" w:eastAsia="Georgia"/>
          <w:b w:val="0"/>
          <w:i/>
          <w:color w:val="B8860B"/>
          <w:sz w:val="23"/>
        </w:rPr>
        <w:t>A Yerushalmi Source and the Arizal’s Addition</w:t>
      </w:r>
    </w:p>
    <w:p>
      <w:pPr>
        <w:spacing w:before="0" w:after="120" w:line="324" w:lineRule="auto"/>
      </w:pPr>
      <w:r>
        <w:rPr>
          <w:rFonts w:ascii="Georgia" w:hAnsi="Georgia" w:cs="SBL Hebrew" w:eastAsia="Georgia"/>
          <w:b w:val="0"/>
          <w:i w:val="0"/>
          <w:color w:val="1A1A1A"/>
          <w:sz w:val="22"/>
        </w:rPr>
        <w:t xml:space="preserve">Immediately following the recitation of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every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includes three verses from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תהילים</w:t>
      </w:r>
      <w:r>
        <w:rPr>
          <w:rFonts w:ascii="Georgia" w:hAnsi="Georgia" w:cs="SBL Hebrew" w:eastAsia="Georgia"/>
          <w:b w:val="0"/>
          <w:i w:val="0"/>
          <w:color w:val="1A1A1A"/>
          <w:sz w:val="22"/>
        </w:rPr>
        <w:t xml:space="preserve">), each recited three times. This practice, too, originates with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who grounded it in the Zohar’s teaching that these verses are deeply connected to the esoteric significance of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The Zohar explicates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as an act of </w:t>
      </w:r>
      <w:r>
        <w:rPr>
          <w:rFonts w:ascii="Georgia" w:hAnsi="Georgia" w:cs="SBL Hebrew" w:eastAsia="Georgia"/>
          <w:b w:val="0"/>
          <w:i/>
          <w:color w:val="1A1A1A"/>
          <w:sz w:val="22"/>
        </w:rPr>
        <w:t>kesher</w:t>
      </w:r>
      <w:r>
        <w:rPr>
          <w:rFonts w:ascii="Georgia" w:hAnsi="Georgia" w:cs="SBL Hebrew" w:eastAsia="Georgia"/>
          <w:b w:val="0"/>
          <w:i w:val="0"/>
          <w:color w:val="1A1A1A"/>
          <w:sz w:val="22"/>
        </w:rPr>
        <w:t xml:space="preserve"> — of bonding the human with the Divine — and these verses, each repeated three times, extend and deepen that bond.</w:t>
      </w:r>
    </w:p>
    <w:p>
      <w:pPr>
        <w:spacing w:before="0" w:after="120" w:line="324" w:lineRule="auto"/>
      </w:pPr>
      <w:r>
        <w:rPr>
          <w:rFonts w:ascii="Georgia" w:hAnsi="Georgia" w:cs="SBL Hebrew" w:eastAsia="Georgia"/>
          <w:b w:val="0"/>
          <w:i w:val="0"/>
          <w:color w:val="1A1A1A"/>
          <w:sz w:val="22"/>
        </w:rPr>
        <w:t xml:space="preserve">The first two of the three verses appear in the </w:t>
      </w:r>
      <w:r>
        <w:rPr>
          <w:rFonts w:ascii="Georgia" w:hAnsi="Georgia" w:cs="SBL Hebrew" w:eastAsia="Georgia"/>
          <w:b w:val="0"/>
          <w:i/>
          <w:color w:val="1A1A1A"/>
          <w:sz w:val="22"/>
        </w:rPr>
        <w:t>Yerushalmi 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 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which teaches that a Jew ought to keep them constantly upon his lips. 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does not include the third verse;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added it and instituted the threefold repetition of each.</w:t>
      </w:r>
    </w:p>
    <w:p>
      <w:pPr>
        <w:spacing w:before="240" w:after="40"/>
      </w:pPr>
      <w:r>
        <w:rPr>
          <w:rFonts w:ascii="Georgia" w:hAnsi="Georgia" w:cs="SBL Hebrew" w:eastAsia="Georgia"/>
          <w:b w:val="0"/>
          <w:i/>
          <w:color w:val="B8860B"/>
          <w:sz w:val="23"/>
        </w:rPr>
        <w:t>The Hidden Radak: Israel’s Battle Cry</w:t>
      </w:r>
    </w:p>
    <w:p>
      <w:pPr>
        <w:spacing w:before="0" w:after="120" w:line="324" w:lineRule="auto"/>
      </w:pPr>
      <w:r>
        <w:rPr>
          <w:rFonts w:ascii="Georgia" w:hAnsi="Georgia" w:cs="SBL Hebrew" w:eastAsia="Georgia"/>
          <w:b w:val="0"/>
          <w:i w:val="0"/>
          <w:color w:val="1A1A1A"/>
          <w:sz w:val="22"/>
        </w:rPr>
        <w:t xml:space="preserve">The third of these verses — </w:t>
      </w:r>
      <w:r>
        <w:rPr>
          <w:rFonts w:ascii="SBL Hebrew" w:hAnsi="SBL Hebrew" w:cs="SBL Hebrew" w:eastAsia="SBL Hebrew"/>
          <w:b w:val="0"/>
          <w:i w:val="0"/>
          <w:color w:val="1E3A8A"/>
          <w:sz w:val="22"/>
        </w:rPr>
        <w:t>ה’ הוֹשִיעָה, הַמֶּלֶך יַעֲנֵנוּ בְיוֹם קָרְאֵנוּ</w:t>
      </w:r>
      <w:r>
        <w:rPr>
          <w:rFonts w:ascii="Georgia" w:hAnsi="Georgia" w:cs="SBL Hebrew" w:eastAsia="Georgia"/>
          <w:b w:val="0"/>
          <w:i w:val="0"/>
          <w:color w:val="1A1A1A"/>
          <w:sz w:val="22"/>
        </w:rPr>
        <w:t xml:space="preserve"> — carries a dimension of meaning that few who recite it daily suspect. The commentator Rabbi David Kimchi (</w:t>
      </w:r>
      <w:r>
        <w:rPr>
          <w:rFonts w:ascii="SBL Hebrew" w:hAnsi="SBL Hebrew" w:cs="SBL Hebrew" w:eastAsia="SBL Hebrew"/>
          <w:b w:val="0"/>
          <w:i w:val="0"/>
          <w:color w:val="1A1A1A"/>
          <w:sz w:val="22"/>
        </w:rPr>
        <w:t>רבי דוד קמחי</w:t>
      </w:r>
      <w:r>
        <w:rPr>
          <w:rFonts w:ascii="Georgia" w:hAnsi="Georgia" w:cs="SBL Hebrew" w:eastAsia="Georgia"/>
          <w:b w:val="0"/>
          <w:i w:val="0"/>
          <w:color w:val="1A1A1A"/>
          <w:sz w:val="22"/>
        </w:rPr>
        <w:t>) (</w:t>
      </w:r>
      <w:r>
        <w:rPr>
          <w:rFonts w:ascii="Georgia" w:hAnsi="Georgia" w:cs="SBL Hebrew" w:eastAsia="Georgia"/>
          <w:b w:val="0"/>
          <w:i/>
          <w:color w:val="1A1A1A"/>
          <w:sz w:val="22"/>
        </w:rPr>
        <w:t>Radak</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רד״ק</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Tehillim</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records that this verse served as the battle cry of the Jewish nation. When the armies of Israel advanced toward their enemies in ancient times, this is the verse that rose from their throats: </w:t>
      </w:r>
      <w:r>
        <w:rPr>
          <w:rFonts w:ascii="Georgia" w:hAnsi="Georgia" w:cs="SBL Hebrew" w:eastAsia="Georgia"/>
          <w:b w:val="0"/>
          <w:i/>
          <w:color w:val="1A1A1A"/>
          <w:sz w:val="22"/>
        </w:rPr>
        <w:t>Hashem, save! May the King answer us on the day we call.</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ה' הוֹשִיעָה, הַמֶּלֶך יַעֲנֵנוּ בְיוֹם קָרְאֵנוּ.</w:t>
      </w:r>
      <w:r>
        <w:rPr>
          <w:rFonts w:ascii="Georgia" w:hAnsi="Georgia" w:cs="SBL Hebrew" w:eastAsia="Georgia"/>
          <w:b w:val="0"/>
          <w:i w:val="0"/>
          <w:color w:val="1A1A1A"/>
          <w:sz w:val="22"/>
        </w:rPr>
        <w:br/>
      </w:r>
      <w:r>
        <w:rPr>
          <w:rFonts w:ascii="Georgia" w:hAnsi="Georgia" w:cs="SBL Hebrew" w:eastAsia="Georgia"/>
          <w:b w:val="0"/>
          <w:i w:val="0"/>
          <w:color w:val="1A1A1A"/>
          <w:sz w:val="22"/>
        </w:rPr>
        <w:t>Hashem, save; may the King answer us on the day we call.</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20:10, with </w:t>
      </w:r>
      <w:r>
        <w:rPr>
          <w:rFonts w:ascii="Georgia" w:hAnsi="Georgia" w:cs="SBL Hebrew" w:eastAsia="Georgia"/>
          <w:b w:val="0"/>
          <w:i/>
          <w:color w:val="1A1A1A"/>
          <w:sz w:val="22"/>
        </w:rPr>
        <w:t>Radak</w:t>
      </w:r>
      <w:r>
        <w:rPr>
          <w:rFonts w:ascii="Georgia" w:hAnsi="Georgia" w:cs="SBL Hebrew" w:eastAsia="Georgia"/>
          <w:b w:val="0"/>
          <w:i w:val="0"/>
          <w:color w:val="1A1A1A"/>
          <w:sz w:val="22"/>
        </w:rPr>
        <w:t xml:space="preserve"> ad loc.</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verse that rises from a Jew’s lips every morning, after the recitation of </w:t>
      </w:r>
      <w:r>
        <w:rPr>
          <w:rFonts w:ascii="Georgia" w:hAnsi="Georgia" w:cs="SBL Hebrew" w:eastAsia="Georgia"/>
          <w:b w:val="0"/>
          <w:i/>
          <w:color w:val="1A1A1A"/>
          <w:sz w:val="22"/>
        </w:rPr>
        <w:t>parshas ha’ketores</w:t>
      </w:r>
      <w:r>
        <w:rPr>
          <w:rFonts w:ascii="Georgia" w:hAnsi="Georgia" w:cs="SBL Hebrew" w:eastAsia="Georgia"/>
          <w:b w:val="0"/>
          <w:i w:val="0"/>
          <w:color w:val="1A1A1A"/>
          <w:sz w:val="22"/>
        </w:rPr>
        <w:t xml:space="preserve">, is the same verse that Jewish soldiers called out running toward their enemies.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the exile and the battle cry of ancient Israel are one and the same. This is not a detail; it is a statement about the nature of Jewish prayer itself — that it has always been the mode in which a people without earthly supremacy calls upon the only power that matters.</w:t>
      </w:r>
    </w:p>
    <w:p>
      <w:pPr>
        <w:spacing w:before="360" w:after="80"/>
        <w:pBdr>
          <w:bottom w:val="single" w:sz="6" w:space="2" w:color="b8860b"/>
        </w:pBdr>
      </w:pPr>
      <w:r>
        <w:rPr>
          <w:rFonts w:ascii="Georgia" w:hAnsi="Georgia" w:cs="SBL Hebrew" w:eastAsia="Georgia"/>
          <w:b w:val="0"/>
          <w:i w:val="0"/>
          <w:color w:val="1E3A8A"/>
          <w:sz w:val="26"/>
          <w:smallCaps w:val="1"/>
        </w:rPr>
        <w:t>IX. Closing</w:t>
      </w:r>
    </w:p>
    <w:p>
      <w:pPr>
        <w:spacing w:before="0" w:after="120" w:line="324" w:lineRule="auto"/>
      </w:pPr>
      <w:r>
        <w:rPr>
          <w:rFonts w:ascii="Georgia" w:hAnsi="Georgia" w:cs="SBL Hebrew" w:eastAsia="Georgia"/>
          <w:b w:val="0"/>
          <w:i w:val="0"/>
          <w:color w:val="1A1A1A"/>
          <w:sz w:val="22"/>
        </w:rPr>
        <w:t xml:space="preserve">The structure of the Jewish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 with its layers of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 is not a single composition but the accumulated deposit of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across many centuries. Each stratum has its source and its authority.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passage stands as the clearest example of Zoharic teaching reshaping the practical religious life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from the Zohar’s revelation of its unique status, through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’s integration of it into the daily order, to the </w:t>
      </w:r>
      <w:r>
        <w:rPr>
          <w:rFonts w:ascii="Georgia" w:hAnsi="Georgia" w:cs="SBL Hebrew" w:eastAsia="Georgia"/>
          <w:b w:val="0"/>
          <w:i/>
          <w:color w:val="1A1A1A"/>
          <w:sz w:val="22"/>
        </w:rPr>
        <w:t>Shelah HaKadosh</w:t>
      </w:r>
      <w:r>
        <w:rPr>
          <w:rFonts w:ascii="Georgia" w:hAnsi="Georgia" w:cs="SBL Hebrew" w:eastAsia="Georgia"/>
          <w:b w:val="0"/>
          <w:i w:val="0"/>
          <w:color w:val="1A1A1A"/>
          <w:sz w:val="22"/>
        </w:rPr>
        <w:t xml:space="preserve">’s deathbed insistence that it be preserved in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for all time — at every stage, the greatest figures of the tradition recognized that this passage was not optional decoration but essential </w:t>
      </w:r>
      <w:r>
        <w:rPr>
          <w:rFonts w:ascii="Georgia" w:hAnsi="Georgia" w:cs="SBL Hebrew" w:eastAsia="Georgia"/>
          <w:b w:val="0"/>
          <w:i/>
          <w:color w:val="1A1A1A"/>
          <w:sz w:val="22"/>
        </w:rPr>
        <w:t>avodah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kesher</w:t>
      </w:r>
      <w:r>
        <w:rPr>
          <w:rFonts w:ascii="Georgia" w:hAnsi="Georgia" w:cs="SBL Hebrew" w:eastAsia="Georgia"/>
          <w:b w:val="0"/>
          <w:i w:val="0"/>
          <w:color w:val="1A1A1A"/>
          <w:sz w:val="22"/>
        </w:rPr>
        <w:t xml:space="preserve">: a bond between the human being and the Creator that inheres not in petition, not in praise, not in verbal formulation alone, but in the act of directing one’s attention, word by word, to the most intimate of all the Temple’s offerings. What the aged </w:t>
      </w:r>
      <w:r>
        <w:rPr>
          <w:rFonts w:ascii="Georgia" w:hAnsi="Georgia" w:cs="SBL Hebrew" w:eastAsia="Georgia"/>
          <w:b w:val="0"/>
          <w:i/>
          <w:color w:val="1A1A1A"/>
          <w:sz w:val="22"/>
        </w:rPr>
        <w:t>tzaddik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צדיק</w:t>
      </w:r>
      <w:r>
        <w:rPr>
          <w:rFonts w:ascii="Georgia" w:hAnsi="Georgia" w:cs="SBL Hebrew" w:eastAsia="Georgia"/>
          <w:b w:val="0"/>
          <w:i w:val="0"/>
          <w:color w:val="1A1A1A"/>
          <w:sz w:val="22"/>
        </w:rPr>
        <w:t xml:space="preserve">) achieved through long decades of patient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 that trembling, grateful union that can be visible on the face and in the body of a person who has learned truly to pray — the </w:t>
      </w:r>
      <w:r>
        <w:rPr>
          <w:rFonts w:ascii="Georgia" w:hAnsi="Georgia" w:cs="SBL Hebrew" w:eastAsia="Georgia"/>
          <w:b w:val="0"/>
          <w:i/>
          <w:color w:val="1A1A1A"/>
          <w:sz w:val="22"/>
        </w:rPr>
        <w:t>ketores</w:t>
      </w:r>
      <w:r>
        <w:rPr>
          <w:rFonts w:ascii="Georgia" w:hAnsi="Georgia" w:cs="SBL Hebrew" w:eastAsia="Georgia"/>
          <w:b w:val="0"/>
          <w:i w:val="0"/>
          <w:color w:val="1A1A1A"/>
          <w:sz w:val="22"/>
        </w:rPr>
        <w:t xml:space="preserve"> is, in the teaching of Rashbi, the path toward which all of this striving points.</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או״ח סימן נ״ט</w:t>
      </w:r>
      <w:r>
        <w:rPr>
          <w:rFonts w:ascii="Georgia" w:hAnsi="Georgia" w:cs="SBL Hebrew" w:eastAsia="Georgia"/>
          <w:b w:val="0"/>
          <w:i w:val="0"/>
          <w:color w:val="1A1A1A"/>
          <w:sz w:val="21"/>
        </w:rPr>
        <w:t xml:space="preserve"> (siman 59), laws of </w:t>
      </w:r>
      <w:r>
        <w:rPr>
          <w:rFonts w:ascii="Georgia" w:hAnsi="Georgia" w:cs="SBL Hebrew" w:eastAsia="Georgia"/>
          <w:b w:val="0"/>
          <w:i/>
          <w:color w:val="1A1A1A"/>
          <w:sz w:val="21"/>
        </w:rPr>
        <w:t>korbanos</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davening</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Chofetz Chaim, citing the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and earlier authorities, rules that one who is genuinely </w:t>
      </w:r>
      <w:r>
        <w:rPr>
          <w:rFonts w:ascii="Georgia" w:hAnsi="Georgia" w:cs="SBL Hebrew" w:eastAsia="Georgia"/>
          <w:b w:val="0"/>
          <w:i/>
          <w:color w:val="1A1A1A"/>
          <w:sz w:val="21"/>
        </w:rPr>
        <w:t>osek b’Torah</w:t>
      </w:r>
      <w:r>
        <w:rPr>
          <w:rFonts w:ascii="Georgia" w:hAnsi="Georgia" w:cs="SBL Hebrew" w:eastAsia="Georgia"/>
          <w:b w:val="0"/>
          <w:i w:val="0"/>
          <w:color w:val="1A1A1A"/>
          <w:sz w:val="21"/>
        </w:rPr>
        <w:t xml:space="preserve"> may begin </w:t>
      </w:r>
      <w:r>
        <w:rPr>
          <w:rFonts w:ascii="Georgia" w:hAnsi="Georgia" w:cs="SBL Hebrew" w:eastAsia="Georgia"/>
          <w:b w:val="0"/>
          <w:i/>
          <w:color w:val="1A1A1A"/>
          <w:sz w:val="21"/>
        </w:rPr>
        <w:t>davening</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without being obligated in the recitation of the </w:t>
      </w:r>
      <w:r>
        <w:rPr>
          <w:rFonts w:ascii="Georgia" w:hAnsi="Georgia" w:cs="SBL Hebrew" w:eastAsia="Georgia"/>
          <w:b w:val="0"/>
          <w:i/>
          <w:color w:val="1A1A1A"/>
          <w:sz w:val="21"/>
        </w:rPr>
        <w:t>Korbanos</w:t>
      </w:r>
      <w:r>
        <w:rPr>
          <w:rFonts w:ascii="Georgia" w:hAnsi="Georgia" w:cs="SBL Hebrew" w:eastAsia="Georgia"/>
          <w:b w:val="0"/>
          <w:i w:val="0"/>
          <w:color w:val="1A1A1A"/>
          <w:sz w:val="21"/>
        </w:rPr>
        <w:t xml:space="preserve">. This is the explicit </w:t>
      </w:r>
      <w:r>
        <w:rPr>
          <w:rFonts w:ascii="Georgia" w:hAnsi="Georgia" w:cs="SBL Hebrew" w:eastAsia="Georgia"/>
          <w:b w:val="0"/>
          <w:i/>
          <w:color w:val="1A1A1A"/>
          <w:sz w:val="21"/>
        </w:rPr>
        <w:t>heter</w:t>
      </w:r>
      <w:r>
        <w:rPr>
          <w:rFonts w:ascii="Georgia" w:hAnsi="Georgia" w:cs="SBL Hebrew" w:eastAsia="Georgia"/>
          <w:b w:val="0"/>
          <w:i w:val="0"/>
          <w:color w:val="1A1A1A"/>
          <w:sz w:val="21"/>
        </w:rPr>
        <w:t xml:space="preserve"> upon which the </w:t>
      </w:r>
      <w:r>
        <w:rPr>
          <w:rFonts w:ascii="Georgia" w:hAnsi="Georgia" w:cs="SBL Hebrew" w:eastAsia="Georgia"/>
          <w:b w:val="0"/>
          <w:i/>
          <w:color w:val="1A1A1A"/>
          <w:sz w:val="21"/>
        </w:rPr>
        <w:t>yeshiva</w:t>
      </w:r>
      <w:r>
        <w:rPr>
          <w:rFonts w:ascii="Georgia" w:hAnsi="Georgia" w:cs="SBL Hebrew" w:eastAsia="Georgia"/>
          <w:b w:val="0"/>
          <w:i w:val="0"/>
          <w:color w:val="1A1A1A"/>
          <w:sz w:val="21"/>
        </w:rPr>
        <w:t>-world practice rests.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כ״ו ע״ב</w:t>
      </w:r>
      <w:r>
        <w:rPr>
          <w:rFonts w:ascii="Georgia" w:hAnsi="Georgia" w:cs="SBL Hebrew" w:eastAsia="Georgia"/>
          <w:b w:val="0"/>
          <w:i w:val="0"/>
          <w:color w:val="1A1A1A"/>
          <w:sz w:val="21"/>
        </w:rPr>
        <w:t xml:space="preserve"> (26b).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תְפִלּוֹת כְּנֶגֶד תְמִידִין תִקְּנוּם</w:t>
      </w:r>
      <w:r>
        <w:rPr>
          <w:rFonts w:ascii="Georgia" w:hAnsi="Georgia" w:cs="SBL Hebrew" w:eastAsia="Georgia"/>
          <w:b w:val="0"/>
          <w:i w:val="0"/>
          <w:color w:val="1A1A1A"/>
          <w:sz w:val="21"/>
        </w:rPr>
        <w:t xml:space="preserve">: the Gemara’s formulation of the principle that the daily prayers were instituted to correspond to the </w:t>
      </w:r>
      <w:r>
        <w:rPr>
          <w:rFonts w:ascii="Georgia" w:hAnsi="Georgia" w:cs="SBL Hebrew" w:eastAsia="Georgia"/>
          <w:b w:val="0"/>
          <w:i/>
          <w:color w:val="1A1A1A"/>
          <w:sz w:val="21"/>
        </w:rPr>
        <w:t>temidin</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presents an alternative view (prayers instituted by the </w:t>
      </w:r>
      <w:r>
        <w:rPr>
          <w:rFonts w:ascii="Georgia" w:hAnsi="Georgia" w:cs="SBL Hebrew" w:eastAsia="Georgia"/>
          <w:b w:val="0"/>
          <w:i/>
          <w:color w:val="1A1A1A"/>
          <w:sz w:val="21"/>
        </w:rPr>
        <w:t>Avos</w:t>
      </w:r>
      <w:r>
        <w:rPr>
          <w:rFonts w:ascii="Georgia" w:hAnsi="Georgia" w:cs="SBL Hebrew" w:eastAsia="Georgia"/>
          <w:b w:val="0"/>
          <w:i w:val="0"/>
          <w:color w:val="1A1A1A"/>
          <w:sz w:val="21"/>
        </w:rPr>
        <w:t xml:space="preserve">) and resolves that both are correct — the </w:t>
      </w:r>
      <w:r>
        <w:rPr>
          <w:rFonts w:ascii="Georgia" w:hAnsi="Georgia" w:cs="SBL Hebrew" w:eastAsia="Georgia"/>
          <w:b w:val="0"/>
          <w:i/>
          <w:color w:val="1A1A1A"/>
          <w:sz w:val="21"/>
        </w:rPr>
        <w:t>Avos</w:t>
      </w:r>
      <w:r>
        <w:rPr>
          <w:rFonts w:ascii="Georgia" w:hAnsi="Georgia" w:cs="SBL Hebrew" w:eastAsia="Georgia"/>
          <w:b w:val="0"/>
          <w:i w:val="0"/>
          <w:color w:val="1A1A1A"/>
          <w:sz w:val="21"/>
        </w:rPr>
        <w:t xml:space="preserve"> originated the practice; the </w:t>
      </w:r>
      <w:r>
        <w:rPr>
          <w:rFonts w:ascii="Georgia" w:hAnsi="Georgia" w:cs="SBL Hebrew" w:eastAsia="Georgia"/>
          <w:b w:val="0"/>
          <w:i/>
          <w:color w:val="1A1A1A"/>
          <w:sz w:val="21"/>
        </w:rPr>
        <w:t>Anshei Knesset HaGedolah</w:t>
      </w:r>
      <w:r>
        <w:rPr>
          <w:rFonts w:ascii="Georgia" w:hAnsi="Georgia" w:cs="SBL Hebrew" w:eastAsia="Georgia"/>
          <w:b w:val="0"/>
          <w:i w:val="0"/>
          <w:color w:val="1A1A1A"/>
          <w:sz w:val="21"/>
        </w:rPr>
        <w:t xml:space="preserve"> gave it formal structure parallel to the </w:t>
      </w:r>
      <w:r>
        <w:rPr>
          <w:rFonts w:ascii="Georgia" w:hAnsi="Georgia" w:cs="SBL Hebrew" w:eastAsia="Georgia"/>
          <w:b w:val="0"/>
          <w:i/>
          <w:color w:val="1A1A1A"/>
          <w:sz w:val="21"/>
        </w:rPr>
        <w:t>korbanos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Kerisos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ו׳ ע״א</w:t>
      </w:r>
      <w:r>
        <w:rPr>
          <w:rFonts w:ascii="Georgia" w:hAnsi="Georgia" w:cs="SBL Hebrew" w:eastAsia="Georgia"/>
          <w:b w:val="0"/>
          <w:i w:val="0"/>
          <w:color w:val="1A1A1A"/>
          <w:sz w:val="21"/>
        </w:rPr>
        <w:t xml:space="preserve"> (6a); parallel in </w:t>
      </w:r>
      <w:r>
        <w:rPr>
          <w:rFonts w:ascii="Georgia" w:hAnsi="Georgia" w:cs="SBL Hebrew" w:eastAsia="Georgia"/>
          <w:b w:val="0"/>
          <w:i/>
          <w:color w:val="1A1A1A"/>
          <w:sz w:val="21"/>
        </w:rPr>
        <w:t>Yerushalmi Yoma</w:t>
      </w:r>
      <w:r>
        <w:rPr>
          <w:rFonts w:ascii="Georgia" w:hAnsi="Georgia" w:cs="SBL Hebrew" w:eastAsia="Georgia"/>
          <w:b w:val="0"/>
          <w:i w:val="0"/>
          <w:color w:val="1A1A1A"/>
          <w:sz w:val="21"/>
        </w:rPr>
        <w:t>, ch. 4.</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Baraisa</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Pitum HaKetores</w:t>
      </w:r>
      <w:r>
        <w:rPr>
          <w:rFonts w:ascii="Georgia" w:hAnsi="Georgia" w:cs="SBL Hebrew" w:eastAsia="Georgia"/>
          <w:b w:val="0"/>
          <w:i w:val="0"/>
          <w:color w:val="1A1A1A"/>
          <w:sz w:val="21"/>
        </w:rPr>
        <w:t xml:space="preserve">, listing the eleven </w:t>
      </w:r>
      <w:r>
        <w:rPr>
          <w:rFonts w:ascii="Georgia" w:hAnsi="Georgia" w:cs="SBL Hebrew" w:eastAsia="Georgia"/>
          <w:b w:val="0"/>
          <w:i/>
          <w:color w:val="1A1A1A"/>
          <w:sz w:val="21"/>
        </w:rPr>
        <w:t>samimanim</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halakhos</w:t>
      </w:r>
      <w:r>
        <w:rPr>
          <w:rFonts w:ascii="Georgia" w:hAnsi="Georgia" w:cs="SBL Hebrew" w:eastAsia="Georgia"/>
          <w:b w:val="0"/>
          <w:i w:val="0"/>
          <w:color w:val="1A1A1A"/>
          <w:sz w:val="21"/>
        </w:rPr>
        <w:t xml:space="preserve"> of their preparation. Also discussed in </w:t>
      </w:r>
      <w:r>
        <w:rPr>
          <w:rFonts w:ascii="Georgia" w:hAnsi="Georgia" w:cs="SBL Hebrew" w:eastAsia="Georgia"/>
          <w:b w:val="0"/>
          <w:i/>
          <w:color w:val="1A1A1A"/>
          <w:sz w:val="21"/>
        </w:rPr>
        <w:t>Yoma</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ל״ח ע״א</w:t>
      </w:r>
      <w:r>
        <w:rPr>
          <w:rFonts w:ascii="Georgia" w:hAnsi="Georgia" w:cs="SBL Hebrew" w:eastAsia="Georgia"/>
          <w:b w:val="0"/>
          <w:i w:val="0"/>
          <w:color w:val="1A1A1A"/>
          <w:sz w:val="21"/>
        </w:rPr>
        <w:t xml:space="preserve"> (38a, the </w:t>
      </w:r>
      <w:r>
        <w:rPr>
          <w:rFonts w:ascii="Georgia" w:hAnsi="Georgia" w:cs="SBL Hebrew" w:eastAsia="Georgia"/>
          <w:b w:val="0"/>
          <w:i/>
          <w:color w:val="1A1A1A"/>
          <w:sz w:val="21"/>
        </w:rPr>
        <w:t>Beis Avtinas</w:t>
      </w:r>
      <w:r>
        <w:rPr>
          <w:rFonts w:ascii="Georgia" w:hAnsi="Georgia" w:cs="SBL Hebrew" w:eastAsia="Georgia"/>
          <w:b w:val="0"/>
          <w:i w:val="0"/>
          <w:color w:val="1A1A1A"/>
          <w:sz w:val="21"/>
        </w:rPr>
        <w:t xml:space="preserve"> passage). The text recited in </w:t>
      </w:r>
      <w:r>
        <w:rPr>
          <w:rFonts w:ascii="Georgia" w:hAnsi="Georgia" w:cs="SBL Hebrew" w:eastAsia="Georgia"/>
          <w:b w:val="0"/>
          <w:i/>
          <w:color w:val="1A1A1A"/>
          <w:sz w:val="21"/>
        </w:rPr>
        <w:t>davening</w:t>
      </w:r>
      <w:r>
        <w:rPr>
          <w:rFonts w:ascii="Georgia" w:hAnsi="Georgia" w:cs="SBL Hebrew" w:eastAsia="Georgia"/>
          <w:b w:val="0"/>
          <w:i w:val="0"/>
          <w:color w:val="1A1A1A"/>
          <w:sz w:val="21"/>
        </w:rPr>
        <w:t xml:space="preserve"> is the Talmudic </w:t>
      </w:r>
      <w:r>
        <w:rPr>
          <w:rFonts w:ascii="Georgia" w:hAnsi="Georgia" w:cs="SBL Hebrew" w:eastAsia="Georgia"/>
          <w:b w:val="0"/>
          <w:i/>
          <w:color w:val="1A1A1A"/>
          <w:sz w:val="21"/>
        </w:rPr>
        <w:t>Baraisa</w:t>
      </w:r>
      <w:r>
        <w:rPr>
          <w:rFonts w:ascii="Georgia" w:hAnsi="Georgia" w:cs="SBL Hebrew" w:eastAsia="Georgia"/>
          <w:b w:val="0"/>
          <w:i w:val="0"/>
          <w:color w:val="1A1A1A"/>
          <w:sz w:val="21"/>
        </w:rPr>
        <w:t xml:space="preserve">, with later additions from the </w:t>
      </w:r>
      <w:r>
        <w:rPr>
          <w:rFonts w:ascii="Georgia" w:hAnsi="Georgia" w:cs="SBL Hebrew" w:eastAsia="Georgia"/>
          <w:b w:val="0"/>
          <w:i/>
          <w:color w:val="1A1A1A"/>
          <w:sz w:val="21"/>
        </w:rPr>
        <w:t>Yerushalmi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val="0"/>
          <w:color w:val="1A1A1A"/>
          <w:sz w:val="21"/>
        </w:rPr>
        <w:t>On the eleven-hundred-year absence of the Zohar from the historical record (general historical observation).</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Zohar is unmentioned in the </w:t>
      </w:r>
      <w:r>
        <w:rPr>
          <w:rFonts w:ascii="Georgia" w:hAnsi="Georgia" w:cs="SBL Hebrew" w:eastAsia="Georgia"/>
          <w:b w:val="0"/>
          <w:i/>
          <w:color w:val="1A1A1A"/>
          <w:sz w:val="21"/>
        </w:rPr>
        <w:t>Mishnah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Geonim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Rif</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 Its first traceable public appearance is in the circle of Rabbi Moshe de León in late-thirteenth-century Castile (the cities of Ávila and Guadalajara). The historical dimensions of this absence are laid out most systematically in Gershom Scholem, </w:t>
      </w:r>
      <w:r>
        <w:rPr>
          <w:rFonts w:ascii="Georgia" w:hAnsi="Georgia" w:cs="SBL Hebrew" w:eastAsia="Georgia"/>
          <w:b w:val="0"/>
          <w:i/>
          <w:color w:val="1A1A1A"/>
          <w:sz w:val="21"/>
        </w:rPr>
        <w:t>Major Trends in Jewish Mysticism</w:t>
      </w:r>
      <w:r>
        <w:rPr>
          <w:rFonts w:ascii="Georgia" w:hAnsi="Georgia" w:cs="SBL Hebrew" w:eastAsia="Georgia"/>
          <w:b w:val="0"/>
          <w:i w:val="0"/>
          <w:color w:val="1A1A1A"/>
          <w:sz w:val="21"/>
        </w:rPr>
        <w:t xml:space="preserve">, chs. 5–6, cited here only to identify where the historical question is fully examined, not as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or as binding on halakhic or theological conclusions.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Account of </w:t>
      </w:r>
      <w:r>
        <w:rPr>
          <w:rFonts w:ascii="SBL Hebrew" w:hAnsi="SBL Hebrew" w:cs="SBL Hebrew" w:eastAsia="SBL Hebrew"/>
          <w:b w:val="0"/>
          <w:i w:val="0"/>
          <w:color w:val="1E3A8A"/>
          <w:sz w:val="21"/>
        </w:rPr>
        <w:t>רבי יצחק דְמִן עכּוֹ</w:t>
      </w:r>
      <w:r>
        <w:rPr>
          <w:rFonts w:ascii="Georgia" w:hAnsi="Georgia" w:cs="SBL Hebrew" w:eastAsia="Georgia"/>
          <w:b w:val="0"/>
          <w:i w:val="0"/>
          <w:color w:val="1A1A1A"/>
          <w:sz w:val="21"/>
        </w:rPr>
        <w:t xml:space="preserve"> — preserved in R’ Avraham Zacuto, </w:t>
      </w:r>
      <w:r>
        <w:rPr>
          <w:rFonts w:ascii="Georgia" w:hAnsi="Georgia" w:cs="SBL Hebrew" w:eastAsia="Georgia"/>
          <w:b w:val="0"/>
          <w:i/>
          <w:color w:val="1A1A1A"/>
          <w:sz w:val="21"/>
        </w:rPr>
        <w:t>Sefer Yuchasin</w:t>
      </w:r>
      <w:r>
        <w:rPr>
          <w:rFonts w:ascii="Georgia" w:hAnsi="Georgia" w:cs="SBL Hebrew" w:eastAsia="Georgia"/>
          <w:b w:val="0"/>
          <w:i w:val="0"/>
          <w:color w:val="1A1A1A"/>
          <w:sz w:val="21"/>
        </w:rPr>
        <w:t xml:space="preserve">, section on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Ma’amar HaRishon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entire narrative of Rabbi Yitzchak of Akko’s journey to Spain, his meeting with the widow of Rabbi Moshe de León, and the competing traditions about the Zohar’s provenance is preserved in </w:t>
      </w:r>
      <w:r>
        <w:rPr>
          <w:rFonts w:ascii="Georgia" w:hAnsi="Georgia" w:cs="SBL Hebrew" w:eastAsia="Georgia"/>
          <w:b w:val="0"/>
          <w:i/>
          <w:color w:val="1A1A1A"/>
          <w:sz w:val="21"/>
        </w:rPr>
        <w:t>Sefer Yuchasin</w:t>
      </w:r>
      <w:r>
        <w:rPr>
          <w:rFonts w:ascii="Georgia" w:hAnsi="Georgia" w:cs="SBL Hebrew" w:eastAsia="Georgia"/>
          <w:b w:val="0"/>
          <w:i w:val="0"/>
          <w:color w:val="1A1A1A"/>
          <w:sz w:val="21"/>
        </w:rPr>
        <w:t xml:space="preserve"> by R’ Avraham Zacuto (early sixteenth century), who drew upon Rabbi Yitzchak’s own written account. Rabbi Yitzchak’s later affirmation of the Zohar’s authenticity appears in his work </w:t>
      </w:r>
      <w:r>
        <w:rPr>
          <w:rFonts w:ascii="Georgia" w:hAnsi="Georgia" w:cs="SBL Hebrew" w:eastAsia="Georgia"/>
          <w:b w:val="0"/>
          <w:i/>
          <w:color w:val="1A1A1A"/>
          <w:sz w:val="21"/>
        </w:rPr>
        <w:t>Otzar HaChaim</w:t>
      </w:r>
      <w:r>
        <w:rPr>
          <w:rFonts w:ascii="Georgia" w:hAnsi="Georgia" w:cs="SBL Hebrew" w:eastAsia="Georgia"/>
          <w:b w:val="0"/>
          <w:i w:val="0"/>
          <w:color w:val="1A1A1A"/>
          <w:sz w:val="21"/>
        </w:rPr>
        <w:t xml:space="preserve">, preserved in manuscript. </w:t>
      </w:r>
      <w:r>
        <w:rPr>
          <w:rFonts w:ascii="Georgia" w:hAnsi="Georgia" w:cs="SBL Hebrew" w:eastAsia="Georgia"/>
          <w:b w:val="0"/>
          <w:i/>
          <w:color w:val="1A1A1A"/>
          <w:sz w:val="21"/>
        </w:rPr>
        <w:t>Sefer Yuchasin</w:t>
      </w:r>
      <w:r>
        <w:rPr>
          <w:rFonts w:ascii="Georgia" w:hAnsi="Georgia" w:cs="SBL Hebrew" w:eastAsia="Georgia"/>
          <w:b w:val="0"/>
          <w:i w:val="0"/>
          <w:color w:val="1A1A1A"/>
          <w:sz w:val="21"/>
        </w:rPr>
        <w:t xml:space="preserve"> is available in the standard Filipowski edition (London, 1857) and later reprints; the passage appears in the section treating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of the thirteenth century.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Yaakov Emden (the </w:t>
      </w:r>
      <w:r>
        <w:rPr>
          <w:rFonts w:ascii="Georgia" w:hAnsi="Georgia" w:cs="SBL Hebrew" w:eastAsia="Georgia"/>
          <w:b w:val="0"/>
          <w:i/>
          <w:color w:val="1A1A1A"/>
          <w:sz w:val="21"/>
        </w:rPr>
        <w:t>Yaavetz</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Mitpachas Sefarim</w:t>
      </w:r>
      <w:r>
        <w:rPr>
          <w:rFonts w:ascii="Georgia" w:hAnsi="Georgia" w:cs="SBL Hebrew" w:eastAsia="Georgia"/>
          <w:b w:val="0"/>
          <w:i w:val="0"/>
          <w:color w:val="1A1A1A"/>
          <w:sz w:val="21"/>
        </w:rPr>
        <w:t>, Part I (Altona, 1768).</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systematic internal critique of the Zohar’s authorship. The Yaavetz does not reject the Zohar; he argues that not every passage in the printed text can be attributed to </w:t>
      </w:r>
      <w:r>
        <w:rPr>
          <w:rFonts w:ascii="SBL Hebrew" w:hAnsi="SBL Hebrew" w:cs="SBL Hebrew" w:eastAsia="SBL Hebrew"/>
          <w:b w:val="0"/>
          <w:i w:val="0"/>
          <w:color w:val="1E3A8A"/>
          <w:sz w:val="21"/>
        </w:rPr>
        <w:t>רבי שמעון בר יוחאי</w:t>
      </w:r>
      <w:r>
        <w:rPr>
          <w:rFonts w:ascii="Georgia" w:hAnsi="Georgia" w:cs="SBL Hebrew" w:eastAsia="Georgia"/>
          <w:b w:val="0"/>
          <w:i w:val="0"/>
          <w:color w:val="1A1A1A"/>
          <w:sz w:val="21"/>
        </w:rPr>
        <w:t xml:space="preserve">. His criteria include anachronisms (later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cited by name), Aramaic register inconsistent with second-century Palestinian Aramaic, and internal contradictions. The analysis runs through the opening chapters (</w:t>
      </w:r>
      <w:r>
        <w:rPr>
          <w:rFonts w:ascii="Georgia" w:hAnsi="Georgia" w:cs="SBL Hebrew" w:eastAsia="Georgia"/>
          <w:b w:val="0"/>
          <w:i/>
          <w:color w:val="1A1A1A"/>
          <w:sz w:val="21"/>
        </w:rPr>
        <w:t>perakim</w:t>
      </w:r>
      <w:r>
        <w:rPr>
          <w:rFonts w:ascii="Georgia" w:hAnsi="Georgia" w:cs="SBL Hebrew" w:eastAsia="Georgia"/>
          <w:b w:val="0"/>
          <w:i w:val="0"/>
          <w:color w:val="1A1A1A"/>
          <w:sz w:val="21"/>
        </w:rPr>
        <w:t xml:space="preserve"> 1–10 of Part I in standard editions).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Elazar Fleckeles, </w:t>
      </w:r>
      <w:r>
        <w:rPr>
          <w:rFonts w:ascii="Georgia" w:hAnsi="Georgia" w:cs="SBL Hebrew" w:eastAsia="Georgia"/>
          <w:b w:val="0"/>
          <w:i/>
          <w:color w:val="1A1A1A"/>
          <w:sz w:val="21"/>
        </w:rPr>
        <w:t>Teshuvah Me’Ahavah</w:t>
      </w:r>
      <w:r>
        <w:rPr>
          <w:rFonts w:ascii="Georgia" w:hAnsi="Georgia" w:cs="SBL Hebrew" w:eastAsia="Georgia"/>
          <w:b w:val="0"/>
          <w:i w:val="0"/>
          <w:color w:val="1A1A1A"/>
          <w:sz w:val="21"/>
        </w:rPr>
        <w:t>, Vol. I (</w:t>
      </w:r>
      <w:r>
        <w:rPr>
          <w:rFonts w:ascii="Georgia" w:hAnsi="Georgia" w:cs="SBL Hebrew" w:eastAsia="Georgia"/>
          <w:b w:val="0"/>
          <w:i/>
          <w:color w:val="1A1A1A"/>
          <w:sz w:val="21"/>
        </w:rPr>
        <w:t>Orach Chaim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famous sworn declaration that not all of the Zohar derives from Rabbi Shimon bar Yochai, with proofs largely linguistic (Aramaic register; suspected Spanish loan-words). Fleckeles also expresses gratitude that Emperor Francis I of Austria (Kaiser Franz I, r. 1804–1835) had prohibited the printing of Frankist editions of the Zohar in his domains, given the distortions being perpetrated upon the text. Standard printings place this material in Vol. I; precise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varies by edition.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Yonason Eibeschitz, </w:t>
      </w:r>
      <w:r>
        <w:rPr>
          <w:rFonts w:ascii="Georgia" w:hAnsi="Georgia" w:cs="SBL Hebrew" w:eastAsia="Georgia"/>
          <w:b w:val="0"/>
          <w:i/>
          <w:color w:val="1A1A1A"/>
          <w:sz w:val="21"/>
        </w:rPr>
        <w:t>Ya’aros Devash</w:t>
      </w:r>
      <w:r>
        <w:rPr>
          <w:rFonts w:ascii="Georgia" w:hAnsi="Georgia" w:cs="SBL Hebrew" w:eastAsia="Georgia"/>
          <w:b w:val="0"/>
          <w:i w:val="0"/>
          <w:color w:val="1A1A1A"/>
          <w:sz w:val="21"/>
        </w:rPr>
        <w:t xml:space="preserve">; cf. parallel formulations in his </w:t>
      </w:r>
      <w:r>
        <w:rPr>
          <w:rFonts w:ascii="Georgia" w:hAnsi="Georgia" w:cs="SBL Hebrew" w:eastAsia="Georgia"/>
          <w:b w:val="0"/>
          <w:i/>
          <w:color w:val="1A1A1A"/>
          <w:sz w:val="21"/>
        </w:rPr>
        <w:t>drashos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ruling that one who does not believe in the authenticity of the Zohar is not thereby a </w:t>
      </w:r>
      <w:r>
        <w:rPr>
          <w:rFonts w:ascii="Georgia" w:hAnsi="Georgia" w:cs="SBL Hebrew" w:eastAsia="Georgia"/>
          <w:b w:val="0"/>
          <w:i/>
          <w:color w:val="1A1A1A"/>
          <w:sz w:val="21"/>
        </w:rPr>
        <w:t>koifer</w:t>
      </w:r>
      <w:r>
        <w:rPr>
          <w:rFonts w:ascii="Georgia" w:hAnsi="Georgia" w:cs="SBL Hebrew" w:eastAsia="Georgia"/>
          <w:b w:val="0"/>
          <w:i w:val="0"/>
          <w:color w:val="1A1A1A"/>
          <w:sz w:val="21"/>
        </w:rPr>
        <w:t xml:space="preserve">. The same position is implied by other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who accepted the Zohar while preserving the legitimacy of honest dissent. The ruling reveals the gravity with which the authenticity question was treated even by those who themselves revered the </w:t>
      </w:r>
      <w:r>
        <w:rPr>
          <w:rFonts w:ascii="Georgia" w:hAnsi="Georgia" w:cs="SBL Hebrew" w:eastAsia="Georgia"/>
          <w:b w:val="0"/>
          <w:i/>
          <w:color w:val="1A1A1A"/>
          <w:sz w:val="21"/>
        </w:rPr>
        <w:t>sefer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Chaim of Volozhin, </w:t>
      </w:r>
      <w:r>
        <w:rPr>
          <w:rFonts w:ascii="Georgia" w:hAnsi="Georgia" w:cs="SBL Hebrew" w:eastAsia="Georgia"/>
          <w:b w:val="0"/>
          <w:i/>
          <w:color w:val="1A1A1A"/>
          <w:sz w:val="21"/>
        </w:rPr>
        <w:t>Nefesh HaChaim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Sha’ar</w:t>
      </w:r>
      <w:r>
        <w:rPr>
          <w:rFonts w:ascii="Georgia" w:hAnsi="Georgia" w:cs="SBL Hebrew" w:eastAsia="Georgia"/>
          <w:b w:val="0"/>
          <w:i w:val="0"/>
          <w:color w:val="1A1A1A"/>
          <w:sz w:val="21"/>
        </w:rPr>
        <w:t xml:space="preserve"> III–IV (general reference).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Rav Chaim records that there were certain passages in the Zohar the Vilna Gaon did not accept, without specifying which. The account is reflected as well in additions preserved in early Vilna prints of the Zohar. The </w:t>
      </w:r>
      <w:r>
        <w:rPr>
          <w:rFonts w:ascii="Georgia" w:hAnsi="Georgia" w:cs="SBL Hebrew" w:eastAsia="Georgia"/>
          <w:b w:val="0"/>
          <w:i/>
          <w:color w:val="1A1A1A"/>
          <w:sz w:val="21"/>
        </w:rPr>
        <w:t>talmidei haGra</w:t>
      </w:r>
      <w:r>
        <w:rPr>
          <w:rFonts w:ascii="Georgia" w:hAnsi="Georgia" w:cs="SBL Hebrew" w:eastAsia="Georgia"/>
          <w:b w:val="0"/>
          <w:i w:val="0"/>
          <w:color w:val="1A1A1A"/>
          <w:sz w:val="21"/>
        </w:rPr>
        <w:t xml:space="preserve"> — notably R’ Mendel of Shklov and R’ Chaim Volozhin — preserved somewhat different versions of the Gaon’s position. The precise scope of whatever reservations the Gaon held is not recoverable with full clarity from the surviving record.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Vayakhel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II, the section on </w:t>
      </w:r>
      <w:r>
        <w:rPr>
          <w:rFonts w:ascii="Georgia" w:hAnsi="Georgia" w:cs="SBL Hebrew" w:eastAsia="Georgia"/>
          <w:b w:val="0"/>
          <w:i/>
          <w:color w:val="1A1A1A"/>
          <w:sz w:val="21"/>
        </w:rPr>
        <w:t>ketores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parsha</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ketores</w:t>
      </w:r>
      <w:r>
        <w:rPr>
          <w:rFonts w:ascii="Georgia" w:hAnsi="Georgia" w:cs="SBL Hebrew" w:eastAsia="Georgia"/>
          <w:b w:val="0"/>
          <w:i w:val="0"/>
          <w:color w:val="1A1A1A"/>
          <w:sz w:val="21"/>
        </w:rPr>
        <w:t xml:space="preserve"> as the most beloved service before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 xml:space="preserve">: the Zohar teaches its power to annul decrees, shield from </w:t>
      </w:r>
      <w:r>
        <w:rPr>
          <w:rFonts w:ascii="Georgia" w:hAnsi="Georgia" w:cs="SBL Hebrew" w:eastAsia="Georgia"/>
          <w:b w:val="0"/>
          <w:i/>
          <w:color w:val="1A1A1A"/>
          <w:sz w:val="21"/>
        </w:rPr>
        <w:t>hirhurim ra’im</w:t>
      </w:r>
      <w:r>
        <w:rPr>
          <w:rFonts w:ascii="Georgia" w:hAnsi="Georgia" w:cs="SBL Hebrew" w:eastAsia="Georgia"/>
          <w:b w:val="0"/>
          <w:i w:val="0"/>
          <w:color w:val="1A1A1A"/>
          <w:sz w:val="21"/>
        </w:rPr>
        <w:t xml:space="preserve">, break harsh </w:t>
      </w:r>
      <w:r>
        <w:rPr>
          <w:rFonts w:ascii="Georgia" w:hAnsi="Georgia" w:cs="SBL Hebrew" w:eastAsia="Georgia"/>
          <w:b w:val="0"/>
          <w:i/>
          <w:color w:val="1A1A1A"/>
          <w:sz w:val="21"/>
        </w:rPr>
        <w:t>dinim</w:t>
      </w:r>
      <w:r>
        <w:rPr>
          <w:rFonts w:ascii="Georgia" w:hAnsi="Georgia" w:cs="SBL Hebrew" w:eastAsia="Georgia"/>
          <w:b w:val="0"/>
          <w:i w:val="0"/>
          <w:color w:val="1A1A1A"/>
          <w:sz w:val="21"/>
        </w:rPr>
        <w:t xml:space="preserve">, and draw down </w:t>
      </w:r>
      <w:r>
        <w:rPr>
          <w:rFonts w:ascii="Georgia" w:hAnsi="Georgia" w:cs="SBL Hebrew" w:eastAsia="Georgia"/>
          <w:b w:val="0"/>
          <w:i/>
          <w:color w:val="1A1A1A"/>
          <w:sz w:val="21"/>
        </w:rPr>
        <w:t>yeshuah</w:t>
      </w:r>
      <w:r>
        <w:rPr>
          <w:rFonts w:ascii="Georgia" w:hAnsi="Georgia" w:cs="SBL Hebrew" w:eastAsia="Georgia"/>
          <w:b w:val="0"/>
          <w:i w:val="0"/>
          <w:color w:val="1A1A1A"/>
          <w:sz w:val="21"/>
        </w:rPr>
        <w:t xml:space="preserve">. The famous </w:t>
      </w:r>
      <w:r>
        <w:rPr>
          <w:rFonts w:ascii="Georgia" w:hAnsi="Georgia" w:cs="SBL Hebrew" w:eastAsia="Georgia"/>
          <w:b w:val="0"/>
          <w:i/>
          <w:color w:val="1A1A1A"/>
          <w:sz w:val="21"/>
        </w:rPr>
        <w:t>ma’amar</w:t>
      </w:r>
      <w:r>
        <w:rPr>
          <w:rFonts w:ascii="Georgia" w:hAnsi="Georgia" w:cs="SBL Hebrew" w:eastAsia="Georgia"/>
          <w:b w:val="0"/>
          <w:i w:val="0"/>
          <w:color w:val="1A1A1A"/>
          <w:sz w:val="21"/>
        </w:rPr>
        <w:t xml:space="preserve"> of </w:t>
      </w:r>
      <w:r>
        <w:rPr>
          <w:rFonts w:ascii="SBL Hebrew" w:hAnsi="SBL Hebrew" w:cs="SBL Hebrew" w:eastAsia="SBL Hebrew"/>
          <w:b w:val="0"/>
          <w:i w:val="0"/>
          <w:color w:val="1E3A8A"/>
          <w:sz w:val="21"/>
        </w:rPr>
        <w:t>אָמַר רַבִי שִמְעוֹן, אִלּוּ הֲווֹ יָדְעִין בְנֵי נָשָא…</w:t>
      </w:r>
      <w:r>
        <w:rPr>
          <w:rFonts w:ascii="Georgia" w:hAnsi="Georgia" w:cs="SBL Hebrew" w:eastAsia="Georgia"/>
          <w:b w:val="0"/>
          <w:i w:val="0"/>
          <w:color w:val="1A1A1A"/>
          <w:sz w:val="21"/>
        </w:rPr>
        <w:t xml:space="preserve"> appears in this section, urging that every word of </w:t>
      </w:r>
      <w:r>
        <w:rPr>
          <w:rFonts w:ascii="Georgia" w:hAnsi="Georgia" w:cs="SBL Hebrew" w:eastAsia="Georgia"/>
          <w:b w:val="0"/>
          <w:i/>
          <w:color w:val="1A1A1A"/>
          <w:sz w:val="21"/>
        </w:rPr>
        <w:t>Pitum HaKetores</w:t>
      </w:r>
      <w:r>
        <w:rPr>
          <w:rFonts w:ascii="Georgia" w:hAnsi="Georgia" w:cs="SBL Hebrew" w:eastAsia="Georgia"/>
          <w:b w:val="0"/>
          <w:i w:val="0"/>
          <w:color w:val="1A1A1A"/>
          <w:sz w:val="21"/>
        </w:rPr>
        <w:t xml:space="preserve"> be treated as a crown of gold.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Aryeh Kaplan, </w:t>
      </w:r>
      <w:r>
        <w:rPr>
          <w:rFonts w:ascii="Georgia" w:hAnsi="Georgia" w:cs="SBL Hebrew" w:eastAsia="Georgia"/>
          <w:b w:val="0"/>
          <w:i/>
          <w:color w:val="1A1A1A"/>
          <w:sz w:val="21"/>
        </w:rPr>
        <w:t>The Living Torah</w:t>
      </w:r>
      <w:r>
        <w:rPr>
          <w:rFonts w:ascii="Georgia" w:hAnsi="Georgia" w:cs="SBL Hebrew" w:eastAsia="Georgia"/>
          <w:b w:val="0"/>
          <w:i w:val="0"/>
          <w:color w:val="1A1A1A"/>
          <w:sz w:val="21"/>
        </w:rPr>
        <w:t xml:space="preserve"> (Moznaim, 1981).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Rabbi Aryeh Kaplan’s English Torah translation and anthology, with extensive endnotes identifying each of the eleven </w:t>
      </w:r>
      <w:r>
        <w:rPr>
          <w:rFonts w:ascii="Georgia" w:hAnsi="Georgia" w:cs="SBL Hebrew" w:eastAsia="Georgia"/>
          <w:b w:val="0"/>
          <w:i/>
          <w:color w:val="1A1A1A"/>
          <w:sz w:val="21"/>
        </w:rPr>
        <w:t>samimanim</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ketores</w:t>
      </w:r>
      <w:r>
        <w:rPr>
          <w:rFonts w:ascii="Georgia" w:hAnsi="Georgia" w:cs="SBL Hebrew" w:eastAsia="Georgia"/>
          <w:b w:val="0"/>
          <w:i w:val="0"/>
          <w:color w:val="1A1A1A"/>
          <w:sz w:val="21"/>
        </w:rPr>
        <w:t xml:space="preserve"> and explaining their botanical and historical background. Recommended as a practical aid for achieving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when reciting </w:t>
      </w:r>
      <w:r>
        <w:rPr>
          <w:rFonts w:ascii="Georgia" w:hAnsi="Georgia" w:cs="SBL Hebrew" w:eastAsia="Georgia"/>
          <w:b w:val="0"/>
          <w:i/>
          <w:color w:val="1A1A1A"/>
          <w:sz w:val="21"/>
        </w:rPr>
        <w:t>parshas ha’ketores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Yeshaya HaLevi Horowitz (the </w:t>
      </w:r>
      <w:r>
        <w:rPr>
          <w:rFonts w:ascii="Georgia" w:hAnsi="Georgia" w:cs="SBL Hebrew" w:eastAsia="Georgia"/>
          <w:b w:val="0"/>
          <w:i/>
          <w:color w:val="1A1A1A"/>
          <w:sz w:val="21"/>
        </w:rPr>
        <w:t>Shelah HaKadosh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Shnei Luchos HaBris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Siddur Shaar HaShamayim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Shelah’s </w:t>
      </w:r>
      <w:r>
        <w:rPr>
          <w:rFonts w:ascii="Georgia" w:hAnsi="Georgia" w:cs="SBL Hebrew" w:eastAsia="Georgia"/>
          <w:b w:val="0"/>
          <w:i/>
          <w:color w:val="1A1A1A"/>
          <w:sz w:val="21"/>
        </w:rPr>
        <w:t>tzava’ah</w:t>
      </w:r>
      <w:r>
        <w:rPr>
          <w:rFonts w:ascii="Georgia" w:hAnsi="Georgia" w:cs="SBL Hebrew" w:eastAsia="Georgia"/>
          <w:b w:val="0"/>
          <w:i w:val="0"/>
          <w:color w:val="1A1A1A"/>
          <w:sz w:val="21"/>
        </w:rPr>
        <w:t xml:space="preserve"> to his children to publish his siddur and to “not forget to add the </w:t>
      </w:r>
      <w:r>
        <w:rPr>
          <w:rFonts w:ascii="Georgia" w:hAnsi="Georgia" w:cs="SBL Hebrew" w:eastAsia="Georgia"/>
          <w:b w:val="0"/>
          <w:i/>
          <w:color w:val="1A1A1A"/>
          <w:sz w:val="21"/>
        </w:rPr>
        <w:t>ketores</w:t>
      </w:r>
      <w:r>
        <w:rPr>
          <w:rFonts w:ascii="Georgia" w:hAnsi="Georgia" w:cs="SBL Hebrew" w:eastAsia="Georgia"/>
          <w:b w:val="0"/>
          <w:i w:val="0"/>
          <w:color w:val="1A1A1A"/>
          <w:sz w:val="21"/>
        </w:rPr>
        <w:t xml:space="preserve">” is the historical pivot point for </w:t>
      </w:r>
      <w:r>
        <w:rPr>
          <w:rFonts w:ascii="Georgia" w:hAnsi="Georgia" w:cs="SBL Hebrew" w:eastAsia="Georgia"/>
          <w:b w:val="0"/>
          <w:i/>
          <w:color w:val="1A1A1A"/>
          <w:sz w:val="21"/>
        </w:rPr>
        <w:t>parshas ha’ketores</w:t>
      </w:r>
      <w:r>
        <w:rPr>
          <w:rFonts w:ascii="Georgia" w:hAnsi="Georgia" w:cs="SBL Hebrew" w:eastAsia="Georgia"/>
          <w:b w:val="0"/>
          <w:i w:val="0"/>
          <w:color w:val="1A1A1A"/>
          <w:sz w:val="21"/>
        </w:rPr>
        <w:t xml:space="preserve"> entering the standard liturgy. The Shelah arrived in </w:t>
      </w:r>
      <w:r>
        <w:rPr>
          <w:rFonts w:ascii="Georgia" w:hAnsi="Georgia" w:cs="SBL Hebrew" w:eastAsia="Georgia"/>
          <w:b w:val="0"/>
          <w:i/>
          <w:color w:val="1A1A1A"/>
          <w:sz w:val="21"/>
        </w:rPr>
        <w:t>Eretz Yisrael</w:t>
      </w:r>
      <w:r>
        <w:rPr>
          <w:rFonts w:ascii="Georgia" w:hAnsi="Georgia" w:cs="SBL Hebrew" w:eastAsia="Georgia"/>
          <w:b w:val="0"/>
          <w:i w:val="0"/>
          <w:color w:val="1A1A1A"/>
          <w:sz w:val="21"/>
        </w:rPr>
        <w:t xml:space="preserve"> in 1622 and is buried in Tiberias near the Rambam. The siddur takes its name from the verse read on </w:t>
      </w:r>
      <w:r>
        <w:rPr>
          <w:rFonts w:ascii="Georgia" w:hAnsi="Georgia" w:cs="SBL Hebrew" w:eastAsia="Georgia"/>
          <w:b w:val="0"/>
          <w:i/>
          <w:color w:val="1A1A1A"/>
          <w:sz w:val="21"/>
        </w:rPr>
        <w:t>Parshas Vayetzei</w:t>
      </w:r>
      <w:r>
        <w:rPr>
          <w:rFonts w:ascii="Georgia" w:hAnsi="Georgia" w:cs="SBL Hebrew" w:eastAsia="Georgia"/>
          <w:b w:val="0"/>
          <w:i w:val="0"/>
          <w:color w:val="1A1A1A"/>
          <w:sz w:val="21"/>
        </w:rPr>
        <w:t xml:space="preserve"> the week he arrived: </w:t>
      </w:r>
      <w:r>
        <w:rPr>
          <w:rFonts w:ascii="SBL Hebrew" w:hAnsi="SBL Hebrew" w:cs="SBL Hebrew" w:eastAsia="SBL Hebrew"/>
          <w:b w:val="0"/>
          <w:i w:val="0"/>
          <w:color w:val="1E3A8A"/>
          <w:sz w:val="21"/>
        </w:rPr>
        <w:t>אֵין זֶה כִּי אִם בֵּית אֱלֹקִים וְזֶה שְַעַר הַשָּמָיִם</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Yerushalmi Berachos</w:t>
      </w:r>
      <w:r>
        <w:rPr>
          <w:rFonts w:ascii="Georgia" w:hAnsi="Georgia" w:cs="SBL Hebrew" w:eastAsia="Georgia"/>
          <w:b w:val="0"/>
          <w:i w:val="0"/>
          <w:color w:val="1A1A1A"/>
          <w:sz w:val="21"/>
        </w:rPr>
        <w:t xml:space="preserve">, ch. 5 (the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of </w:t>
      </w:r>
      <w:r>
        <w:rPr>
          <w:rFonts w:ascii="SBL Hebrew" w:hAnsi="SBL Hebrew" w:cs="SBL Hebrew" w:eastAsia="SBL Hebrew"/>
          <w:b w:val="0"/>
          <w:i w:val="0"/>
          <w:color w:val="1E3A8A"/>
          <w:sz w:val="21"/>
        </w:rPr>
        <w:t>ה' צבאות עמנו</w:t>
      </w:r>
      <w:r>
        <w:rPr>
          <w:rFonts w:ascii="Georgia" w:hAnsi="Georgia" w:cs="SBL Hebrew" w:eastAsia="Georgia"/>
          <w:b w:val="0"/>
          <w:i w:val="0"/>
          <w:color w:val="1A1A1A"/>
          <w:sz w:val="21"/>
        </w:rPr>
        <w:t xml:space="preserve"> / </w:t>
      </w:r>
      <w:r>
        <w:rPr>
          <w:rFonts w:ascii="SBL Hebrew" w:hAnsi="SBL Hebrew" w:cs="SBL Hebrew" w:eastAsia="SBL Hebrew"/>
          <w:b w:val="0"/>
          <w:i w:val="0"/>
          <w:color w:val="1E3A8A"/>
          <w:sz w:val="21"/>
        </w:rPr>
        <w:t>ה' צבאות אשרי אדם</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Yerushalmi teaches that a person should have these two verses constantly upon his lips. The third verse — </w:t>
      </w:r>
      <w:r>
        <w:rPr>
          <w:rFonts w:ascii="SBL Hebrew" w:hAnsi="SBL Hebrew" w:cs="SBL Hebrew" w:eastAsia="SBL Hebrew"/>
          <w:b w:val="0"/>
          <w:i w:val="0"/>
          <w:color w:val="1E3A8A"/>
          <w:sz w:val="21"/>
        </w:rPr>
        <w:t>ה' הוֹשִיעָה, הַמֶּלֶך יַעֲנֵנוּ</w:t>
      </w:r>
      <w:r>
        <w:rPr>
          <w:rFonts w:ascii="Georgia" w:hAnsi="Georgia" w:cs="SBL Hebrew" w:eastAsia="Georgia"/>
          <w:b w:val="0"/>
          <w:i w:val="0"/>
          <w:color w:val="1A1A1A"/>
          <w:sz w:val="21"/>
        </w:rPr>
        <w:t xml:space="preserve"> — is not in the Yerushalmi; the Arizal added it and instituted that each of the three be recited three times. All standard </w:t>
      </w:r>
      <w:r>
        <w:rPr>
          <w:rFonts w:ascii="Georgia" w:hAnsi="Georgia" w:cs="SBL Hebrew" w:eastAsia="Georgia"/>
          <w:b w:val="0"/>
          <w:i/>
          <w:color w:val="1A1A1A"/>
          <w:sz w:val="21"/>
        </w:rPr>
        <w:t>siddurim</w:t>
      </w:r>
      <w:r>
        <w:rPr>
          <w:rFonts w:ascii="Georgia" w:hAnsi="Georgia" w:cs="SBL Hebrew" w:eastAsia="Georgia"/>
          <w:b w:val="0"/>
          <w:i w:val="0"/>
          <w:color w:val="1A1A1A"/>
          <w:sz w:val="21"/>
        </w:rPr>
        <w:t xml:space="preserve"> reflect this Arizal arrangement.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Radak</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20:10.</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ה' הוֹשִיעָה, הַמֶּלֶך יַעֲנֵנוּ בְיוֹם קָרְאֵנוּ</w:t>
      </w:r>
      <w:r>
        <w:rPr>
          <w:rFonts w:ascii="Georgia" w:hAnsi="Georgia" w:cs="SBL Hebrew" w:eastAsia="Georgia"/>
          <w:b w:val="0"/>
          <w:i w:val="0"/>
          <w:color w:val="1A1A1A"/>
          <w:sz w:val="21"/>
        </w:rPr>
        <w:t xml:space="preserve"> — identified by the Radak as the </w:t>
      </w:r>
      <w:r>
        <w:rPr>
          <w:rFonts w:ascii="Georgia" w:hAnsi="Georgia" w:cs="SBL Hebrew" w:eastAsia="Georgia"/>
          <w:b w:val="0"/>
          <w:i/>
          <w:color w:val="1A1A1A"/>
          <w:sz w:val="21"/>
        </w:rPr>
        <w:t>battle cry</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the verse the Jewish nation called out when advancing into battle, in the same way that surrounding nations had their own battle cries. The Radak reads the entire twentieth chapter of Tehillim as a poem of military and spiritual preparation for war, with this final verse as the cry with which the people went forward. The verse thus recited each morning after </w:t>
      </w:r>
      <w:r>
        <w:rPr>
          <w:rFonts w:ascii="Georgia" w:hAnsi="Georgia" w:cs="SBL Hebrew" w:eastAsia="Georgia"/>
          <w:b w:val="0"/>
          <w:i/>
          <w:color w:val="1A1A1A"/>
          <w:sz w:val="21"/>
        </w:rPr>
        <w:t>parshas ha’ketores</w:t>
      </w:r>
      <w:r>
        <w:rPr>
          <w:rFonts w:ascii="Georgia" w:hAnsi="Georgia" w:cs="SBL Hebrew" w:eastAsia="Georgia"/>
          <w:b w:val="0"/>
          <w:i w:val="0"/>
          <w:color w:val="1A1A1A"/>
          <w:sz w:val="21"/>
        </w:rPr>
        <w:t xml:space="preserve"> is not merely a liturgical flourish; it is the ancient voice of Israel in extremis, carried into the age of prayer.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23 June 2024. This edition incorporates structural and editorial revisions drawn from the Shiur Review and Editorial Review of 10 August 2026: the “Emperor Franz Joseph” error has been corrected to Emperor Francis I of Austria; the </w:t>
      </w:r>
      <w:r>
        <w:rPr>
          <w:rFonts w:ascii="Georgia" w:hAnsi="Georgia" w:cs="SBL Hebrew" w:eastAsia="Georgia"/>
          <w:b w:val="0"/>
          <w:i/>
          <w:color w:val="5A4B1A"/>
          <w:sz w:val="20"/>
        </w:rPr>
        <w:t>Hakadosh</w:t>
      </w:r>
      <w:r>
        <w:rPr>
          <w:rFonts w:ascii="Georgia" w:hAnsi="Georgia" w:cs="SBL Hebrew" w:eastAsia="Georgia"/>
          <w:b w:val="0"/>
          <w:i/>
          <w:color w:val="5A4B1A"/>
          <w:sz w:val="20"/>
        </w:rPr>
        <w:t xml:space="preserve"> digression has been removed from the main text; the closing has been integrated with the opening dedication; and the note-academic flag on the R’ Yitzchak of Akko account (fn 5) has been upgraded to a clean citation.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