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מִזְמוֹר לְתוֹדָה · צִיצִית · יְהִי כְבוֹד · אַשְׁרֵי</w:t>
      </w:r>
    </w:p>
    <w:p>
      <w:pPr>
        <w:spacing w:before="200" w:after="200"/>
        <w:pBdr>
          <w:bottom w:val="single" w:sz="8" w:space="1" w:color="c9a227"/>
        </w:pBdr>
      </w:pPr>
    </w:p>
    <w:p>
      <w:pPr>
        <w:spacing w:before="0" w:after="200"/>
      </w:pPr>
    </w:p>
    <w:p>
      <w:pPr>
        <w:spacing w:before="0" w:after="120" w:line="324" w:lineRule="auto"/>
      </w:pPr>
      <w:r>
        <w:rPr>
          <w:rFonts w:ascii="Georgia" w:hAnsi="Georgia" w:cs="SBL Hebrew" w:eastAsia="Georgia"/>
          <w:b w:val="0"/>
          <w:i/>
          <w:color w:val="1A1A1A"/>
          <w:sz w:val="22"/>
        </w:rPr>
        <w:t>L’iluy nishmas Esther bas Ra’</w:t>
      </w:r>
      <w:r>
        <w:rPr>
          <w:rFonts w:ascii="Georgia" w:hAnsi="Georgia" w:cs="SBL Hebrew" w:eastAsia="Georgia"/>
          <w:b w:val="0"/>
          <w:i w:val="0"/>
          <w:color w:val="1A1A1A"/>
          <w:sz w:val="22"/>
        </w:rPr>
        <w:t xml:space="preserve">, on her </w:t>
      </w:r>
      <w:r>
        <w:rPr>
          <w:rFonts w:ascii="Georgia" w:hAnsi="Georgia" w:cs="SBL Hebrew" w:eastAsia="Georgia"/>
          <w:b w:val="0"/>
          <w:i/>
          <w:color w:val="1A1A1A"/>
          <w:sz w:val="22"/>
        </w:rPr>
        <w:t>yahrtzeit</w:t>
      </w:r>
      <w:r>
        <w:rPr>
          <w:rFonts w:ascii="Georgia" w:hAnsi="Georgia" w:cs="SBL Hebrew" w:eastAsia="Georgia"/>
          <w:b w:val="0"/>
          <w:i w:val="0"/>
          <w:color w:val="1A1A1A"/>
          <w:sz w:val="22"/>
        </w:rPr>
        <w:t xml:space="preserve"> — sponsored by her son Boruch Mandel. May this discussion of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that will never be nullified, and of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in which </w:t>
      </w:r>
      <w:r>
        <w:rPr>
          <w:rFonts w:ascii="Georgia" w:hAnsi="Georgia" w:cs="SBL Hebrew" w:eastAsia="Georgia"/>
          <w:b w:val="0"/>
          <w:i/>
          <w:color w:val="1A1A1A"/>
          <w:sz w:val="22"/>
        </w:rPr>
        <w:t>hakaras hatov</w:t>
      </w:r>
      <w:r>
        <w:rPr>
          <w:rFonts w:ascii="Georgia" w:hAnsi="Georgia" w:cs="SBL Hebrew" w:eastAsia="Georgia"/>
          <w:b w:val="0"/>
          <w:i w:val="0"/>
          <w:color w:val="1A1A1A"/>
          <w:sz w:val="22"/>
        </w:rPr>
        <w:t xml:space="preserve"> ascends before the Throne of Glory, stand as an </w:t>
      </w:r>
      <w:r>
        <w:rPr>
          <w:rFonts w:ascii="Georgia" w:hAnsi="Georgia" w:cs="SBL Hebrew" w:eastAsia="Georgia"/>
          <w:b w:val="0"/>
          <w:i/>
          <w:color w:val="1A1A1A"/>
          <w:sz w:val="22"/>
        </w:rPr>
        <w:t>iluy</w:t>
      </w:r>
      <w:r>
        <w:rPr>
          <w:rFonts w:ascii="Georgia" w:hAnsi="Georgia" w:cs="SBL Hebrew" w:eastAsia="Georgia"/>
          <w:b w:val="0"/>
          <w:i w:val="0"/>
          <w:color w:val="1A1A1A"/>
          <w:sz w:val="22"/>
        </w:rPr>
        <w:t xml:space="preserve"> for her </w:t>
      </w:r>
      <w:r>
        <w:rPr>
          <w:rFonts w:ascii="Georgia" w:hAnsi="Georgia" w:cs="SBL Hebrew" w:eastAsia="Georgia"/>
          <w:b w:val="0"/>
          <w:i/>
          <w:color w:val="1A1A1A"/>
          <w:sz w:val="22"/>
        </w:rPr>
        <w:t>neshamah</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 Mizmor L’Todah — The Song of the Eternal Korban</w:t>
      </w:r>
    </w:p>
    <w:p>
      <w:pPr>
        <w:spacing w:before="240" w:after="40"/>
      </w:pPr>
      <w:r>
        <w:rPr>
          <w:rFonts w:ascii="Georgia" w:hAnsi="Georgia" w:cs="SBL Hebrew" w:eastAsia="Georgia"/>
          <w:b w:val="0"/>
          <w:i/>
          <w:color w:val="B8860B"/>
          <w:sz w:val="23"/>
        </w:rPr>
        <w:t>The Mechaber’s Uncharacteristic Citation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שֻׁלְחָן עָרוּךְ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rules that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 לְתוֹדָה</w:t>
      </w:r>
      <w:r>
        <w:rPr>
          <w:rFonts w:ascii="Georgia" w:hAnsi="Georgia" w:cs="SBL Hebrew" w:eastAsia="Georgia"/>
          <w:b w:val="0"/>
          <w:i w:val="0"/>
          <w:color w:val="1A1A1A"/>
          <w:sz w:val="22"/>
        </w:rPr>
        <w:t xml:space="preserve">) is to be recited </w:t>
      </w:r>
      <w:r>
        <w:rPr>
          <w:rFonts w:ascii="Georgia" w:hAnsi="Georgia" w:cs="SBL Hebrew" w:eastAsia="Georgia"/>
          <w:b w:val="0"/>
          <w:i/>
          <w:color w:val="1A1A1A"/>
          <w:sz w:val="22"/>
        </w:rPr>
        <w:t>b’zimrah, b’ne’imah, u’v’niggun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בְּזִמְרָה בִּנְעִימָה וּבְנִיגּוּן</w:t>
      </w:r>
      <w:r>
        <w:rPr>
          <w:rFonts w:ascii="Georgia" w:hAnsi="Georgia" w:cs="SBL Hebrew" w:eastAsia="Georgia"/>
          <w:b w:val="0"/>
          <w:i w:val="0"/>
          <w:color w:val="1A1A1A"/>
          <w:sz w:val="22"/>
        </w:rPr>
        <w:t xml:space="preserve">) — with song, sweet melody, and tune. The </w:t>
      </w:r>
      <w:r>
        <w:rPr>
          <w:rFonts w:ascii="Georgia" w:hAnsi="Georgia" w:cs="SBL Hebrew" w:eastAsia="Georgia"/>
          <w:b w:val="0"/>
          <w:i/>
          <w:color w:val="1A1A1A"/>
          <w:sz w:val="22"/>
        </w:rPr>
        <w:t>Mechaber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מְחַבֵּר</w:t>
      </w:r>
      <w:r>
        <w:rPr>
          <w:rFonts w:ascii="Georgia" w:hAnsi="Georgia" w:cs="SBL Hebrew" w:eastAsia="Georgia"/>
          <w:b w:val="0"/>
          <w:i w:val="0"/>
          <w:color w:val="1A1A1A"/>
          <w:sz w:val="22"/>
        </w:rPr>
        <w:t xml:space="preserve">) departs here from his customary style and cites the underlying reason from a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מִדְרָשׁ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in the age to come, all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תְּפִלּוֹת</w:t>
      </w:r>
      <w:r>
        <w:rPr>
          <w:rFonts w:ascii="Georgia" w:hAnsi="Georgia" w:cs="SBL Hebrew" w:eastAsia="Georgia"/>
          <w:b w:val="0"/>
          <w:i w:val="0"/>
          <w:color w:val="1A1A1A"/>
          <w:sz w:val="22"/>
        </w:rPr>
        <w:t xml:space="preserve">) and all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will be nullified — except for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תּוֹדָה</w:t>
      </w:r>
      <w:r>
        <w:rPr>
          <w:rFonts w:ascii="Georgia" w:hAnsi="Georgia" w:cs="SBL Hebrew" w:eastAsia="Georgia"/>
          <w:b w:val="0"/>
          <w:i w:val="0"/>
          <w:color w:val="1A1A1A"/>
          <w:sz w:val="22"/>
        </w:rPr>
        <w:t>), which alone will endure.</w:t>
      </w:r>
    </w:p>
    <w:p>
      <w:pPr>
        <w:spacing w:before="0" w:after="120" w:line="324" w:lineRule="auto"/>
      </w:pPr>
      <w:r>
        <w:rPr>
          <w:rFonts w:ascii="Georgia" w:hAnsi="Georgia" w:cs="SBL Hebrew" w:eastAsia="Georgia"/>
          <w:b w:val="0"/>
          <w:i w:val="0"/>
          <w:color w:val="1A1A1A"/>
          <w:sz w:val="22"/>
        </w:rPr>
        <w:t xml:space="preserve">The statement is jarring on its face.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prays daily for the return of the </w:t>
      </w:r>
      <w:r>
        <w:rPr>
          <w:rFonts w:ascii="Georgia" w:hAnsi="Georgia" w:cs="SBL Hebrew" w:eastAsia="Georgia"/>
          <w:b w:val="0"/>
          <w:i/>
          <w:color w:val="1A1A1A"/>
          <w:sz w:val="22"/>
        </w:rPr>
        <w:t>avodah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עֲבוֹדָה</w:t>
      </w:r>
      <w:r>
        <w:rPr>
          <w:rFonts w:ascii="Georgia" w:hAnsi="Georgia" w:cs="SBL Hebrew" w:eastAsia="Georgia"/>
          <w:b w:val="0"/>
          <w:i w:val="0"/>
          <w:color w:val="1A1A1A"/>
          <w:sz w:val="22"/>
        </w:rPr>
        <w:t xml:space="preserve">) and the restoration of the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what can it mean that they will be nullified?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resolve the difficulty: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 is speaking of </w:t>
      </w:r>
      <w:r>
        <w:rPr>
          <w:rFonts w:ascii="Georgia" w:hAnsi="Georgia" w:cs="SBL Hebrew" w:eastAsia="Georgia"/>
          <w:b w:val="0"/>
          <w:i/>
          <w:color w:val="1A1A1A"/>
          <w:sz w:val="22"/>
        </w:rPr>
        <w:t>chatas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חַטָּאת</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asham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אָשָׁם</w:t>
      </w:r>
      <w:r>
        <w:rPr>
          <w:rFonts w:ascii="Georgia" w:hAnsi="Georgia" w:cs="SBL Hebrew" w:eastAsia="Georgia"/>
          <w:b w:val="0"/>
          <w:i w:val="0"/>
          <w:color w:val="1A1A1A"/>
          <w:sz w:val="22"/>
        </w:rPr>
        <w:t xml:space="preserve">) — the sin-offerings. In the era of </w:t>
      </w:r>
      <w:r>
        <w:rPr>
          <w:rFonts w:ascii="Georgia" w:hAnsi="Georgia" w:cs="SBL Hebrew" w:eastAsia="Georgia"/>
          <w:b w:val="0"/>
          <w:i/>
          <w:color w:val="1A1A1A"/>
          <w:sz w:val="22"/>
        </w:rPr>
        <w:t>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מָשִׁיחַ</w:t>
      </w:r>
      <w:r>
        <w:rPr>
          <w:rFonts w:ascii="Georgia" w:hAnsi="Georgia" w:cs="SBL Hebrew" w:eastAsia="Georgia"/>
          <w:b w:val="0"/>
          <w:i w:val="0"/>
          <w:color w:val="1A1A1A"/>
          <w:sz w:val="22"/>
        </w:rPr>
        <w:t xml:space="preserve">), when the yetzer for sin will be uprooted, the offerings that atone for sin will become unnecessary.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however, is anchored not in transgression but in </w:t>
      </w:r>
      <w:r>
        <w:rPr>
          <w:rFonts w:ascii="Georgia" w:hAnsi="Georgia" w:cs="SBL Hebrew" w:eastAsia="Georgia"/>
          <w:b w:val="0"/>
          <w:i/>
          <w:color w:val="1A1A1A"/>
          <w:sz w:val="22"/>
        </w:rPr>
        <w:t>hakaras hatov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הַכָּרַת הַטּוֹב</w:t>
      </w:r>
      <w:r>
        <w:rPr>
          <w:rFonts w:ascii="Georgia" w:hAnsi="Georgia" w:cs="SBL Hebrew" w:eastAsia="Georgia"/>
          <w:b w:val="0"/>
          <w:i w:val="0"/>
          <w:color w:val="1A1A1A"/>
          <w:sz w:val="22"/>
        </w:rPr>
        <w:t>); and gratitude is eternal.</w:t>
      </w:r>
    </w:p>
    <w:p>
      <w:pPr>
        <w:spacing w:before="0" w:after="120" w:line="324" w:lineRule="auto"/>
      </w:pPr>
      <w:r>
        <w:rPr>
          <w:rFonts w:ascii="Georgia" w:hAnsi="Georgia" w:cs="SBL Hebrew" w:eastAsia="Georgia"/>
          <w:b w:val="0"/>
          <w:i w:val="0"/>
          <w:color w:val="1A1A1A"/>
          <w:sz w:val="22"/>
        </w:rPr>
        <w:t xml:space="preserve">The reading is not without its complications.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xml:space="preserve">)’s treatment of the messianic era in </w:t>
      </w:r>
      <w:r>
        <w:rPr>
          <w:rFonts w:ascii="Georgia" w:hAnsi="Georgia" w:cs="SBL Hebrew" w:eastAsia="Georgia"/>
          <w:b w:val="0"/>
          <w:i/>
          <w:color w:val="1A1A1A"/>
          <w:sz w:val="22"/>
        </w:rPr>
        <w:t>Hilchos Melachim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 מְלָכִים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envisions the full restoration of the </w:t>
      </w:r>
      <w:r>
        <w:rPr>
          <w:rFonts w:ascii="Georgia" w:hAnsi="Georgia" w:cs="SBL Hebrew" w:eastAsia="Georgia"/>
          <w:b w:val="0"/>
          <w:i/>
          <w:color w:val="1A1A1A"/>
          <w:sz w:val="22"/>
        </w:rPr>
        <w:t>korban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w:t>
      </w:r>
      <w:r>
        <w:rPr>
          <w:rFonts w:ascii="Georgia" w:hAnsi="Georgia" w:cs="SBL Hebrew" w:eastAsia="Georgia"/>
          <w:b w:val="0"/>
          <w:i w:val="0"/>
          <w:color w:val="1A1A1A"/>
          <w:sz w:val="22"/>
        </w:rPr>
        <w:t xml:space="preserve">) order in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and some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accordingly narrow the </w:t>
      </w:r>
      <w:r>
        <w:rPr>
          <w:rFonts w:ascii="Georgia" w:hAnsi="Georgia" w:cs="SBL Hebrew" w:eastAsia="Georgia"/>
          <w:b w:val="0"/>
          <w:i/>
          <w:color w:val="1A1A1A"/>
          <w:sz w:val="22"/>
        </w:rPr>
        <w:t>midrash</w:t>
      </w:r>
      <w:r>
        <w:rPr>
          <w:rFonts w:ascii="Georgia" w:hAnsi="Georgia" w:cs="SBL Hebrew" w:eastAsia="Georgia"/>
          <w:b w:val="0"/>
          <w:i w:val="0"/>
          <w:color w:val="1A1A1A"/>
          <w:sz w:val="22"/>
        </w:rPr>
        <w:t xml:space="preserve">’s scope even further — to a preliminary stage of the redemption, or to a homiletic register regarding sin-offerings in particular. Whichever resolution one adopts, the central point stands firm: the song of </w:t>
      </w:r>
      <w:r>
        <w:rPr>
          <w:rFonts w:ascii="Georgia" w:hAnsi="Georgia" w:cs="SBL Hebrew" w:eastAsia="Georgia"/>
          <w:b w:val="0"/>
          <w:i/>
          <w:color w:val="1A1A1A"/>
          <w:sz w:val="22"/>
        </w:rPr>
        <w:t>todah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תּוֹדָה</w:t>
      </w:r>
      <w:r>
        <w:rPr>
          <w:rFonts w:ascii="Georgia" w:hAnsi="Georgia" w:cs="SBL Hebrew" w:eastAsia="Georgia"/>
          <w:b w:val="0"/>
          <w:i w:val="0"/>
          <w:color w:val="1A1A1A"/>
          <w:sz w:val="22"/>
        </w:rPr>
        <w:t xml:space="preserve">) outlives every occasion of its offering, because the impulse it embodies is the one impulse that no future perfection removes. It is for this reason that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alone, among the </w:t>
      </w:r>
      <w:r>
        <w:rPr>
          <w:rFonts w:ascii="Georgia" w:hAnsi="Georgia" w:cs="SBL Hebrew" w:eastAsia="Georgia"/>
          <w:b w:val="0"/>
          <w:i/>
          <w:color w:val="1A1A1A"/>
          <w:sz w:val="22"/>
        </w:rPr>
        <w:t>mizmorim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מִזְמוֹרִים</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receives the </w:t>
      </w:r>
      <w:r>
        <w:rPr>
          <w:rFonts w:ascii="Georgia" w:hAnsi="Georgia" w:cs="SBL Hebrew" w:eastAsia="Georgia"/>
          <w:b w:val="0"/>
          <w:i/>
          <w:color w:val="1A1A1A"/>
          <w:sz w:val="22"/>
        </w:rPr>
        <w:t>Mechaber</w:t>
      </w:r>
      <w:r>
        <w:rPr>
          <w:rFonts w:ascii="Georgia" w:hAnsi="Georgia" w:cs="SBL Hebrew" w:eastAsia="Georgia"/>
          <w:b w:val="0"/>
          <w:i w:val="0"/>
          <w:color w:val="1A1A1A"/>
          <w:sz w:val="22"/>
        </w:rPr>
        <w:t>’s direction to be sung.</w:t>
      </w:r>
    </w:p>
    <w:p>
      <w:pPr>
        <w:spacing w:before="240" w:after="40"/>
      </w:pPr>
      <w:r>
        <w:rPr>
          <w:rFonts w:ascii="Georgia" w:hAnsi="Georgia" w:cs="SBL Hebrew" w:eastAsia="Georgia"/>
          <w:b w:val="0"/>
          <w:i/>
          <w:color w:val="B8860B"/>
          <w:sz w:val="23"/>
        </w:rPr>
        <w:t>The Attribution to Moshe Rabbeinu</w:t>
      </w:r>
    </w:p>
    <w:p>
      <w:pPr>
        <w:spacing w:before="0" w:after="120" w:line="324" w:lineRule="auto"/>
      </w:pPr>
      <w:r>
        <w:rPr>
          <w:rFonts w:ascii="Georgia" w:hAnsi="Georgia" w:cs="SBL Hebrew" w:eastAsia="Georgia"/>
          <w:b w:val="0"/>
          <w:i w:val="0"/>
          <w:color w:val="1A1A1A"/>
          <w:sz w:val="22"/>
        </w:rPr>
        <w:t xml:space="preserve">A tradition preserved in </w:t>
      </w:r>
      <w:r>
        <w:rPr>
          <w:rFonts w:ascii="Georgia" w:hAnsi="Georgia" w:cs="SBL Hebrew" w:eastAsia="Georgia"/>
          <w:b w:val="0"/>
          <w:i/>
          <w:color w:val="1A1A1A"/>
          <w:sz w:val="22"/>
        </w:rPr>
        <w:t>Siddur Rashi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 רַשִׁ״י</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attributes the composition of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to </w:t>
      </w:r>
      <w:r>
        <w:rPr>
          <w:rFonts w:ascii="Georgia" w:hAnsi="Georgia" w:cs="SBL Hebrew" w:eastAsia="Georgia"/>
          <w:b w:val="0"/>
          <w:i/>
          <w:color w:val="1A1A1A"/>
          <w:sz w:val="22"/>
        </w:rPr>
        <w:t>Moshe Rabbeinu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מֹשֶׁה רַבֵּנוּ</w:t>
      </w:r>
      <w:r>
        <w:rPr>
          <w:rFonts w:ascii="Georgia" w:hAnsi="Georgia" w:cs="SBL Hebrew" w:eastAsia="Georgia"/>
          <w:b w:val="0"/>
          <w:i w:val="0"/>
          <w:color w:val="1A1A1A"/>
          <w:sz w:val="22"/>
        </w:rPr>
        <w:t xml:space="preserve">). Not every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קַאפִּיטְל</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is of Davidic authorship;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Bava Basra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בָּבָא בַּתְרָא</w:t>
      </w:r>
      <w:r>
        <w:rPr>
          <w:rFonts w:ascii="Georgia" w:hAnsi="Georgia" w:cs="SBL Hebrew" w:eastAsia="Georgia"/>
          <w:b w:val="0"/>
          <w:i w:val="0"/>
          <w:color w:val="1A1A1A"/>
          <w:sz w:val="22"/>
        </w:rPr>
        <w:t>) lists ten elders whose compositions David HaMelech (</w:t>
      </w:r>
      <w:r>
        <w:rPr>
          <w:rFonts w:ascii="SBL Hebrew" w:hAnsi="SBL Hebrew" w:cs="SBL Hebrew" w:eastAsia="SBL Hebrew"/>
          <w:b w:val="0"/>
          <w:i w:val="0"/>
          <w:color w:val="1A1A1A"/>
          <w:sz w:val="22"/>
        </w:rPr>
        <w:t>דָּוִד הַמֶּלֶךְ</w:t>
      </w:r>
      <w:r>
        <w:rPr>
          <w:rFonts w:ascii="Georgia" w:hAnsi="Georgia" w:cs="SBL Hebrew" w:eastAsia="Georgia"/>
          <w:b w:val="0"/>
          <w:i w:val="0"/>
          <w:color w:val="1A1A1A"/>
          <w:sz w:val="22"/>
        </w:rPr>
        <w:t xml:space="preserve">) gathered and incorporated into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w:t>
      </w:r>
      <w:r>
        <w:rPr>
          <w:rFonts w:ascii="Georgia" w:hAnsi="Georgia" w:cs="SBL Hebrew" w:eastAsia="Georgia"/>
          <w:b w:val="0"/>
          <w:i w:val="0"/>
          <w:color w:val="1A1A1A"/>
          <w:sz w:val="22"/>
        </w:rPr>
        <w:t xml:space="preserve">), and Moshe is among them. On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רַשִׁ״י</w:t>
      </w:r>
      <w:r>
        <w:rPr>
          <w:rFonts w:ascii="Georgia" w:hAnsi="Georgia" w:cs="SBL Hebrew" w:eastAsia="Georgia"/>
          <w:b w:val="0"/>
          <w:i w:val="0"/>
          <w:color w:val="1A1A1A"/>
          <w:sz w:val="22"/>
        </w:rPr>
        <w:t xml:space="preserve">)’s reading,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was Moshe’s composition for 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as brought in the </w:t>
      </w:r>
      <w:r>
        <w:rPr>
          <w:rFonts w:ascii="Georgia" w:hAnsi="Georgia" w:cs="SBL Hebrew" w:eastAsia="Georgia"/>
          <w:b w:val="0"/>
          <w:i/>
          <w:color w:val="1A1A1A"/>
          <w:sz w:val="22"/>
        </w:rPr>
        <w:t>Mishkan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מִשְׁכָּן</w:t>
      </w:r>
      <w:r>
        <w:rPr>
          <w:rFonts w:ascii="Georgia" w:hAnsi="Georgia" w:cs="SBL Hebrew" w:eastAsia="Georgia"/>
          <w:b w:val="0"/>
          <w:i w:val="0"/>
          <w:color w:val="1A1A1A"/>
          <w:sz w:val="22"/>
        </w:rPr>
        <w:t xml:space="preserve">), later set into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by David HaMelech.</w:t>
      </w:r>
    </w:p>
    <w:p>
      <w:pPr>
        <w:spacing w:before="0" w:after="120" w:line="324" w:lineRule="auto"/>
      </w:pPr>
      <w:r>
        <w:rPr>
          <w:rFonts w:ascii="Georgia" w:hAnsi="Georgia" w:cs="SBL Hebrew" w:eastAsia="Georgia"/>
          <w:b w:val="0"/>
          <w:i w:val="0"/>
          <w:color w:val="1A1A1A"/>
          <w:sz w:val="22"/>
        </w:rPr>
        <w:t xml:space="preserve">The attribution is not universally received. The </w:t>
      </w:r>
      <w:r>
        <w:rPr>
          <w:rFonts w:ascii="Georgia" w:hAnsi="Georgia" w:cs="SBL Hebrew" w:eastAsia="Georgia"/>
          <w:b w:val="0"/>
          <w:i/>
          <w:color w:val="1A1A1A"/>
          <w:sz w:val="22"/>
        </w:rPr>
        <w:t>Ibn Ezra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אִבְּן עֶזְרָא</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Radak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רָדָ״ק</w:t>
      </w:r>
      <w:r>
        <w:rPr>
          <w:rFonts w:ascii="Georgia" w:hAnsi="Georgia" w:cs="SBL Hebrew" w:eastAsia="Georgia"/>
          <w:b w:val="0"/>
          <w:i w:val="0"/>
          <w:color w:val="1A1A1A"/>
          <w:sz w:val="22"/>
        </w:rPr>
        <w:t xml:space="preserve">), working from features internal to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w:t>
      </w:r>
      <w:r>
        <w:rPr>
          <w:rFonts w:ascii="Georgia" w:hAnsi="Georgia" w:cs="SBL Hebrew" w:eastAsia="Georgia"/>
          <w:b w:val="0"/>
          <w:i w:val="0"/>
          <w:color w:val="1A1A1A"/>
          <w:sz w:val="22"/>
        </w:rPr>
        <w:t xml:space="preserve">), tend to read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as Davidic in origin, composed for the </w:t>
      </w:r>
      <w:r>
        <w:rPr>
          <w:rFonts w:ascii="Georgia" w:hAnsi="Georgia" w:cs="SBL Hebrew" w:eastAsia="Georgia"/>
          <w:b w:val="0"/>
          <w:i/>
          <w:color w:val="1A1A1A"/>
          <w:sz w:val="22"/>
        </w:rPr>
        <w:t>todah</w:t>
      </w:r>
      <w:r>
        <w:rPr>
          <w:rFonts w:ascii="Georgia" w:hAnsi="Georgia" w:cs="SBL Hebrew" w:eastAsia="Georgia"/>
          <w:b w:val="0"/>
          <w:i w:val="0"/>
          <w:color w:val="1A1A1A"/>
          <w:sz w:val="22"/>
        </w:rPr>
        <w:t xml:space="preserve"> offerings brought in the shadow of the </w:t>
      </w:r>
      <w:r>
        <w:rPr>
          <w:rFonts w:ascii="Georgia" w:hAnsi="Georgia" w:cs="SBL Hebrew" w:eastAsia="Georgia"/>
          <w:b w:val="0"/>
          <w:i/>
          <w:color w:val="1A1A1A"/>
          <w:sz w:val="22"/>
        </w:rPr>
        <w:t>Mishkan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מִשְׁכַּן דָּוִד</w:t>
      </w:r>
      <w:r>
        <w:rPr>
          <w:rFonts w:ascii="Georgia" w:hAnsi="Georgia" w:cs="SBL Hebrew" w:eastAsia="Georgia"/>
          <w:b w:val="0"/>
          <w:i w:val="0"/>
          <w:color w:val="1A1A1A"/>
          <w:sz w:val="22"/>
        </w:rPr>
        <w:t xml:space="preserve">) and in anticipation of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 Rashi</w:t>
      </w:r>
      <w:r>
        <w:rPr>
          <w:rFonts w:ascii="Georgia" w:hAnsi="Georgia" w:cs="SBL Hebrew" w:eastAsia="Georgia"/>
          <w:b w:val="0"/>
          <w:i w:val="0"/>
          <w:color w:val="1A1A1A"/>
          <w:sz w:val="22"/>
        </w:rPr>
        <w:t xml:space="preserve">’s tradition is not thereby refuted: on the traditional reading, ancient compositions were often preserved through generations of oral transmission before David HaMelech gave them their fixed place. What the divergence does establish is that the question of authorship is itself a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xml:space="preserve">), and that one who accepts the Mosaic attribution should recognize that the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he says each morning may carry a voice older than </w:t>
      </w:r>
      <w:r>
        <w:rPr>
          <w:rFonts w:ascii="Georgia" w:hAnsi="Georgia" w:cs="SBL Hebrew" w:eastAsia="Georgia"/>
          <w:b w:val="0"/>
          <w:i/>
          <w:color w:val="1A1A1A"/>
          <w:sz w:val="22"/>
        </w:rPr>
        <w:t>Malchus Beis David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 בֵּית דָּוִד</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Placement in Pesukei d’Zimra</w:t>
      </w:r>
    </w:p>
    <w:p>
      <w:pPr>
        <w:spacing w:before="0" w:after="120" w:line="324" w:lineRule="auto"/>
      </w:pPr>
      <w:r>
        <w:rPr>
          <w:rFonts w:ascii="Georgia" w:hAnsi="Georgia" w:cs="SBL Hebrew" w:eastAsia="Georgia"/>
          <w:b w:val="0"/>
          <w:i w:val="0"/>
          <w:color w:val="1A1A1A"/>
          <w:sz w:val="22"/>
        </w:rPr>
        <w:t xml:space="preserve">In </w:t>
      </w:r>
      <w:r>
        <w:rPr>
          <w:rFonts w:ascii="Georgia" w:hAnsi="Georgia" w:cs="SBL Hebrew" w:eastAsia="Georgia"/>
          <w:b w:val="0"/>
          <w:i/>
          <w:color w:val="1A1A1A"/>
          <w:sz w:val="22"/>
        </w:rPr>
        <w:t>Nusach Ashkenaz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 אַשְׁכְּנַז</w:t>
      </w:r>
      <w:r>
        <w:rPr>
          <w:rFonts w:ascii="Georgia" w:hAnsi="Georgia" w:cs="SBL Hebrew" w:eastAsia="Georgia"/>
          <w:b w:val="0"/>
          <w:i w:val="0"/>
          <w:color w:val="1A1A1A"/>
          <w:sz w:val="22"/>
        </w:rPr>
        <w:t xml:space="preserve">), the recitation of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הוֹדוּ</w:t>
      </w:r>
      <w:r>
        <w:rPr>
          <w:rFonts w:ascii="Georgia" w:hAnsi="Georgia" w:cs="SBL Hebrew" w:eastAsia="Georgia"/>
          <w:b w:val="0"/>
          <w:i w:val="0"/>
          <w:color w:val="1A1A1A"/>
          <w:sz w:val="22"/>
        </w:rPr>
        <w:t xml:space="preserve">) concludes with the personal declaration </w:t>
      </w:r>
      <w:r>
        <w:rPr>
          <w:rFonts w:ascii="Georgia" w:hAnsi="Georgia" w:cs="SBL Hebrew" w:eastAsia="Georgia"/>
          <w:b w:val="0"/>
          <w:i/>
          <w:color w:val="1A1A1A"/>
          <w:sz w:val="22"/>
        </w:rPr>
        <w:t>“Ashirah la’Hashem ki gamal alai”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אָשִׁירָה לַה׳ כִּי גָמַל עָלָי</w:t>
      </w:r>
      <w:r>
        <w:rPr>
          <w:rFonts w:ascii="Georgia" w:hAnsi="Georgia" w:cs="SBL Hebrew" w:eastAsia="Georgia"/>
          <w:b w:val="0"/>
          <w:i w:val="0"/>
          <w:color w:val="1A1A1A"/>
          <w:sz w:val="22"/>
        </w:rPr>
        <w:t xml:space="preserve">) and passes directly into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 a personal thanksgiving flowing naturally into the formal song of gratitude. In </w:t>
      </w:r>
      <w:r>
        <w:rPr>
          <w:rFonts w:ascii="Georgia" w:hAnsi="Georgia" w:cs="SBL Hebrew" w:eastAsia="Georgia"/>
          <w:b w:val="0"/>
          <w:i/>
          <w:color w:val="1A1A1A"/>
          <w:sz w:val="22"/>
        </w:rPr>
        <w:t>Nusach Sefard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 סְפָרַד</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Nusach Ari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נֻסַּח אֲרִ״י</w:t>
      </w:r>
      <w:r>
        <w:rPr>
          <w:rFonts w:ascii="Georgia" w:hAnsi="Georgia" w:cs="SBL Hebrew" w:eastAsia="Georgia"/>
          <w:b w:val="0"/>
          <w:i w:val="0"/>
          <w:color w:val="1A1A1A"/>
          <w:sz w:val="22"/>
        </w:rPr>
        <w:t xml:space="preserve">), the surrounding order differs, but the internal logic remains: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stands as the fixed point around which the surrounding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are arranged.</w:t>
      </w:r>
    </w:p>
    <w:p>
      <w:pPr>
        <w:spacing w:before="240" w:after="40"/>
      </w:pPr>
      <w:r>
        <w:rPr>
          <w:rFonts w:ascii="Georgia" w:hAnsi="Georgia" w:cs="SBL Hebrew" w:eastAsia="Georgia"/>
          <w:b w:val="0"/>
          <w:i/>
          <w:color w:val="B8860B"/>
          <w:sz w:val="23"/>
        </w:rPr>
        <w:t>Standing and Sitting</w:t>
      </w:r>
    </w:p>
    <w:p>
      <w:pPr>
        <w:spacing w:before="0" w:after="120" w:line="324" w:lineRule="auto"/>
      </w:pPr>
      <w:r>
        <w:rPr>
          <w:rFonts w:ascii="Georgia" w:hAnsi="Georgia" w:cs="SBL Hebrew" w:eastAsia="Georgia"/>
          <w:b w:val="0"/>
          <w:i w:val="0"/>
          <w:color w:val="1A1A1A"/>
          <w:sz w:val="22"/>
        </w:rPr>
        <w:t xml:space="preserve">Among the </w:t>
      </w:r>
      <w:r>
        <w:rPr>
          <w:rFonts w:ascii="Georgia" w:hAnsi="Georgia" w:cs="SBL Hebrew" w:eastAsia="Georgia"/>
          <w:b w:val="0"/>
          <w:i/>
          <w:color w:val="1A1A1A"/>
          <w:sz w:val="22"/>
        </w:rPr>
        <w:t>siddurim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סִדּוּרִים</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is preserved as to whether one stands or sits for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Many record </w:t>
      </w:r>
      <w:r>
        <w:rPr>
          <w:rFonts w:ascii="Georgia" w:hAnsi="Georgia" w:cs="SBL Hebrew" w:eastAsia="Georgia"/>
          <w:b w:val="0"/>
          <w:i/>
          <w:color w:val="1A1A1A"/>
          <w:sz w:val="22"/>
        </w:rPr>
        <w:t>minhag ha’olam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 הָעוֹלָם</w:t>
      </w:r>
      <w:r>
        <w:rPr>
          <w:rFonts w:ascii="Georgia" w:hAnsi="Georgia" w:cs="SBL Hebrew" w:eastAsia="Georgia"/>
          <w:b w:val="0"/>
          <w:i w:val="0"/>
          <w:color w:val="1A1A1A"/>
          <w:sz w:val="22"/>
        </w:rPr>
        <w:t xml:space="preserve">) to stand, with the qualification that local custom governs. In practical terms, those who follow </w:t>
      </w:r>
      <w:r>
        <w:rPr>
          <w:rFonts w:ascii="Georgia" w:hAnsi="Georgia" w:cs="SBL Hebrew" w:eastAsia="Georgia"/>
          <w:b w:val="0"/>
          <w:i/>
          <w:color w:val="1A1A1A"/>
          <w:sz w:val="22"/>
        </w:rPr>
        <w:t>Nusach Sefard</w:t>
      </w:r>
      <w:r>
        <w:rPr>
          <w:rFonts w:ascii="Georgia" w:hAnsi="Georgia" w:cs="SBL Hebrew" w:eastAsia="Georgia"/>
          <w:b w:val="0"/>
          <w:i w:val="0"/>
          <w:color w:val="1A1A1A"/>
          <w:sz w:val="22"/>
        </w:rPr>
        <w:t xml:space="preserve"> and stand for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typically remain standing through </w:t>
      </w:r>
      <w:r>
        <w:rPr>
          <w:rFonts w:ascii="Georgia" w:hAnsi="Georgia" w:cs="SBL Hebrew" w:eastAsia="Georgia"/>
          <w:b w:val="0"/>
          <w:i/>
          <w:color w:val="1A1A1A"/>
          <w:sz w:val="22"/>
        </w:rPr>
        <w:t>Mizmor L’Todah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Nusach Ari</w:t>
      </w:r>
      <w:r>
        <w:rPr>
          <w:rFonts w:ascii="Georgia" w:hAnsi="Georgia" w:cs="SBL Hebrew" w:eastAsia="Georgia"/>
          <w:b w:val="0"/>
          <w:i w:val="0"/>
          <w:color w:val="1A1A1A"/>
          <w:sz w:val="22"/>
        </w:rPr>
        <w:t xml:space="preserve"> reflects its own framework, and certain sources within it direct that one be seated notwithstanding the surrounding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II. Holding the Tzitzis at Baruch She’amar — A Universal Minhag Under Question</w:t>
      </w:r>
    </w:p>
    <w:p>
      <w:pPr>
        <w:spacing w:before="240" w:after="40"/>
      </w:pPr>
      <w:r>
        <w:rPr>
          <w:rFonts w:ascii="Georgia" w:hAnsi="Georgia" w:cs="SBL Hebrew" w:eastAsia="Georgia"/>
          <w:b w:val="0"/>
          <w:i/>
          <w:color w:val="B8860B"/>
          <w:sz w:val="23"/>
        </w:rPr>
        <w:t>The Minhag as Practiced</w:t>
      </w:r>
    </w:p>
    <w:p>
      <w:pPr>
        <w:spacing w:before="0" w:after="120" w:line="324" w:lineRule="auto"/>
      </w:pPr>
      <w:r>
        <w:rPr>
          <w:rFonts w:ascii="Georgia" w:hAnsi="Georgia" w:cs="SBL Hebrew" w:eastAsia="Georgia"/>
          <w:b w:val="0"/>
          <w:i w:val="0"/>
          <w:color w:val="1A1A1A"/>
          <w:sz w:val="22"/>
        </w:rPr>
        <w:t xml:space="preserve">Throughout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when one reaches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one takes the two front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צִיצִית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tallis gadol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טַלִּית גָּדוֹל</w:t>
      </w:r>
      <w:r>
        <w:rPr>
          <w:rFonts w:ascii="Georgia" w:hAnsi="Georgia" w:cs="SBL Hebrew" w:eastAsia="Georgia"/>
          <w:b w:val="0"/>
          <w:i w:val="0"/>
          <w:color w:val="1A1A1A"/>
          <w:sz w:val="22"/>
        </w:rPr>
        <w:t xml:space="preserve">) in hand, holds them through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kisses them at </w:t>
      </w:r>
      <w:r>
        <w:rPr>
          <w:rFonts w:ascii="Georgia" w:hAnsi="Georgia" w:cs="SBL Hebrew" w:eastAsia="Georgia"/>
          <w:b w:val="0"/>
          <w:i/>
          <w:color w:val="1A1A1A"/>
          <w:sz w:val="22"/>
        </w:rPr>
        <w:t>“malchus u’memshalah,”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מַלְכוּת וּמֶמְשָׁלָה</w:t>
      </w:r>
      <w:r>
        <w:rPr>
          <w:rFonts w:ascii="Georgia" w:hAnsi="Georgia" w:cs="SBL Hebrew" w:eastAsia="Georgia"/>
          <w:b w:val="0"/>
          <w:i w:val="0"/>
          <w:color w:val="1A1A1A"/>
          <w:sz w:val="22"/>
        </w:rPr>
        <w:t xml:space="preserve">) and lays them down; at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one gathers all four.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is learned in childhood and observed for a lifetime, usually without any account of its rationale ever being given.</w:t>
      </w:r>
    </w:p>
    <w:p>
      <w:pPr>
        <w:spacing w:before="240" w:after="40"/>
      </w:pPr>
      <w:r>
        <w:rPr>
          <w:rFonts w:ascii="Georgia" w:hAnsi="Georgia" w:cs="SBL Hebrew" w:eastAsia="Georgia"/>
          <w:b w:val="0"/>
          <w:i/>
          <w:color w:val="B8860B"/>
          <w:sz w:val="23"/>
        </w:rPr>
        <w:t>The Magen Avraham and the Kabbalistic Root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מָגֵן אַבְרָהָם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records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and cites its source as </w:t>
      </w:r>
      <w:r>
        <w:rPr>
          <w:rFonts w:ascii="Georgia" w:hAnsi="Georgia" w:cs="SBL Hebrew" w:eastAsia="Georgia"/>
          <w:b w:val="0"/>
          <w:i/>
          <w:color w:val="1A1A1A"/>
          <w:sz w:val="22"/>
        </w:rPr>
        <w:t>ha’kesavim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הַכְּתָבִים</w:t>
      </w:r>
      <w:r>
        <w:rPr>
          <w:rFonts w:ascii="Georgia" w:hAnsi="Georgia" w:cs="SBL Hebrew" w:eastAsia="Georgia"/>
          <w:b w:val="0"/>
          <w:i w:val="0"/>
          <w:color w:val="1A1A1A"/>
          <w:sz w:val="22"/>
        </w:rPr>
        <w:t xml:space="preserve">) — the term by which the </w:t>
      </w:r>
      <w:r>
        <w:rPr>
          <w:rFonts w:ascii="Georgia" w:hAnsi="Georgia" w:cs="SBL Hebrew" w:eastAsia="Georgia"/>
          <w:b w:val="0"/>
          <w:i/>
          <w:color w:val="1A1A1A"/>
          <w:sz w:val="22"/>
        </w:rPr>
        <w:t>Acharonim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אַחֲרוֹנִים</w:t>
      </w:r>
      <w:r>
        <w:rPr>
          <w:rFonts w:ascii="Georgia" w:hAnsi="Georgia" w:cs="SBL Hebrew" w:eastAsia="Georgia"/>
          <w:b w:val="0"/>
          <w:i w:val="0"/>
          <w:color w:val="1A1A1A"/>
          <w:sz w:val="22"/>
        </w:rPr>
        <w:t xml:space="preserve">) customarily refer, when unattributed, to the </w:t>
      </w:r>
      <w:r>
        <w:rPr>
          <w:rFonts w:ascii="Georgia" w:hAnsi="Georgia" w:cs="SBL Hebrew" w:eastAsia="Georgia"/>
          <w:b w:val="0"/>
          <w:i/>
          <w:color w:val="1A1A1A"/>
          <w:sz w:val="22"/>
        </w:rPr>
        <w:t>Kisvei HaArizal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כִּתְבֵי הָאֲרִ״י זַ״ל</w:t>
      </w:r>
      <w:r>
        <w:rPr>
          <w:rFonts w:ascii="Georgia" w:hAnsi="Georgia" w:cs="SBL Hebrew" w:eastAsia="Georgia"/>
          <w:b w:val="0"/>
          <w:i w:val="0"/>
          <w:color w:val="1A1A1A"/>
          <w:sz w:val="22"/>
        </w:rPr>
        <w:t>) as transmitted by Rav Chaim Vital (</w:t>
      </w:r>
      <w:r>
        <w:rPr>
          <w:rFonts w:ascii="SBL Hebrew" w:hAnsi="SBL Hebrew" w:cs="SBL Hebrew" w:eastAsia="SBL Hebrew"/>
          <w:b w:val="0"/>
          <w:i w:val="0"/>
          <w:color w:val="1A1A1A"/>
          <w:sz w:val="22"/>
        </w:rPr>
        <w:t>רַב חַיִּים וִיטַאל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The framework of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is thus kabbalistic in origin: an unfolding of </w:t>
      </w:r>
      <w:r>
        <w:rPr>
          <w:rFonts w:ascii="Georgia" w:hAnsi="Georgia" w:cs="SBL Hebrew" w:eastAsia="Georgia"/>
          <w:b w:val="0"/>
          <w:i/>
          <w:color w:val="1A1A1A"/>
          <w:sz w:val="22"/>
        </w:rPr>
        <w:t>oros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אוֹרוֹת</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partzufim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פַּרְצוּפִים</w:t>
      </w:r>
      <w:r>
        <w:rPr>
          <w:rFonts w:ascii="Georgia" w:hAnsi="Georgia" w:cs="SBL Hebrew" w:eastAsia="Georgia"/>
          <w:b w:val="0"/>
          <w:i w:val="0"/>
          <w:color w:val="1A1A1A"/>
          <w:sz w:val="22"/>
        </w:rPr>
        <w:t xml:space="preserve">) in which the encompassing light draws forward in stages, corresponding to the successive gatherings of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as practiced by the great mass of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יִידִּן</w:t>
      </w:r>
      <w:r>
        <w:rPr>
          <w:rFonts w:ascii="Georgia" w:hAnsi="Georgia" w:cs="SBL Hebrew" w:eastAsia="Georgia"/>
          <w:b w:val="0"/>
          <w:i w:val="0"/>
          <w:color w:val="1A1A1A"/>
          <w:sz w:val="22"/>
        </w:rPr>
        <w:t xml:space="preserve">) follows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’s codification without engaging the underlying </w:t>
      </w:r>
      <w:r>
        <w:rPr>
          <w:rFonts w:ascii="Georgia" w:hAnsi="Georgia" w:cs="SBL Hebrew" w:eastAsia="Georgia"/>
          <w:b w:val="0"/>
          <w:i/>
          <w:color w:val="1A1A1A"/>
          <w:sz w:val="22"/>
        </w:rPr>
        <w:t>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סוֹד</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Rimzei Elul — A Nineteenth-Century Search for Reasons</w:t>
      </w:r>
    </w:p>
    <w:p>
      <w:pPr>
        <w:spacing w:before="0" w:after="120" w:line="324" w:lineRule="auto"/>
      </w:pPr>
      <w:r>
        <w:rPr>
          <w:rFonts w:ascii="Georgia" w:hAnsi="Georgia" w:cs="SBL Hebrew" w:eastAsia="Georgia"/>
          <w:b w:val="0"/>
          <w:i w:val="0"/>
          <w:color w:val="1A1A1A"/>
          <w:sz w:val="22"/>
        </w:rPr>
        <w:t xml:space="preserve">An obscure nineteenth-century work called </w:t>
      </w:r>
      <w:r>
        <w:rPr>
          <w:rFonts w:ascii="Georgia" w:hAnsi="Georgia" w:cs="SBL Hebrew" w:eastAsia="Georgia"/>
          <w:b w:val="0"/>
          <w:i/>
          <w:color w:val="1A1A1A"/>
          <w:sz w:val="22"/>
        </w:rPr>
        <w:t>Rimzei Elul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רִמְזֵי אֱלוּל</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preserves an instructive testimony. Its author records that he canvassed the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tzaddikim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צַדִּיקִים</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rabbonim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רַבָּנִים</w:t>
      </w:r>
      <w:r>
        <w:rPr>
          <w:rFonts w:ascii="Georgia" w:hAnsi="Georgia" w:cs="SBL Hebrew" w:eastAsia="Georgia"/>
          <w:b w:val="0"/>
          <w:i w:val="0"/>
          <w:color w:val="1A1A1A"/>
          <w:sz w:val="22"/>
        </w:rPr>
        <w:t xml:space="preserve">) of his generation for a satisfying reason for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-holding at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and that none could supply one. He proceeds to construct his own </w:t>
      </w:r>
      <w:r>
        <w:rPr>
          <w:rFonts w:ascii="Georgia" w:hAnsi="Georgia" w:cs="SBL Hebrew" w:eastAsia="Georgia"/>
          <w:b w:val="0"/>
          <w:i/>
          <w:color w:val="1A1A1A"/>
          <w:sz w:val="22"/>
        </w:rPr>
        <w:t>remazim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רְמָזִים</w:t>
      </w:r>
      <w:r>
        <w:rPr>
          <w:rFonts w:ascii="Georgia" w:hAnsi="Georgia" w:cs="SBL Hebrew" w:eastAsia="Georgia"/>
          <w:b w:val="0"/>
          <w:i w:val="0"/>
          <w:color w:val="1A1A1A"/>
          <w:sz w:val="22"/>
        </w:rPr>
        <w:t xml:space="preserve">), openly noting that they are his own composition rather than received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That a widely observed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could, within living memory of its universal adoption, be opaque to its own most learned practitioners is itself a datum worth noting: it establishes that the halakhic question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raises is not the projection of a modern skepticism but an ancient perplexity.</w:t>
      </w:r>
    </w:p>
    <w:p>
      <w:pPr>
        <w:spacing w:before="240" w:after="40"/>
      </w:pPr>
      <w:r>
        <w:rPr>
          <w:rFonts w:ascii="Georgia" w:hAnsi="Georgia" w:cs="SBL Hebrew" w:eastAsia="Georgia"/>
          <w:b w:val="0"/>
          <w:i/>
          <w:color w:val="B8860B"/>
          <w:sz w:val="23"/>
        </w:rPr>
        <w:t>The Aderes’s Open Dissent</w:t>
      </w:r>
    </w:p>
    <w:p>
      <w:pPr>
        <w:spacing w:before="0" w:after="120" w:line="324" w:lineRule="auto"/>
      </w:pPr>
      <w:r>
        <w:rPr>
          <w:rFonts w:ascii="Georgia" w:hAnsi="Georgia" w:cs="SBL Hebrew" w:eastAsia="Georgia"/>
          <w:b w:val="0"/>
          <w:i w:val="0"/>
          <w:color w:val="1A1A1A"/>
          <w:sz w:val="22"/>
        </w:rPr>
        <w:t xml:space="preserve">Among the greatest of the late-nineteenth-century Litvishe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Rav Eliyahu Dovid Rabinovitz-Teumim — the </w:t>
      </w:r>
      <w:r>
        <w:rPr>
          <w:rFonts w:ascii="Georgia" w:hAnsi="Georgia" w:cs="SBL Hebrew" w:eastAsia="Georgia"/>
          <w:b w:val="0"/>
          <w:i/>
          <w:color w:val="1A1A1A"/>
          <w:sz w:val="22"/>
        </w:rPr>
        <w:t>Aderes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אַדֶּרֶת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 goes further than perplexity. He writes plainly: </w:t>
      </w:r>
      <w:r>
        <w:rPr>
          <w:rFonts w:ascii="Georgia" w:hAnsi="Georgia" w:cs="SBL Hebrew" w:eastAsia="Georgia"/>
          <w:b w:val="0"/>
          <w:i/>
          <w:color w:val="1A1A1A"/>
          <w:sz w:val="22"/>
        </w:rPr>
        <w:t>“I have no idea what kissing and holding the front tzitzis has to do with Baruch She’amar, and therefore I do not do it.”</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Aderes</w:t>
      </w:r>
      <w:r>
        <w:rPr>
          <w:rFonts w:ascii="Georgia" w:hAnsi="Georgia" w:cs="SBL Hebrew" w:eastAsia="Georgia"/>
          <w:b w:val="0"/>
          <w:i w:val="0"/>
          <w:color w:val="1A1A1A"/>
          <w:sz w:val="22"/>
        </w:rPr>
        <w:t xml:space="preserve"> served successively as Rav of the town of Mir and of Ponevezh, was called late in life to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by Rav Shmuel Salant to assist in leading the growing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קְהִלָּה</w:t>
      </w:r>
      <w:r>
        <w:rPr>
          <w:rFonts w:ascii="Georgia" w:hAnsi="Georgia" w:cs="SBL Hebrew" w:eastAsia="Georgia"/>
          <w:b w:val="0"/>
          <w:i w:val="0"/>
          <w:color w:val="1A1A1A"/>
          <w:sz w:val="22"/>
        </w:rPr>
        <w:t xml:space="preserve">), and lived his final years in an apartment directly opposite </w:t>
      </w:r>
      <w:r>
        <w:rPr>
          <w:rFonts w:ascii="Georgia" w:hAnsi="Georgia" w:cs="SBL Hebrew" w:eastAsia="Georgia"/>
          <w:b w:val="0"/>
          <w:i/>
          <w:color w:val="1A1A1A"/>
          <w:sz w:val="22"/>
        </w:rPr>
        <w:t>Har HaBayis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הַר הַבַּיִת</w:t>
      </w:r>
      <w:r>
        <w:rPr>
          <w:rFonts w:ascii="Georgia" w:hAnsi="Georgia" w:cs="SBL Hebrew" w:eastAsia="Georgia"/>
          <w:b w:val="0"/>
          <w:i w:val="0"/>
          <w:color w:val="1A1A1A"/>
          <w:sz w:val="22"/>
        </w:rPr>
        <w:t xml:space="preserve">), where every morning he would rise, recite </w:t>
      </w:r>
      <w:r>
        <w:rPr>
          <w:rFonts w:ascii="Georgia" w:hAnsi="Georgia" w:cs="SBL Hebrew" w:eastAsia="Georgia"/>
          <w:b w:val="0"/>
          <w:i/>
          <w:color w:val="1A1A1A"/>
          <w:sz w:val="22"/>
        </w:rPr>
        <w:t>Modeh Ani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מוֹדֶה אֲנִי</w:t>
      </w:r>
      <w:r>
        <w:rPr>
          <w:rFonts w:ascii="Georgia" w:hAnsi="Georgia" w:cs="SBL Hebrew" w:eastAsia="Georgia"/>
          <w:b w:val="0"/>
          <w:i w:val="0"/>
          <w:color w:val="1A1A1A"/>
          <w:sz w:val="22"/>
        </w:rPr>
        <w:t xml:space="preserve">), look out at the </w:t>
      </w:r>
      <w:r>
        <w:rPr>
          <w:rFonts w:ascii="Georgia" w:hAnsi="Georgia" w:cs="SBL Hebrew" w:eastAsia="Georgia"/>
          <w:b w:val="0"/>
          <w:i/>
          <w:color w:val="1A1A1A"/>
          <w:sz w:val="22"/>
        </w:rPr>
        <w:t>Makom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מְקוֹם הַמִּקְדָּשׁ</w:t>
      </w:r>
      <w:r>
        <w:rPr>
          <w:rFonts w:ascii="Georgia" w:hAnsi="Georgia" w:cs="SBL Hebrew" w:eastAsia="Georgia"/>
          <w:b w:val="0"/>
          <w:i w:val="0"/>
          <w:color w:val="1A1A1A"/>
          <w:sz w:val="22"/>
        </w:rPr>
        <w:t xml:space="preserve">), and weep over the </w:t>
      </w:r>
      <w:r>
        <w:rPr>
          <w:rFonts w:ascii="Georgia" w:hAnsi="Georgia" w:cs="SBL Hebrew" w:eastAsia="Georgia"/>
          <w:b w:val="0"/>
          <w:i/>
          <w:color w:val="1A1A1A"/>
          <w:sz w:val="22"/>
        </w:rPr>
        <w:t>galus haShechinah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 הַשְּׁכִינָה</w:t>
      </w:r>
      <w:r>
        <w:rPr>
          <w:rFonts w:ascii="Georgia" w:hAnsi="Georgia" w:cs="SBL Hebrew" w:eastAsia="Georgia"/>
          <w:b w:val="0"/>
          <w:i w:val="0"/>
          <w:color w:val="1A1A1A"/>
          <w:sz w:val="22"/>
        </w:rPr>
        <w:t xml:space="preserve">). His autobiography records that he felt the daily anguish shortening his life; he was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נִפְטַר</w:t>
      </w:r>
      <w:r>
        <w:rPr>
          <w:rFonts w:ascii="Georgia" w:hAnsi="Georgia" w:cs="SBL Hebrew" w:eastAsia="Georgia"/>
          <w:b w:val="0"/>
          <w:i w:val="0"/>
          <w:color w:val="1A1A1A"/>
          <w:sz w:val="22"/>
        </w:rPr>
        <w:t xml:space="preserve">) four years after his arrival, predeceasing Rav Shmuel Salant. Of the more than one hundred and twenty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he composed, only two were published in his lifetime; manuscripts continue to be edited and released to this day.</w:t>
      </w:r>
      <w:r>
        <w:rPr>
          <w:rFonts w:ascii="Georgia" w:hAnsi="Georgia" w:cs="SBL Hebrew" w:eastAsia="Georgia"/>
          <w:color w:val="B8860B"/>
          <w:sz w:val="16"/>
          <w:vertAlign w:val="superscript"/>
        </w:rPr>
        <w:t>[9]</w:t>
      </w:r>
    </w:p>
    <w:p>
      <w:pPr>
        <w:spacing w:before="240" w:after="40"/>
      </w:pPr>
      <w:r>
        <w:rPr>
          <w:rFonts w:ascii="Georgia" w:hAnsi="Georgia" w:cs="SBL Hebrew" w:eastAsia="Georgia"/>
          <w:b w:val="0"/>
          <w:i/>
          <w:color w:val="B8860B"/>
          <w:sz w:val="23"/>
        </w:rPr>
        <w:t>The Vilna Gaon and the Concern of Hefsek</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Aderes</w:t>
      </w:r>
      <w:r>
        <w:rPr>
          <w:rFonts w:ascii="Georgia" w:hAnsi="Georgia" w:cs="SBL Hebrew" w:eastAsia="Georgia"/>
          <w:b w:val="0"/>
          <w:i w:val="0"/>
          <w:color w:val="1A1A1A"/>
          <w:sz w:val="22"/>
        </w:rPr>
        <w:t xml:space="preserve"> further reports that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הַגְּרָ״א מִוִּילְנָא</w:t>
      </w:r>
      <w:r>
        <w:rPr>
          <w:rFonts w:ascii="Georgia" w:hAnsi="Georgia" w:cs="SBL Hebrew" w:eastAsia="Georgia"/>
          <w:b w:val="0"/>
          <w:i w:val="0"/>
          <w:color w:val="1A1A1A"/>
          <w:sz w:val="22"/>
        </w:rPr>
        <w:t xml:space="preserve">) also refrained from handling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 neither at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nor at </w:t>
      </w:r>
      <w:r>
        <w:rPr>
          <w:rFonts w:ascii="Georgia" w:hAnsi="Georgia" w:cs="SBL Hebrew" w:eastAsia="Georgia"/>
          <w:b w:val="0"/>
          <w:i/>
          <w:color w:val="1A1A1A"/>
          <w:sz w:val="22"/>
        </w:rPr>
        <w:t>Kriyas Shema</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The Gaon’s halakhic ground is structural.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opens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-frame that closes only at </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the entire span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is a single liturgical unit bracketed by that opening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and its concluding counterpart. Handling and kissing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in the midst of the opening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constitutes, on the Gaon’s reading, a </w:t>
      </w:r>
      <w:r>
        <w:rPr>
          <w:rFonts w:ascii="Georgia" w:hAnsi="Georgia" w:cs="SBL Hebrew" w:eastAsia="Georgia"/>
          <w:b w:val="0"/>
          <w:i/>
          <w:color w:val="1A1A1A"/>
          <w:sz w:val="22"/>
        </w:rPr>
        <w:t>hefsek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הֶפְסֵק</w:t>
      </w:r>
      <w:r>
        <w:rPr>
          <w:rFonts w:ascii="Georgia" w:hAnsi="Georgia" w:cs="SBL Hebrew" w:eastAsia="Georgia"/>
          <w:b w:val="0"/>
          <w:i w:val="0"/>
          <w:color w:val="1A1A1A"/>
          <w:sz w:val="22"/>
        </w:rPr>
        <w:t xml:space="preserve">) — an interruption between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מִצְוָה</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that it introduces. The same principle governs his position on kissing the </w:t>
      </w:r>
      <w:r>
        <w:rPr>
          <w:rFonts w:ascii="Georgia" w:hAnsi="Georgia" w:cs="SBL Hebrew" w:eastAsia="Georgia"/>
          <w:b w:val="0"/>
          <w:i/>
          <w:color w:val="1A1A1A"/>
          <w:sz w:val="22"/>
        </w:rPr>
        <w:t>tefillin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תְּפִלִּין</w:t>
      </w:r>
      <w:r>
        <w:rPr>
          <w:rFonts w:ascii="Georgia" w:hAnsi="Georgia" w:cs="SBL Hebrew" w:eastAsia="Georgia"/>
          <w:b w:val="0"/>
          <w:i w:val="0"/>
          <w:color w:val="1A1A1A"/>
          <w:sz w:val="22"/>
        </w:rPr>
        <w:t xml:space="preserve">) at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and kissing the </w:t>
      </w:r>
      <w:r>
        <w:rPr>
          <w:rFonts w:ascii="Georgia" w:hAnsi="Georgia" w:cs="SBL Hebrew" w:eastAsia="Georgia"/>
          <w:b w:val="0"/>
          <w:i/>
          <w:color w:val="1A1A1A"/>
          <w:sz w:val="22"/>
        </w:rPr>
        <w:t>mezuzah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מְזוּזָה</w:t>
      </w:r>
      <w:r>
        <w:rPr>
          <w:rFonts w:ascii="Georgia" w:hAnsi="Georgia" w:cs="SBL Hebrew" w:eastAsia="Georgia"/>
          <w:b w:val="0"/>
          <w:i w:val="0"/>
          <w:color w:val="1A1A1A"/>
          <w:sz w:val="22"/>
        </w:rPr>
        <w:t xml:space="preserve">) in passing — practices concerning which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גְּאוֹנִים</w:t>
      </w:r>
      <w:r>
        <w:rPr>
          <w:rFonts w:ascii="Georgia" w:hAnsi="Georgia" w:cs="SBL Hebrew" w:eastAsia="Georgia"/>
          <w:b w:val="0"/>
          <w:i w:val="0"/>
          <w:color w:val="1A1A1A"/>
          <w:sz w:val="22"/>
        </w:rPr>
        <w:t xml:space="preserve">) had already raised the pointed question: </w:t>
      </w:r>
      <w:r>
        <w:rPr>
          <w:rFonts w:ascii="Georgia" w:hAnsi="Georgia" w:cs="SBL Hebrew" w:eastAsia="Georgia"/>
          <w:b w:val="0"/>
          <w:i/>
          <w:color w:val="1A1A1A"/>
          <w:sz w:val="22"/>
        </w:rPr>
        <w:t>“Why does one run to kiss the tefillin at Shema, when no one runs to kiss the mezuzah when it is mentioned?”</w:t>
      </w:r>
      <w:r>
        <w:rPr>
          <w:rFonts w:ascii="Georgia" w:hAnsi="Georgia" w:cs="SBL Hebrew" w:eastAsia="Georgia"/>
          <w:b w:val="0"/>
          <w:i w:val="0"/>
          <w:color w:val="1A1A1A"/>
          <w:sz w:val="22"/>
        </w:rPr>
        <w:t xml:space="preserve"> Communities that follow the Gaon refrain accordingly.</w:t>
      </w:r>
    </w:p>
    <w:p>
      <w:pPr>
        <w:spacing w:before="240" w:after="40"/>
      </w:pPr>
      <w:r>
        <w:rPr>
          <w:rFonts w:ascii="Georgia" w:hAnsi="Georgia" w:cs="SBL Hebrew" w:eastAsia="Georgia"/>
          <w:b w:val="0"/>
          <w:i/>
          <w:color w:val="B8860B"/>
          <w:sz w:val="23"/>
        </w:rPr>
        <w:t>How the Two Positions Cohere: Tzorech HaBrachah versus Tzorech HaTefillah</w:t>
      </w:r>
    </w:p>
    <w:p>
      <w:pPr>
        <w:spacing w:before="0" w:after="120" w:line="324" w:lineRule="auto"/>
      </w:pPr>
      <w:r>
        <w:rPr>
          <w:rFonts w:ascii="Georgia" w:hAnsi="Georgia" w:cs="SBL Hebrew" w:eastAsia="Georgia"/>
          <w:b w:val="0"/>
          <w:i w:val="0"/>
          <w:color w:val="1A1A1A"/>
          <w:sz w:val="22"/>
        </w:rPr>
        <w:t xml:space="preserve">The apparent stand-off between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and the Gaon is, on closer inspection, a coherent expression of a single halakhic axis rather than a bare disagreement.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discusses at length which interruptions are permitted within the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frame. Responding </w:t>
      </w:r>
      <w:r>
        <w:rPr>
          <w:rFonts w:ascii="Georgia" w:hAnsi="Georgia" w:cs="SBL Hebrew" w:eastAsia="Georgia"/>
          <w:b w:val="0"/>
          <w:i/>
          <w:color w:val="1A1A1A"/>
          <w:sz w:val="22"/>
        </w:rPr>
        <w:t>amen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אָמֵן</w:t>
      </w:r>
      <w:r>
        <w:rPr>
          <w:rFonts w:ascii="Georgia" w:hAnsi="Georgia" w:cs="SBL Hebrew" w:eastAsia="Georgia"/>
          <w:b w:val="0"/>
          <w:i w:val="0"/>
          <w:color w:val="1A1A1A"/>
          <w:sz w:val="22"/>
        </w:rPr>
        <w:t xml:space="preserve">) to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joining in </w:t>
      </w:r>
      <w:r>
        <w:rPr>
          <w:rFonts w:ascii="Georgia" w:hAnsi="Georgia" w:cs="SBL Hebrew" w:eastAsia="Georgia"/>
          <w:b w:val="0"/>
          <w:i/>
          <w:color w:val="1A1A1A"/>
          <w:sz w:val="22"/>
        </w:rPr>
        <w:t>kedushah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קְדֻשָּׁה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barchu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kaddish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קַדִּישׁ</w:t>
      </w:r>
      <w:r>
        <w:rPr>
          <w:rFonts w:ascii="Georgia" w:hAnsi="Georgia" w:cs="SBL Hebrew" w:eastAsia="Georgia"/>
          <w:b w:val="0"/>
          <w:i w:val="0"/>
          <w:color w:val="1A1A1A"/>
          <w:sz w:val="22"/>
        </w:rPr>
        <w:t xml:space="preserve">) — all of these are permitted as </w:t>
      </w:r>
      <w:r>
        <w:rPr>
          <w:rFonts w:ascii="Georgia" w:hAnsi="Georgia" w:cs="SBL Hebrew" w:eastAsia="Georgia"/>
          <w:b w:val="0"/>
          <w:i/>
          <w:color w:val="1A1A1A"/>
          <w:sz w:val="22"/>
        </w:rPr>
        <w:t>tzorech ha’tefillah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צֹרֶךְ הַתְּפִלָּה</w:t>
      </w:r>
      <w:r>
        <w:rPr>
          <w:rFonts w:ascii="Georgia" w:hAnsi="Georgia" w:cs="SBL Hebrew" w:eastAsia="Georgia"/>
          <w:b w:val="0"/>
          <w:i w:val="0"/>
          <w:color w:val="1A1A1A"/>
          <w:sz w:val="22"/>
        </w:rPr>
        <w:t xml:space="preserve">), needs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itself that do not rupture the frame but participate in it. The question dividing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and the Gaon is precisely whether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-handling qualifies as such a </w:t>
      </w:r>
      <w:r>
        <w:rPr>
          <w:rFonts w:ascii="Georgia" w:hAnsi="Georgia" w:cs="SBL Hebrew" w:eastAsia="Georgia"/>
          <w:b w:val="0"/>
          <w:i/>
          <w:color w:val="1A1A1A"/>
          <w:sz w:val="22"/>
        </w:rPr>
        <w:t>tzorech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צֹרֶךְ</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 following the </w:t>
      </w:r>
      <w:r>
        <w:rPr>
          <w:rFonts w:ascii="Georgia" w:hAnsi="Georgia" w:cs="SBL Hebrew" w:eastAsia="Georgia"/>
          <w:b w:val="0"/>
          <w:i/>
          <w:color w:val="1A1A1A"/>
          <w:sz w:val="22"/>
        </w:rPr>
        <w:t>Arizal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אֲרִ״י זַ״ל</w:t>
      </w:r>
      <w:r>
        <w:rPr>
          <w:rFonts w:ascii="Georgia" w:hAnsi="Georgia" w:cs="SBL Hebrew" w:eastAsia="Georgia"/>
          <w:b w:val="0"/>
          <w:i w:val="0"/>
          <w:color w:val="1A1A1A"/>
          <w:sz w:val="22"/>
        </w:rPr>
        <w:t xml:space="preserve">), treats the handling as </w:t>
      </w:r>
      <w:r>
        <w:rPr>
          <w:rFonts w:ascii="Georgia" w:hAnsi="Georgia" w:cs="SBL Hebrew" w:eastAsia="Georgia"/>
          <w:b w:val="0"/>
          <w:i/>
          <w:color w:val="1A1A1A"/>
          <w:sz w:val="22"/>
        </w:rPr>
        <w:t>tzorech ha’brachah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צֹרֶךְ הַבְּרָכָה</w:t>
      </w:r>
      <w:r>
        <w:rPr>
          <w:rFonts w:ascii="Georgia" w:hAnsi="Georgia" w:cs="SBL Hebrew" w:eastAsia="Georgia"/>
          <w:b w:val="0"/>
          <w:i w:val="0"/>
          <w:color w:val="1A1A1A"/>
          <w:sz w:val="22"/>
        </w:rPr>
        <w:t xml:space="preserve">): the very content of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in praise of the King who wraps Himself in light — is enhanced by the physical grasping of the garment that draws down the light upon the </w:t>
      </w:r>
      <w:r>
        <w:rPr>
          <w:rFonts w:ascii="Georgia" w:hAnsi="Georgia" w:cs="SBL Hebrew" w:eastAsia="Georgia"/>
          <w:b w:val="0"/>
          <w:i/>
          <w:color w:val="1A1A1A"/>
          <w:sz w:val="22"/>
        </w:rPr>
        <w:t>mispallel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מִתְפַּלֵּל</w:t>
      </w:r>
      <w:r>
        <w:rPr>
          <w:rFonts w:ascii="Georgia" w:hAnsi="Georgia" w:cs="SBL Hebrew" w:eastAsia="Georgia"/>
          <w:b w:val="0"/>
          <w:i w:val="0"/>
          <w:color w:val="1A1A1A"/>
          <w:sz w:val="22"/>
        </w:rPr>
        <w:t xml:space="preserve">). The Gaon holds the opposite: the handling belongs to no essential </w:t>
      </w:r>
      <w:r>
        <w:rPr>
          <w:rFonts w:ascii="Georgia" w:hAnsi="Georgia" w:cs="SBL Hebrew" w:eastAsia="Georgia"/>
          <w:b w:val="0"/>
          <w:i/>
          <w:color w:val="1A1A1A"/>
          <w:sz w:val="22"/>
        </w:rPr>
        <w:t>tzorech</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brachah</w:t>
      </w:r>
      <w:r>
        <w:rPr>
          <w:rFonts w:ascii="Georgia" w:hAnsi="Georgia" w:cs="SBL Hebrew" w:eastAsia="Georgia"/>
          <w:b w:val="0"/>
          <w:i w:val="0"/>
          <w:color w:val="1A1A1A"/>
          <w:sz w:val="22"/>
        </w:rPr>
        <w:t>, and its introduction fractures the frame. Both positions rest on the same underlying architecture; they differ on the classification of a single act within it.</w:t>
      </w:r>
    </w:p>
    <w:p>
      <w:pPr>
        <w:spacing w:before="240" w:after="40"/>
      </w:pPr>
      <w:r>
        <w:rPr>
          <w:rFonts w:ascii="Georgia" w:hAnsi="Georgia" w:cs="SBL Hebrew" w:eastAsia="Georgia"/>
          <w:b w:val="0"/>
          <w:i/>
          <w:color w:val="B8860B"/>
          <w:sz w:val="23"/>
        </w:rPr>
        <w:t>How the Minhag Spread — The Kitzur Shulchan Aruch</w:t>
      </w:r>
    </w:p>
    <w:p>
      <w:pPr>
        <w:spacing w:before="0" w:after="120" w:line="324" w:lineRule="auto"/>
      </w:pPr>
      <w:r>
        <w:rPr>
          <w:rFonts w:ascii="Georgia" w:hAnsi="Georgia" w:cs="SBL Hebrew" w:eastAsia="Georgia"/>
          <w:b w:val="0"/>
          <w:i w:val="0"/>
          <w:color w:val="1A1A1A"/>
          <w:sz w:val="22"/>
        </w:rPr>
        <w:t xml:space="preserve">The universality of 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in mainstream Ashkenazic </w:t>
      </w:r>
      <w:r>
        <w:rPr>
          <w:rFonts w:ascii="Georgia" w:hAnsi="Georgia" w:cs="SBL Hebrew" w:eastAsia="Georgia"/>
          <w:b w:val="0"/>
          <w:i/>
          <w:color w:val="1A1A1A"/>
          <w:sz w:val="22"/>
        </w:rPr>
        <w:t>kehillos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קְהִלּוֹת</w:t>
      </w:r>
      <w:r>
        <w:rPr>
          <w:rFonts w:ascii="Georgia" w:hAnsi="Georgia" w:cs="SBL Hebrew" w:eastAsia="Georgia"/>
          <w:b w:val="0"/>
          <w:i w:val="0"/>
          <w:color w:val="1A1A1A"/>
          <w:sz w:val="22"/>
        </w:rPr>
        <w:t xml:space="preserve">) owes more to a single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w:t>
      </w:r>
      <w:r>
        <w:rPr>
          <w:rFonts w:ascii="Georgia" w:hAnsi="Georgia" w:cs="SBL Hebrew" w:eastAsia="Georgia"/>
          <w:b w:val="0"/>
          <w:i w:val="0"/>
          <w:color w:val="1A1A1A"/>
          <w:sz w:val="22"/>
        </w:rPr>
        <w:t xml:space="preserve">) than to any other cause. Rav Shlomo Ganzfried, Rav of Ungvar and author of the </w:t>
      </w:r>
      <w:r>
        <w:rPr>
          <w:rFonts w:ascii="Georgia" w:hAnsi="Georgia" w:cs="SBL Hebrew" w:eastAsia="Georgia"/>
          <w:b w:val="0"/>
          <w:i/>
          <w:color w:val="1A1A1A"/>
          <w:sz w:val="22"/>
        </w:rPr>
        <w:t>Kitzur 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קִצּוּר שֻׁלְחָן עָרוּךְ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codified the practice in the mid-nineteenth century. Before the ascent of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Kitzur</w:t>
      </w:r>
      <w:r>
        <w:rPr>
          <w:rFonts w:ascii="Georgia" w:hAnsi="Georgia" w:cs="SBL Hebrew" w:eastAsia="Georgia"/>
          <w:b w:val="0"/>
          <w:i w:val="0"/>
          <w:color w:val="1A1A1A"/>
          <w:sz w:val="22"/>
        </w:rPr>
        <w:t xml:space="preserve"> was the most widely used halakhic work in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short, lucid, and accessible, it served as the daily halakhic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shuls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שׁוּלְן</w:t>
      </w:r>
      <w:r>
        <w:rPr>
          <w:rFonts w:ascii="Georgia" w:hAnsi="Georgia" w:cs="SBL Hebrew" w:eastAsia="Georgia"/>
          <w:b w:val="0"/>
          <w:i w:val="0"/>
          <w:color w:val="1A1A1A"/>
          <w:sz w:val="22"/>
        </w:rPr>
        <w:t xml:space="preserve">), and as the central halakhic text taught to children in </w:t>
      </w:r>
      <w:r>
        <w:rPr>
          <w:rFonts w:ascii="Georgia" w:hAnsi="Georgia" w:cs="SBL Hebrew" w:eastAsia="Georgia"/>
          <w:b w:val="0"/>
          <w:i/>
          <w:color w:val="1A1A1A"/>
          <w:sz w:val="22"/>
        </w:rPr>
        <w:t>cheder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חֵדֶר</w:t>
      </w:r>
      <w:r>
        <w:rPr>
          <w:rFonts w:ascii="Georgia" w:hAnsi="Georgia" w:cs="SBL Hebrew" w:eastAsia="Georgia"/>
          <w:b w:val="0"/>
          <w:i w:val="0"/>
          <w:color w:val="1A1A1A"/>
          <w:sz w:val="22"/>
        </w:rPr>
        <w:t xml:space="preserve">). Through its reach,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-handling at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passed from a Kabbalistic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into a universal norm. (Rav Ganzfried also composed </w:t>
      </w:r>
      <w:r>
        <w:rPr>
          <w:rFonts w:ascii="Georgia" w:hAnsi="Georgia" w:cs="SBL Hebrew" w:eastAsia="Georgia"/>
          <w:b w:val="0"/>
          <w:i/>
          <w:color w:val="1A1A1A"/>
          <w:sz w:val="22"/>
        </w:rPr>
        <w:t>Kesef HaSofer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כֶּסֶף הַסּוֹפֵר</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hilchos stam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הִלְכוֹת סְתָ״ם</w:t>
      </w:r>
      <w:r>
        <w:rPr>
          <w:rFonts w:ascii="Georgia" w:hAnsi="Georgia" w:cs="SBL Hebrew" w:eastAsia="Georgia"/>
          <w:b w:val="0"/>
          <w:i w:val="0"/>
          <w:color w:val="1A1A1A"/>
          <w:sz w:val="22"/>
        </w:rPr>
        <w:t xml:space="preserve">), sealed by the </w:t>
      </w:r>
      <w:r>
        <w:rPr>
          <w:rFonts w:ascii="Georgia" w:hAnsi="Georgia" w:cs="SBL Hebrew" w:eastAsia="Georgia"/>
          <w:b w:val="0"/>
          <w:i/>
          <w:color w:val="1A1A1A"/>
          <w:sz w:val="22"/>
        </w:rPr>
        <w:t>Chasam 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חֲתַם סוֹפֵר</w:t>
      </w:r>
      <w:r>
        <w:rPr>
          <w:rFonts w:ascii="Georgia" w:hAnsi="Georgia" w:cs="SBL Hebrew" w:eastAsia="Georgia"/>
          <w:b w:val="0"/>
          <w:i w:val="0"/>
          <w:color w:val="1A1A1A"/>
          <w:sz w:val="22"/>
        </w:rPr>
        <w:t xml:space="preserve">)’s declaration that no </w:t>
      </w:r>
      <w:r>
        <w:rPr>
          <w:rFonts w:ascii="Georgia" w:hAnsi="Georgia" w:cs="SBL Hebrew" w:eastAsia="Georgia"/>
          <w:b w:val="0"/>
          <w:i/>
          <w:color w:val="1A1A1A"/>
          <w:sz w:val="22"/>
        </w:rPr>
        <w:t>sofer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סוֹפֵר</w:t>
      </w:r>
      <w:r>
        <w:rPr>
          <w:rFonts w:ascii="Georgia" w:hAnsi="Georgia" w:cs="SBL Hebrew" w:eastAsia="Georgia"/>
          <w:b w:val="0"/>
          <w:i w:val="0"/>
          <w:color w:val="1A1A1A"/>
          <w:sz w:val="22"/>
        </w:rPr>
        <w:t xml:space="preserve">) who had not learned that work would be relied upon for </w:t>
      </w:r>
      <w:r>
        <w:rPr>
          <w:rFonts w:ascii="Georgia" w:hAnsi="Georgia" w:cs="SBL Hebrew" w:eastAsia="Georgia"/>
          <w:b w:val="0"/>
          <w:i/>
          <w:color w:val="1A1A1A"/>
          <w:sz w:val="22"/>
        </w:rPr>
        <w:t>mezuzos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מְזוּזוֹת</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tefillin</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Or Makif: The Kabbalistic Frame</w:t>
      </w:r>
    </w:p>
    <w:p>
      <w:pPr>
        <w:spacing w:before="0" w:after="120" w:line="324" w:lineRule="auto"/>
      </w:pPr>
      <w:r>
        <w:rPr>
          <w:rFonts w:ascii="Georgia" w:hAnsi="Georgia" w:cs="SBL Hebrew" w:eastAsia="Georgia"/>
          <w:b w:val="0"/>
          <w:i w:val="0"/>
          <w:color w:val="1A1A1A"/>
          <w:sz w:val="22"/>
        </w:rPr>
        <w:t xml:space="preserve">Within the </w:t>
      </w:r>
      <w:r>
        <w:rPr>
          <w:rFonts w:ascii="Georgia" w:hAnsi="Georgia" w:cs="SBL Hebrew" w:eastAsia="Georgia"/>
          <w:b w:val="0"/>
          <w:i/>
          <w:color w:val="1A1A1A"/>
          <w:sz w:val="22"/>
        </w:rPr>
        <w:t>sod</w:t>
      </w:r>
      <w:r>
        <w:rPr>
          <w:rFonts w:ascii="Georgia" w:hAnsi="Georgia" w:cs="SBL Hebrew" w:eastAsia="Georgia"/>
          <w:b w:val="0"/>
          <w:i w:val="0"/>
          <w:color w:val="1A1A1A"/>
          <w:sz w:val="22"/>
        </w:rPr>
        <w:t xml:space="preserve">-layer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מְקֻבָּלִים</w:t>
      </w:r>
      <w:r>
        <w:rPr>
          <w:rFonts w:ascii="Georgia" w:hAnsi="Georgia" w:cs="SBL Hebrew" w:eastAsia="Georgia"/>
          <w:b w:val="0"/>
          <w:i w:val="0"/>
          <w:color w:val="1A1A1A"/>
          <w:sz w:val="22"/>
        </w:rPr>
        <w:t xml:space="preserve">) distinguish two forms of spiritual light around a person: </w:t>
      </w:r>
      <w:r>
        <w:rPr>
          <w:rFonts w:ascii="Georgia" w:hAnsi="Georgia" w:cs="SBL Hebrew" w:eastAsia="Georgia"/>
          <w:b w:val="0"/>
          <w:i/>
          <w:color w:val="1A1A1A"/>
          <w:sz w:val="22"/>
        </w:rPr>
        <w:t>or pnimi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 פְּנִימִי</w:t>
      </w:r>
      <w:r>
        <w:rPr>
          <w:rFonts w:ascii="Georgia" w:hAnsi="Georgia" w:cs="SBL Hebrew" w:eastAsia="Georgia"/>
          <w:b w:val="0"/>
          <w:i w:val="0"/>
          <w:color w:val="1A1A1A"/>
          <w:sz w:val="22"/>
        </w:rPr>
        <w:t xml:space="preserve">), the interior light that fills the vessels of the soul, and </w:t>
      </w:r>
      <w:r>
        <w:rPr>
          <w:rFonts w:ascii="Georgia" w:hAnsi="Georgia" w:cs="SBL Hebrew" w:eastAsia="Georgia"/>
          <w:b w:val="0"/>
          <w:i/>
          <w:color w:val="1A1A1A"/>
          <w:sz w:val="22"/>
        </w:rPr>
        <w:t>or makif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 מַקִּיף</w:t>
      </w:r>
      <w:r>
        <w:rPr>
          <w:rFonts w:ascii="Georgia" w:hAnsi="Georgia" w:cs="SBL Hebrew" w:eastAsia="Georgia"/>
          <w:b w:val="0"/>
          <w:i w:val="0"/>
          <w:color w:val="1A1A1A"/>
          <w:sz w:val="22"/>
        </w:rPr>
        <w:t xml:space="preserve">), the encompassing light that surrounds them. Only a few </w:t>
      </w:r>
      <w:r>
        <w:rPr>
          <w:rFonts w:ascii="Georgia" w:hAnsi="Georgia" w:cs="SBL Hebrew" w:eastAsia="Georgia"/>
          <w:b w:val="0"/>
          <w:i/>
          <w:color w:val="1A1A1A"/>
          <w:sz w:val="22"/>
        </w:rPr>
        <w:t>mitzvos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מִצְווֹת</w:t>
      </w:r>
      <w:r>
        <w:rPr>
          <w:rFonts w:ascii="Georgia" w:hAnsi="Georgia" w:cs="SBL Hebrew" w:eastAsia="Georgia"/>
          <w:b w:val="0"/>
          <w:i w:val="0"/>
          <w:color w:val="1A1A1A"/>
          <w:sz w:val="22"/>
        </w:rPr>
        <w:t xml:space="preserve">) envelop the whole body — </w:t>
      </w:r>
      <w:r>
        <w:rPr>
          <w:rFonts w:ascii="Georgia" w:hAnsi="Georgia" w:cs="SBL Hebrew" w:eastAsia="Georgia"/>
          <w:b w:val="0"/>
          <w:i/>
          <w:color w:val="1A1A1A"/>
          <w:sz w:val="22"/>
        </w:rPr>
        <w:t>sukkah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סֻכָּה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mikveh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tallis gadol</w:t>
      </w:r>
      <w:r>
        <w:rPr>
          <w:rFonts w:ascii="Georgia" w:hAnsi="Georgia" w:cs="SBL Hebrew" w:eastAsia="Georgia"/>
          <w:b w:val="0"/>
          <w:i w:val="0"/>
          <w:color w:val="1A1A1A"/>
          <w:sz w:val="22"/>
        </w:rPr>
        <w:t xml:space="preserve"> when worn properly, and, on some views, </w:t>
      </w:r>
      <w:r>
        <w:rPr>
          <w:rFonts w:ascii="Georgia" w:hAnsi="Georgia" w:cs="SBL Hebrew" w:eastAsia="Georgia"/>
          <w:b w:val="0"/>
          <w:i/>
          <w:color w:val="1A1A1A"/>
          <w:sz w:val="22"/>
        </w:rPr>
        <w:t>yishuv 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יִשּׁוּב אֶרֶץ יִשְׂרָאֵל</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tallis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טַלִּית</w:t>
      </w:r>
      <w:r>
        <w:rPr>
          <w:rFonts w:ascii="Georgia" w:hAnsi="Georgia" w:cs="SBL Hebrew" w:eastAsia="Georgia"/>
          <w:b w:val="0"/>
          <w:i w:val="0"/>
          <w:color w:val="1A1A1A"/>
          <w:sz w:val="22"/>
        </w:rPr>
        <w:t xml:space="preserve">) uniquely embodies the </w:t>
      </w:r>
      <w:r>
        <w:rPr>
          <w:rFonts w:ascii="Georgia" w:hAnsi="Georgia" w:cs="SBL Hebrew" w:eastAsia="Georgia"/>
          <w:b w:val="0"/>
          <w:i/>
          <w:color w:val="1A1A1A"/>
          <w:sz w:val="22"/>
        </w:rPr>
        <w:t>or makif</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describe the encompassing light as unfolding in stages: at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the light “faces forward,” and one accordingly takes the two front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by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the light has fully enveloped the </w:t>
      </w:r>
      <w:r>
        <w:rPr>
          <w:rFonts w:ascii="Georgia" w:hAnsi="Georgia" w:cs="SBL Hebrew" w:eastAsia="Georgia"/>
          <w:b w:val="0"/>
          <w:i/>
          <w:color w:val="1A1A1A"/>
          <w:sz w:val="22"/>
        </w:rPr>
        <w:t>mispallel</w:t>
      </w:r>
      <w:r>
        <w:rPr>
          <w:rFonts w:ascii="Georgia" w:hAnsi="Georgia" w:cs="SBL Hebrew" w:eastAsia="Georgia"/>
          <w:b w:val="0"/>
          <w:i w:val="0"/>
          <w:color w:val="1A1A1A"/>
          <w:sz w:val="22"/>
        </w:rPr>
        <w:t>, and one gathers all four.</w:t>
      </w:r>
    </w:p>
    <w:p>
      <w:pPr>
        <w:spacing w:before="240" w:after="40"/>
      </w:pPr>
      <w:r>
        <w:rPr>
          <w:rFonts w:ascii="Georgia" w:hAnsi="Georgia" w:cs="SBL Hebrew" w:eastAsia="Georgia"/>
          <w:b w:val="0"/>
          <w:i/>
          <w:color w:val="B8860B"/>
          <w:sz w:val="23"/>
        </w:rPr>
        <w:t>A Pshat-Based Origin</w:t>
      </w:r>
    </w:p>
    <w:p>
      <w:pPr>
        <w:spacing w:before="0" w:after="120" w:line="324" w:lineRule="auto"/>
      </w:pPr>
      <w:r>
        <w:rPr>
          <w:rFonts w:ascii="Georgia" w:hAnsi="Georgia" w:cs="SBL Hebrew" w:eastAsia="Georgia"/>
          <w:b w:val="0"/>
          <w:i w:val="0"/>
          <w:color w:val="1A1A1A"/>
          <w:sz w:val="22"/>
        </w:rPr>
        <w:t xml:space="preserve">The author of </w:t>
      </w:r>
      <w:r>
        <w:rPr>
          <w:rFonts w:ascii="Georgia" w:hAnsi="Georgia" w:cs="SBL Hebrew" w:eastAsia="Georgia"/>
          <w:b w:val="0"/>
          <w:i/>
          <w:color w:val="1A1A1A"/>
          <w:sz w:val="22"/>
        </w:rPr>
        <w:t>Rimzei Elul</w:t>
      </w:r>
      <w:r>
        <w:rPr>
          <w:rFonts w:ascii="Georgia" w:hAnsi="Georgia" w:cs="SBL Hebrew" w:eastAsia="Georgia"/>
          <w:b w:val="0"/>
          <w:i w:val="0"/>
          <w:color w:val="1A1A1A"/>
          <w:sz w:val="22"/>
        </w:rPr>
        <w:t xml:space="preserve"> proposes, alongside his </w:t>
      </w:r>
      <w:r>
        <w:rPr>
          <w:rFonts w:ascii="Georgia" w:hAnsi="Georgia" w:cs="SBL Hebrew" w:eastAsia="Georgia"/>
          <w:b w:val="0"/>
          <w:i/>
          <w:color w:val="1A1A1A"/>
          <w:sz w:val="22"/>
        </w:rPr>
        <w:t>remazim</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pshat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פְּשָׁט</w:t>
      </w:r>
      <w:r>
        <w:rPr>
          <w:rFonts w:ascii="Georgia" w:hAnsi="Georgia" w:cs="SBL Hebrew" w:eastAsia="Georgia"/>
          <w:b w:val="0"/>
          <w:i w:val="0"/>
          <w:color w:val="1A1A1A"/>
          <w:sz w:val="22"/>
        </w:rPr>
        <w:t xml:space="preserve">)-based origin that carries an intuitive force even for one not steeped in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קַבָּלָה</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In the era of the </w:t>
      </w:r>
      <w:r>
        <w:rPr>
          <w:rFonts w:ascii="Georgia" w:hAnsi="Georgia" w:cs="SBL Hebrew" w:eastAsia="Georgia"/>
          <w:b w:val="0"/>
          <w:i/>
          <w:color w:val="1A1A1A"/>
          <w:sz w:val="22"/>
        </w:rPr>
        <w:t>Tannaim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תַּנָּאִים</w:t>
      </w:r>
      <w:r>
        <w:rPr>
          <w:rFonts w:ascii="Georgia" w:hAnsi="Georgia" w:cs="SBL Hebrew" w:eastAsia="Georgia"/>
          <w:b w:val="0"/>
          <w:i w:val="0"/>
          <w:color w:val="1A1A1A"/>
          <w:sz w:val="22"/>
        </w:rPr>
        <w:t xml:space="preserve">), the daily </w:t>
      </w:r>
      <w:r>
        <w:rPr>
          <w:rFonts w:ascii="Georgia" w:hAnsi="Georgia" w:cs="SBL Hebrew" w:eastAsia="Georgia"/>
          <w:b w:val="0"/>
          <w:i/>
          <w:color w:val="1A1A1A"/>
          <w:sz w:val="22"/>
        </w:rPr>
        <w:t>davening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דַּאוונען</w:t>
      </w:r>
      <w:r>
        <w:rPr>
          <w:rFonts w:ascii="Georgia" w:hAnsi="Georgia" w:cs="SBL Hebrew" w:eastAsia="Georgia"/>
          <w:b w:val="0"/>
          <w:i w:val="0"/>
          <w:color w:val="1A1A1A"/>
          <w:sz w:val="22"/>
        </w:rPr>
        <w:t xml:space="preserve">) opened at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the preliminary sections of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Hodu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הוֹדוּ</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Mizmor Shir Chanukas HaBayis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 שִׁיר חֲנֻכַּת הַבַּיִת</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Hashem Melech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 מֶלֶךְ</w:t>
      </w:r>
      <w:r>
        <w:rPr>
          <w:rFonts w:ascii="Georgia" w:hAnsi="Georgia" w:cs="SBL Hebrew" w:eastAsia="Georgia"/>
          <w:b w:val="0"/>
          <w:i w:val="0"/>
          <w:color w:val="1A1A1A"/>
          <w:sz w:val="22"/>
        </w:rPr>
        <w:t xml:space="preserve">), had not yet entered the liturgy.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defines the </w:t>
      </w:r>
      <w:r>
        <w:rPr>
          <w:rFonts w:ascii="Georgia" w:hAnsi="Georgia" w:cs="SBL Hebrew" w:eastAsia="Georgia"/>
          <w:b w:val="0"/>
          <w:i/>
          <w:color w:val="1A1A1A"/>
          <w:sz w:val="22"/>
        </w:rPr>
        <w:t>zman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זְמַן</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as </w:t>
      </w:r>
      <w:r>
        <w:rPr>
          <w:rFonts w:ascii="Georgia" w:hAnsi="Georgia" w:cs="SBL Hebrew" w:eastAsia="Georgia"/>
          <w:b w:val="0"/>
          <w:i/>
          <w:color w:val="1A1A1A"/>
          <w:sz w:val="22"/>
        </w:rPr>
        <w:t>mi’sheyakir bein techeles l’lavan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מִשֶּׁיַּכִּיר בֵּין תְּכֵלֶת לְלָבָן</w:t>
      </w:r>
      <w:r>
        <w:rPr>
          <w:rFonts w:ascii="Georgia" w:hAnsi="Georgia" w:cs="SBL Hebrew" w:eastAsia="Georgia"/>
          <w:b w:val="0"/>
          <w:i w:val="0"/>
          <w:color w:val="1A1A1A"/>
          <w:sz w:val="22"/>
        </w:rPr>
        <w:t xml:space="preserve">) — the moment at which one can distinguish the blue thread of </w:t>
      </w:r>
      <w:r>
        <w:rPr>
          <w:rFonts w:ascii="Georgia" w:hAnsi="Georgia" w:cs="SBL Hebrew" w:eastAsia="Georgia"/>
          <w:b w:val="0"/>
          <w:i/>
          <w:color w:val="1A1A1A"/>
          <w:sz w:val="22"/>
        </w:rPr>
        <w:t>techeles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תְּכֵלֶת</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from the white. There were no clocks, no printed </w:t>
      </w:r>
      <w:r>
        <w:rPr>
          <w:rFonts w:ascii="Georgia" w:hAnsi="Georgia" w:cs="SBL Hebrew" w:eastAsia="Georgia"/>
          <w:b w:val="0"/>
          <w:i/>
          <w:color w:val="1A1A1A"/>
          <w:sz w:val="22"/>
        </w:rPr>
        <w:t>zmanim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זְמַנִּים</w:t>
      </w:r>
      <w:r>
        <w:rPr>
          <w:rFonts w:ascii="Georgia" w:hAnsi="Georgia" w:cs="SBL Hebrew" w:eastAsia="Georgia"/>
          <w:b w:val="0"/>
          <w:i w:val="0"/>
          <w:color w:val="1A1A1A"/>
          <w:sz w:val="22"/>
        </w:rPr>
        <w:t xml:space="preserve">), no </w:t>
      </w:r>
      <w:r>
        <w:rPr>
          <w:rFonts w:ascii="Georgia" w:hAnsi="Georgia" w:cs="SBL Hebrew" w:eastAsia="Georgia"/>
          <w:b w:val="0"/>
          <w:i/>
          <w:color w:val="1A1A1A"/>
          <w:sz w:val="22"/>
        </w:rPr>
        <w:t>gabbai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גַּבַּאי</w:t>
      </w:r>
      <w:r>
        <w:rPr>
          <w:rFonts w:ascii="Georgia" w:hAnsi="Georgia" w:cs="SBL Hebrew" w:eastAsia="Georgia"/>
          <w:b w:val="0"/>
          <w:i w:val="0"/>
          <w:color w:val="1A1A1A"/>
          <w:sz w:val="22"/>
        </w:rPr>
        <w:t xml:space="preserve">) to announce the moment. As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began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in the predawn light, they would physically take out their front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and check — is there sufficient light to distinguish the threads? Has the </w:t>
      </w:r>
      <w:r>
        <w:rPr>
          <w:rFonts w:ascii="Georgia" w:hAnsi="Georgia" w:cs="SBL Hebrew" w:eastAsia="Georgia"/>
          <w:b w:val="0"/>
          <w:i/>
          <w:color w:val="1A1A1A"/>
          <w:sz w:val="22"/>
        </w:rPr>
        <w:t>zman</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arrived?</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we practice today, on this reading, is the living memory of that ancient practical check. Clocks and printed </w:t>
      </w:r>
      <w:r>
        <w:rPr>
          <w:rFonts w:ascii="Georgia" w:hAnsi="Georgia" w:cs="SBL Hebrew" w:eastAsia="Georgia"/>
          <w:b w:val="0"/>
          <w:i/>
          <w:color w:val="1A1A1A"/>
          <w:sz w:val="22"/>
        </w:rPr>
        <w:t>zmanim</w:t>
      </w:r>
      <w:r>
        <w:rPr>
          <w:rFonts w:ascii="Georgia" w:hAnsi="Georgia" w:cs="SBL Hebrew" w:eastAsia="Georgia"/>
          <w:b w:val="0"/>
          <w:i w:val="0"/>
          <w:color w:val="1A1A1A"/>
          <w:sz w:val="22"/>
        </w:rPr>
        <w:t xml:space="preserve"> have long since displaced the need; the gesture endures. Two features fall neatly out of the reconstruction: it accounts for the timing (why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specifically, before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and it accounts for the choice of the two front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(which alone are within convenient view for a check). The </w:t>
      </w:r>
      <w:r>
        <w:rPr>
          <w:rFonts w:ascii="Georgia" w:hAnsi="Georgia" w:cs="SBL Hebrew" w:eastAsia="Georgia"/>
          <w:b w:val="0"/>
          <w:i/>
          <w:color w:val="1A1A1A"/>
          <w:sz w:val="22"/>
        </w:rPr>
        <w:t>pshat</w:t>
      </w:r>
      <w:r>
        <w:rPr>
          <w:rFonts w:ascii="Georgia" w:hAnsi="Georgia" w:cs="SBL Hebrew" w:eastAsia="Georgia"/>
          <w:b w:val="0"/>
          <w:i w:val="0"/>
          <w:color w:val="1A1A1A"/>
          <w:sz w:val="22"/>
        </w:rPr>
        <w:t xml:space="preserve"> explains the </w:t>
      </w:r>
      <w:r>
        <w:rPr>
          <w:rFonts w:ascii="Georgia" w:hAnsi="Georgia" w:cs="SBL Hebrew" w:eastAsia="Georgia"/>
          <w:b w:val="0"/>
          <w:i/>
          <w:color w:val="1A1A1A"/>
          <w:sz w:val="22"/>
        </w:rPr>
        <w:t>holding</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kissing</w:t>
      </w:r>
      <w:r>
        <w:rPr>
          <w:rFonts w:ascii="Georgia" w:hAnsi="Georgia" w:cs="SBL Hebrew" w:eastAsia="Georgia"/>
          <w:b w:val="0"/>
          <w:i w:val="0"/>
          <w:color w:val="1A1A1A"/>
          <w:sz w:val="22"/>
        </w:rPr>
        <w:t xml:space="preserve">, an act of </w:t>
      </w:r>
      <w:r>
        <w:rPr>
          <w:rFonts w:ascii="Georgia" w:hAnsi="Georgia" w:cs="SBL Hebrew" w:eastAsia="Georgia"/>
          <w:b w:val="0"/>
          <w:i/>
          <w:color w:val="1A1A1A"/>
          <w:sz w:val="22"/>
        </w:rPr>
        <w:t>chibbas ha’mitzvah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חִבַּת הַמִּצְוָה</w:t>
      </w:r>
      <w:r>
        <w:rPr>
          <w:rFonts w:ascii="Georgia" w:hAnsi="Georgia" w:cs="SBL Hebrew" w:eastAsia="Georgia"/>
          <w:b w:val="0"/>
          <w:i w:val="0"/>
          <w:color w:val="1A1A1A"/>
          <w:sz w:val="22"/>
        </w:rPr>
        <w:t xml:space="preserve">), is more naturally rooted in the kabbalistic frame and in the general instinct to honor a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as it passes through one’s hands. The two accounts complement rather than contradict one another.</w:t>
      </w:r>
    </w:p>
    <w:p>
      <w:pPr>
        <w:spacing w:before="240" w:after="40"/>
      </w:pPr>
      <w:r>
        <w:rPr>
          <w:rFonts w:ascii="Georgia" w:hAnsi="Georgia" w:cs="SBL Hebrew" w:eastAsia="Georgia"/>
          <w:b w:val="0"/>
          <w:i/>
          <w:color w:val="B8860B"/>
          <w:sz w:val="23"/>
        </w:rPr>
        <w:t>Ten Knots and Ten Ma’amaros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mekubalim</w:t>
      </w:r>
      <w:r>
        <w:rPr>
          <w:rFonts w:ascii="Georgia" w:hAnsi="Georgia" w:cs="SBL Hebrew" w:eastAsia="Georgia"/>
          <w:b w:val="0"/>
          <w:i w:val="0"/>
          <w:color w:val="1A1A1A"/>
          <w:sz w:val="22"/>
        </w:rPr>
        <w:t xml:space="preserve"> add a further </w:t>
      </w:r>
      <w:r>
        <w:rPr>
          <w:rFonts w:ascii="Georgia" w:hAnsi="Georgia" w:cs="SBL Hebrew" w:eastAsia="Georgia"/>
          <w:b w:val="0"/>
          <w:i/>
          <w:color w:val="1A1A1A"/>
          <w:sz w:val="22"/>
        </w:rPr>
        <w:t>remez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רֶמֶז</w:t>
      </w:r>
      <w:r>
        <w:rPr>
          <w:rFonts w:ascii="Georgia" w:hAnsi="Georgia" w:cs="SBL Hebrew" w:eastAsia="Georgia"/>
          <w:b w:val="0"/>
          <w:i w:val="0"/>
          <w:color w:val="1A1A1A"/>
          <w:sz w:val="22"/>
        </w:rPr>
        <w:t xml:space="preserve">). When one takes the two front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together, the visible knots total ten — five on each strand. The ten correspond to the ten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that compose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which themselves correspond to the </w:t>
      </w:r>
      <w:r>
        <w:rPr>
          <w:rFonts w:ascii="Georgia" w:hAnsi="Georgia" w:cs="SBL Hebrew" w:eastAsia="Georgia"/>
          <w:b w:val="0"/>
          <w:i/>
          <w:color w:val="1A1A1A"/>
          <w:sz w:val="22"/>
        </w:rPr>
        <w:t>Asarah Ma’amaros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עֲשָׂרָה מַאֲמָרוֹת</w:t>
      </w:r>
      <w:r>
        <w:rPr>
          <w:rFonts w:ascii="Georgia" w:hAnsi="Georgia" w:cs="SBL Hebrew" w:eastAsia="Georgia"/>
          <w:b w:val="0"/>
          <w:i w:val="0"/>
          <w:color w:val="1A1A1A"/>
          <w:sz w:val="22"/>
        </w:rPr>
        <w:t xml:space="preserve">) by which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called the world into being. The gesture at the opening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thus a small enactment of the creation the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celebrates.</w:t>
      </w:r>
    </w:p>
    <w:p>
      <w:pPr>
        <w:spacing w:before="240" w:after="40"/>
      </w:pPr>
      <w:r>
        <w:rPr>
          <w:rFonts w:ascii="Georgia" w:hAnsi="Georgia" w:cs="SBL Hebrew" w:eastAsia="Georgia"/>
          <w:b w:val="0"/>
          <w:i/>
          <w:color w:val="B8860B"/>
          <w:sz w:val="23"/>
        </w:rPr>
        <w:t>Contemporary Practice</w:t>
      </w:r>
    </w:p>
    <w:p>
      <w:pPr>
        <w:spacing w:before="0" w:after="120" w:line="324" w:lineRule="auto"/>
      </w:pPr>
      <w:r>
        <w:rPr>
          <w:rFonts w:ascii="Georgia" w:hAnsi="Georgia" w:cs="SBL Hebrew" w:eastAsia="Georgia"/>
          <w:b w:val="0"/>
          <w:i w:val="0"/>
          <w:color w:val="1A1A1A"/>
          <w:sz w:val="22"/>
        </w:rPr>
        <w:t xml:space="preserve">For the great mass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Magen Avraham</w:t>
      </w:r>
      <w:r>
        <w:rPr>
          <w:rFonts w:ascii="Georgia" w:hAnsi="Georgia" w:cs="SBL Hebrew" w:eastAsia="Georgia"/>
          <w:b w:val="0"/>
          <w:i w:val="0"/>
          <w:color w:val="1A1A1A"/>
          <w:sz w:val="22"/>
        </w:rPr>
        <w:t xml:space="preserve">’s codification, reinforced by the </w:t>
      </w:r>
      <w:r>
        <w:rPr>
          <w:rFonts w:ascii="Georgia" w:hAnsi="Georgia" w:cs="SBL Hebrew" w:eastAsia="Georgia"/>
          <w:b w:val="0"/>
          <w:i/>
          <w:color w:val="1A1A1A"/>
          <w:sz w:val="22"/>
        </w:rPr>
        <w:t>Kitzur</w:t>
      </w:r>
      <w:r>
        <w:rPr>
          <w:rFonts w:ascii="Georgia" w:hAnsi="Georgia" w:cs="SBL Hebrew" w:eastAsia="Georgia"/>
          <w:b w:val="0"/>
          <w:i w:val="0"/>
          <w:color w:val="1A1A1A"/>
          <w:sz w:val="22"/>
        </w:rPr>
        <w:t xml:space="preserve">, remains normative. Certain communities within the orbit of the </w:t>
      </w:r>
      <w:r>
        <w:rPr>
          <w:rFonts w:ascii="Georgia" w:hAnsi="Georgia" w:cs="SBL Hebrew" w:eastAsia="Georgia"/>
          <w:b w:val="0"/>
          <w:i/>
          <w:color w:val="1A1A1A"/>
          <w:sz w:val="22"/>
        </w:rPr>
        <w:t>talmidei haGra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 הַגְּרָ״א</w:t>
      </w:r>
      <w:r>
        <w:rPr>
          <w:rFonts w:ascii="Georgia" w:hAnsi="Georgia" w:cs="SBL Hebrew" w:eastAsia="Georgia"/>
          <w:b w:val="0"/>
          <w:i w:val="0"/>
          <w:color w:val="1A1A1A"/>
          <w:sz w:val="22"/>
        </w:rPr>
        <w:t xml:space="preserve">) — and individual </w:t>
      </w:r>
      <w:r>
        <w:rPr>
          <w:rFonts w:ascii="Georgia" w:hAnsi="Georgia" w:cs="SBL Hebrew" w:eastAsia="Georgia"/>
          <w:b w:val="0"/>
          <w:i/>
          <w:color w:val="1A1A1A"/>
          <w:sz w:val="22"/>
        </w:rPr>
        <w:t>Yidden</w:t>
      </w:r>
      <w:r>
        <w:rPr>
          <w:rFonts w:ascii="Georgia" w:hAnsi="Georgia" w:cs="SBL Hebrew" w:eastAsia="Georgia"/>
          <w:b w:val="0"/>
          <w:i w:val="0"/>
          <w:color w:val="1A1A1A"/>
          <w:sz w:val="22"/>
        </w:rPr>
        <w:t xml:space="preserve"> who wish to align with the Gaon or with the </w:t>
      </w:r>
      <w:r>
        <w:rPr>
          <w:rFonts w:ascii="Georgia" w:hAnsi="Georgia" w:cs="SBL Hebrew" w:eastAsia="Georgia"/>
          <w:b w:val="0"/>
          <w:i/>
          <w:color w:val="1A1A1A"/>
          <w:sz w:val="22"/>
        </w:rPr>
        <w:t>Aderes</w:t>
      </w:r>
      <w:r>
        <w:rPr>
          <w:rFonts w:ascii="Georgia" w:hAnsi="Georgia" w:cs="SBL Hebrew" w:eastAsia="Georgia"/>
          <w:b w:val="0"/>
          <w:i w:val="0"/>
          <w:color w:val="1A1A1A"/>
          <w:sz w:val="22"/>
        </w:rPr>
        <w:t xml:space="preserve"> — refrain from the handling, or perform it only in an abbreviated form. The two paths are both anchored in received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ba’al 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 תְּשׁוּבָה</w:t>
      </w:r>
      <w:r>
        <w:rPr>
          <w:rFonts w:ascii="Georgia" w:hAnsi="Georgia" w:cs="SBL Hebrew" w:eastAsia="Georgia"/>
          <w:b w:val="0"/>
          <w:i w:val="0"/>
          <w:color w:val="1A1A1A"/>
          <w:sz w:val="22"/>
        </w:rPr>
        <w:t xml:space="preserve">) or a person inheriting an unclear family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should consult his own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w:t>
      </w:r>
      <w:r>
        <w:rPr>
          <w:rFonts w:ascii="Georgia" w:hAnsi="Georgia" w:cs="SBL Hebrew" w:eastAsia="Georgia"/>
          <w:b w:val="0"/>
          <w:i w:val="0"/>
          <w:color w:val="1A1A1A"/>
          <w:sz w:val="22"/>
        </w:rPr>
        <w:t xml:space="preserve">). What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teaches at a deeper level is that a universally practiced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is not the same as a settled halakhic question; the community’s acceptance of a practice does not obviate the seriousness of the concerns of those who abstained.</w:t>
      </w:r>
    </w:p>
    <w:p>
      <w:pPr>
        <w:spacing w:before="360" w:after="80"/>
        <w:pBdr>
          <w:bottom w:val="single" w:sz="6" w:space="2" w:color="b8860b"/>
        </w:pBdr>
      </w:pPr>
      <w:r>
        <w:rPr>
          <w:rFonts w:ascii="Georgia" w:hAnsi="Georgia" w:cs="SBL Hebrew" w:eastAsia="Georgia"/>
          <w:b w:val="0"/>
          <w:i w:val="0"/>
          <w:color w:val="1E3A8A"/>
          <w:sz w:val="26"/>
          <w:smallCaps w:val="1"/>
        </w:rPr>
        <w:t>III. Yehi Ch’vod — The Twenty-One Names</w:t>
      </w:r>
    </w:p>
    <w:p>
      <w:pPr>
        <w:spacing w:before="240" w:after="40"/>
      </w:pPr>
      <w:r>
        <w:rPr>
          <w:rFonts w:ascii="Georgia" w:hAnsi="Georgia" w:cs="SBL Hebrew" w:eastAsia="Georgia"/>
          <w:b w:val="0"/>
          <w:i/>
          <w:color w:val="B8860B"/>
          <w:sz w:val="23"/>
        </w:rPr>
        <w:t>A Composite of Ancient Pedigree</w:t>
      </w:r>
    </w:p>
    <w:p>
      <w:pPr>
        <w:spacing w:before="0" w:after="120" w:line="324" w:lineRule="auto"/>
      </w:pPr>
      <w:r>
        <w:rPr>
          <w:rFonts w:ascii="Georgia" w:hAnsi="Georgia" w:cs="SBL Hebrew" w:eastAsia="Georgia"/>
          <w:b w:val="0"/>
          <w:i w:val="0"/>
          <w:color w:val="1A1A1A"/>
          <w:sz w:val="22"/>
        </w:rPr>
        <w:t xml:space="preserve">After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סִדּוּר</w:t>
      </w:r>
      <w:r>
        <w:rPr>
          <w:rFonts w:ascii="Georgia" w:hAnsi="Georgia" w:cs="SBL Hebrew" w:eastAsia="Georgia"/>
          <w:b w:val="0"/>
          <w:i w:val="0"/>
          <w:color w:val="1A1A1A"/>
          <w:sz w:val="22"/>
        </w:rPr>
        <w:t xml:space="preserve">) presents the composition known by its opening words, </w:t>
      </w:r>
      <w:r>
        <w:rPr>
          <w:rFonts w:ascii="Georgia" w:hAnsi="Georgia" w:cs="SBL Hebrew" w:eastAsia="Georgia"/>
          <w:b w:val="0"/>
          <w:i/>
          <w:color w:val="1A1A1A"/>
          <w:sz w:val="22"/>
        </w:rPr>
        <w:t>Yehi Ch’vod Hashem l’olam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יְהִי כְבוֹד ה׳ לְעוֹלָם</w:t>
      </w:r>
      <w:r>
        <w:rPr>
          <w:rFonts w:ascii="Georgia" w:hAnsi="Georgia" w:cs="SBL Hebrew" w:eastAsia="Georgia"/>
          <w:b w:val="0"/>
          <w:i w:val="0"/>
          <w:color w:val="1A1A1A"/>
          <w:sz w:val="22"/>
        </w:rPr>
        <w:t xml:space="preserve">). It is not a single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קַאפִּיטְל</w:t>
      </w:r>
      <w:r>
        <w:rPr>
          <w:rFonts w:ascii="Georgia" w:hAnsi="Georgia" w:cs="SBL Hebrew" w:eastAsia="Georgia"/>
          <w:b w:val="0"/>
          <w:i w:val="0"/>
          <w:color w:val="1A1A1A"/>
          <w:sz w:val="22"/>
        </w:rPr>
        <w:t xml:space="preserve">); it is a deliberate arrangement of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drawn from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תְּהִלִּים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Mishlei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מִשְׁלֵי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Divrei HaYamim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דִּבְרֵי הַיָּמִים</w:t>
      </w:r>
      <w:r>
        <w:rPr>
          <w:rFonts w:ascii="Georgia" w:hAnsi="Georgia" w:cs="SBL Hebrew" w:eastAsia="Georgia"/>
          <w:b w:val="0"/>
          <w:i w:val="0"/>
          <w:color w:val="1A1A1A"/>
          <w:sz w:val="22"/>
        </w:rPr>
        <w:t xml:space="preserve">), and possibly </w:t>
      </w:r>
      <w:r>
        <w:rPr>
          <w:rFonts w:ascii="Georgia" w:hAnsi="Georgia" w:cs="SBL Hebrew" w:eastAsia="Georgia"/>
          <w:b w:val="0"/>
          <w:i/>
          <w:color w:val="1A1A1A"/>
          <w:sz w:val="22"/>
        </w:rPr>
        <w:t>Iyov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אִיּוֹב</w:t>
      </w:r>
      <w:r>
        <w:rPr>
          <w:rFonts w:ascii="Georgia" w:hAnsi="Georgia" w:cs="SBL Hebrew" w:eastAsia="Georgia"/>
          <w:b w:val="0"/>
          <w:i w:val="0"/>
          <w:color w:val="1A1A1A"/>
          <w:sz w:val="22"/>
        </w:rPr>
        <w:t xml:space="preserve">) — a collage assembled by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or by early liturgists to introduce the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that follows.</w:t>
      </w:r>
    </w:p>
    <w:p>
      <w:pPr>
        <w:spacing w:before="0" w:after="120" w:line="324" w:lineRule="auto"/>
      </w:pPr>
      <w:r>
        <w:rPr>
          <w:rFonts w:ascii="Georgia" w:hAnsi="Georgia" w:cs="SBL Hebrew" w:eastAsia="Georgia"/>
          <w:b w:val="0"/>
          <w:i w:val="0"/>
          <w:color w:val="1A1A1A"/>
          <w:sz w:val="22"/>
        </w:rPr>
        <w:t xml:space="preserve">The antiquity of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is well attested. It appears in </w:t>
      </w:r>
      <w:r>
        <w:rPr>
          <w:rFonts w:ascii="Georgia" w:hAnsi="Georgia" w:cs="SBL Hebrew" w:eastAsia="Georgia"/>
          <w:b w:val="0"/>
          <w:i/>
          <w:color w:val="1A1A1A"/>
          <w:sz w:val="22"/>
        </w:rPr>
        <w:t>Maseches Sofrim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 סוֹפְרִים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among the </w:t>
      </w:r>
      <w:r>
        <w:rPr>
          <w:rFonts w:ascii="Georgia" w:hAnsi="Georgia" w:cs="SBL Hebrew" w:eastAsia="Georgia"/>
          <w:b w:val="0"/>
          <w:i/>
          <w:color w:val="1A1A1A"/>
          <w:sz w:val="22"/>
        </w:rPr>
        <w:t>masechtos ketanos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מַסֶּכְתּוֹת קְטַנּוֹת</w:t>
      </w:r>
      <w:r>
        <w:rPr>
          <w:rFonts w:ascii="Georgia" w:hAnsi="Georgia" w:cs="SBL Hebrew" w:eastAsia="Georgia"/>
          <w:b w:val="0"/>
          <w:i w:val="0"/>
          <w:color w:val="1A1A1A"/>
          <w:sz w:val="22"/>
        </w:rPr>
        <w:t xml:space="preserve">) appended to the Talmud, in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of Rav Amram Gaon (</w:t>
      </w:r>
      <w:r>
        <w:rPr>
          <w:rFonts w:ascii="SBL Hebrew" w:hAnsi="SBL Hebrew" w:cs="SBL Hebrew" w:eastAsia="SBL Hebrew"/>
          <w:b w:val="0"/>
          <w:i w:val="0"/>
          <w:color w:val="1A1A1A"/>
          <w:sz w:val="22"/>
        </w:rPr>
        <w:t>רַב עַמְרָם גָּאוֹן</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of Rav Saadia Gaon (</w:t>
      </w:r>
      <w:r>
        <w:rPr>
          <w:rFonts w:ascii="SBL Hebrew" w:hAnsi="SBL Hebrew" w:cs="SBL Hebrew" w:eastAsia="SBL Hebrew"/>
          <w:b w:val="0"/>
          <w:i w:val="0"/>
          <w:color w:val="1A1A1A"/>
          <w:sz w:val="22"/>
        </w:rPr>
        <w:t>רַב סְעַדְיָה גָּאוֹן</w:t>
      </w:r>
      <w:r>
        <w:rPr>
          <w:rFonts w:ascii="Georgia" w:hAnsi="Georgia" w:cs="SBL Hebrew" w:eastAsia="Georgia"/>
          <w:b w:val="0"/>
          <w:i w:val="0"/>
          <w:color w:val="1A1A1A"/>
          <w:sz w:val="22"/>
        </w:rPr>
        <w:t xml:space="preserve">), and in the </w:t>
      </w:r>
      <w:r>
        <w:rPr>
          <w:rFonts w:ascii="Georgia" w:hAnsi="Georgia" w:cs="SBL Hebrew" w:eastAsia="Georgia"/>
          <w:b w:val="0"/>
          <w:i/>
          <w:color w:val="1A1A1A"/>
          <w:sz w:val="22"/>
        </w:rPr>
        <w:t>Seder HaTefillos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 הַתְּפִלּוֹת</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 It is among the oldest fixtures of the daily liturgy.</w:t>
      </w:r>
    </w:p>
    <w:p>
      <w:pPr>
        <w:spacing w:before="240" w:after="40"/>
      </w:pPr>
      <w:r>
        <w:rPr>
          <w:rFonts w:ascii="Georgia" w:hAnsi="Georgia" w:cs="SBL Hebrew" w:eastAsia="Georgia"/>
          <w:b w:val="0"/>
          <w:i/>
          <w:color w:val="B8860B"/>
          <w:sz w:val="23"/>
        </w:rPr>
        <w:t>Twenty-One Names, Twenty-One Pesukim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observe that </w:t>
      </w:r>
      <w:r>
        <w:rPr>
          <w:rFonts w:ascii="Georgia" w:hAnsi="Georgia" w:cs="SBL Hebrew" w:eastAsia="Georgia"/>
          <w:b w:val="0"/>
          <w:i/>
          <w:color w:val="1A1A1A"/>
          <w:sz w:val="22"/>
        </w:rPr>
        <w:t>Yehi Ch’vod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יְהִי כְבוֹד</w:t>
      </w:r>
      <w:r>
        <w:rPr>
          <w:rFonts w:ascii="Georgia" w:hAnsi="Georgia" w:cs="SBL Hebrew" w:eastAsia="Georgia"/>
          <w:b w:val="0"/>
          <w:i w:val="0"/>
          <w:color w:val="1A1A1A"/>
          <w:sz w:val="22"/>
        </w:rPr>
        <w:t xml:space="preserve">) contains twenty-one mentions of the Name of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הַשֵּׁם</w:t>
      </w:r>
      <w:r>
        <w:rPr>
          <w:rFonts w:ascii="Georgia" w:hAnsi="Georgia" w:cs="SBL Hebrew" w:eastAsia="Georgia"/>
          <w:b w:val="0"/>
          <w:i w:val="0"/>
          <w:color w:val="1A1A1A"/>
          <w:sz w:val="22"/>
        </w:rPr>
        <w:t xml:space="preserve">), corresponding precisely to the twenty-one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that compose the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immediately following. The parallel is not coincidental: </w:t>
      </w:r>
      <w:r>
        <w:rPr>
          <w:rFonts w:ascii="Georgia" w:hAnsi="Georgia" w:cs="SBL Hebrew" w:eastAsia="Georgia"/>
          <w:b w:val="0"/>
          <w:i/>
          <w:color w:val="1A1A1A"/>
          <w:sz w:val="22"/>
        </w:rPr>
        <w:t>Yehi Ch’vod</w:t>
      </w:r>
      <w:r>
        <w:rPr>
          <w:rFonts w:ascii="Georgia" w:hAnsi="Georgia" w:cs="SBL Hebrew" w:eastAsia="Georgia"/>
          <w:b w:val="0"/>
          <w:i w:val="0"/>
          <w:color w:val="1A1A1A"/>
          <w:sz w:val="22"/>
        </w:rPr>
        <w:t xml:space="preserve"> is constructed as an introduction to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its twenty-one invocations of the Divine Name preparing the tongue and the mind for the twenty-one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of praise that follow.</w:t>
      </w:r>
    </w:p>
    <w:p>
      <w:pPr>
        <w:spacing w:before="240" w:after="40"/>
      </w:pPr>
      <w:r>
        <w:rPr>
          <w:rFonts w:ascii="Georgia" w:hAnsi="Georgia" w:cs="SBL Hebrew" w:eastAsia="Georgia"/>
          <w:b w:val="0"/>
          <w:i/>
          <w:color w:val="B8860B"/>
          <w:sz w:val="23"/>
        </w:rPr>
        <w:t>The Levush’s Counting Difficulty</w:t>
      </w:r>
    </w:p>
    <w:p>
      <w:pPr>
        <w:spacing w:before="0" w:after="120" w:line="324" w:lineRule="auto"/>
      </w:pPr>
      <w:r>
        <w:rPr>
          <w:rFonts w:ascii="Georgia" w:hAnsi="Georgia" w:cs="SBL Hebrew" w:eastAsia="Georgia"/>
          <w:b w:val="0"/>
          <w:i w:val="0"/>
          <w:color w:val="1A1A1A"/>
          <w:sz w:val="22"/>
        </w:rPr>
        <w:t xml:space="preserve">A careful count of the explicit Names in </w:t>
      </w:r>
      <w:r>
        <w:rPr>
          <w:rFonts w:ascii="Georgia" w:hAnsi="Georgia" w:cs="SBL Hebrew" w:eastAsia="Georgia"/>
          <w:b w:val="0"/>
          <w:i/>
          <w:color w:val="1A1A1A"/>
          <w:sz w:val="22"/>
        </w:rPr>
        <w:t>Yehi Ch’vod</w:t>
      </w:r>
      <w:r>
        <w:rPr>
          <w:rFonts w:ascii="Georgia" w:hAnsi="Georgia" w:cs="SBL Hebrew" w:eastAsia="Georgia"/>
          <w:b w:val="0"/>
          <w:i w:val="0"/>
          <w:color w:val="1A1A1A"/>
          <w:sz w:val="22"/>
        </w:rPr>
        <w:t xml:space="preserve">, however, yields only nineteen.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לְבוּשׁ</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raises the difficulty and resolves it through two identifications. The first is the Name </w:t>
      </w:r>
      <w:r>
        <w:rPr>
          <w:rFonts w:ascii="Georgia" w:hAnsi="Georgia" w:cs="SBL Hebrew" w:eastAsia="Georgia"/>
          <w:b w:val="0"/>
          <w:i/>
          <w:color w:val="1A1A1A"/>
          <w:sz w:val="22"/>
        </w:rPr>
        <w:t>Kah</w:t>
      </w:r>
      <w:r>
        <w:rPr>
          <w:rFonts w:ascii="Georgia" w:hAnsi="Georgia" w:cs="SBL Hebrew" w:eastAsia="Georgia"/>
          <w:b w:val="0"/>
          <w:i w:val="0"/>
          <w:color w:val="1A1A1A"/>
          <w:sz w:val="22"/>
        </w:rPr>
        <w:t xml:space="preserve"> (</w:t>
      </w:r>
      <w:r>
        <w:rPr>
          <w:rFonts w:ascii="SBL Hebrew" w:hAnsi="SBL Hebrew" w:cs="SBL Hebrew" w:eastAsia="SBL Hebrew"/>
          <w:b w:val="0"/>
          <w:i w:val="0"/>
          <w:color w:val="1E3A8A"/>
          <w:sz w:val="22"/>
        </w:rPr>
        <w:t>י־ה</w:t>
      </w:r>
      <w:r>
        <w:rPr>
          <w:rFonts w:ascii="Georgia" w:hAnsi="Georgia" w:cs="SBL Hebrew" w:eastAsia="Georgia"/>
          <w:b w:val="0"/>
          <w:i w:val="0"/>
          <w:color w:val="1A1A1A"/>
          <w:sz w:val="22"/>
        </w:rPr>
        <w:t xml:space="preserve">), which the </w:t>
      </w:r>
      <w:r>
        <w:rPr>
          <w:rFonts w:ascii="Georgia" w:hAnsi="Georgia" w:cs="SBL Hebrew" w:eastAsia="Georgia"/>
          <w:b w:val="0"/>
          <w:i/>
          <w:color w:val="1A1A1A"/>
          <w:sz w:val="22"/>
        </w:rPr>
        <w:t>Rema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counts as a full Divine Name </w:t>
      </w:r>
      <w:r>
        <w:rPr>
          <w:rFonts w:ascii="Georgia" w:hAnsi="Georgia" w:cs="SBL Hebrew" w:eastAsia="Georgia"/>
          <w:b w:val="0"/>
          <w:i/>
          <w:color w:val="1A1A1A"/>
          <w:sz w:val="22"/>
        </w:rPr>
        <w:t>min ha’Torah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מִן הַתּוֹרָה</w:t>
      </w:r>
      <w:r>
        <w:rPr>
          <w:rFonts w:ascii="Georgia" w:hAnsi="Georgia" w:cs="SBL Hebrew" w:eastAsia="Georgia"/>
          <w:b w:val="0"/>
          <w:i w:val="0"/>
          <w:color w:val="1A1A1A"/>
          <w:sz w:val="22"/>
        </w:rPr>
        <w:t xml:space="preserve">) — possessed of the full sanctity that forbids its erasure. Counted as such, it constitutes the twentieth Name. The twenty-first is more remarkable still. In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“Yismechu ha’shamayim v’sageil ha’aretz,”</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יִשְׂמְחוּ הַשָּׁמַיִם וְתָגֵל הָאָרֶץ</w:t>
      </w:r>
      <w:r>
        <w:rPr>
          <w:rFonts w:ascii="Georgia" w:hAnsi="Georgia" w:cs="SBL Hebrew" w:eastAsia="Georgia"/>
          <w:b w:val="0"/>
          <w:i w:val="0"/>
          <w:color w:val="1A1A1A"/>
          <w:sz w:val="22"/>
        </w:rPr>
        <w:t xml:space="preserve">) the closing letters of </w:t>
      </w:r>
      <w:r>
        <w:rPr>
          <w:rFonts w:ascii="Georgia" w:hAnsi="Georgia" w:cs="SBL Hebrew" w:eastAsia="Georgia"/>
          <w:b w:val="0"/>
          <w:i/>
          <w:color w:val="1A1A1A"/>
          <w:sz w:val="22"/>
        </w:rPr>
        <w:t>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שָׁמַיִם</w:t>
      </w:r>
      <w:r>
        <w:rPr>
          <w:rFonts w:ascii="Georgia" w:hAnsi="Georgia" w:cs="SBL Hebrew" w:eastAsia="Georgia"/>
          <w:b w:val="0"/>
          <w:i w:val="0"/>
          <w:color w:val="1A1A1A"/>
          <w:sz w:val="22"/>
        </w:rPr>
        <w:t xml:space="preserve">) and the opening letters of </w:t>
      </w:r>
      <w:r>
        <w:rPr>
          <w:rFonts w:ascii="Georgia" w:hAnsi="Georgia" w:cs="SBL Hebrew" w:eastAsia="Georgia"/>
          <w:b w:val="0"/>
          <w:i/>
          <w:color w:val="1A1A1A"/>
          <w:sz w:val="22"/>
        </w:rPr>
        <w:t>v’sageil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וְתָגֵל</w:t>
      </w:r>
      <w:r>
        <w:rPr>
          <w:rFonts w:ascii="Georgia" w:hAnsi="Georgia" w:cs="SBL Hebrew" w:eastAsia="Georgia"/>
          <w:b w:val="0"/>
          <w:i w:val="0"/>
          <w:color w:val="1A1A1A"/>
          <w:sz w:val="22"/>
        </w:rPr>
        <w:t xml:space="preserve">) form, when read across the word break, the </w:t>
      </w:r>
      <w:r>
        <w:rPr>
          <w:rFonts w:ascii="Georgia" w:hAnsi="Georgia" w:cs="SBL Hebrew" w:eastAsia="Georgia"/>
          <w:b w:val="0"/>
          <w:i/>
          <w:color w:val="1A1A1A"/>
          <w:sz w:val="22"/>
        </w:rPr>
        <w:t>Sheim Havayah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הֲוָיָ״ה</w:t>
      </w:r>
      <w:r>
        <w:rPr>
          <w:rFonts w:ascii="Georgia" w:hAnsi="Georgia" w:cs="SBL Hebrew" w:eastAsia="Georgia"/>
          <w:b w:val="0"/>
          <w:i w:val="0"/>
          <w:color w:val="1A1A1A"/>
          <w:sz w:val="22"/>
        </w:rPr>
        <w:t xml:space="preserve">) embedded between the words.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counts it toward the total.</w:t>
      </w:r>
    </w:p>
    <w:p>
      <w:pPr>
        <w:spacing w:before="0" w:after="120" w:line="324" w:lineRule="auto"/>
      </w:pPr>
      <w:r>
        <w:rPr>
          <w:rFonts w:ascii="Georgia" w:hAnsi="Georgia" w:cs="SBL Hebrew" w:eastAsia="Georgia"/>
          <w:b w:val="0"/>
          <w:i w:val="0"/>
          <w:color w:val="1A1A1A"/>
          <w:sz w:val="22"/>
        </w:rPr>
        <w:t xml:space="preserve">The identification carries a broader lesson. </w:t>
      </w:r>
      <w:r>
        <w:rPr>
          <w:rFonts w:ascii="Georgia" w:hAnsi="Georgia" w:cs="SBL Hebrew" w:eastAsia="Georgia"/>
          <w:b w:val="0"/>
          <w:i/>
          <w:color w:val="1A1A1A"/>
          <w:sz w:val="22"/>
        </w:rPr>
        <w:t>Yehi Ch’vod</w:t>
      </w:r>
      <w:r>
        <w:rPr>
          <w:rFonts w:ascii="Georgia" w:hAnsi="Georgia" w:cs="SBL Hebrew" w:eastAsia="Georgia"/>
          <w:b w:val="0"/>
          <w:i w:val="0"/>
          <w:color w:val="1A1A1A"/>
          <w:sz w:val="22"/>
        </w:rPr>
        <w:t xml:space="preserve"> is teaching that the </w:t>
      </w:r>
      <w:r>
        <w:rPr>
          <w:rFonts w:ascii="Georgia" w:hAnsi="Georgia" w:cs="SBL Hebrew" w:eastAsia="Georgia"/>
          <w:b w:val="0"/>
          <w:i/>
          <w:color w:val="1A1A1A"/>
          <w:sz w:val="22"/>
        </w:rPr>
        <w:t>Sheim Kadosh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קָדוֹשׁ</w:t>
      </w:r>
      <w:r>
        <w:rPr>
          <w:rFonts w:ascii="Georgia" w:hAnsi="Georgia" w:cs="SBL Hebrew" w:eastAsia="Georgia"/>
          <w:b w:val="0"/>
          <w:i w:val="0"/>
          <w:color w:val="1A1A1A"/>
          <w:sz w:val="22"/>
        </w:rPr>
        <w:t xml:space="preserve">) can be present in a text without being visible on its surface — encoded in the seam between one word and the next. It is a formal warrant, within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for the entire tradition of </w:t>
      </w:r>
      <w:r>
        <w:rPr>
          <w:rFonts w:ascii="Georgia" w:hAnsi="Georgia" w:cs="SBL Hebrew" w:eastAsia="Georgia"/>
          <w:b w:val="0"/>
          <w:i/>
          <w:color w:val="1A1A1A"/>
          <w:sz w:val="22"/>
        </w:rPr>
        <w:t>tzeirufei Shemos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צֵרוּפֵי שֵׁמוֹת</w:t>
      </w:r>
      <w:r>
        <w:rPr>
          <w:rFonts w:ascii="Georgia" w:hAnsi="Georgia" w:cs="SBL Hebrew" w:eastAsia="Georgia"/>
          <w:b w:val="0"/>
          <w:i w:val="0"/>
          <w:color w:val="1A1A1A"/>
          <w:sz w:val="22"/>
        </w:rPr>
        <w:t xml:space="preserve">) upon which so much of the </w:t>
      </w:r>
      <w:r>
        <w:rPr>
          <w:rFonts w:ascii="Georgia" w:hAnsi="Georgia" w:cs="SBL Hebrew" w:eastAsia="Georgia"/>
          <w:b w:val="0"/>
          <w:i/>
          <w:color w:val="1A1A1A"/>
          <w:sz w:val="22"/>
        </w:rPr>
        <w:t>sod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סוֹד</w:t>
      </w:r>
      <w:r>
        <w:rPr>
          <w:rFonts w:ascii="Georgia" w:hAnsi="Georgia" w:cs="SBL Hebrew" w:eastAsia="Georgia"/>
          <w:b w:val="0"/>
          <w:i w:val="0"/>
          <w:color w:val="1A1A1A"/>
          <w:sz w:val="22"/>
        </w:rPr>
        <w:t xml:space="preserve">)-layer of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rests. The mechanic is small; the principle it embodies is not.</w:t>
      </w:r>
    </w:p>
    <w:p>
      <w:pPr>
        <w:spacing w:before="360" w:after="80"/>
        <w:pBdr>
          <w:bottom w:val="single" w:sz="6" w:space="2" w:color="b8860b"/>
        </w:pBdr>
      </w:pPr>
      <w:r>
        <w:rPr>
          <w:rFonts w:ascii="Georgia" w:hAnsi="Georgia" w:cs="SBL Hebrew" w:eastAsia="Georgia"/>
          <w:b w:val="0"/>
          <w:i w:val="0"/>
          <w:color w:val="1E3A8A"/>
          <w:sz w:val="26"/>
          <w:smallCaps w:val="1"/>
        </w:rPr>
        <w:t>IV. Ashrei — Acrostic, Memory, and the Nun That Was Omitted</w:t>
      </w:r>
    </w:p>
    <w:p>
      <w:pPr>
        <w:spacing w:before="240" w:after="40"/>
      </w:pPr>
      <w:r>
        <w:rPr>
          <w:rFonts w:ascii="Georgia" w:hAnsi="Georgia" w:cs="SBL Hebrew" w:eastAsia="Georgia"/>
          <w:b w:val="0"/>
          <w:i/>
          <w:color w:val="B8860B"/>
          <w:sz w:val="23"/>
        </w:rPr>
        <w:t>The Gemara’s Promise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declares a remarkable promise: </w:t>
      </w:r>
      <w:r>
        <w:rPr>
          <w:rFonts w:ascii="Georgia" w:hAnsi="Georgia" w:cs="SBL Hebrew" w:eastAsia="Georgia"/>
          <w:b w:val="0"/>
          <w:i/>
          <w:color w:val="1A1A1A"/>
          <w:sz w:val="22"/>
        </w:rPr>
        <w:t>“Kol ha’omer Tehillah l’David b’chol yom shalosh pe’amim — muvtach lo she’hu ben olam ha’ba.”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 הָאוֹמֵר תְּהִלָּה לְדָוִד בְּכָל יוֹם שָׁלֹשׁ פְּעָמִים מֻבְטָח לוֹ שֶׁהוּא בֶּן הָעוֹלָם הַבָּא</w:t>
      </w:r>
      <w:r>
        <w:rPr>
          <w:rFonts w:ascii="Georgia" w:hAnsi="Georgia" w:cs="SBL Hebrew" w:eastAsia="Georgia"/>
          <w:b w:val="0"/>
          <w:i w:val="0"/>
          <w:color w:val="1A1A1A"/>
          <w:sz w:val="22"/>
        </w:rPr>
        <w:t xml:space="preserve">) Whoever recites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three times daily is guaranteed a portion in the world to come. Such language is rare in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the guarantee attached to a single daily practice makes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among the most theologically weighted of all liturgical texts.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anchors the promise in two features that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combines and that no other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קַאפִּיטְל</w:t>
      </w:r>
      <w:r>
        <w:rPr>
          <w:rFonts w:ascii="Georgia" w:hAnsi="Georgia" w:cs="SBL Hebrew" w:eastAsia="Georgia"/>
          <w:b w:val="0"/>
          <w:i w:val="0"/>
          <w:color w:val="1A1A1A"/>
          <w:sz w:val="22"/>
        </w:rPr>
        <w:t xml:space="preserve">) combines. The first is its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אָלֶף־בֵּית</w:t>
      </w:r>
      <w:r>
        <w:rPr>
          <w:rFonts w:ascii="Georgia" w:hAnsi="Georgia" w:cs="SBL Hebrew" w:eastAsia="Georgia"/>
          <w:b w:val="0"/>
          <w:i w:val="0"/>
          <w:color w:val="1A1A1A"/>
          <w:sz w:val="22"/>
        </w:rPr>
        <w:t xml:space="preserve">) acrostic form, with a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for each letter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נוּ״ן</w:t>
      </w:r>
      <w:r>
        <w:rPr>
          <w:rFonts w:ascii="Georgia" w:hAnsi="Georgia" w:cs="SBL Hebrew" w:eastAsia="Georgia"/>
          <w:b w:val="0"/>
          <w:i w:val="0"/>
          <w:color w:val="1A1A1A"/>
          <w:sz w:val="22"/>
        </w:rPr>
        <w:t xml:space="preserve">) excepted, on which more below). The second is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“Posei’ach es yadecha u’masbi’a l’chol chai ratzon”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פּוֹתֵחַ אֶת יָדֶךָ וּמַשְׂבִּיעַ לְכָל חַי רָצוֹן</w:t>
      </w:r>
      <w:r>
        <w:rPr>
          <w:rFonts w:ascii="Georgia" w:hAnsi="Georgia" w:cs="SBL Hebrew" w:eastAsia="Georgia"/>
          <w:b w:val="0"/>
          <w:i w:val="0"/>
          <w:color w:val="1A1A1A"/>
          <w:sz w:val="22"/>
        </w:rPr>
        <w:t xml:space="preserve">) — the declaration that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opens His hand and satisfies the desire of every living being. Other </w:t>
      </w:r>
      <w:r>
        <w:rPr>
          <w:rFonts w:ascii="Georgia" w:hAnsi="Georgia" w:cs="SBL Hebrew" w:eastAsia="Georgia"/>
          <w:b w:val="0"/>
          <w:i/>
          <w:color w:val="1A1A1A"/>
          <w:sz w:val="22"/>
        </w:rPr>
        <w:t>kapitlach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קַאפִּיטְלַךְ</w:t>
      </w:r>
      <w:r>
        <w:rPr>
          <w:rFonts w:ascii="Georgia" w:hAnsi="Georgia" w:cs="SBL Hebrew" w:eastAsia="Georgia"/>
          <w:b w:val="0"/>
          <w:i w:val="0"/>
          <w:color w:val="1A1A1A"/>
          <w:sz w:val="22"/>
        </w:rPr>
        <w:t xml:space="preserve">) have one or the other;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alone has both. On the classical reading, this dual concentration — the acrostic’s comprehensiveness in praise and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’s acknowledgement of universal Divine </w:t>
      </w:r>
      <w:r>
        <w:rPr>
          <w:rFonts w:ascii="Georgia" w:hAnsi="Georgia" w:cs="SBL Hebrew" w:eastAsia="Georgia"/>
          <w:b w:val="0"/>
          <w:i/>
          <w:color w:val="1A1A1A"/>
          <w:sz w:val="22"/>
        </w:rPr>
        <w:t>hashgachah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הַשְׁגָּחָה</w:t>
      </w:r>
      <w:r>
        <w:rPr>
          <w:rFonts w:ascii="Georgia" w:hAnsi="Georgia" w:cs="SBL Hebrew" w:eastAsia="Georgia"/>
          <w:b w:val="0"/>
          <w:i w:val="0"/>
          <w:color w:val="1A1A1A"/>
          <w:sz w:val="22"/>
        </w:rPr>
        <w:t xml:space="preserve">) — is what earns the </w:t>
      </w:r>
      <w:r>
        <w:rPr>
          <w:rFonts w:ascii="Georgia" w:hAnsi="Georgia" w:cs="SBL Hebrew" w:eastAsia="Georgia"/>
          <w:b w:val="0"/>
          <w:i/>
          <w:color w:val="1A1A1A"/>
          <w:sz w:val="22"/>
        </w:rPr>
        <w:t>olam ha’ba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עוֹלָם הַבָּא</w:t>
      </w:r>
      <w:r>
        <w:rPr>
          <w:rFonts w:ascii="Georgia" w:hAnsi="Georgia" w:cs="SBL Hebrew" w:eastAsia="Georgia"/>
          <w:b w:val="0"/>
          <w:i w:val="0"/>
          <w:color w:val="1A1A1A"/>
          <w:sz w:val="22"/>
        </w:rPr>
        <w:t>) promise.</w:t>
      </w:r>
    </w:p>
    <w:p>
      <w:pPr>
        <w:spacing w:before="240" w:after="40"/>
      </w:pPr>
      <w:r>
        <w:rPr>
          <w:rFonts w:ascii="Georgia" w:hAnsi="Georgia" w:cs="SBL Hebrew" w:eastAsia="Georgia"/>
          <w:b w:val="0"/>
          <w:i/>
          <w:color w:val="B8860B"/>
          <w:sz w:val="23"/>
        </w:rPr>
        <w:t>The Missing Nun</w:t>
      </w:r>
    </w:p>
    <w:p>
      <w:pPr>
        <w:spacing w:before="0" w:after="120" w:line="324" w:lineRule="auto"/>
      </w:pPr>
      <w:r>
        <w:rPr>
          <w:rFonts w:ascii="Georgia" w:hAnsi="Georgia" w:cs="SBL Hebrew" w:eastAsia="Georgia"/>
          <w:b w:val="0"/>
          <w:i w:val="0"/>
          <w:color w:val="1A1A1A"/>
          <w:sz w:val="22"/>
        </w:rPr>
        <w:t xml:space="preserve">An acrostic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in which one letter of the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is deliberately absent is not a copyist’s lapse.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itself addresses the omission.</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Why is there no </w:t>
      </w:r>
      <w:r>
        <w:rPr>
          <w:rFonts w:ascii="Georgia" w:hAnsi="Georgia" w:cs="SBL Hebrew" w:eastAsia="Georgia"/>
          <w:b w:val="0"/>
          <w:i/>
          <w:color w:val="1A1A1A"/>
          <w:sz w:val="22"/>
        </w:rPr>
        <w:t>nun</w:t>
      </w:r>
      <w:r>
        <w:rPr>
          <w:rFonts w:ascii="Georgia" w:hAnsi="Georgia" w:cs="SBL Hebrew" w:eastAsia="Georgia"/>
          <w:b w:val="0"/>
          <w:i w:val="0"/>
          <w:color w:val="1A1A1A"/>
          <w:sz w:val="22"/>
        </w:rPr>
        <w:t>-</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Because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would introduce 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Amos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עָמוֹס</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“Naflah lo tosif kum betulas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נָפְלָה לֹא תוֹסִיף קוּם בְּתוּלַת יִשְׂרָאֵל</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the maiden of Israel has fallen; she shall rise no more</w:t>
      </w:r>
      <w:r>
        <w:rPr>
          <w:rFonts w:ascii="Georgia" w:hAnsi="Georgia" w:cs="SBL Hebrew" w:eastAsia="Georgia"/>
          <w:b w:val="0"/>
          <w:i w:val="0"/>
          <w:color w:val="1A1A1A"/>
          <w:sz w:val="22"/>
        </w:rPr>
        <w:t>. David HaMelech (</w:t>
      </w:r>
      <w:r>
        <w:rPr>
          <w:rFonts w:ascii="SBL Hebrew" w:hAnsi="SBL Hebrew" w:cs="SBL Hebrew" w:eastAsia="SBL Hebrew"/>
          <w:b w:val="0"/>
          <w:i w:val="0"/>
          <w:color w:val="1A1A1A"/>
          <w:sz w:val="22"/>
        </w:rPr>
        <w:t>דָּוִד הַמֶּלֶךְ</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ruach hakodesh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רוּחַ הַקֹּדֶשׁ</w:t>
      </w:r>
      <w:r>
        <w:rPr>
          <w:rFonts w:ascii="Georgia" w:hAnsi="Georgia" w:cs="SBL Hebrew" w:eastAsia="Georgia"/>
          <w:b w:val="0"/>
          <w:i w:val="0"/>
          <w:color w:val="1A1A1A"/>
          <w:sz w:val="22"/>
        </w:rPr>
        <w:t xml:space="preserve">) foresaw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חֻרְבָּן</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w:t>
      </w:r>
      <w:r>
        <w:rPr>
          <w:rFonts w:ascii="Georgia" w:hAnsi="Georgia" w:cs="SBL Hebrew" w:eastAsia="Georgia"/>
          <w:b w:val="0"/>
          <w:i w:val="0"/>
          <w:color w:val="1A1A1A"/>
          <w:sz w:val="22"/>
        </w:rPr>
        <w:t xml:space="preserve">), refused to write into his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that could be heard as sealing the fall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In its place, the very next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samech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סָמֶ״ךְ</w:t>
      </w:r>
      <w:r>
        <w:rPr>
          <w:rFonts w:ascii="Georgia" w:hAnsi="Georgia" w:cs="SBL Hebrew" w:eastAsia="Georgia"/>
          <w:b w:val="0"/>
          <w:i w:val="0"/>
          <w:color w:val="1A1A1A"/>
          <w:sz w:val="22"/>
        </w:rPr>
        <w:t>)-</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 carries the answer: </w:t>
      </w:r>
      <w:r>
        <w:rPr>
          <w:rFonts w:ascii="Georgia" w:hAnsi="Georgia" w:cs="SBL Hebrew" w:eastAsia="Georgia"/>
          <w:b w:val="0"/>
          <w:i/>
          <w:color w:val="1A1A1A"/>
          <w:sz w:val="22"/>
        </w:rPr>
        <w:t>“Somech Hashem l’chol ha’noflim v’zokef l’chol ha’kefufim,”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סוֹמֵךְ ה׳ לְכָל הַנֹּפְלִים וְזוֹקֵף לְכָל הַכְּפוּפִים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Hashem supports all who fall and raises up all who are bent</w:t>
      </w:r>
      <w:r>
        <w:rPr>
          <w:rFonts w:ascii="Georgia" w:hAnsi="Georgia" w:cs="SBL Hebrew" w:eastAsia="Georgia"/>
          <w:b w:val="0"/>
          <w:i w:val="0"/>
          <w:color w:val="1A1A1A"/>
          <w:sz w:val="22"/>
        </w:rPr>
        <w:t xml:space="preserve">. The acrostic’s omission is not a gap; it is a theological gesture.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 was suppressed so that the </w:t>
      </w:r>
      <w:r>
        <w:rPr>
          <w:rFonts w:ascii="Georgia" w:hAnsi="Georgia" w:cs="SBL Hebrew" w:eastAsia="Georgia"/>
          <w:b w:val="0"/>
          <w:i/>
          <w:color w:val="1A1A1A"/>
          <w:sz w:val="22"/>
        </w:rPr>
        <w:t>samech</w:t>
      </w:r>
      <w:r>
        <w:rPr>
          <w:rFonts w:ascii="Georgia" w:hAnsi="Georgia" w:cs="SBL Hebrew" w:eastAsia="Georgia"/>
          <w:b w:val="0"/>
          <w:i w:val="0"/>
          <w:color w:val="1A1A1A"/>
          <w:sz w:val="22"/>
        </w:rPr>
        <w:t xml:space="preserve"> could answer it.</w:t>
      </w:r>
    </w:p>
    <w:p>
      <w:pPr>
        <w:spacing w:before="240" w:after="40"/>
      </w:pPr>
      <w:r>
        <w:rPr>
          <w:rFonts w:ascii="Georgia" w:hAnsi="Georgia" w:cs="SBL Hebrew" w:eastAsia="Georgia"/>
          <w:b w:val="0"/>
          <w:i/>
          <w:color w:val="B8860B"/>
          <w:sz w:val="23"/>
        </w:rPr>
        <w:t>The Sefer HaEshkol on Acrostic and Memory</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Sefer HaEshkol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הָאֶשְׁכּוֹל</w:t>
      </w:r>
      <w:r>
        <w:rPr>
          <w:rFonts w:ascii="Georgia" w:hAnsi="Georgia" w:cs="SBL Hebrew" w:eastAsia="Georgia"/>
          <w:b w:val="0"/>
          <w:i w:val="0"/>
          <w:color w:val="1A1A1A"/>
          <w:sz w:val="22"/>
        </w:rPr>
        <w:t>), of Rav Avraham ben Yitzchak Av Beis Din (</w:t>
      </w:r>
      <w:r>
        <w:rPr>
          <w:rFonts w:ascii="SBL Hebrew" w:hAnsi="SBL Hebrew" w:cs="SBL Hebrew" w:eastAsia="SBL Hebrew"/>
          <w:b w:val="0"/>
          <w:i w:val="0"/>
          <w:color w:val="1A1A1A"/>
          <w:sz w:val="22"/>
        </w:rPr>
        <w:t>אַב בֵּית דִּין</w:t>
      </w:r>
      <w:r>
        <w:rPr>
          <w:rFonts w:ascii="Georgia" w:hAnsi="Georgia" w:cs="SBL Hebrew" w:eastAsia="Georgia"/>
          <w:b w:val="0"/>
          <w:i w:val="0"/>
          <w:color w:val="1A1A1A"/>
          <w:sz w:val="22"/>
        </w:rPr>
        <w:t xml:space="preserve">) of Provence — the second of three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called </w:t>
      </w:r>
      <w:r>
        <w:rPr>
          <w:rFonts w:ascii="Georgia" w:hAnsi="Georgia" w:cs="SBL Hebrew" w:eastAsia="Georgia"/>
          <w:b w:val="0"/>
          <w:i/>
          <w:color w:val="1A1A1A"/>
          <w:sz w:val="22"/>
        </w:rPr>
        <w:t>Ravad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רָאבַ״ד</w:t>
      </w:r>
      <w:r>
        <w:rPr>
          <w:rFonts w:ascii="Georgia" w:hAnsi="Georgia" w:cs="SBL Hebrew" w:eastAsia="Georgia"/>
          <w:b w:val="0"/>
          <w:i w:val="0"/>
          <w:color w:val="1A1A1A"/>
          <w:sz w:val="22"/>
        </w:rPr>
        <w:t xml:space="preserve">), not to be confused with the </w:t>
      </w:r>
      <w:r>
        <w:rPr>
          <w:rFonts w:ascii="Georgia" w:hAnsi="Georgia" w:cs="SBL Hebrew" w:eastAsia="Georgia"/>
          <w:b w:val="0"/>
          <w:i/>
          <w:color w:val="1A1A1A"/>
          <w:sz w:val="22"/>
        </w:rPr>
        <w:t>Ravad</w:t>
      </w:r>
      <w:r>
        <w:rPr>
          <w:rFonts w:ascii="Georgia" w:hAnsi="Georgia" w:cs="SBL Hebrew" w:eastAsia="Georgia"/>
          <w:b w:val="0"/>
          <w:i w:val="0"/>
          <w:color w:val="1A1A1A"/>
          <w:sz w:val="22"/>
        </w:rPr>
        <w:t xml:space="preserve"> of Posquières, the </w:t>
      </w:r>
      <w:r>
        <w:rPr>
          <w:rFonts w:ascii="Georgia" w:hAnsi="Georgia" w:cs="SBL Hebrew" w:eastAsia="Georgia"/>
          <w:b w:val="0"/>
          <w:i/>
          <w:color w:val="1A1A1A"/>
          <w:sz w:val="22"/>
        </w:rPr>
        <w:t>ba’al hasagos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בַּעַל הַשָּׂגוֹת</w:t>
      </w:r>
      <w:r>
        <w:rPr>
          <w:rFonts w:ascii="Georgia" w:hAnsi="Georgia" w:cs="SBL Hebrew" w:eastAsia="Georgia"/>
          <w:b w:val="0"/>
          <w:i w:val="0"/>
          <w:color w:val="1A1A1A"/>
          <w:sz w:val="22"/>
        </w:rPr>
        <w:t xml:space="preserve">) on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 offers a further </w:t>
      </w:r>
      <w:r>
        <w:rPr>
          <w:rFonts w:ascii="Georgia" w:hAnsi="Georgia" w:cs="SBL Hebrew" w:eastAsia="Georgia"/>
          <w:b w:val="0"/>
          <w:i/>
          <w:color w:val="1A1A1A"/>
          <w:sz w:val="22"/>
        </w:rPr>
        <w:t>chiddush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חִדּוּשׁ</w:t>
      </w:r>
      <w:r>
        <w:rPr>
          <w:rFonts w:ascii="Georgia" w:hAnsi="Georgia" w:cs="SBL Hebrew" w:eastAsia="Georgia"/>
          <w:b w:val="0"/>
          <w:i w:val="0"/>
          <w:color w:val="1A1A1A"/>
          <w:sz w:val="22"/>
        </w:rPr>
        <w:t xml:space="preserve">) on the acrostic structure. On this reading, David HaMelech chose the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form for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for a practical reason as well as a poetic one: to render the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memorizable. In an era before printed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סְפָרִים</w:t>
      </w:r>
      <w:r>
        <w:rPr>
          <w:rFonts w:ascii="Georgia" w:hAnsi="Georgia" w:cs="SBL Hebrew" w:eastAsia="Georgia"/>
          <w:b w:val="0"/>
          <w:i w:val="0"/>
          <w:color w:val="1A1A1A"/>
          <w:sz w:val="22"/>
        </w:rPr>
        <w:t xml:space="preserve">), when every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יִיד</w:t>
      </w:r>
      <w:r>
        <w:rPr>
          <w:rFonts w:ascii="Georgia" w:hAnsi="Georgia" w:cs="SBL Hebrew" w:eastAsia="Georgia"/>
          <w:b w:val="0"/>
          <w:i w:val="0"/>
          <w:color w:val="1A1A1A"/>
          <w:sz w:val="22"/>
        </w:rPr>
        <w:t xml:space="preserve">) needed to know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by heart in order to fulfill the daily obligation, the acrostic served as a mnemonic scaffold, giving the tongue a fixed sequence to trace.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Eshkol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אֶשְׁכּוֹל</w:t>
      </w:r>
      <w:r>
        <w:rPr>
          <w:rFonts w:ascii="Georgia" w:hAnsi="Georgia" w:cs="SBL Hebrew" w:eastAsia="Georgia"/>
          <w:b w:val="0"/>
          <w:i w:val="0"/>
          <w:color w:val="1A1A1A"/>
          <w:sz w:val="22"/>
        </w:rPr>
        <w:t xml:space="preserve">) extends the principle to </w:t>
      </w:r>
      <w:r>
        <w:rPr>
          <w:rFonts w:ascii="Georgia" w:hAnsi="Georgia" w:cs="SBL Hebrew" w:eastAsia="Georgia"/>
          <w:b w:val="0"/>
          <w:i/>
          <w:color w:val="1A1A1A"/>
          <w:sz w:val="22"/>
        </w:rPr>
        <w:t>Megillas Eichah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מְגִלַּת אֵיכָה</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Yirmiyahu HaNavi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יִרְמְיָהוּ הַנָּבִיא</w:t>
      </w:r>
      <w:r>
        <w:rPr>
          <w:rFonts w:ascii="Georgia" w:hAnsi="Georgia" w:cs="SBL Hebrew" w:eastAsia="Georgia"/>
          <w:b w:val="0"/>
          <w:i w:val="0"/>
          <w:color w:val="1A1A1A"/>
          <w:sz w:val="22"/>
        </w:rPr>
        <w:t xml:space="preserve">), composing his lament for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chose the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structure for the same reason: to enable the entire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throughout the long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to know </w:t>
      </w:r>
      <w:r>
        <w:rPr>
          <w:rFonts w:ascii="Georgia" w:hAnsi="Georgia" w:cs="SBL Hebrew" w:eastAsia="Georgia"/>
          <w:b w:val="0"/>
          <w:i/>
          <w:color w:val="1A1A1A"/>
          <w:sz w:val="22"/>
        </w:rPr>
        <w:t>Eichah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אֵיכָה</w:t>
      </w:r>
      <w:r>
        <w:rPr>
          <w:rFonts w:ascii="Georgia" w:hAnsi="Georgia" w:cs="SBL Hebrew" w:eastAsia="Georgia"/>
          <w:b w:val="0"/>
          <w:i w:val="0"/>
          <w:color w:val="1A1A1A"/>
          <w:sz w:val="22"/>
        </w:rPr>
        <w:t xml:space="preserve">) by heart. As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needed to be committed to memory so that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could be performed, </w:t>
      </w:r>
      <w:r>
        <w:rPr>
          <w:rFonts w:ascii="Georgia" w:hAnsi="Georgia" w:cs="SBL Hebrew" w:eastAsia="Georgia"/>
          <w:b w:val="0"/>
          <w:i/>
          <w:color w:val="1A1A1A"/>
          <w:sz w:val="22"/>
        </w:rPr>
        <w:t>Eichah</w:t>
      </w:r>
      <w:r>
        <w:rPr>
          <w:rFonts w:ascii="Georgia" w:hAnsi="Georgia" w:cs="SBL Hebrew" w:eastAsia="Georgia"/>
          <w:b w:val="0"/>
          <w:i w:val="0"/>
          <w:color w:val="1A1A1A"/>
          <w:sz w:val="22"/>
        </w:rPr>
        <w:t xml:space="preserve"> needed to be committed to memory so that the reasons for the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 and the summons to </w:t>
      </w:r>
      <w:r>
        <w:rPr>
          <w:rFonts w:ascii="Georgia" w:hAnsi="Georgia" w:cs="SBL Hebrew" w:eastAsia="Georgia"/>
          <w:b w:val="0"/>
          <w:i/>
          <w:color w:val="1A1A1A"/>
          <w:sz w:val="22"/>
        </w:rPr>
        <w:t>teshuvah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תְּשׁוּבָה</w:t>
      </w:r>
      <w:r>
        <w:rPr>
          <w:rFonts w:ascii="Georgia" w:hAnsi="Georgia" w:cs="SBL Hebrew" w:eastAsia="Georgia"/>
          <w:b w:val="0"/>
          <w:i w:val="0"/>
          <w:color w:val="1A1A1A"/>
          <w:sz w:val="22"/>
        </w:rPr>
        <w:t xml:space="preserve">) it contained — would never be lost. The four chapters of </w:t>
      </w:r>
      <w:r>
        <w:rPr>
          <w:rFonts w:ascii="Georgia" w:hAnsi="Georgia" w:cs="SBL Hebrew" w:eastAsia="Georgia"/>
          <w:b w:val="0"/>
          <w:i/>
          <w:color w:val="1A1A1A"/>
          <w:sz w:val="22"/>
        </w:rPr>
        <w:t>Eichah</w:t>
      </w:r>
      <w:r>
        <w:rPr>
          <w:rFonts w:ascii="Georgia" w:hAnsi="Georgia" w:cs="SBL Hebrew" w:eastAsia="Georgia"/>
          <w:b w:val="0"/>
          <w:i w:val="0"/>
          <w:color w:val="1A1A1A"/>
          <w:sz w:val="22"/>
        </w:rPr>
        <w:t xml:space="preserve"> employ the </w:t>
      </w:r>
      <w:r>
        <w:rPr>
          <w:rFonts w:ascii="Georgia" w:hAnsi="Georgia" w:cs="SBL Hebrew" w:eastAsia="Georgia"/>
          <w:b w:val="0"/>
          <w:i/>
          <w:color w:val="1A1A1A"/>
          <w:sz w:val="22"/>
        </w:rPr>
        <w:t>aleph-beis</w:t>
      </w:r>
      <w:r>
        <w:rPr>
          <w:rFonts w:ascii="Georgia" w:hAnsi="Georgia" w:cs="SBL Hebrew" w:eastAsia="Georgia"/>
          <w:b w:val="0"/>
          <w:i w:val="0"/>
          <w:color w:val="1A1A1A"/>
          <w:sz w:val="22"/>
        </w:rPr>
        <w:t>, and chapter three triples it, precisely because the mnemonic function was central to the composition.</w:t>
      </w:r>
    </w:p>
    <w:p>
      <w:pPr>
        <w:spacing w:before="0" w:after="120" w:line="324" w:lineRule="auto"/>
      </w:pPr>
      <w:r>
        <w:rPr>
          <w:rFonts w:ascii="Georgia" w:hAnsi="Georgia" w:cs="SBL Hebrew" w:eastAsia="Georgia"/>
          <w:b w:val="0"/>
          <w:i w:val="0"/>
          <w:color w:val="1A1A1A"/>
          <w:sz w:val="22"/>
        </w:rPr>
        <w:t xml:space="preserve">The tension with the </w:t>
      </w:r>
      <w:r>
        <w:rPr>
          <w:rFonts w:ascii="Georgia" w:hAnsi="Georgia" w:cs="SBL Hebrew" w:eastAsia="Georgia"/>
          <w:b w:val="0"/>
          <w:i/>
          <w:color w:val="1A1A1A"/>
          <w:sz w:val="22"/>
        </w:rPr>
        <w:t>nun</w:t>
      </w:r>
      <w:r>
        <w:rPr>
          <w:rFonts w:ascii="Georgia" w:hAnsi="Georgia" w:cs="SBL Hebrew" w:eastAsia="Georgia"/>
          <w:b w:val="0"/>
          <w:i w:val="0"/>
          <w:color w:val="1A1A1A"/>
          <w:sz w:val="22"/>
        </w:rPr>
        <w:t xml:space="preserve">-omission is only apparent. A </w:t>
      </w:r>
      <w:r>
        <w:rPr>
          <w:rFonts w:ascii="Georgia" w:hAnsi="Georgia" w:cs="SBL Hebrew" w:eastAsia="Georgia"/>
          <w:b w:val="0"/>
          <w:i/>
          <w:color w:val="1A1A1A"/>
          <w:sz w:val="22"/>
        </w:rPr>
        <w:t>mnemonic</w:t>
      </w:r>
      <w:r>
        <w:rPr>
          <w:rFonts w:ascii="Georgia" w:hAnsi="Georgia" w:cs="SBL Hebrew" w:eastAsia="Georgia"/>
          <w:b w:val="0"/>
          <w:i w:val="0"/>
          <w:color w:val="1A1A1A"/>
          <w:sz w:val="22"/>
        </w:rPr>
        <w:t xml:space="preserve"> structure and a deliberate gap coexist: the mnemonic carries the tongue through the sequence, and the gap — noticed precisely because the mnemonic makes it noticeable — teaches. The two together give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its shape.</w:t>
      </w:r>
    </w:p>
    <w:p>
      <w:pPr>
        <w:spacing w:before="240" w:after="40"/>
      </w:pPr>
      <w:r>
        <w:rPr>
          <w:rFonts w:ascii="Georgia" w:hAnsi="Georgia" w:cs="SBL Hebrew" w:eastAsia="Georgia"/>
          <w:b w:val="0"/>
          <w:i/>
          <w:color w:val="B8860B"/>
          <w:sz w:val="23"/>
        </w:rPr>
        <w:t>Memorization as Avodah — The Gaon’s Mastery</w:t>
      </w:r>
    </w:p>
    <w:p>
      <w:pPr>
        <w:spacing w:before="0" w:after="120" w:line="324" w:lineRule="auto"/>
      </w:pPr>
      <w:r>
        <w:rPr>
          <w:rFonts w:ascii="Georgia" w:hAnsi="Georgia" w:cs="SBL Hebrew" w:eastAsia="Georgia"/>
          <w:b w:val="0"/>
          <w:i w:val="0"/>
          <w:color w:val="1A1A1A"/>
          <w:sz w:val="22"/>
        </w:rPr>
        <w:t xml:space="preserve">The centrality of memory in the older </w:t>
      </w:r>
      <w:r>
        <w:rPr>
          <w:rFonts w:ascii="Georgia" w:hAnsi="Georgia" w:cs="SBL Hebrew" w:eastAsia="Georgia"/>
          <w:b w:val="0"/>
          <w:i/>
          <w:color w:val="1A1A1A"/>
          <w:sz w:val="22"/>
        </w:rPr>
        <w:t>avodas 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עֲבוֹדַת ה׳</w:t>
      </w:r>
      <w:r>
        <w:rPr>
          <w:rFonts w:ascii="Georgia" w:hAnsi="Georgia" w:cs="SBL Hebrew" w:eastAsia="Georgia"/>
          <w:b w:val="0"/>
          <w:i w:val="0"/>
          <w:color w:val="1A1A1A"/>
          <w:sz w:val="22"/>
        </w:rPr>
        <w:t>) can be measured by a single testimony. Rav Zalman of Volozhin (</w:t>
      </w:r>
      <w:r>
        <w:rPr>
          <w:rFonts w:ascii="SBL Hebrew" w:hAnsi="SBL Hebrew" w:cs="SBL Hebrew" w:eastAsia="SBL Hebrew"/>
          <w:b w:val="0"/>
          <w:i w:val="0"/>
          <w:color w:val="1A1A1A"/>
          <w:sz w:val="22"/>
        </w:rPr>
        <w:t>רַב זַלְמַן מִוָּאלוֹזִ׳ין</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talmid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הַגְּרָ״א מִוִּילְנָא</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is reported to have said of his </w:t>
      </w:r>
      <w:r>
        <w:rPr>
          <w:rFonts w:ascii="Georgia" w:hAnsi="Georgia" w:cs="SBL Hebrew" w:eastAsia="Georgia"/>
          <w:b w:val="0"/>
          <w:i/>
          <w:color w:val="1A1A1A"/>
          <w:sz w:val="22"/>
        </w:rPr>
        <w:t>rebbe</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“My rebbe knew the entire Torah the way we know Ashrei.”</w:t>
      </w:r>
      <w:r>
        <w:rPr>
          <w:rFonts w:ascii="Georgia" w:hAnsi="Georgia" w:cs="SBL Hebrew" w:eastAsia="Georgia"/>
          <w:b w:val="0"/>
          <w:i w:val="0"/>
          <w:color w:val="1A1A1A"/>
          <w:sz w:val="22"/>
        </w:rPr>
        <w:t xml:space="preserve"> The Gaon could recite the whole of the Torah forward and backward with the fluency with which the ordinary </w:t>
      </w:r>
      <w:r>
        <w:rPr>
          <w:rFonts w:ascii="Georgia" w:hAnsi="Georgia" w:cs="SBL Hebrew" w:eastAsia="Georgia"/>
          <w:b w:val="0"/>
          <w:i/>
          <w:color w:val="1A1A1A"/>
          <w:sz w:val="22"/>
        </w:rPr>
        <w:t>Yid</w:t>
      </w:r>
      <w:r>
        <w:rPr>
          <w:rFonts w:ascii="Georgia" w:hAnsi="Georgia" w:cs="SBL Hebrew" w:eastAsia="Georgia"/>
          <w:b w:val="0"/>
          <w:i w:val="0"/>
          <w:color w:val="1A1A1A"/>
          <w:sz w:val="22"/>
        </w:rPr>
        <w:t xml:space="preserve"> says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Try saying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backward without breaking, and one grasps the order of magnitude.</w:t>
      </w:r>
    </w:p>
    <w:p>
      <w:pPr>
        <w:spacing w:before="360" w:after="80"/>
        <w:pBdr>
          <w:bottom w:val="single" w:sz="6" w:space="2" w:color="b8860b"/>
        </w:pBdr>
      </w:pPr>
      <w:r>
        <w:rPr>
          <w:rFonts w:ascii="Georgia" w:hAnsi="Georgia" w:cs="SBL Hebrew" w:eastAsia="Georgia"/>
          <w:b w:val="0"/>
          <w:i w:val="0"/>
          <w:color w:val="1E3A8A"/>
          <w:sz w:val="26"/>
          <w:smallCaps w:val="1"/>
        </w:rPr>
        <w:t>V. Sefer HaEshkol and the Vetting of Mesorah</w:t>
      </w:r>
    </w:p>
    <w:p>
      <w:pPr>
        <w:spacing w:before="240" w:after="40"/>
      </w:pPr>
      <w:r>
        <w:rPr>
          <w:rFonts w:ascii="Georgia" w:hAnsi="Georgia" w:cs="SBL Hebrew" w:eastAsia="Georgia"/>
          <w:b w:val="0"/>
          <w:i/>
          <w:color w:val="B8860B"/>
          <w:sz w:val="23"/>
        </w:rPr>
        <w:t>The Halberstadt Manuscript</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Eshkol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אֶשְׁכּוֹל</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chiddush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חִדּוּשׁ</w:t>
      </w:r>
      <w:r>
        <w:rPr>
          <w:rFonts w:ascii="Georgia" w:hAnsi="Georgia" w:cs="SBL Hebrew" w:eastAsia="Georgia"/>
          <w:b w:val="0"/>
          <w:i w:val="0"/>
          <w:color w:val="1A1A1A"/>
          <w:sz w:val="22"/>
        </w:rPr>
        <w:t xml:space="preserve">) on memorization is precious — and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w:t>
      </w:r>
      <w:r>
        <w:rPr>
          <w:rFonts w:ascii="Georgia" w:hAnsi="Georgia" w:cs="SBL Hebrew" w:eastAsia="Georgia"/>
          <w:b w:val="0"/>
          <w:i w:val="0"/>
          <w:color w:val="1A1A1A"/>
          <w:sz w:val="22"/>
        </w:rPr>
        <w:t>) that carries it is at the center of one of the most consequential authenticity controversies in the halakhic literature of the last two centuries.</w:t>
      </w:r>
    </w:p>
    <w:p>
      <w:pPr>
        <w:spacing w:before="0" w:after="120" w:line="324" w:lineRule="auto"/>
      </w:pPr>
      <w:r>
        <w:rPr>
          <w:rFonts w:ascii="Georgia" w:hAnsi="Georgia" w:cs="SBL Hebrew" w:eastAsia="Georgia"/>
          <w:b w:val="0"/>
          <w:i w:val="0"/>
          <w:color w:val="1A1A1A"/>
          <w:sz w:val="22"/>
        </w:rPr>
        <w:t xml:space="preserve">In the mid-nineteenth century, a respected </w:t>
      </w:r>
      <w:r>
        <w:rPr>
          <w:rFonts w:ascii="Georgia" w:hAnsi="Georgia" w:cs="SBL Hebrew" w:eastAsia="Georgia"/>
          <w:b w:val="0"/>
          <w:i/>
          <w:color w:val="1A1A1A"/>
          <w:sz w:val="22"/>
        </w:rPr>
        <w:t>rav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w:t>
      </w:r>
      <w:r>
        <w:rPr>
          <w:rFonts w:ascii="Georgia" w:hAnsi="Georgia" w:cs="SBL Hebrew" w:eastAsia="Georgia"/>
          <w:b w:val="0"/>
          <w:i w:val="0"/>
          <w:color w:val="1A1A1A"/>
          <w:sz w:val="22"/>
        </w:rPr>
        <w:t xml:space="preserve">) of Halberstadt, in Germany, named Rav Tzvi Binyamin Auerbach, announced that he had located a long-lost manuscript of the original </w:t>
      </w:r>
      <w:r>
        <w:rPr>
          <w:rFonts w:ascii="Georgia" w:hAnsi="Georgia" w:cs="SBL Hebrew" w:eastAsia="Georgia"/>
          <w:b w:val="0"/>
          <w:i/>
          <w:color w:val="1A1A1A"/>
          <w:sz w:val="22"/>
        </w:rPr>
        <w:t>Sefer HaEshkol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הָאֶשְׁכּוֹל</w:t>
      </w:r>
      <w:r>
        <w:rPr>
          <w:rFonts w:ascii="Georgia" w:hAnsi="Georgia" w:cs="SBL Hebrew" w:eastAsia="Georgia"/>
          <w:b w:val="0"/>
          <w:i w:val="0"/>
          <w:color w:val="1A1A1A"/>
          <w:sz w:val="22"/>
        </w:rPr>
        <w:t xml:space="preserve">). He published the manuscript in three volumes, adding to the previously known core roughly three-quarters more material that had never appeared in any prior edition. When pressed for the manuscript’s provenance, Rav Auerbach explained that he had copied it from the personal papers of a Jew in his town. Asked to produce the original, he replied that the owner had since been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נִפְטָר</w:t>
      </w:r>
      <w:r>
        <w:rPr>
          <w:rFonts w:ascii="Georgia" w:hAnsi="Georgia" w:cs="SBL Hebrew" w:eastAsia="Georgia"/>
          <w:b w:val="0"/>
          <w:i w:val="0"/>
          <w:color w:val="1A1A1A"/>
          <w:sz w:val="22"/>
        </w:rPr>
        <w:t>); the man’s will had directed that his writings be buried with him, and the family had, by a tragic error, buried this manuscript with the rest. There was no surviving original to consult.</w:t>
      </w:r>
    </w:p>
    <w:p>
      <w:pPr>
        <w:spacing w:before="240" w:after="40"/>
      </w:pPr>
      <w:r>
        <w:rPr>
          <w:rFonts w:ascii="Georgia" w:hAnsi="Georgia" w:cs="SBL Hebrew" w:eastAsia="Georgia"/>
          <w:b w:val="0"/>
          <w:i/>
          <w:color w:val="B8860B"/>
          <w:sz w:val="23"/>
        </w:rPr>
        <w:t>Professor Albeck’s Textual Demonstration</w:t>
      </w:r>
    </w:p>
    <w:p>
      <w:pPr>
        <w:spacing w:before="0" w:after="120" w:line="324" w:lineRule="auto"/>
      </w:pPr>
      <w:r>
        <w:rPr>
          <w:rFonts w:ascii="Georgia" w:hAnsi="Georgia" w:cs="SBL Hebrew" w:eastAsia="Georgia"/>
          <w:b w:val="0"/>
          <w:i w:val="0"/>
          <w:color w:val="1A1A1A"/>
          <w:sz w:val="22"/>
        </w:rPr>
        <w:t xml:space="preserve">Professor Shalom Albeck — father of Chanoch Albeck, the great editor of the </w:t>
      </w:r>
      <w:r>
        <w:rPr>
          <w:rFonts w:ascii="Georgia" w:hAnsi="Georgia" w:cs="SBL Hebrew" w:eastAsia="Georgia"/>
          <w:b w:val="0"/>
          <w:i/>
          <w:color w:val="1A1A1A"/>
          <w:sz w:val="22"/>
        </w:rPr>
        <w:t>Mishnah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 undertook a systematic examination of the Halberstadt edition on textual grounds and demonstrated that large portions of the expanded text could not be authentic to Rav Avraham ben Yitzchak of Provence. The method paralleled the Yaavetz (</w:t>
      </w:r>
      <w:r>
        <w:rPr>
          <w:rFonts w:ascii="SBL Hebrew" w:hAnsi="SBL Hebrew" w:cs="SBL Hebrew" w:eastAsia="SBL Hebrew"/>
          <w:b w:val="0"/>
          <w:i w:val="0"/>
          <w:color w:val="1A1A1A"/>
          <w:sz w:val="22"/>
        </w:rPr>
        <w:t>יַעֲבֵ״ץ</w:t>
      </w:r>
      <w:r>
        <w:rPr>
          <w:rFonts w:ascii="Georgia" w:hAnsi="Georgia" w:cs="SBL Hebrew" w:eastAsia="Georgia"/>
          <w:b w:val="0"/>
          <w:i w:val="0"/>
          <w:color w:val="1A1A1A"/>
          <w:sz w:val="22"/>
        </w:rPr>
        <w:t xml:space="preserve">)’s earlier linguistic critiques of portions of the </w:t>
      </w:r>
      <w:r>
        <w:rPr>
          <w:rFonts w:ascii="Georgia" w:hAnsi="Georgia" w:cs="SBL Hebrew" w:eastAsia="Georgia"/>
          <w:b w:val="0"/>
          <w:i/>
          <w:color w:val="1A1A1A"/>
          <w:sz w:val="22"/>
        </w:rPr>
        <w:t>Zohar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זֹהַר</w:t>
      </w:r>
      <w:r>
        <w:rPr>
          <w:rFonts w:ascii="Georgia" w:hAnsi="Georgia" w:cs="SBL Hebrew" w:eastAsia="Georgia"/>
          <w:b w:val="0"/>
          <w:i w:val="0"/>
          <w:color w:val="1A1A1A"/>
          <w:sz w:val="22"/>
        </w:rPr>
        <w:t xml:space="preserve">): anachronistic terminology, Hebrew registers inconsistent with twelfth-century Provence, references to authorities post-dating the </w:t>
      </w:r>
      <w:r>
        <w:rPr>
          <w:rFonts w:ascii="Georgia" w:hAnsi="Georgia" w:cs="SBL Hebrew" w:eastAsia="Georgia"/>
          <w:b w:val="0"/>
          <w:i/>
          <w:color w:val="1A1A1A"/>
          <w:sz w:val="22"/>
        </w:rPr>
        <w:t>Ravad</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רָאבַ״ד</w:t>
      </w:r>
      <w:r>
        <w:rPr>
          <w:rFonts w:ascii="Georgia" w:hAnsi="Georgia" w:cs="SBL Hebrew" w:eastAsia="Georgia"/>
          <w:b w:val="0"/>
          <w:i w:val="0"/>
          <w:color w:val="1A1A1A"/>
          <w:sz w:val="22"/>
        </w:rPr>
        <w:t>)’s lifetime.</w:t>
      </w:r>
    </w:p>
    <w:p>
      <w:pPr>
        <w:spacing w:before="0" w:after="120" w:line="324" w:lineRule="auto"/>
      </w:pPr>
      <w:r>
        <w:rPr>
          <w:rFonts w:ascii="Georgia" w:hAnsi="Georgia" w:cs="SBL Hebrew" w:eastAsia="Georgia"/>
          <w:b w:val="0"/>
          <w:i w:val="0"/>
          <w:color w:val="1A1A1A"/>
          <w:sz w:val="22"/>
        </w:rPr>
        <w:t xml:space="preserve">The result is uncomfortable but must be stated plainly. There is an authentic core </w:t>
      </w:r>
      <w:r>
        <w:rPr>
          <w:rFonts w:ascii="Georgia" w:hAnsi="Georgia" w:cs="SBL Hebrew" w:eastAsia="Georgia"/>
          <w:b w:val="0"/>
          <w:i/>
          <w:color w:val="1A1A1A"/>
          <w:sz w:val="22"/>
        </w:rPr>
        <w:t>Eshkol</w:t>
      </w:r>
      <w:r>
        <w:rPr>
          <w:rFonts w:ascii="Georgia" w:hAnsi="Georgia" w:cs="SBL Hebrew" w:eastAsia="Georgia"/>
          <w:b w:val="0"/>
          <w:i w:val="0"/>
          <w:color w:val="1A1A1A"/>
          <w:sz w:val="22"/>
        </w:rPr>
        <w:t xml:space="preserve">, cited already by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יוֹסֵף</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טוּר</w:t>
      </w:r>
      <w:r>
        <w:rPr>
          <w:rFonts w:ascii="Georgia" w:hAnsi="Georgia" w:cs="SBL Hebrew" w:eastAsia="Georgia"/>
          <w:b w:val="0"/>
          <w:i w:val="0"/>
          <w:color w:val="1A1A1A"/>
          <w:sz w:val="22"/>
        </w:rPr>
        <w:t xml:space="preserve">) and passed down through the standard chain of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and there is the expanded Halberstadt material, substantial portions of which are almost certainly later composition.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 xml:space="preserve">) quotes from the fuller edition, and any student of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today must approach the material with the awareness that a given passage may or may not derive from the twelfth-century author.</w:t>
      </w:r>
    </w:p>
    <w:p>
      <w:pPr>
        <w:spacing w:before="240" w:after="40"/>
      </w:pPr>
      <w:r>
        <w:rPr>
          <w:rFonts w:ascii="Georgia" w:hAnsi="Georgia" w:cs="SBL Hebrew" w:eastAsia="Georgia"/>
          <w:b w:val="0"/>
          <w:i/>
          <w:color w:val="B8860B"/>
          <w:sz w:val="23"/>
        </w:rPr>
        <w:t>Where the Memorization Chiddush Stands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chiddush</w:t>
      </w:r>
      <w:r>
        <w:rPr>
          <w:rFonts w:ascii="Georgia" w:hAnsi="Georgia" w:cs="SBL Hebrew" w:eastAsia="Georgia"/>
          <w:b w:val="0"/>
          <w:i w:val="0"/>
          <w:color w:val="1A1A1A"/>
          <w:sz w:val="22"/>
        </w:rPr>
        <w:t xml:space="preserve"> on the mnemonic function of the </w:t>
      </w:r>
      <w:r>
        <w:rPr>
          <w:rFonts w:ascii="Georgia" w:hAnsi="Georgia" w:cs="SBL Hebrew" w:eastAsia="Georgia"/>
          <w:b w:val="0"/>
          <w:i/>
          <w:color w:val="1A1A1A"/>
          <w:sz w:val="22"/>
        </w:rPr>
        <w:t>aleph-beis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אָלֶף־בֵּית</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and in </w:t>
      </w:r>
      <w:r>
        <w:rPr>
          <w:rFonts w:ascii="Georgia" w:hAnsi="Georgia" w:cs="SBL Hebrew" w:eastAsia="Georgia"/>
          <w:b w:val="0"/>
          <w:i/>
          <w:color w:val="1A1A1A"/>
          <w:sz w:val="22"/>
        </w:rPr>
        <w:t>Eichah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אֵיכָה</w:t>
      </w:r>
      <w:r>
        <w:rPr>
          <w:rFonts w:ascii="Georgia" w:hAnsi="Georgia" w:cs="SBL Hebrew" w:eastAsia="Georgia"/>
          <w:b w:val="0"/>
          <w:i w:val="0"/>
          <w:color w:val="1A1A1A"/>
          <w:sz w:val="22"/>
        </w:rPr>
        <w:t xml:space="preserve">) deserves, in candor, the same scrutiny. Whether it appears in the authentic core cited by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or in the Halberstadt expansion is not always transparent from the popular quotations. The </w:t>
      </w:r>
      <w:r>
        <w:rPr>
          <w:rFonts w:ascii="Georgia" w:hAnsi="Georgia" w:cs="SBL Hebrew" w:eastAsia="Georgia"/>
          <w:b w:val="0"/>
          <w:i/>
          <w:color w:val="1A1A1A"/>
          <w:sz w:val="22"/>
        </w:rPr>
        <w:t>chiddush</w:t>
      </w:r>
      <w:r>
        <w:rPr>
          <w:rFonts w:ascii="Georgia" w:hAnsi="Georgia" w:cs="SBL Hebrew" w:eastAsia="Georgia"/>
          <w:b w:val="0"/>
          <w:i w:val="0"/>
          <w:color w:val="1A1A1A"/>
          <w:sz w:val="22"/>
        </w:rPr>
        <w:t xml:space="preserve">’s intrinsic force does not depend on its attribution: as a reading of David HaMelech’s and Yirmiyahu’s compositional choices, it stands or falls on its own merits, and it stands. But the honest reader should hold the attribution with a light hand, and should think of the insight as anchored in an Ashkenazic-Provencal reception of </w:t>
      </w:r>
      <w:r>
        <w:rPr>
          <w:rFonts w:ascii="Georgia" w:hAnsi="Georgia" w:cs="SBL Hebrew" w:eastAsia="Georgia"/>
          <w:b w:val="0"/>
          <w:i/>
          <w:color w:val="1A1A1A"/>
          <w:sz w:val="22"/>
        </w:rPr>
        <w:t>Ashrei</w:t>
      </w:r>
      <w:r>
        <w:rPr>
          <w:rFonts w:ascii="Georgia" w:hAnsi="Georgia" w:cs="SBL Hebrew" w:eastAsia="Georgia"/>
          <w:b w:val="0"/>
          <w:i w:val="0"/>
          <w:color w:val="1A1A1A"/>
          <w:sz w:val="22"/>
        </w:rPr>
        <w:t>’s structure, even where the precise voice remains uncertain.</w:t>
      </w:r>
    </w:p>
    <w:p>
      <w:pPr>
        <w:spacing w:before="240" w:after="40"/>
      </w:pPr>
      <w:r>
        <w:rPr>
          <w:rFonts w:ascii="Georgia" w:hAnsi="Georgia" w:cs="SBL Hebrew" w:eastAsia="Georgia"/>
          <w:b w:val="0"/>
          <w:i/>
          <w:color w:val="B8860B"/>
          <w:sz w:val="23"/>
        </w:rPr>
        <w:t>The Yerushalmi on Kodshim and the Broader Phenomenon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Eshkol</w:t>
      </w:r>
      <w:r>
        <w:rPr>
          <w:rFonts w:ascii="Georgia" w:hAnsi="Georgia" w:cs="SBL Hebrew" w:eastAsia="Georgia"/>
          <w:b w:val="0"/>
          <w:i w:val="0"/>
          <w:color w:val="1A1A1A"/>
          <w:sz w:val="22"/>
        </w:rPr>
        <w:t xml:space="preserve"> is not the singular case. The most striking parallel in modern times is the spurious </w:t>
      </w:r>
      <w:r>
        <w:rPr>
          <w:rFonts w:ascii="Georgia" w:hAnsi="Georgia" w:cs="SBL Hebrew" w:eastAsia="Georgia"/>
          <w:b w:val="0"/>
          <w:i/>
          <w:color w:val="1A1A1A"/>
          <w:sz w:val="22"/>
        </w:rPr>
        <w:t>Yerushalmi on Kodshim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 עַל קָדָשִׁים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 a fabricated </w:t>
      </w:r>
      <w:r>
        <w:rPr>
          <w:rFonts w:ascii="Georgia" w:hAnsi="Georgia" w:cs="SBL Hebrew" w:eastAsia="Georgia"/>
          <w:b w:val="0"/>
          <w:i/>
          <w:color w:val="1A1A1A"/>
          <w:sz w:val="22"/>
        </w:rPr>
        <w:t>masechta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מַסֶּכְתָּא</w:t>
      </w:r>
      <w:r>
        <w:rPr>
          <w:rFonts w:ascii="Georgia" w:hAnsi="Georgia" w:cs="SBL Hebrew" w:eastAsia="Georgia"/>
          <w:b w:val="0"/>
          <w:i w:val="0"/>
          <w:color w:val="1A1A1A"/>
          <w:sz w:val="22"/>
        </w:rPr>
        <w:t xml:space="preserve">) composed in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 xml:space="preserve">) style on a </w:t>
      </w:r>
      <w:r>
        <w:rPr>
          <w:rFonts w:ascii="Georgia" w:hAnsi="Georgia" w:cs="SBL Hebrew" w:eastAsia="Georgia"/>
          <w:b w:val="0"/>
          <w:i/>
          <w:color w:val="1A1A1A"/>
          <w:sz w:val="22"/>
        </w:rPr>
        <w:t>seder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סֵדֶר</w:t>
      </w:r>
      <w:r>
        <w:rPr>
          <w:rFonts w:ascii="Georgia" w:hAnsi="Georgia" w:cs="SBL Hebrew" w:eastAsia="Georgia"/>
          <w:b w:val="0"/>
          <w:i w:val="0"/>
          <w:color w:val="1A1A1A"/>
          <w:sz w:val="22"/>
        </w:rPr>
        <w:t xml:space="preserve">) for which no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exists. Its author, a forger of remarkable Talmudic capacity, traveled the great European </w:t>
      </w:r>
      <w:r>
        <w:rPr>
          <w:rFonts w:ascii="Georgia" w:hAnsi="Georgia" w:cs="SBL Hebrew" w:eastAsia="Georgia"/>
          <w:b w:val="0"/>
          <w:i/>
          <w:color w:val="1A1A1A"/>
          <w:sz w:val="22"/>
        </w:rPr>
        <w:t>batei midrash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בָּתֵּי מִדְרָשׁ</w:t>
      </w:r>
      <w:r>
        <w:rPr>
          <w:rFonts w:ascii="Georgia" w:hAnsi="Georgia" w:cs="SBL Hebrew" w:eastAsia="Georgia"/>
          <w:b w:val="0"/>
          <w:i w:val="0"/>
          <w:color w:val="1A1A1A"/>
          <w:sz w:val="22"/>
        </w:rPr>
        <w:t xml:space="preserve">) presenting his “manuscript” and convinced much of the </w:t>
      </w:r>
      <w:r>
        <w:rPr>
          <w:rFonts w:ascii="Georgia" w:hAnsi="Georgia" w:cs="SBL Hebrew" w:eastAsia="Georgia"/>
          <w:b w:val="0"/>
          <w:i/>
          <w:color w:val="1A1A1A"/>
          <w:sz w:val="22"/>
        </w:rPr>
        <w:t>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עוֹלָם</w:t>
      </w:r>
      <w:r>
        <w:rPr>
          <w:rFonts w:ascii="Georgia" w:hAnsi="Georgia" w:cs="SBL Hebrew" w:eastAsia="Georgia"/>
          <w:b w:val="0"/>
          <w:i w:val="0"/>
          <w:color w:val="1A1A1A"/>
          <w:sz w:val="22"/>
        </w:rPr>
        <w:t xml:space="preserve">). Among the few </w:t>
      </w:r>
      <w:r>
        <w:rPr>
          <w:rFonts w:ascii="Georgia" w:hAnsi="Georgia" w:cs="SBL Hebrew" w:eastAsia="Georgia"/>
          <w:b w:val="0"/>
          <w:i/>
          <w:color w:val="1A1A1A"/>
          <w:sz w:val="22"/>
        </w:rPr>
        <w:t>gedolim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גְּדוֹלִים</w:t>
      </w:r>
      <w:r>
        <w:rPr>
          <w:rFonts w:ascii="Georgia" w:hAnsi="Georgia" w:cs="SBL Hebrew" w:eastAsia="Georgia"/>
          <w:b w:val="0"/>
          <w:i w:val="0"/>
          <w:color w:val="1A1A1A"/>
          <w:sz w:val="22"/>
        </w:rPr>
        <w:t xml:space="preserve">) who saw through the forgery on stylistic and internal-logical grounds were the </w:t>
      </w:r>
      <w:r>
        <w:rPr>
          <w:rFonts w:ascii="Georgia" w:hAnsi="Georgia" w:cs="SBL Hebrew" w:eastAsia="Georgia"/>
          <w:b w:val="0"/>
          <w:i/>
          <w:color w:val="1A1A1A"/>
          <w:sz w:val="22"/>
        </w:rPr>
        <w:t>Maharsham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מַהַרְשַׁ״ם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Rogatchover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רוֹגַאטְשׁוֹבֶר גָּאוֹן</w:t>
      </w:r>
      <w:r>
        <w:rPr>
          <w:rFonts w:ascii="Georgia" w:hAnsi="Georgia" w:cs="SBL Hebrew" w:eastAsia="Georgia"/>
          <w:b w:val="0"/>
          <w:i w:val="0"/>
          <w:color w:val="1A1A1A"/>
          <w:sz w:val="22"/>
        </w:rPr>
        <w:t>), whose extraordinary sensitivity to Talmudic register and structural logic allowed them to detect what more diffuse readers missed.</w:t>
      </w:r>
    </w:p>
    <w:p>
      <w:pPr>
        <w:spacing w:before="0" w:after="120" w:line="324" w:lineRule="auto"/>
      </w:pPr>
      <w:r>
        <w:rPr>
          <w:rFonts w:ascii="Georgia" w:hAnsi="Georgia" w:cs="SBL Hebrew" w:eastAsia="Georgia"/>
          <w:b w:val="0"/>
          <w:i w:val="0"/>
          <w:color w:val="1A1A1A"/>
          <w:sz w:val="22"/>
        </w:rPr>
        <w:t xml:space="preserve">The moral of both cases is the same. Even a forger must possess deep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 חָכָם</w:t>
      </w:r>
      <w:r>
        <w:rPr>
          <w:rFonts w:ascii="Georgia" w:hAnsi="Georgia" w:cs="SBL Hebrew" w:eastAsia="Georgia"/>
          <w:b w:val="0"/>
          <w:i w:val="0"/>
          <w:color w:val="1A1A1A"/>
          <w:sz w:val="22"/>
        </w:rPr>
        <w:t xml:space="preserve">) capacity to persuade other </w:t>
      </w:r>
      <w:r>
        <w:rPr>
          <w:rFonts w:ascii="Georgia" w:hAnsi="Georgia" w:cs="SBL Hebrew" w:eastAsia="Georgia"/>
          <w:b w:val="0"/>
          <w:i/>
          <w:color w:val="1A1A1A"/>
          <w:sz w:val="22"/>
        </w:rPr>
        <w:t>talmidei chachamim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תַּלְמִידֵי חֲכָמִים</w:t>
      </w:r>
      <w:r>
        <w:rPr>
          <w:rFonts w:ascii="Georgia" w:hAnsi="Georgia" w:cs="SBL Hebrew" w:eastAsia="Georgia"/>
          <w:b w:val="0"/>
          <w:i w:val="0"/>
          <w:color w:val="1A1A1A"/>
          <w:sz w:val="22"/>
        </w:rPr>
        <w:t xml:space="preserve">); the fact that a “new” text convinces trained readers is not itself proof of its authenticity. Conversely, the response of the tradition is not to reject old texts because they might be forged, but to test them — against the citation record of the earlier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against internal linguistic markers, against the accumulated testimony of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What emerges from the vetting is not credulity and not skepticism, but a disciplined trust: the trust of a community that knows how to distinguish what it has received from what it has been offered.</w:t>
      </w:r>
    </w:p>
    <w:p>
      <w:pPr>
        <w:spacing w:before="360" w:after="80"/>
        <w:pBdr>
          <w:bottom w:val="single" w:sz="6" w:space="2" w:color="b8860b"/>
        </w:pBdr>
      </w:pPr>
      <w:r>
        <w:rPr>
          <w:rFonts w:ascii="Georgia" w:hAnsi="Georgia" w:cs="SBL Hebrew" w:eastAsia="Georgia"/>
          <w:b w:val="0"/>
          <w:i w:val="0"/>
          <w:color w:val="1E3A8A"/>
          <w:sz w:val="26"/>
          <w:smallCaps w:val="1"/>
        </w:rPr>
        <w:t>VI. A Practical Halacha: Coming Late to Davening</w:t>
      </w:r>
    </w:p>
    <w:p>
      <w:pPr>
        <w:spacing w:before="0" w:after="120" w:line="324" w:lineRule="auto"/>
      </w:pPr>
      <w:r>
        <w:rPr>
          <w:rFonts w:ascii="Georgia" w:hAnsi="Georgia" w:cs="SBL Hebrew" w:eastAsia="Georgia"/>
          <w:b w:val="0"/>
          <w:i w:val="0"/>
          <w:color w:val="1A1A1A"/>
          <w:sz w:val="22"/>
        </w:rPr>
        <w:t xml:space="preserve">A practical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relevant to the entire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w:t>
      </w:r>
      <w:r>
        <w:rPr>
          <w:rFonts w:ascii="Georgia" w:hAnsi="Georgia" w:cs="SBL Hebrew" w:eastAsia="Georgia"/>
          <w:b w:val="0"/>
          <w:i/>
          <w:color w:val="1A1A1A"/>
          <w:sz w:val="22"/>
        </w:rPr>
        <w:t>Yishtabach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יִשְׁתַּבַּח</w:t>
      </w:r>
      <w:r>
        <w:rPr>
          <w:rFonts w:ascii="Georgia" w:hAnsi="Georgia" w:cs="SBL Hebrew" w:eastAsia="Georgia"/>
          <w:b w:val="0"/>
          <w:i w:val="0"/>
          <w:color w:val="1A1A1A"/>
          <w:sz w:val="22"/>
        </w:rPr>
        <w:t xml:space="preserve">) frame deserves its own place. Where possible, one should arrive on time and recite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 דְּזִמְרָא</w:t>
      </w:r>
      <w:r>
        <w:rPr>
          <w:rFonts w:ascii="Georgia" w:hAnsi="Georgia" w:cs="SBL Hebrew" w:eastAsia="Georgia"/>
          <w:b w:val="0"/>
          <w:i w:val="0"/>
          <w:color w:val="1A1A1A"/>
          <w:sz w:val="22"/>
        </w:rPr>
        <w:t xml:space="preserve">) in full. Where one has arrived late and must align with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צִבּוּר</w:t>
      </w:r>
      <w:r>
        <w:rPr>
          <w:rFonts w:ascii="Georgia" w:hAnsi="Georgia" w:cs="SBL Hebrew" w:eastAsia="Georgia"/>
          <w:b w:val="0"/>
          <w:i w:val="0"/>
          <w:color w:val="1A1A1A"/>
          <w:sz w:val="22"/>
        </w:rPr>
        <w:t xml:space="preserve">) for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Shemoneh Esrei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שְׁמוֹנֶה עֶשְׂרֵה</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machlokes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מַחֲלוֹקֶת</w:t>
      </w:r>
      <w:r>
        <w:rPr>
          <w:rFonts w:ascii="Georgia" w:hAnsi="Georgia" w:cs="SBL Hebrew" w:eastAsia="Georgia"/>
          <w:b w:val="0"/>
          <w:i w:val="0"/>
          <w:color w:val="1A1A1A"/>
          <w:sz w:val="22"/>
        </w:rPr>
        <w:t xml:space="preserve">) among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governs which portions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are essential. </w:t>
      </w:r>
      <w:r>
        <w:rPr>
          <w:rFonts w:ascii="Georgia" w:hAnsi="Georgia" w:cs="SBL Hebrew" w:eastAsia="Georgia"/>
          <w:b w:val="0"/>
          <w:i/>
          <w:color w:val="1A1A1A"/>
          <w:sz w:val="22"/>
        </w:rPr>
        <w:t>Rashi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רַשִׁ״י</w:t>
      </w:r>
      <w:r>
        <w:rPr>
          <w:rFonts w:ascii="Georgia" w:hAnsi="Georgia" w:cs="SBL Hebrew" w:eastAsia="Georgia"/>
          <w:b w:val="0"/>
          <w:i w:val="0"/>
          <w:color w:val="1A1A1A"/>
          <w:sz w:val="22"/>
        </w:rPr>
        <w:t xml:space="preserve">) holds that the core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the sequence of </w:t>
      </w:r>
      <w:r>
        <w:rPr>
          <w:rFonts w:ascii="Georgia" w:hAnsi="Georgia" w:cs="SBL Hebrew" w:eastAsia="Georgia"/>
          <w:b w:val="0"/>
          <w:i/>
          <w:color w:val="1A1A1A"/>
          <w:sz w:val="22"/>
        </w:rPr>
        <w:t>Halleluyos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הַלְלוּיָה</w:t>
      </w:r>
      <w:r>
        <w:rPr>
          <w:rFonts w:ascii="Georgia" w:hAnsi="Georgia" w:cs="SBL Hebrew" w:eastAsia="Georgia"/>
          <w:b w:val="0"/>
          <w:i w:val="0"/>
          <w:color w:val="1A1A1A"/>
          <w:sz w:val="22"/>
        </w:rPr>
        <w:t xml:space="preserve">) that closes the section.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גְּאוֹנִים</w:t>
      </w:r>
      <w:r>
        <w:rPr>
          <w:rFonts w:ascii="Georgia" w:hAnsi="Georgia" w:cs="SBL Hebrew" w:eastAsia="Georgia"/>
          <w:b w:val="0"/>
          <w:i w:val="0"/>
          <w:color w:val="1A1A1A"/>
          <w:sz w:val="22"/>
        </w:rPr>
        <w:t xml:space="preserve">) hold that the core is the three fixed points: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Yishtabach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The normative </w:t>
      </w:r>
      <w:r>
        <w:rPr>
          <w:rFonts w:ascii="Georgia" w:hAnsi="Georgia" w:cs="SBL Hebrew" w:eastAsia="Georgia"/>
          <w:b w:val="0"/>
          <w:i/>
          <w:color w:val="1A1A1A"/>
          <w:sz w:val="22"/>
        </w:rPr>
        <w:t>psak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פְּסָק</w:t>
      </w:r>
      <w:r>
        <w:rPr>
          <w:rFonts w:ascii="Georgia" w:hAnsi="Georgia" w:cs="SBL Hebrew" w:eastAsia="Georgia"/>
          <w:b w:val="0"/>
          <w:i w:val="0"/>
          <w:color w:val="1A1A1A"/>
          <w:sz w:val="22"/>
        </w:rPr>
        <w:t xml:space="preserve">) follows the </w:t>
      </w:r>
      <w:r>
        <w:rPr>
          <w:rFonts w:ascii="Georgia" w:hAnsi="Georgia" w:cs="SBL Hebrew" w:eastAsia="Georgia"/>
          <w:b w:val="0"/>
          <w:i/>
          <w:color w:val="1A1A1A"/>
          <w:sz w:val="22"/>
        </w:rPr>
        <w:t>Geonim</w:t>
      </w:r>
      <w:r>
        <w:rPr>
          <w:rFonts w:ascii="Georgia" w:hAnsi="Georgia" w:cs="SBL Hebrew" w:eastAsia="Georgia"/>
          <w:b w:val="0"/>
          <w:i w:val="0"/>
          <w:color w:val="1A1A1A"/>
          <w:sz w:val="22"/>
        </w:rPr>
        <w:t xml:space="preserve">: in a time-pressed situation, one recites </w:t>
      </w:r>
      <w:r>
        <w:rPr>
          <w:rFonts w:ascii="Georgia" w:hAnsi="Georgia" w:cs="SBL Hebrew" w:eastAsia="Georgia"/>
          <w:b w:val="0"/>
          <w:i/>
          <w:color w:val="1A1A1A"/>
          <w:sz w:val="22"/>
        </w:rPr>
        <w:t>Baruch She’amar — Ashrei — Yishtabach</w:t>
      </w:r>
      <w:r>
        <w:rPr>
          <w:rFonts w:ascii="Georgia" w:hAnsi="Georgia" w:cs="SBL Hebrew" w:eastAsia="Georgia"/>
          <w:b w:val="0"/>
          <w:i w:val="0"/>
          <w:color w:val="1A1A1A"/>
          <w:sz w:val="22"/>
        </w:rPr>
        <w:t xml:space="preserve"> and joins the </w:t>
      </w:r>
      <w:r>
        <w:rPr>
          <w:rFonts w:ascii="Georgia" w:hAnsi="Georgia" w:cs="SBL Hebrew" w:eastAsia="Georgia"/>
          <w:b w:val="0"/>
          <w:i/>
          <w:color w:val="1A1A1A"/>
          <w:sz w:val="22"/>
        </w:rPr>
        <w:t>tzibbur</w:t>
      </w:r>
      <w:r>
        <w:rPr>
          <w:rFonts w:ascii="Georgia" w:hAnsi="Georgia" w:cs="SBL Hebrew" w:eastAsia="Georgia"/>
          <w:b w:val="0"/>
          <w:i w:val="0"/>
          <w:color w:val="1A1A1A"/>
          <w:sz w:val="22"/>
        </w:rPr>
        <w:t xml:space="preserve">, completing the remaining </w:t>
      </w:r>
      <w:r>
        <w:rPr>
          <w:rFonts w:ascii="Georgia" w:hAnsi="Georgia" w:cs="SBL Hebrew" w:eastAsia="Georgia"/>
          <w:b w:val="0"/>
          <w:i/>
          <w:color w:val="1A1A1A"/>
          <w:sz w:val="22"/>
        </w:rPr>
        <w:t>mizmorim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מִזְמוֹרִים</w:t>
      </w:r>
      <w:r>
        <w:rPr>
          <w:rFonts w:ascii="Georgia" w:hAnsi="Georgia" w:cs="SBL Hebrew" w:eastAsia="Georgia"/>
          <w:b w:val="0"/>
          <w:i w:val="0"/>
          <w:color w:val="1A1A1A"/>
          <w:sz w:val="22"/>
        </w:rPr>
        <w:t xml:space="preserve">) afterward, without the surrounding </w:t>
      </w:r>
      <w:r>
        <w:rPr>
          <w:rFonts w:ascii="Georgia" w:hAnsi="Georgia" w:cs="SBL Hebrew" w:eastAsia="Georgia"/>
          <w:b w:val="0"/>
          <w:i/>
          <w:color w:val="1A1A1A"/>
          <w:sz w:val="22"/>
        </w:rPr>
        <w:t>brachos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xml:space="preserve">). The centrality of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to this abbreviated form of </w:t>
      </w:r>
      <w:r>
        <w:rPr>
          <w:rFonts w:ascii="Georgia" w:hAnsi="Georgia" w:cs="SBL Hebrew" w:eastAsia="Georgia"/>
          <w:b w:val="0"/>
          <w:i/>
          <w:color w:val="1A1A1A"/>
          <w:sz w:val="22"/>
        </w:rPr>
        <w:t>Pesukei d’Zimra</w:t>
      </w:r>
      <w:r>
        <w:rPr>
          <w:rFonts w:ascii="Georgia" w:hAnsi="Georgia" w:cs="SBL Hebrew" w:eastAsia="Georgia"/>
          <w:b w:val="0"/>
          <w:i w:val="0"/>
          <w:color w:val="1A1A1A"/>
          <w:sz w:val="22"/>
        </w:rPr>
        <w:t xml:space="preserve"> is itself a further testimony to the </w:t>
      </w:r>
      <w:r>
        <w:rPr>
          <w:rFonts w:ascii="Georgia" w:hAnsi="Georgia" w:cs="SBL Hebrew" w:eastAsia="Georgia"/>
          <w:b w:val="0"/>
          <w:i/>
          <w:color w:val="1A1A1A"/>
          <w:sz w:val="22"/>
        </w:rPr>
        <w:t>Gemara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)’s valuation of the </w:t>
      </w:r>
      <w:r>
        <w:rPr>
          <w:rFonts w:ascii="Georgia" w:hAnsi="Georgia" w:cs="SBL Hebrew" w:eastAsia="Georgia"/>
          <w:b w:val="0"/>
          <w:i/>
          <w:color w:val="1A1A1A"/>
          <w:sz w:val="22"/>
        </w:rPr>
        <w:t>kapitel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קַאפִּיטְל</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VII. Synthesis — The Vetted Mesorah</w:t>
      </w:r>
    </w:p>
    <w:p>
      <w:pPr>
        <w:spacing w:before="0" w:after="120" w:line="324" w:lineRule="auto"/>
      </w:pPr>
      <w:r>
        <w:rPr>
          <w:rFonts w:ascii="Georgia" w:hAnsi="Georgia" w:cs="SBL Hebrew" w:eastAsia="Georgia"/>
          <w:b w:val="0"/>
          <w:i w:val="0"/>
          <w:color w:val="1A1A1A"/>
          <w:sz w:val="22"/>
        </w:rPr>
        <w:t xml:space="preserve">The layered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תְּפִלָּה</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Baruch She’amar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שֶׁאָמַר</w:t>
      </w:r>
      <w:r>
        <w:rPr>
          <w:rFonts w:ascii="Georgia" w:hAnsi="Georgia" w:cs="SBL Hebrew" w:eastAsia="Georgia"/>
          <w:b w:val="0"/>
          <w:i w:val="0"/>
          <w:color w:val="1A1A1A"/>
          <w:sz w:val="22"/>
        </w:rPr>
        <w:t xml:space="preserve">) through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אַשְׁרֵי</w:t>
      </w:r>
      <w:r>
        <w:rPr>
          <w:rFonts w:ascii="Georgia" w:hAnsi="Georgia" w:cs="SBL Hebrew" w:eastAsia="Georgia"/>
          <w:b w:val="0"/>
          <w:i w:val="0"/>
          <w:color w:val="1A1A1A"/>
          <w:sz w:val="22"/>
        </w:rPr>
        <w:t xml:space="preserve">) is a tissue of ancient composition, medieval codification, and Kabbalistic elaboration. A </w:t>
      </w:r>
      <w:r>
        <w:rPr>
          <w:rFonts w:ascii="Georgia" w:hAnsi="Georgia" w:cs="SBL Hebrew" w:eastAsia="Georgia"/>
          <w:b w:val="0"/>
          <w:i/>
          <w:color w:val="1A1A1A"/>
          <w:sz w:val="22"/>
        </w:rPr>
        <w:t>brachah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w:t>
      </w:r>
      <w:r>
        <w:rPr>
          <w:rFonts w:ascii="Georgia" w:hAnsi="Georgia" w:cs="SBL Hebrew" w:eastAsia="Georgia"/>
          <w:b w:val="0"/>
          <w:i w:val="0"/>
          <w:color w:val="1A1A1A"/>
          <w:sz w:val="22"/>
        </w:rPr>
        <w:t xml:space="preserve">) of remarkable antiquity opens the frame; a </w:t>
      </w:r>
      <w:r>
        <w:rPr>
          <w:rFonts w:ascii="Georgia" w:hAnsi="Georgia" w:cs="SBL Hebrew" w:eastAsia="Georgia"/>
          <w:b w:val="0"/>
          <w:i/>
          <w:color w:val="1A1A1A"/>
          <w:sz w:val="22"/>
        </w:rPr>
        <w:t>mizmor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מִזְמוֹר</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korban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w:t>
      </w:r>
      <w:r>
        <w:rPr>
          <w:rFonts w:ascii="Georgia" w:hAnsi="Georgia" w:cs="SBL Hebrew" w:eastAsia="Georgia"/>
          <w:b w:val="0"/>
          <w:i w:val="0"/>
          <w:color w:val="1A1A1A"/>
          <w:sz w:val="22"/>
        </w:rPr>
        <w:t xml:space="preserve">) alone will endure into the </w:t>
      </w:r>
      <w:r>
        <w:rPr>
          <w:rFonts w:ascii="Georgia" w:hAnsi="Georgia" w:cs="SBL Hebrew" w:eastAsia="Georgia"/>
          <w:b w:val="0"/>
          <w:i/>
          <w:color w:val="1A1A1A"/>
          <w:sz w:val="22"/>
        </w:rPr>
        <w:t>y’mos ha’Mashiach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יְמוֹת הַמָּשִׁיחַ</w:t>
      </w:r>
      <w:r>
        <w:rPr>
          <w:rFonts w:ascii="Georgia" w:hAnsi="Georgia" w:cs="SBL Hebrew" w:eastAsia="Georgia"/>
          <w:b w:val="0"/>
          <w:i w:val="0"/>
          <w:color w:val="1A1A1A"/>
          <w:sz w:val="22"/>
        </w:rPr>
        <w:t xml:space="preserve">) is sung within it; a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tzitzis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צִיצִית</w:t>
      </w:r>
      <w:r>
        <w:rPr>
          <w:rFonts w:ascii="Georgia" w:hAnsi="Georgia" w:cs="SBL Hebrew" w:eastAsia="Georgia"/>
          <w:b w:val="0"/>
          <w:i w:val="0"/>
          <w:color w:val="1A1A1A"/>
          <w:sz w:val="22"/>
        </w:rPr>
        <w:t xml:space="preserve">)-handling, whose </w:t>
      </w:r>
      <w:r>
        <w:rPr>
          <w:rFonts w:ascii="Georgia" w:hAnsi="Georgia" w:cs="SBL Hebrew" w:eastAsia="Georgia"/>
          <w:b w:val="0"/>
          <w:i/>
          <w:color w:val="1A1A1A"/>
          <w:sz w:val="22"/>
        </w:rPr>
        <w:t>pshat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פְּשָׁט</w:t>
      </w:r>
      <w:r>
        <w:rPr>
          <w:rFonts w:ascii="Georgia" w:hAnsi="Georgia" w:cs="SBL Hebrew" w:eastAsia="Georgia"/>
          <w:b w:val="0"/>
          <w:i w:val="0"/>
          <w:color w:val="1A1A1A"/>
          <w:sz w:val="22"/>
        </w:rPr>
        <w:t xml:space="preserve">) origin lies in the pre-dawn examination of the threads and whose kabbalistic frame lies in the unfolding of the </w:t>
      </w:r>
      <w:r>
        <w:rPr>
          <w:rFonts w:ascii="Georgia" w:hAnsi="Georgia" w:cs="SBL Hebrew" w:eastAsia="Georgia"/>
          <w:b w:val="0"/>
          <w:i/>
          <w:color w:val="1A1A1A"/>
          <w:sz w:val="22"/>
        </w:rPr>
        <w:t>or makif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 מַקִּיף</w:t>
      </w:r>
      <w:r>
        <w:rPr>
          <w:rFonts w:ascii="Georgia" w:hAnsi="Georgia" w:cs="SBL Hebrew" w:eastAsia="Georgia"/>
          <w:b w:val="0"/>
          <w:i w:val="0"/>
          <w:color w:val="1A1A1A"/>
          <w:sz w:val="22"/>
        </w:rPr>
        <w:t xml:space="preserve">), is enacted; an introductory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with twenty-one Names of </w:t>
      </w:r>
      <w:r>
        <w:rPr>
          <w:rFonts w:ascii="Georgia" w:hAnsi="Georgia" w:cs="SBL Hebrew" w:eastAsia="Georgia"/>
          <w:b w:val="0"/>
          <w:i/>
          <w:color w:val="1A1A1A"/>
          <w:sz w:val="22"/>
        </w:rPr>
        <w:t>Hashem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הַשֵּׁם</w:t>
      </w:r>
      <w:r>
        <w:rPr>
          <w:rFonts w:ascii="Georgia" w:hAnsi="Georgia" w:cs="SBL Hebrew" w:eastAsia="Georgia"/>
          <w:b w:val="0"/>
          <w:i w:val="0"/>
          <w:color w:val="1A1A1A"/>
          <w:sz w:val="22"/>
        </w:rPr>
        <w:t xml:space="preserve">) is recited to prepare the twenty-one </w:t>
      </w:r>
      <w:r>
        <w:rPr>
          <w:rFonts w:ascii="Georgia" w:hAnsi="Georgia" w:cs="SBL Hebrew" w:eastAsia="Georgia"/>
          <w:b w:val="0"/>
          <w:i/>
          <w:color w:val="1A1A1A"/>
          <w:sz w:val="22"/>
        </w:rPr>
        <w:t>pesukim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פְּסוּקִים</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that follows; and the </w:t>
      </w:r>
      <w:r>
        <w:rPr>
          <w:rFonts w:ascii="Georgia" w:hAnsi="Georgia" w:cs="SBL Hebrew" w:eastAsia="Georgia"/>
          <w:b w:val="0"/>
          <w:i/>
          <w:color w:val="1A1A1A"/>
          <w:sz w:val="22"/>
        </w:rPr>
        <w:t>Ashrei</w:t>
      </w:r>
      <w:r>
        <w:rPr>
          <w:rFonts w:ascii="Georgia" w:hAnsi="Georgia" w:cs="SBL Hebrew" w:eastAsia="Georgia"/>
          <w:b w:val="0"/>
          <w:i w:val="0"/>
          <w:color w:val="1A1A1A"/>
          <w:sz w:val="22"/>
        </w:rPr>
        <w:t xml:space="preserve"> itself, promising a portion in </w:t>
      </w:r>
      <w:r>
        <w:rPr>
          <w:rFonts w:ascii="Georgia" w:hAnsi="Georgia" w:cs="SBL Hebrew" w:eastAsia="Georgia"/>
          <w:b w:val="0"/>
          <w:i/>
          <w:color w:val="1A1A1A"/>
          <w:sz w:val="22"/>
        </w:rPr>
        <w:t>olam ha’ba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עוֹלָם הַבָּא</w:t>
      </w:r>
      <w:r>
        <w:rPr>
          <w:rFonts w:ascii="Georgia" w:hAnsi="Georgia" w:cs="SBL Hebrew" w:eastAsia="Georgia"/>
          <w:b w:val="0"/>
          <w:i w:val="0"/>
          <w:color w:val="1A1A1A"/>
          <w:sz w:val="22"/>
        </w:rPr>
        <w:t>), is structured with a deliberate acrostic and a deliberate gap.</w:t>
      </w:r>
    </w:p>
    <w:p>
      <w:pPr>
        <w:spacing w:before="0" w:after="120" w:line="324" w:lineRule="auto"/>
      </w:pPr>
      <w:r>
        <w:rPr>
          <w:rFonts w:ascii="Georgia" w:hAnsi="Georgia" w:cs="SBL Hebrew" w:eastAsia="Georgia"/>
          <w:b w:val="0"/>
          <w:i w:val="0"/>
          <w:color w:val="1A1A1A"/>
          <w:sz w:val="22"/>
        </w:rPr>
        <w:t xml:space="preserve">Woven through the </w:t>
      </w:r>
      <w:r>
        <w:rPr>
          <w:rFonts w:ascii="Georgia" w:hAnsi="Georgia" w:cs="SBL Hebrew" w:eastAsia="Georgia"/>
          <w:b w:val="0"/>
          <w:i/>
          <w:color w:val="1A1A1A"/>
          <w:sz w:val="22"/>
        </w:rPr>
        <w:t>sugya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סוּגְיָא</w:t>
      </w:r>
      <w:r>
        <w:rPr>
          <w:rFonts w:ascii="Georgia" w:hAnsi="Georgia" w:cs="SBL Hebrew" w:eastAsia="Georgia"/>
          <w:b w:val="0"/>
          <w:i w:val="0"/>
          <w:color w:val="1A1A1A"/>
          <w:sz w:val="22"/>
        </w:rPr>
        <w:t xml:space="preserve">) is the tradition’s own critical apparatus. The dissents of the </w:t>
      </w:r>
      <w:r>
        <w:rPr>
          <w:rFonts w:ascii="Georgia" w:hAnsi="Georgia" w:cs="SBL Hebrew" w:eastAsia="Georgia"/>
          <w:b w:val="0"/>
          <w:i/>
          <w:color w:val="1A1A1A"/>
          <w:sz w:val="22"/>
        </w:rPr>
        <w:t>Aderes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אַדֶּרֶת</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Vilna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הַגְּרָ״א מִוִּילְנָא</w:t>
      </w:r>
      <w:r>
        <w:rPr>
          <w:rFonts w:ascii="Georgia" w:hAnsi="Georgia" w:cs="SBL Hebrew" w:eastAsia="Georgia"/>
          <w:b w:val="0"/>
          <w:i w:val="0"/>
          <w:color w:val="1A1A1A"/>
          <w:sz w:val="22"/>
        </w:rPr>
        <w:t xml:space="preserve">) from a universal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Levush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לְבוּשׁ</w:t>
      </w:r>
      <w:r>
        <w:rPr>
          <w:rFonts w:ascii="Georgia" w:hAnsi="Georgia" w:cs="SBL Hebrew" w:eastAsia="Georgia"/>
          <w:b w:val="0"/>
          <w:i w:val="0"/>
          <w:color w:val="1A1A1A"/>
          <w:sz w:val="22"/>
        </w:rPr>
        <w:t xml:space="preserve">)’s careful arithmetic exposing an embedded Name in the seam between two words; the recognition that portions of a beloved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רִאשׁוֹן</w:t>
      </w:r>
      <w:r>
        <w:rPr>
          <w:rFonts w:ascii="Georgia" w:hAnsi="Georgia" w:cs="SBL Hebrew" w:eastAsia="Georgia"/>
          <w:b w:val="0"/>
          <w:i w:val="0"/>
          <w:color w:val="1A1A1A"/>
          <w:sz w:val="22"/>
        </w:rPr>
        <w:t xml:space="preserve">)’s work are almost certainly forged; the exposure of a spurious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 xml:space="preserve">) by the extraordinary sensitivity of the </w:t>
      </w:r>
      <w:r>
        <w:rPr>
          <w:rFonts w:ascii="Georgia" w:hAnsi="Georgia" w:cs="SBL Hebrew" w:eastAsia="Georgia"/>
          <w:b w:val="0"/>
          <w:i/>
          <w:color w:val="1A1A1A"/>
          <w:sz w:val="22"/>
        </w:rPr>
        <w:t>Maharsham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מַהַרְשַׁ״ם</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Rogatchover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רוֹגַאטְשׁוֹבֶר</w:t>
      </w:r>
      <w:r>
        <w:rPr>
          <w:rFonts w:ascii="Georgia" w:hAnsi="Georgia" w:cs="SBL Hebrew" w:eastAsia="Georgia"/>
          <w:b w:val="0"/>
          <w:i w:val="0"/>
          <w:color w:val="1A1A1A"/>
          <w:sz w:val="22"/>
        </w:rPr>
        <w:t xml:space="preserve">) — all of these operate within the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מָסוֹרָה</w:t>
      </w:r>
      <w:r>
        <w:rPr>
          <w:rFonts w:ascii="Georgia" w:hAnsi="Georgia" w:cs="SBL Hebrew" w:eastAsia="Georgia"/>
          <w:b w:val="0"/>
          <w:i w:val="0"/>
          <w:color w:val="1A1A1A"/>
          <w:sz w:val="22"/>
        </w:rPr>
        <w:t xml:space="preserve">), not against it. </w:t>
      </w:r>
      <w:r>
        <w:rPr>
          <w:rFonts w:ascii="Georgia" w:hAnsi="Georgia" w:cs="SBL Hebrew" w:eastAsia="Georgia"/>
          <w:b w:val="0"/>
          <w:i/>
          <w:color w:val="1A1A1A"/>
          <w:sz w:val="22"/>
        </w:rPr>
        <w:t>Mesorah</w:t>
      </w:r>
      <w:r>
        <w:rPr>
          <w:rFonts w:ascii="Georgia" w:hAnsi="Georgia" w:cs="SBL Hebrew" w:eastAsia="Georgia"/>
          <w:b w:val="0"/>
          <w:i w:val="0"/>
          <w:color w:val="1A1A1A"/>
          <w:sz w:val="22"/>
        </w:rPr>
        <w:t xml:space="preserve"> is not credulity; it is vetted faithfulness, the tradition’s own capacity to test what it receives.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קָרְבַּן תּוֹדָה</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tzaddeikes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צַדֶּקֶת</w:t>
      </w:r>
      <w:r>
        <w:rPr>
          <w:rFonts w:ascii="Georgia" w:hAnsi="Georgia" w:cs="SBL Hebrew" w:eastAsia="Georgia"/>
          <w:b w:val="0"/>
          <w:i w:val="0"/>
          <w:color w:val="1A1A1A"/>
          <w:sz w:val="22"/>
        </w:rPr>
        <w:t xml:space="preserve">) for whose </w:t>
      </w:r>
      <w:r>
        <w:rPr>
          <w:rFonts w:ascii="Georgia" w:hAnsi="Georgia" w:cs="SBL Hebrew" w:eastAsia="Georgia"/>
          <w:b w:val="0"/>
          <w:i/>
          <w:color w:val="1A1A1A"/>
          <w:sz w:val="22"/>
        </w:rPr>
        <w:t>yahrtzeit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יָארְצַייט</w:t>
      </w:r>
      <w:r>
        <w:rPr>
          <w:rFonts w:ascii="Georgia" w:hAnsi="Georgia" w:cs="SBL Hebrew" w:eastAsia="Georgia"/>
          <w:b w:val="0"/>
          <w:i w:val="0"/>
          <w:color w:val="1A1A1A"/>
          <w:sz w:val="22"/>
        </w:rPr>
        <w:t xml:space="preserve">) this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שִׁעוּר</w:t>
      </w:r>
      <w:r>
        <w:rPr>
          <w:rFonts w:ascii="Georgia" w:hAnsi="Georgia" w:cs="SBL Hebrew" w:eastAsia="Georgia"/>
          <w:b w:val="0"/>
          <w:i w:val="0"/>
          <w:color w:val="1A1A1A"/>
          <w:sz w:val="22"/>
        </w:rPr>
        <w:t xml:space="preserve">) was dedicated stands, then, as the true bracket of the whole. All </w:t>
      </w:r>
      <w:r>
        <w:rPr>
          <w:rFonts w:ascii="Georgia" w:hAnsi="Georgia" w:cs="SBL Hebrew" w:eastAsia="Georgia"/>
          <w:b w:val="0"/>
          <w:i/>
          <w:color w:val="1A1A1A"/>
          <w:sz w:val="22"/>
        </w:rPr>
        <w:t>korbanos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קָרְבָּנוֹת</w:t>
      </w:r>
      <w:r>
        <w:rPr>
          <w:rFonts w:ascii="Georgia" w:hAnsi="Georgia" w:cs="SBL Hebrew" w:eastAsia="Georgia"/>
          <w:b w:val="0"/>
          <w:i w:val="0"/>
          <w:color w:val="1A1A1A"/>
          <w:sz w:val="22"/>
        </w:rPr>
        <w:t xml:space="preserve">) will one day be nullified; </w:t>
      </w:r>
      <w:r>
        <w:rPr>
          <w:rFonts w:ascii="Georgia" w:hAnsi="Georgia" w:cs="SBL Hebrew" w:eastAsia="Georgia"/>
          <w:b w:val="0"/>
          <w:i/>
          <w:color w:val="1A1A1A"/>
          <w:sz w:val="22"/>
        </w:rPr>
        <w:t>hakaras hatov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הַכָּרַת הַטּוֹב</w:t>
      </w:r>
      <w:r>
        <w:rPr>
          <w:rFonts w:ascii="Georgia" w:hAnsi="Georgia" w:cs="SBL Hebrew" w:eastAsia="Georgia"/>
          <w:b w:val="0"/>
          <w:i w:val="0"/>
          <w:color w:val="1A1A1A"/>
          <w:sz w:val="22"/>
        </w:rPr>
        <w:t xml:space="preserve">) alone will endure. The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a son on behalf of a mother’s </w:t>
      </w:r>
      <w:r>
        <w:rPr>
          <w:rFonts w:ascii="Georgia" w:hAnsi="Georgia" w:cs="SBL Hebrew" w:eastAsia="Georgia"/>
          <w:b w:val="0"/>
          <w:i/>
          <w:color w:val="1A1A1A"/>
          <w:sz w:val="22"/>
        </w:rPr>
        <w:t>neshamah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נְשָׁמָה</w:t>
      </w:r>
      <w:r>
        <w:rPr>
          <w:rFonts w:ascii="Georgia" w:hAnsi="Georgia" w:cs="SBL Hebrew" w:eastAsia="Georgia"/>
          <w:b w:val="0"/>
          <w:i w:val="0"/>
          <w:color w:val="1A1A1A"/>
          <w:sz w:val="22"/>
        </w:rPr>
        <w:t xml:space="preserve">) is itself, in the register of the age of exile, a </w:t>
      </w:r>
      <w:r>
        <w:rPr>
          <w:rFonts w:ascii="Georgia" w:hAnsi="Georgia" w:cs="SBL Hebrew" w:eastAsia="Georgia"/>
          <w:b w:val="0"/>
          <w:i/>
          <w:color w:val="1A1A1A"/>
          <w:sz w:val="22"/>
        </w:rPr>
        <w:t>korban todah</w:t>
      </w:r>
      <w:r>
        <w:rPr>
          <w:rFonts w:ascii="Georgia" w:hAnsi="Georgia" w:cs="SBL Hebrew" w:eastAsia="Georgia"/>
          <w:b w:val="0"/>
          <w:i w:val="0"/>
          <w:color w:val="1A1A1A"/>
          <w:sz w:val="22"/>
        </w:rPr>
        <w:t xml:space="preserve"> — a song of gratitude that no future perfection will ever set aside.</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51:9.</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Mechaber</w:t>
      </w:r>
      <w:r>
        <w:rPr>
          <w:rFonts w:ascii="Georgia" w:hAnsi="Georgia" w:cs="SBL Hebrew" w:eastAsia="Georgia"/>
          <w:b w:val="0"/>
          <w:i w:val="0"/>
          <w:color w:val="1A1A1A"/>
          <w:sz w:val="21"/>
        </w:rPr>
        <w:t xml:space="preserve">’s ruling that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be recited </w:t>
      </w:r>
      <w:r>
        <w:rPr>
          <w:rFonts w:ascii="Georgia" w:hAnsi="Georgia" w:cs="SBL Hebrew" w:eastAsia="Georgia"/>
          <w:b w:val="0"/>
          <w:i/>
          <w:color w:val="1A1A1A"/>
          <w:sz w:val="21"/>
        </w:rPr>
        <w:t>b’zimrah, b’ne’imah, u’v’niggun</w:t>
      </w:r>
      <w:r>
        <w:rPr>
          <w:rFonts w:ascii="Georgia" w:hAnsi="Georgia" w:cs="SBL Hebrew" w:eastAsia="Georgia"/>
          <w:b w:val="0"/>
          <w:i w:val="0"/>
          <w:color w:val="1A1A1A"/>
          <w:sz w:val="21"/>
        </w:rPr>
        <w:t xml:space="preserve">. The uncharacteristic inclusion of the underlying </w:t>
      </w:r>
      <w:r>
        <w:rPr>
          <w:rFonts w:ascii="Georgia" w:hAnsi="Georgia" w:cs="SBL Hebrew" w:eastAsia="Georgia"/>
          <w:b w:val="0"/>
          <w:i/>
          <w:color w:val="1A1A1A"/>
          <w:sz w:val="21"/>
        </w:rPr>
        <w:t>midrashic</w:t>
      </w:r>
      <w:r>
        <w:rPr>
          <w:rFonts w:ascii="Georgia" w:hAnsi="Georgia" w:cs="SBL Hebrew" w:eastAsia="Georgia"/>
          <w:b w:val="0"/>
          <w:i w:val="0"/>
          <w:color w:val="1A1A1A"/>
          <w:sz w:val="21"/>
        </w:rPr>
        <w:t xml:space="preserve"> reasoning within the halakhic ruling signals the depth of the </w:t>
      </w:r>
      <w:r>
        <w:rPr>
          <w:rFonts w:ascii="Georgia" w:hAnsi="Georgia" w:cs="SBL Hebrew" w:eastAsia="Georgia"/>
          <w:b w:val="0"/>
          <w:i/>
          <w:color w:val="1A1A1A"/>
          <w:sz w:val="21"/>
        </w:rPr>
        <w:t>Mechaber</w:t>
      </w:r>
      <w:r>
        <w:rPr>
          <w:rFonts w:ascii="Georgia" w:hAnsi="Georgia" w:cs="SBL Hebrew" w:eastAsia="Georgia"/>
          <w:b w:val="0"/>
          <w:i w:val="0"/>
          <w:color w:val="1A1A1A"/>
          <w:sz w:val="21"/>
        </w:rPr>
        <w:t xml:space="preserve">’s valuation of the </w:t>
      </w:r>
      <w:r>
        <w:rPr>
          <w:rFonts w:ascii="Georgia" w:hAnsi="Georgia" w:cs="SBL Hebrew" w:eastAsia="Georgia"/>
          <w:b w:val="0"/>
          <w:i/>
          <w:color w:val="1A1A1A"/>
          <w:sz w:val="21"/>
        </w:rPr>
        <w:t>mizmor</w:t>
      </w:r>
      <w:r>
        <w:rPr>
          <w:rFonts w:ascii="Georgia" w:hAnsi="Georgia" w:cs="SBL Hebrew" w:eastAsia="Georgia"/>
          <w:b w:val="0"/>
          <w:i w:val="0"/>
          <w:color w:val="1A1A1A"/>
          <w:sz w:val="21"/>
        </w:rPr>
        <w:t xml:space="preserve"> among the sections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Vayikra Rabbah</w:t>
      </w:r>
      <w:r>
        <w:rPr>
          <w:rFonts w:ascii="Georgia" w:hAnsi="Georgia" w:cs="SBL Hebrew" w:eastAsia="Georgia"/>
          <w:b w:val="0"/>
          <w:i w:val="0"/>
          <w:color w:val="1A1A1A"/>
          <w:sz w:val="21"/>
        </w:rPr>
        <w:t xml:space="preserve"> 9:7; parallels in </w:t>
      </w:r>
      <w:r>
        <w:rPr>
          <w:rFonts w:ascii="Georgia" w:hAnsi="Georgia" w:cs="SBL Hebrew" w:eastAsia="Georgia"/>
          <w:b w:val="0"/>
          <w:i/>
          <w:color w:val="1A1A1A"/>
          <w:sz w:val="21"/>
        </w:rPr>
        <w:t>Midrash Tehillim</w:t>
      </w:r>
      <w:r>
        <w:rPr>
          <w:rFonts w:ascii="Georgia" w:hAnsi="Georgia" w:cs="SBL Hebrew" w:eastAsia="Georgia"/>
          <w:b w:val="0"/>
          <w:i w:val="0"/>
          <w:color w:val="1A1A1A"/>
          <w:sz w:val="21"/>
        </w:rPr>
        <w:t xml:space="preserve"> 56:4.</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classical source for the teaching that </w:t>
      </w:r>
      <w:r>
        <w:rPr>
          <w:rFonts w:ascii="Georgia" w:hAnsi="Georgia" w:cs="SBL Hebrew" w:eastAsia="Georgia"/>
          <w:b w:val="0"/>
          <w:i/>
          <w:color w:val="1A1A1A"/>
          <w:sz w:val="21"/>
        </w:rPr>
        <w:t>l’asid lavo</w:t>
      </w:r>
      <w:r>
        <w:rPr>
          <w:rFonts w:ascii="Georgia" w:hAnsi="Georgia" w:cs="SBL Hebrew" w:eastAsia="Georgia"/>
          <w:b w:val="0"/>
          <w:i w:val="0"/>
          <w:color w:val="1A1A1A"/>
          <w:sz w:val="21"/>
        </w:rPr>
        <w:t xml:space="preserve"> all </w:t>
      </w:r>
      <w:r>
        <w:rPr>
          <w:rFonts w:ascii="Georgia" w:hAnsi="Georgia" w:cs="SBL Hebrew" w:eastAsia="Georgia"/>
          <w:b w:val="0"/>
          <w:i/>
          <w:color w:val="1A1A1A"/>
          <w:sz w:val="21"/>
        </w:rPr>
        <w:t>korbanos</w:t>
      </w:r>
      <w:r>
        <w:rPr>
          <w:rFonts w:ascii="Georgia" w:hAnsi="Georgia" w:cs="SBL Hebrew" w:eastAsia="Georgia"/>
          <w:b w:val="0"/>
          <w:i w:val="0"/>
          <w:color w:val="1A1A1A"/>
          <w:sz w:val="21"/>
        </w:rPr>
        <w:t xml:space="preserve"> will be nullified except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understand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as pertaining specifically to sin-offerings (</w:t>
      </w:r>
      <w:r>
        <w:rPr>
          <w:rFonts w:ascii="Georgia" w:hAnsi="Georgia" w:cs="SBL Hebrew" w:eastAsia="Georgia"/>
          <w:b w:val="0"/>
          <w:i/>
          <w:color w:val="1A1A1A"/>
          <w:sz w:val="21"/>
        </w:rPr>
        <w:t>chatas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asham</w:t>
      </w:r>
      <w:r>
        <w:rPr>
          <w:rFonts w:ascii="Georgia" w:hAnsi="Georgia" w:cs="SBL Hebrew" w:eastAsia="Georgia"/>
          <w:b w:val="0"/>
          <w:i w:val="0"/>
          <w:color w:val="1A1A1A"/>
          <w:sz w:val="21"/>
        </w:rPr>
        <w:t xml:space="preserve">), which become superfluous in the era of </w:t>
      </w:r>
      <w:r>
        <w:rPr>
          <w:rFonts w:ascii="Georgia" w:hAnsi="Georgia" w:cs="SBL Hebrew" w:eastAsia="Georgia"/>
          <w:b w:val="0"/>
          <w:i/>
          <w:color w:val="1A1A1A"/>
          <w:sz w:val="21"/>
        </w:rPr>
        <w:t>Mashiach</w:t>
      </w:r>
      <w:r>
        <w:rPr>
          <w:rFonts w:ascii="Georgia" w:hAnsi="Georgia" w:cs="SBL Hebrew" w:eastAsia="Georgia"/>
          <w:b w:val="0"/>
          <w:i w:val="0"/>
          <w:color w:val="1A1A1A"/>
          <w:sz w:val="21"/>
        </w:rPr>
        <w:t xml:space="preserve"> when the yetzer for sin is uprooted;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anchored in </w:t>
      </w:r>
      <w:r>
        <w:rPr>
          <w:rFonts w:ascii="Georgia" w:hAnsi="Georgia" w:cs="SBL Hebrew" w:eastAsia="Georgia"/>
          <w:b w:val="0"/>
          <w:i/>
          <w:color w:val="1A1A1A"/>
          <w:sz w:val="21"/>
        </w:rPr>
        <w:t>hakaras hatov</w:t>
      </w:r>
      <w:r>
        <w:rPr>
          <w:rFonts w:ascii="Georgia" w:hAnsi="Georgia" w:cs="SBL Hebrew" w:eastAsia="Georgia"/>
          <w:b w:val="0"/>
          <w:i w:val="0"/>
          <w:color w:val="1A1A1A"/>
          <w:sz w:val="21"/>
        </w:rPr>
        <w:t>, endures.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Melachim</w:t>
      </w:r>
      <w:r>
        <w:rPr>
          <w:rFonts w:ascii="Georgia" w:hAnsi="Georgia" w:cs="SBL Hebrew" w:eastAsia="Georgia"/>
          <w:b w:val="0"/>
          <w:i w:val="0"/>
          <w:color w:val="1A1A1A"/>
          <w:sz w:val="21"/>
        </w:rPr>
        <w:t xml:space="preserve"> 11:1, with the </w:t>
      </w:r>
      <w:r>
        <w:rPr>
          <w:rFonts w:ascii="Georgia" w:hAnsi="Georgia" w:cs="SBL Hebrew" w:eastAsia="Georgia"/>
          <w:b w:val="0"/>
          <w:i/>
          <w:color w:val="1A1A1A"/>
          <w:sz w:val="21"/>
        </w:rPr>
        <w:t>machlokes acharonim</w:t>
      </w:r>
      <w:r>
        <w:rPr>
          <w:rFonts w:ascii="Georgia" w:hAnsi="Georgia" w:cs="SBL Hebrew" w:eastAsia="Georgia"/>
          <w:b w:val="0"/>
          <w:i w:val="0"/>
          <w:color w:val="1A1A1A"/>
          <w:sz w:val="21"/>
        </w:rPr>
        <w:t xml:space="preserve"> on the return of </w:t>
      </w:r>
      <w:r>
        <w:rPr>
          <w:rFonts w:ascii="Georgia" w:hAnsi="Georgia" w:cs="SBL Hebrew" w:eastAsia="Georgia"/>
          <w:b w:val="0"/>
          <w:i/>
          <w:color w:val="1A1A1A"/>
          <w:sz w:val="21"/>
        </w:rPr>
        <w:t>korbanos</w:t>
      </w:r>
      <w:r>
        <w:rPr>
          <w:rFonts w:ascii="Georgia" w:hAnsi="Georgia" w:cs="SBL Hebrew" w:eastAsia="Georgia"/>
          <w:b w:val="0"/>
          <w:i w:val="0"/>
          <w:color w:val="1A1A1A"/>
          <w:sz w:val="21"/>
        </w:rPr>
        <w:t xml:space="preserve"> in the messianic era.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’s vision of the full restoration of the </w:t>
      </w:r>
      <w:r>
        <w:rPr>
          <w:rFonts w:ascii="Georgia" w:hAnsi="Georgia" w:cs="SBL Hebrew" w:eastAsia="Georgia"/>
          <w:b w:val="0"/>
          <w:i/>
          <w:color w:val="1A1A1A"/>
          <w:sz w:val="21"/>
        </w:rPr>
        <w:t>avodah</w:t>
      </w:r>
      <w:r>
        <w:rPr>
          <w:rFonts w:ascii="Georgia" w:hAnsi="Georgia" w:cs="SBL Hebrew" w:eastAsia="Georgia"/>
          <w:b w:val="0"/>
          <w:i w:val="0"/>
          <w:color w:val="1A1A1A"/>
          <w:sz w:val="21"/>
        </w:rPr>
        <w:t xml:space="preserve"> in the messianic </w:t>
      </w:r>
      <w:r>
        <w:rPr>
          <w:rFonts w:ascii="Georgia" w:hAnsi="Georgia" w:cs="SBL Hebrew" w:eastAsia="Georgia"/>
          <w:b w:val="0"/>
          <w:i/>
          <w:color w:val="1A1A1A"/>
          <w:sz w:val="21"/>
        </w:rPr>
        <w:t>Beis HaMikdash</w:t>
      </w:r>
      <w:r>
        <w:rPr>
          <w:rFonts w:ascii="Georgia" w:hAnsi="Georgia" w:cs="SBL Hebrew" w:eastAsia="Georgia"/>
          <w:b w:val="0"/>
          <w:i w:val="0"/>
          <w:color w:val="1A1A1A"/>
          <w:sz w:val="21"/>
        </w:rPr>
        <w:t xml:space="preserve"> stands in evident tension with a maximalist reading of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 in fn 2. The classical resolutions restrict the </w:t>
      </w:r>
      <w:r>
        <w:rPr>
          <w:rFonts w:ascii="Georgia" w:hAnsi="Georgia" w:cs="SBL Hebrew" w:eastAsia="Georgia"/>
          <w:b w:val="0"/>
          <w:i/>
          <w:color w:val="1A1A1A"/>
          <w:sz w:val="21"/>
        </w:rPr>
        <w:t>midrash</w:t>
      </w:r>
      <w:r>
        <w:rPr>
          <w:rFonts w:ascii="Georgia" w:hAnsi="Georgia" w:cs="SBL Hebrew" w:eastAsia="Georgia"/>
          <w:b w:val="0"/>
          <w:i w:val="0"/>
          <w:color w:val="1A1A1A"/>
          <w:sz w:val="21"/>
        </w:rPr>
        <w:t xml:space="preserve">’s reach to sin-offerings, to a preliminary stage of the redemption, or to a homiletic register. See also </w:t>
      </w:r>
      <w:r>
        <w:rPr>
          <w:rFonts w:ascii="Georgia" w:hAnsi="Georgia" w:cs="SBL Hebrew" w:eastAsia="Georgia"/>
          <w:b w:val="0"/>
          <w:i/>
          <w:color w:val="1A1A1A"/>
          <w:sz w:val="21"/>
        </w:rPr>
        <w:t>Hilchos Beis HaBechirah</w:t>
      </w:r>
      <w:r>
        <w:rPr>
          <w:rFonts w:ascii="Georgia" w:hAnsi="Georgia" w:cs="SBL Hebrew" w:eastAsia="Georgia"/>
          <w:b w:val="0"/>
          <w:i w:val="0"/>
          <w:color w:val="1A1A1A"/>
          <w:sz w:val="21"/>
        </w:rPr>
        <w:t xml:space="preserve">, with the discussions in </w:t>
      </w:r>
      <w:r>
        <w:rPr>
          <w:rFonts w:ascii="Georgia" w:hAnsi="Georgia" w:cs="SBL Hebrew" w:eastAsia="Georgia"/>
          <w:b w:val="0"/>
          <w:i/>
          <w:color w:val="1A1A1A"/>
          <w:sz w:val="21"/>
        </w:rPr>
        <w:t>Meshech Chochmah</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Chazon Yechezkel</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Siddur Rashi</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Bava Basra</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י״ד ע״ב</w:t>
      </w:r>
      <w:r>
        <w:rPr>
          <w:rFonts w:ascii="Georgia" w:hAnsi="Georgia" w:cs="SBL Hebrew" w:eastAsia="Georgia"/>
          <w:b w:val="0"/>
          <w:i w:val="0"/>
          <w:color w:val="1A1A1A"/>
          <w:sz w:val="21"/>
        </w:rPr>
        <w:t>–</w:t>
      </w:r>
      <w:r>
        <w:rPr>
          <w:rFonts w:ascii="SBL Hebrew" w:hAnsi="SBL Hebrew" w:cs="SBL Hebrew" w:eastAsia="SBL Hebrew"/>
          <w:b w:val="0"/>
          <w:i w:val="0"/>
          <w:color w:val="1E3A8A"/>
          <w:sz w:val="21"/>
        </w:rPr>
        <w:t>ט״ו ע״א</w:t>
      </w:r>
      <w:r>
        <w:rPr>
          <w:rFonts w:ascii="Georgia" w:hAnsi="Georgia" w:cs="SBL Hebrew" w:eastAsia="Georgia"/>
          <w:b w:val="0"/>
          <w:i w:val="0"/>
          <w:color w:val="1A1A1A"/>
          <w:sz w:val="21"/>
        </w:rPr>
        <w:t xml:space="preserve"> on the ten elders whose compositions David HaMelech incorporated into </w:t>
      </w:r>
      <w:r>
        <w:rPr>
          <w:rFonts w:ascii="Georgia" w:hAnsi="Georgia" w:cs="SBL Hebrew" w:eastAsia="Georgia"/>
          <w:b w:val="0"/>
          <w:i/>
          <w:color w:val="1A1A1A"/>
          <w:sz w:val="21"/>
        </w:rPr>
        <w:t>Tehillim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tradition attributing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to Moshe Rabbeinu as the song for the </w:t>
      </w:r>
      <w:r>
        <w:rPr>
          <w:rFonts w:ascii="Georgia" w:hAnsi="Georgia" w:cs="SBL Hebrew" w:eastAsia="Georgia"/>
          <w:b w:val="0"/>
          <w:i/>
          <w:color w:val="1A1A1A"/>
          <w:sz w:val="21"/>
        </w:rPr>
        <w:t>korban todah</w:t>
      </w:r>
      <w:r>
        <w:rPr>
          <w:rFonts w:ascii="Georgia" w:hAnsi="Georgia" w:cs="SBL Hebrew" w:eastAsia="Georgia"/>
          <w:b w:val="0"/>
          <w:i w:val="0"/>
          <w:color w:val="1A1A1A"/>
          <w:sz w:val="21"/>
        </w:rPr>
        <w:t xml:space="preserve"> in the </w:t>
      </w:r>
      <w:r>
        <w:rPr>
          <w:rFonts w:ascii="Georgia" w:hAnsi="Georgia" w:cs="SBL Hebrew" w:eastAsia="Georgia"/>
          <w:b w:val="0"/>
          <w:i/>
          <w:color w:val="1A1A1A"/>
          <w:sz w:val="21"/>
        </w:rPr>
        <w:t>Mishkan</w:t>
      </w:r>
      <w:r>
        <w:rPr>
          <w:rFonts w:ascii="Georgia" w:hAnsi="Georgia" w:cs="SBL Hebrew" w:eastAsia="Georgia"/>
          <w:b w:val="0"/>
          <w:i w:val="0"/>
          <w:color w:val="1A1A1A"/>
          <w:sz w:val="21"/>
        </w:rPr>
        <w:t xml:space="preserve">. The general framework — that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incorporates earlier compositions gathered and edited by David HaMelech — derives from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Bava Basra</w:t>
      </w:r>
      <w:r>
        <w:rPr>
          <w:rFonts w:ascii="Georgia" w:hAnsi="Georgia" w:cs="SBL Hebrew" w:eastAsia="Georgia"/>
          <w:b w:val="0"/>
          <w:i w:val="0"/>
          <w:color w:val="1A1A1A"/>
          <w:sz w:val="21"/>
        </w:rPr>
        <w:t xml:space="preserve">. The specific attribution of </w:t>
      </w:r>
      <w:r>
        <w:rPr>
          <w:rFonts w:ascii="Georgia" w:hAnsi="Georgia" w:cs="SBL Hebrew" w:eastAsia="Georgia"/>
          <w:b w:val="0"/>
          <w:i/>
          <w:color w:val="1A1A1A"/>
          <w:sz w:val="21"/>
        </w:rPr>
        <w:t>Mizmor L’Todah</w:t>
      </w:r>
      <w:r>
        <w:rPr>
          <w:rFonts w:ascii="Georgia" w:hAnsi="Georgia" w:cs="SBL Hebrew" w:eastAsia="Georgia"/>
          <w:b w:val="0"/>
          <w:i w:val="0"/>
          <w:color w:val="1A1A1A"/>
          <w:sz w:val="21"/>
        </w:rPr>
        <w:t xml:space="preserve"> to Moshe is not universally received; see the </w:t>
      </w:r>
      <w:r>
        <w:rPr>
          <w:rFonts w:ascii="Georgia" w:hAnsi="Georgia" w:cs="SBL Hebrew" w:eastAsia="Georgia"/>
          <w:b w:val="0"/>
          <w:i/>
          <w:color w:val="1A1A1A"/>
          <w:sz w:val="21"/>
        </w:rPr>
        <w:t>Ibn Ezra</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Radak</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100, who tend to a Davidic composition for the </w:t>
      </w:r>
      <w:r>
        <w:rPr>
          <w:rFonts w:ascii="Georgia" w:hAnsi="Georgia" w:cs="SBL Hebrew" w:eastAsia="Georgia"/>
          <w:b w:val="0"/>
          <w:i/>
          <w:color w:val="1A1A1A"/>
          <w:sz w:val="21"/>
        </w:rPr>
        <w:t>todah</w:t>
      </w:r>
      <w:r>
        <w:rPr>
          <w:rFonts w:ascii="Georgia" w:hAnsi="Georgia" w:cs="SBL Hebrew" w:eastAsia="Georgia"/>
          <w:b w:val="0"/>
          <w:i w:val="0"/>
          <w:color w:val="1A1A1A"/>
          <w:sz w:val="21"/>
        </w:rPr>
        <w:t xml:space="preserve"> offerings brought in proximity to the </w:t>
      </w:r>
      <w:r>
        <w:rPr>
          <w:rFonts w:ascii="Georgia" w:hAnsi="Georgia" w:cs="SBL Hebrew" w:eastAsia="Georgia"/>
          <w:b w:val="0"/>
          <w:i/>
          <w:color w:val="1A1A1A"/>
          <w:sz w:val="21"/>
        </w:rPr>
        <w:t>Mishkan David</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Records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of holding the two front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citing </w:t>
      </w:r>
      <w:r>
        <w:rPr>
          <w:rFonts w:ascii="Georgia" w:hAnsi="Georgia" w:cs="SBL Hebrew" w:eastAsia="Georgia"/>
          <w:b w:val="0"/>
          <w:i/>
          <w:color w:val="1A1A1A"/>
          <w:sz w:val="21"/>
        </w:rPr>
        <w:t>ha’kesavim</w:t>
      </w:r>
      <w:r>
        <w:rPr>
          <w:rFonts w:ascii="Georgia" w:hAnsi="Georgia" w:cs="SBL Hebrew" w:eastAsia="Georgia"/>
          <w:b w:val="0"/>
          <w:i w:val="0"/>
          <w:color w:val="1A1A1A"/>
          <w:sz w:val="21"/>
        </w:rPr>
        <w:t xml:space="preserve"> — the </w:t>
      </w:r>
      <w:r>
        <w:rPr>
          <w:rFonts w:ascii="Georgia" w:hAnsi="Georgia" w:cs="SBL Hebrew" w:eastAsia="Georgia"/>
          <w:b w:val="0"/>
          <w:i/>
          <w:color w:val="1A1A1A"/>
          <w:sz w:val="21"/>
        </w:rPr>
        <w:t>Acharonim</w:t>
      </w:r>
      <w:r>
        <w:rPr>
          <w:rFonts w:ascii="Georgia" w:hAnsi="Georgia" w:cs="SBL Hebrew" w:eastAsia="Georgia"/>
          <w:b w:val="0"/>
          <w:i w:val="0"/>
          <w:color w:val="1A1A1A"/>
          <w:sz w:val="21"/>
        </w:rPr>
        <w:t xml:space="preserve">’s standard code-phrase for the </w:t>
      </w:r>
      <w:r>
        <w:rPr>
          <w:rFonts w:ascii="Georgia" w:hAnsi="Georgia" w:cs="SBL Hebrew" w:eastAsia="Georgia"/>
          <w:b w:val="0"/>
          <w:i/>
          <w:color w:val="1A1A1A"/>
          <w:sz w:val="21"/>
        </w:rPr>
        <w:t>Kisvei HaArizal</w:t>
      </w:r>
      <w:r>
        <w:rPr>
          <w:rFonts w:ascii="Georgia" w:hAnsi="Georgia" w:cs="SBL Hebrew" w:eastAsia="Georgia"/>
          <w:b w:val="0"/>
          <w:i w:val="0"/>
          <w:color w:val="1A1A1A"/>
          <w:sz w:val="21"/>
        </w:rPr>
        <w:t xml:space="preserve"> as transmitted through Rav Chaim Vital. The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’s codification is the halakhic node from which the mainstream Ashkenazic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derives.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Kisvei HaArizal</w:t>
      </w:r>
      <w:r>
        <w:rPr>
          <w:rFonts w:ascii="Georgia" w:hAnsi="Georgia" w:cs="SBL Hebrew" w:eastAsia="Georgia"/>
          <w:b w:val="0"/>
          <w:i w:val="0"/>
          <w:color w:val="1A1A1A"/>
          <w:sz w:val="21"/>
        </w:rPr>
        <w:t xml:space="preserve">, as transmitted by Rav Chaim Vital — </w:t>
      </w:r>
      <w:r>
        <w:rPr>
          <w:rFonts w:ascii="Georgia" w:hAnsi="Georgia" w:cs="SBL Hebrew" w:eastAsia="Georgia"/>
          <w:b w:val="0"/>
          <w:i/>
          <w:color w:val="1A1A1A"/>
          <w:sz w:val="21"/>
        </w:rPr>
        <w:t>Sha’ar HaKavanos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Pri Etz Chaim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Sha’ar HaZmirot</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technical kabbalistic architecture of the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-handling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the unfolding of the </w:t>
      </w:r>
      <w:r>
        <w:rPr>
          <w:rFonts w:ascii="Georgia" w:hAnsi="Georgia" w:cs="SBL Hebrew" w:eastAsia="Georgia"/>
          <w:b w:val="0"/>
          <w:i/>
          <w:color w:val="1A1A1A"/>
          <w:sz w:val="21"/>
        </w:rPr>
        <w:t>or makif</w:t>
      </w:r>
      <w:r>
        <w:rPr>
          <w:rFonts w:ascii="Georgia" w:hAnsi="Georgia" w:cs="SBL Hebrew" w:eastAsia="Georgia"/>
          <w:b w:val="0"/>
          <w:i w:val="0"/>
          <w:color w:val="1A1A1A"/>
          <w:sz w:val="21"/>
        </w:rPr>
        <w:t xml:space="preserve"> in stages, the correspondence of the front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to the forward-facing dimension of the encompassing light, and the completion of the enclosure by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The source belongs to the </w:t>
      </w:r>
      <w:r>
        <w:rPr>
          <w:rFonts w:ascii="Georgia" w:hAnsi="Georgia" w:cs="SBL Hebrew" w:eastAsia="Georgia"/>
          <w:b w:val="0"/>
          <w:i/>
          <w:color w:val="1A1A1A"/>
          <w:sz w:val="21"/>
        </w:rPr>
        <w:t>sod</w:t>
      </w:r>
      <w:r>
        <w:rPr>
          <w:rFonts w:ascii="Georgia" w:hAnsi="Georgia" w:cs="SBL Hebrew" w:eastAsia="Georgia"/>
          <w:b w:val="0"/>
          <w:i w:val="0"/>
          <w:color w:val="1A1A1A"/>
          <w:sz w:val="21"/>
        </w:rPr>
        <w:t xml:space="preserve">-layer of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 imports its practical conclusion into </w:t>
      </w:r>
      <w:r>
        <w:rPr>
          <w:rFonts w:ascii="Georgia" w:hAnsi="Georgia" w:cs="SBL Hebrew" w:eastAsia="Georgia"/>
          <w:b w:val="0"/>
          <w:i/>
          <w:color w:val="1A1A1A"/>
          <w:sz w:val="21"/>
        </w:rPr>
        <w:t>nigleh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(obscure sefer):</w:t>
            </w:r>
            <w:r>
              <w:rPr>
                <w:rFonts w:ascii="Georgia" w:hAnsi="Georgia" w:cs="SBL Hebrew" w:eastAsia="Georgia"/>
                <w:b w:val="0"/>
                <w:i w:val="0"/>
                <w:color w:val="3B3B3B"/>
                <w:sz w:val="20"/>
              </w:rPr>
              <w:t xml:space="preserve"> </w:t>
            </w:r>
            <w:r>
              <w:rPr>
                <w:rFonts w:ascii="Georgia" w:hAnsi="Georgia" w:cs="SBL Hebrew" w:eastAsia="Georgia"/>
                <w:b w:val="0"/>
                <w:i/>
                <w:color w:val="3B3B3B"/>
                <w:sz w:val="20"/>
              </w:rPr>
              <w:t>Rimzei Elul</w:t>
            </w:r>
            <w:r>
              <w:rPr>
                <w:rFonts w:ascii="Georgia" w:hAnsi="Georgia" w:cs="SBL Hebrew" w:eastAsia="Georgia"/>
                <w:b w:val="0"/>
                <w:i w:val="0"/>
                <w:color w:val="3B3B3B"/>
                <w:sz w:val="20"/>
              </w:rPr>
              <w:t xml:space="preserve"> — a nineteenth-century Hungarian/Galician work in which the author records his canvassing of the </w:t>
            </w:r>
            <w:r>
              <w:rPr>
                <w:rFonts w:ascii="Georgia" w:hAnsi="Georgia" w:cs="SBL Hebrew" w:eastAsia="Georgia"/>
                <w:b w:val="0"/>
                <w:i/>
                <w:color w:val="3B3B3B"/>
                <w:sz w:val="20"/>
              </w:rPr>
              <w:t>gedolim</w:t>
            </w:r>
            <w:r>
              <w:rPr>
                <w:rFonts w:ascii="Georgia" w:hAnsi="Georgia" w:cs="SBL Hebrew" w:eastAsia="Georgia"/>
                <w:b w:val="0"/>
                <w:i w:val="0"/>
                <w:color w:val="3B3B3B"/>
                <w:sz w:val="20"/>
              </w:rPr>
              <w:t xml:space="preserve"> of his generation for a reason for the </w:t>
            </w:r>
            <w:r>
              <w:rPr>
                <w:rFonts w:ascii="Georgia" w:hAnsi="Georgia" w:cs="SBL Hebrew" w:eastAsia="Georgia"/>
                <w:b w:val="0"/>
                <w:i/>
                <w:color w:val="3B3B3B"/>
                <w:sz w:val="20"/>
              </w:rPr>
              <w:t>tzitzis</w:t>
            </w:r>
            <w:r>
              <w:rPr>
                <w:rFonts w:ascii="Georgia" w:hAnsi="Georgia" w:cs="SBL Hebrew" w:eastAsia="Georgia"/>
                <w:b w:val="0"/>
                <w:i w:val="0"/>
                <w:color w:val="3B3B3B"/>
                <w:sz w:val="20"/>
              </w:rPr>
              <w:t xml:space="preserve">-handling </w:t>
            </w:r>
            <w:r>
              <w:rPr>
                <w:rFonts w:ascii="Georgia" w:hAnsi="Georgia" w:cs="SBL Hebrew" w:eastAsia="Georgia"/>
                <w:b w:val="0"/>
                <w:i/>
                <w:color w:val="3B3B3B"/>
                <w:sz w:val="20"/>
              </w:rPr>
              <w:t>minhag</w:t>
            </w:r>
            <w:r>
              <w:rPr>
                <w:rFonts w:ascii="Georgia" w:hAnsi="Georgia" w:cs="SBL Hebrew" w:eastAsia="Georgia"/>
                <w:b w:val="0"/>
                <w:i w:val="0"/>
                <w:color w:val="3B3B3B"/>
                <w:sz w:val="20"/>
              </w:rPr>
              <w:t xml:space="preserve">, and, finding none satisfactory, constructs his own </w:t>
            </w:r>
            <w:r>
              <w:rPr>
                <w:rFonts w:ascii="Georgia" w:hAnsi="Georgia" w:cs="SBL Hebrew" w:eastAsia="Georgia"/>
                <w:b w:val="0"/>
                <w:i/>
                <w:color w:val="3B3B3B"/>
                <w:sz w:val="20"/>
              </w:rPr>
              <w:t>remazim</w:t>
            </w:r>
            <w:r>
              <w:rPr>
                <w:rFonts w:ascii="Georgia" w:hAnsi="Georgia" w:cs="SBL Hebrew" w:eastAsia="Georgia"/>
                <w:b w:val="0"/>
                <w:i w:val="0"/>
                <w:color w:val="3B3B3B"/>
                <w:sz w:val="20"/>
              </w:rPr>
              <w:t xml:space="preserve"> while openly noting they are his own composition rather than received </w:t>
            </w:r>
            <w:r>
              <w:rPr>
                <w:rFonts w:ascii="Georgia" w:hAnsi="Georgia" w:cs="SBL Hebrew" w:eastAsia="Georgia"/>
                <w:b w:val="0"/>
                <w:i/>
                <w:color w:val="3B3B3B"/>
                <w:sz w:val="20"/>
              </w:rPr>
              <w:t>mesorah</w:t>
            </w:r>
            <w:r>
              <w:rPr>
                <w:rFonts w:ascii="Georgia" w:hAnsi="Georgia" w:cs="SBL Hebrew" w:eastAsia="Georgia"/>
                <w:b w:val="0"/>
                <w:i w:val="0"/>
                <w:color w:val="3B3B3B"/>
                <w:sz w:val="20"/>
              </w:rPr>
              <w:t xml:space="preserve">. The </w:t>
            </w:r>
            <w:r>
              <w:rPr>
                <w:rFonts w:ascii="Georgia" w:hAnsi="Georgia" w:cs="SBL Hebrew" w:eastAsia="Georgia"/>
                <w:b w:val="0"/>
                <w:i/>
                <w:color w:val="3B3B3B"/>
                <w:sz w:val="20"/>
              </w:rPr>
              <w:t>sefer</w:t>
            </w:r>
            <w:r>
              <w:rPr>
                <w:rFonts w:ascii="Georgia" w:hAnsi="Georgia" w:cs="SBL Hebrew" w:eastAsia="Georgia"/>
                <w:b w:val="0"/>
                <w:i w:val="0"/>
                <w:color w:val="3B3B3B"/>
                <w:sz w:val="20"/>
              </w:rPr>
              <w:t xml:space="preserve"> is cited here as historical evidence that the </w:t>
            </w:r>
            <w:r>
              <w:rPr>
                <w:rFonts w:ascii="Georgia" w:hAnsi="Georgia" w:cs="SBL Hebrew" w:eastAsia="Georgia"/>
                <w:b w:val="0"/>
                <w:i/>
                <w:color w:val="3B3B3B"/>
                <w:sz w:val="20"/>
              </w:rPr>
              <w:t>minhag</w:t>
            </w:r>
            <w:r>
              <w:rPr>
                <w:rFonts w:ascii="Georgia" w:hAnsi="Georgia" w:cs="SBL Hebrew" w:eastAsia="Georgia"/>
                <w:b w:val="0"/>
                <w:i w:val="0"/>
                <w:color w:val="3B3B3B"/>
                <w:sz w:val="20"/>
              </w:rPr>
              <w:t xml:space="preserve">’s rationale was already opaque to leading </w:t>
            </w:r>
            <w:r>
              <w:rPr>
                <w:rFonts w:ascii="Georgia" w:hAnsi="Georgia" w:cs="SBL Hebrew" w:eastAsia="Georgia"/>
                <w:b w:val="0"/>
                <w:i/>
                <w:color w:val="3B3B3B"/>
                <w:sz w:val="20"/>
              </w:rPr>
              <w:t>rabbonim</w:t>
            </w:r>
            <w:r>
              <w:rPr>
                <w:rFonts w:ascii="Georgia" w:hAnsi="Georgia" w:cs="SBL Hebrew" w:eastAsia="Georgia"/>
                <w:b w:val="0"/>
                <w:i w:val="0"/>
                <w:color w:val="3B3B3B"/>
                <w:sz w:val="20"/>
              </w:rPr>
              <w:t xml:space="preserve"> of that era, and as the source for the </w:t>
            </w:r>
            <w:r>
              <w:rPr>
                <w:rFonts w:ascii="Georgia" w:hAnsi="Georgia" w:cs="SBL Hebrew" w:eastAsia="Georgia"/>
                <w:b w:val="0"/>
                <w:i/>
                <w:color w:val="3B3B3B"/>
                <w:sz w:val="20"/>
              </w:rPr>
              <w:t>mi’sheyakir</w:t>
            </w:r>
            <w:r>
              <w:rPr>
                <w:rFonts w:ascii="Georgia" w:hAnsi="Georgia" w:cs="SBL Hebrew" w:eastAsia="Georgia"/>
                <w:b w:val="0"/>
                <w:i w:val="0"/>
                <w:color w:val="3B3B3B"/>
                <w:sz w:val="20"/>
              </w:rPr>
              <w:t xml:space="preserve"> </w:t>
            </w:r>
            <w:r>
              <w:rPr>
                <w:rFonts w:ascii="Georgia" w:hAnsi="Georgia" w:cs="SBL Hebrew" w:eastAsia="Georgia"/>
                <w:b w:val="0"/>
                <w:i/>
                <w:color w:val="3B3B3B"/>
                <w:sz w:val="20"/>
              </w:rPr>
              <w:t>pshat</w:t>
            </w:r>
            <w:r>
              <w:rPr>
                <w:rFonts w:ascii="Georgia" w:hAnsi="Georgia" w:cs="SBL Hebrew" w:eastAsia="Georgia"/>
                <w:b w:val="0"/>
                <w:i w:val="0"/>
                <w:color w:val="3B3B3B"/>
                <w:sz w:val="20"/>
              </w:rPr>
              <w:t>-origin proposed below.</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Eliyahu Dovid Rabinovitz-Teumim (the </w:t>
      </w:r>
      <w:r>
        <w:rPr>
          <w:rFonts w:ascii="Georgia" w:hAnsi="Georgia" w:cs="SBL Hebrew" w:eastAsia="Georgia"/>
          <w:b w:val="0"/>
          <w:i/>
          <w:color w:val="1A1A1A"/>
          <w:sz w:val="21"/>
        </w:rPr>
        <w:t>Aderes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Seder Eliyahu</w:t>
      </w:r>
      <w:r>
        <w:rPr>
          <w:rFonts w:ascii="Georgia" w:hAnsi="Georgia" w:cs="SBL Hebrew" w:eastAsia="Georgia"/>
          <w:b w:val="0"/>
          <w:i w:val="0"/>
          <w:color w:val="1A1A1A"/>
          <w:sz w:val="21"/>
        </w:rPr>
        <w:t xml:space="preserve"> (autobiography); </w:t>
      </w:r>
      <w:r>
        <w:rPr>
          <w:rFonts w:ascii="Georgia" w:hAnsi="Georgia" w:cs="SBL Hebrew" w:eastAsia="Georgia"/>
          <w:b w:val="0"/>
          <w:i/>
          <w:color w:val="1A1A1A"/>
          <w:sz w:val="21"/>
        </w:rPr>
        <w:t>Teshuvos HaAderes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drashos</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tefillah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Aderes</w:t>
      </w:r>
      <w:r>
        <w:rPr>
          <w:rFonts w:ascii="Georgia" w:hAnsi="Georgia" w:cs="SBL Hebrew" w:eastAsia="Georgia"/>
          <w:b w:val="0"/>
          <w:i w:val="0"/>
          <w:color w:val="1A1A1A"/>
          <w:sz w:val="21"/>
        </w:rPr>
        <w:t xml:space="preserve">’s dissent — </w:t>
      </w:r>
      <w:r>
        <w:rPr>
          <w:rFonts w:ascii="Georgia" w:hAnsi="Georgia" w:cs="SBL Hebrew" w:eastAsia="Georgia"/>
          <w:b w:val="0"/>
          <w:i/>
          <w:color w:val="1A1A1A"/>
          <w:sz w:val="21"/>
        </w:rPr>
        <w:t>“I have no idea what kissing and holding the front tzitzis has to do with Baruch She’amar, and therefore I do not do it”</w:t>
      </w:r>
      <w:r>
        <w:rPr>
          <w:rFonts w:ascii="Georgia" w:hAnsi="Georgia" w:cs="SBL Hebrew" w:eastAsia="Georgia"/>
          <w:b w:val="0"/>
          <w:i w:val="0"/>
          <w:color w:val="1A1A1A"/>
          <w:sz w:val="21"/>
        </w:rPr>
        <w:t xml:space="preserve"> — is preserved in his autobiographical and halakhic writings. The same corpus preserves his account of the </w:t>
      </w:r>
      <w:r>
        <w:rPr>
          <w:rFonts w:ascii="Georgia" w:hAnsi="Georgia" w:cs="SBL Hebrew" w:eastAsia="Georgia"/>
          <w:b w:val="0"/>
          <w:i/>
          <w:color w:val="1A1A1A"/>
          <w:sz w:val="21"/>
        </w:rPr>
        <w:t>Vilna Gaon</w:t>
      </w:r>
      <w:r>
        <w:rPr>
          <w:rFonts w:ascii="Georgia" w:hAnsi="Georgia" w:cs="SBL Hebrew" w:eastAsia="Georgia"/>
          <w:b w:val="0"/>
          <w:i w:val="0"/>
          <w:color w:val="1A1A1A"/>
          <w:sz w:val="21"/>
        </w:rPr>
        <w:t xml:space="preserve">’s abstention and his own daily weeping over the </w:t>
      </w:r>
      <w:r>
        <w:rPr>
          <w:rFonts w:ascii="Georgia" w:hAnsi="Georgia" w:cs="SBL Hebrew" w:eastAsia="Georgia"/>
          <w:b w:val="0"/>
          <w:i/>
          <w:color w:val="1A1A1A"/>
          <w:sz w:val="21"/>
        </w:rPr>
        <w:t>galus haShechinah</w:t>
      </w:r>
      <w:r>
        <w:rPr>
          <w:rFonts w:ascii="Georgia" w:hAnsi="Georgia" w:cs="SBL Hebrew" w:eastAsia="Georgia"/>
          <w:b w:val="0"/>
          <w:i w:val="0"/>
          <w:color w:val="1A1A1A"/>
          <w:sz w:val="21"/>
        </w:rPr>
        <w:t xml:space="preserve"> from his apartment opposite </w:t>
      </w:r>
      <w:r>
        <w:rPr>
          <w:rFonts w:ascii="Georgia" w:hAnsi="Georgia" w:cs="SBL Hebrew" w:eastAsia="Georgia"/>
          <w:b w:val="0"/>
          <w:i/>
          <w:color w:val="1A1A1A"/>
          <w:sz w:val="21"/>
        </w:rPr>
        <w:t>Har HaBayis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Biographical note:</w:t>
            </w:r>
            <w:r>
              <w:rPr>
                <w:rFonts w:ascii="Georgia" w:hAnsi="Georgia" w:cs="SBL Hebrew" w:eastAsia="Georgia"/>
                <w:b w:val="0"/>
                <w:i w:val="0"/>
                <w:color w:val="3B3B3B"/>
                <w:sz w:val="20"/>
              </w:rPr>
              <w:t xml:space="preserve"> The </w:t>
            </w:r>
            <w:r>
              <w:rPr>
                <w:rFonts w:ascii="Georgia" w:hAnsi="Georgia" w:cs="SBL Hebrew" w:eastAsia="Georgia"/>
                <w:b w:val="0"/>
                <w:i/>
                <w:color w:val="3B3B3B"/>
                <w:sz w:val="20"/>
              </w:rPr>
              <w:t>Aderes</w:t>
            </w:r>
            <w:r>
              <w:rPr>
                <w:rFonts w:ascii="Georgia" w:hAnsi="Georgia" w:cs="SBL Hebrew" w:eastAsia="Georgia"/>
                <w:b w:val="0"/>
                <w:i w:val="0"/>
                <w:color w:val="3B3B3B"/>
                <w:sz w:val="20"/>
              </w:rPr>
              <w:t xml:space="preserve"> arrived in </w:t>
            </w:r>
            <w:r>
              <w:rPr>
                <w:rFonts w:ascii="Georgia" w:hAnsi="Georgia" w:cs="SBL Hebrew" w:eastAsia="Georgia"/>
                <w:b w:val="0"/>
                <w:i/>
                <w:color w:val="3B3B3B"/>
                <w:sz w:val="20"/>
              </w:rPr>
              <w:t>Yerushalayim</w:t>
            </w:r>
            <w:r>
              <w:rPr>
                <w:rFonts w:ascii="Georgia" w:hAnsi="Georgia" w:cs="SBL Hebrew" w:eastAsia="Georgia"/>
                <w:b w:val="0"/>
                <w:i w:val="0"/>
                <w:color w:val="3B3B3B"/>
                <w:sz w:val="20"/>
              </w:rPr>
              <w:t xml:space="preserve"> in 1901 and was </w:t>
            </w:r>
            <w:r>
              <w:rPr>
                <w:rFonts w:ascii="Georgia" w:hAnsi="Georgia" w:cs="SBL Hebrew" w:eastAsia="Georgia"/>
                <w:b w:val="0"/>
                <w:i/>
                <w:color w:val="3B3B3B"/>
                <w:sz w:val="20"/>
              </w:rPr>
              <w:t>niftar</w:t>
            </w:r>
            <w:r>
              <w:rPr>
                <w:rFonts w:ascii="Georgia" w:hAnsi="Georgia" w:cs="SBL Hebrew" w:eastAsia="Georgia"/>
                <w:b w:val="0"/>
                <w:i w:val="0"/>
                <w:color w:val="3B3B3B"/>
                <w:sz w:val="20"/>
              </w:rPr>
              <w:t xml:space="preserve"> in 1905, a tenure of approximately four years. His twin brother was Rav Tzvi Yehudah Teumim (the surname </w:t>
            </w:r>
            <w:r>
              <w:rPr>
                <w:rFonts w:ascii="Georgia" w:hAnsi="Georgia" w:cs="SBL Hebrew" w:eastAsia="Georgia"/>
                <w:b w:val="0"/>
                <w:i/>
                <w:color w:val="3B3B3B"/>
                <w:sz w:val="20"/>
              </w:rPr>
              <w:t>Teumim</w:t>
            </w:r>
            <w:r>
              <w:rPr>
                <w:rFonts w:ascii="Georgia" w:hAnsi="Georgia" w:cs="SBL Hebrew" w:eastAsia="Georgia"/>
                <w:b w:val="0"/>
                <w:i w:val="0"/>
                <w:color w:val="3B3B3B"/>
                <w:sz w:val="20"/>
              </w:rPr>
              <w:t xml:space="preserve"> / </w:t>
            </w:r>
            <w:r>
              <w:rPr>
                <w:rFonts w:ascii="Georgia" w:hAnsi="Georgia" w:cs="SBL Hebrew" w:eastAsia="Georgia"/>
                <w:b w:val="0"/>
                <w:i/>
                <w:color w:val="3B3B3B"/>
                <w:sz w:val="20"/>
              </w:rPr>
              <w:t>Tu’umim</w:t>
            </w:r>
            <w:r>
              <w:rPr>
                <w:rFonts w:ascii="Georgia" w:hAnsi="Georgia" w:cs="SBL Hebrew" w:eastAsia="Georgia"/>
                <w:b w:val="0"/>
                <w:i w:val="0"/>
                <w:color w:val="3B3B3B"/>
                <w:sz w:val="20"/>
              </w:rPr>
              <w:t xml:space="preserve"> itself means “twins”). The </w:t>
            </w:r>
            <w:r>
              <w:rPr>
                <w:rFonts w:ascii="Georgia" w:hAnsi="Georgia" w:cs="SBL Hebrew" w:eastAsia="Georgia"/>
                <w:b w:val="0"/>
                <w:i/>
                <w:color w:val="3B3B3B"/>
                <w:sz w:val="20"/>
              </w:rPr>
              <w:t>Aderes</w:t>
            </w:r>
            <w:r>
              <w:rPr>
                <w:rFonts w:ascii="Georgia" w:hAnsi="Georgia" w:cs="SBL Hebrew" w:eastAsia="Georgia"/>
                <w:b w:val="0"/>
                <w:i w:val="0"/>
                <w:color w:val="3B3B3B"/>
                <w:sz w:val="20"/>
              </w:rPr>
              <w:t xml:space="preserve">’s daughter married Rav Avraham Yitzchak HaKohen Kook, then a rising </w:t>
            </w:r>
            <w:r>
              <w:rPr>
                <w:rFonts w:ascii="Georgia" w:hAnsi="Georgia" w:cs="SBL Hebrew" w:eastAsia="Georgia"/>
                <w:b w:val="0"/>
                <w:i/>
                <w:color w:val="3B3B3B"/>
                <w:sz w:val="20"/>
              </w:rPr>
              <w:t>talmid chacham</w:t>
            </w:r>
            <w:r>
              <w:rPr>
                <w:rFonts w:ascii="Georgia" w:hAnsi="Georgia" w:cs="SBL Hebrew" w:eastAsia="Georgia"/>
                <w:b w:val="0"/>
                <w:i w:val="0"/>
                <w:color w:val="3B3B3B"/>
                <w:sz w:val="20"/>
              </w:rPr>
              <w:t xml:space="preserve"> of the Volozhin circle and a student of the </w:t>
            </w:r>
            <w:r>
              <w:rPr>
                <w:rFonts w:ascii="Georgia" w:hAnsi="Georgia" w:cs="SBL Hebrew" w:eastAsia="Georgia"/>
                <w:b w:val="0"/>
                <w:i/>
                <w:color w:val="3B3B3B"/>
                <w:sz w:val="20"/>
              </w:rPr>
              <w:t>Netziv</w:t>
            </w:r>
            <w:r>
              <w:rPr>
                <w:rFonts w:ascii="Georgia" w:hAnsi="Georgia" w:cs="SBL Hebrew" w:eastAsia="Georgia"/>
                <w:b w:val="0"/>
                <w:i w:val="0"/>
                <w:color w:val="3B3B3B"/>
                <w:sz w:val="20"/>
              </w:rPr>
              <w:t xml:space="preserve">; after her passing, the </w:t>
            </w:r>
            <w:r>
              <w:rPr>
                <w:rFonts w:ascii="Georgia" w:hAnsi="Georgia" w:cs="SBL Hebrew" w:eastAsia="Georgia"/>
                <w:b w:val="0"/>
                <w:i/>
                <w:color w:val="3B3B3B"/>
                <w:sz w:val="20"/>
              </w:rPr>
              <w:t>Aderes</w:t>
            </w:r>
            <w:r>
              <w:rPr>
                <w:rFonts w:ascii="Georgia" w:hAnsi="Georgia" w:cs="SBL Hebrew" w:eastAsia="Georgia"/>
                <w:b w:val="0"/>
                <w:i w:val="0"/>
                <w:color w:val="3B3B3B"/>
                <w:sz w:val="20"/>
              </w:rPr>
              <w:t xml:space="preserve"> arranged for his twin brother’s daughter to marry Rav Kook. The figure of “over 120 </w:t>
            </w:r>
            <w:r>
              <w:rPr>
                <w:rFonts w:ascii="Georgia" w:hAnsi="Georgia" w:cs="SBL Hebrew" w:eastAsia="Georgia"/>
                <w:b w:val="0"/>
                <w:i/>
                <w:color w:val="3B3B3B"/>
                <w:sz w:val="20"/>
              </w:rPr>
              <w:t>sefarim</w:t>
            </w:r>
            <w:r>
              <w:rPr>
                <w:rFonts w:ascii="Georgia" w:hAnsi="Georgia" w:cs="SBL Hebrew" w:eastAsia="Georgia"/>
                <w:b w:val="0"/>
                <w:i w:val="0"/>
                <w:color w:val="3B3B3B"/>
                <w:sz w:val="20"/>
              </w:rPr>
              <w:t xml:space="preserve">” is the commonly cited estimate of his full corpus (published and manuscript) and should be understood as approximate; Machon-Yerushalayim and other publishers continue to release editions of his manuscript works. (The rabbi named in some oral sources as Rav Yankov Vilel is likely a transliteration of Rav Yaakov Weill / Vail, a contemporary editor of the </w:t>
            </w:r>
            <w:r>
              <w:rPr>
                <w:rFonts w:ascii="Georgia" w:hAnsi="Georgia" w:cs="SBL Hebrew" w:eastAsia="Georgia"/>
                <w:b w:val="0"/>
                <w:i/>
                <w:color w:val="3B3B3B"/>
                <w:sz w:val="20"/>
              </w:rPr>
              <w:t>Aderes</w:t>
            </w:r>
            <w:r>
              <w:rPr>
                <w:rFonts w:ascii="Georgia" w:hAnsi="Georgia" w:cs="SBL Hebrew" w:eastAsia="Georgia"/>
                <w:b w:val="0"/>
                <w:i w:val="0"/>
                <w:color w:val="3B3B3B"/>
                <w:sz w:val="20"/>
              </w:rPr>
              <w:t>’s manuscripts; readers seeking his editions should search under alternate spellings.)</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(collected practices of the </w:t>
      </w:r>
      <w:r>
        <w:rPr>
          <w:rFonts w:ascii="Georgia" w:hAnsi="Georgia" w:cs="SBL Hebrew" w:eastAsia="Georgia"/>
          <w:b w:val="0"/>
          <w:i/>
          <w:color w:val="1A1A1A"/>
          <w:sz w:val="21"/>
        </w:rPr>
        <w:t>Vilna Gaon</w:t>
      </w:r>
      <w:r>
        <w:rPr>
          <w:rFonts w:ascii="Georgia" w:hAnsi="Georgia" w:cs="SBL Hebrew" w:eastAsia="Georgia"/>
          <w:b w:val="0"/>
          <w:i w:val="0"/>
          <w:color w:val="1A1A1A"/>
          <w:sz w:val="21"/>
        </w:rPr>
        <w:t xml:space="preserve">), on the Gaon’s practices at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cf. </w:t>
      </w:r>
      <w:r>
        <w:rPr>
          <w:rFonts w:ascii="Georgia" w:hAnsi="Georgia" w:cs="SBL Hebrew" w:eastAsia="Georgia"/>
          <w:b w:val="0"/>
          <w:i/>
          <w:color w:val="1A1A1A"/>
          <w:sz w:val="21"/>
        </w:rPr>
        <w:t>Biur Halacha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Gaon’s practice of not handling the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or at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on grounds of </w:t>
      </w:r>
      <w:r>
        <w:rPr>
          <w:rFonts w:ascii="Georgia" w:hAnsi="Georgia" w:cs="SBL Hebrew" w:eastAsia="Georgia"/>
          <w:b w:val="0"/>
          <w:i/>
          <w:color w:val="1A1A1A"/>
          <w:sz w:val="21"/>
        </w:rPr>
        <w:t>hefsek</w:t>
      </w:r>
      <w:r>
        <w:rPr>
          <w:rFonts w:ascii="Georgia" w:hAnsi="Georgia" w:cs="SBL Hebrew" w:eastAsia="Georgia"/>
          <w:b w:val="0"/>
          <w:i w:val="0"/>
          <w:color w:val="1A1A1A"/>
          <w:sz w:val="21"/>
        </w:rPr>
        <w:t xml:space="preserve"> within the </w:t>
      </w:r>
      <w:r>
        <w:rPr>
          <w:rFonts w:ascii="Georgia" w:hAnsi="Georgia" w:cs="SBL Hebrew" w:eastAsia="Georgia"/>
          <w:b w:val="0"/>
          <w:i/>
          <w:color w:val="1A1A1A"/>
          <w:sz w:val="21"/>
        </w:rPr>
        <w:t>Baruch She’amar</w:t>
      </w:r>
      <w:r>
        <w:rPr>
          <w:rFonts w:ascii="Georgia" w:hAnsi="Georgia" w:cs="SBL Hebrew" w:eastAsia="Georgia"/>
          <w:b w:val="0"/>
          <w:i w:val="0"/>
          <w:color w:val="1A1A1A"/>
          <w:sz w:val="21"/>
        </w:rPr>
        <w:t>–</w:t>
      </w:r>
      <w:r>
        <w:rPr>
          <w:rFonts w:ascii="Georgia" w:hAnsi="Georgia" w:cs="SBL Hebrew" w:eastAsia="Georgia"/>
          <w:b w:val="0"/>
          <w:i/>
          <w:color w:val="1A1A1A"/>
          <w:sz w:val="21"/>
        </w:rPr>
        <w:t>Yishtabach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-frame. The parallel is drawn to the Gaon’s positions on kissing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mezuzah</w:t>
      </w:r>
      <w:r>
        <w:rPr>
          <w:rFonts w:ascii="Georgia" w:hAnsi="Georgia" w:cs="SBL Hebrew" w:eastAsia="Georgia"/>
          <w:b w:val="0"/>
          <w:i w:val="0"/>
          <w:color w:val="1A1A1A"/>
          <w:sz w:val="21"/>
        </w:rPr>
        <w:t xml:space="preserve">, and to the ancient </w:t>
      </w:r>
      <w:r>
        <w:rPr>
          <w:rFonts w:ascii="Georgia" w:hAnsi="Georgia" w:cs="SBL Hebrew" w:eastAsia="Georgia"/>
          <w:b w:val="0"/>
          <w:i/>
          <w:color w:val="1A1A1A"/>
          <w:sz w:val="21"/>
        </w:rPr>
        <w:t>Geonic</w:t>
      </w:r>
      <w:r>
        <w:rPr>
          <w:rFonts w:ascii="Georgia" w:hAnsi="Georgia" w:cs="SBL Hebrew" w:eastAsia="Georgia"/>
          <w:b w:val="0"/>
          <w:i w:val="0"/>
          <w:color w:val="1A1A1A"/>
          <w:sz w:val="21"/>
        </w:rPr>
        <w:t xml:space="preserve"> question on the same. Precise </w:t>
      </w:r>
      <w:r>
        <w:rPr>
          <w:rFonts w:ascii="Georgia" w:hAnsi="Georgia" w:cs="SBL Hebrew" w:eastAsia="Georgia"/>
          <w:b w:val="0"/>
          <w:i/>
          <w:color w:val="1A1A1A"/>
          <w:sz w:val="21"/>
        </w:rPr>
        <w:t>siman</w:t>
      </w:r>
      <w:r>
        <w:rPr>
          <w:rFonts w:ascii="Georgia" w:hAnsi="Georgia" w:cs="SBL Hebrew" w:eastAsia="Georgia"/>
          <w:b w:val="0"/>
          <w:i w:val="0"/>
          <w:color w:val="1A1A1A"/>
          <w:sz w:val="21"/>
        </w:rPr>
        <w:t xml:space="preserve"> numbering in </w:t>
      </w:r>
      <w:r>
        <w:rPr>
          <w:rFonts w:ascii="Georgia" w:hAnsi="Georgia" w:cs="SBL Hebrew" w:eastAsia="Georgia"/>
          <w:b w:val="0"/>
          <w:i/>
          <w:color w:val="1A1A1A"/>
          <w:sz w:val="21"/>
        </w:rPr>
        <w:t>Ma’aseh Rav</w:t>
      </w:r>
      <w:r>
        <w:rPr>
          <w:rFonts w:ascii="Georgia" w:hAnsi="Georgia" w:cs="SBL Hebrew" w:eastAsia="Georgia"/>
          <w:b w:val="0"/>
          <w:i w:val="0"/>
          <w:color w:val="1A1A1A"/>
          <w:sz w:val="21"/>
        </w:rPr>
        <w:t xml:space="preserve"> varies across printed editions; the account is cross-referenced by the </w:t>
      </w:r>
      <w:r>
        <w:rPr>
          <w:rFonts w:ascii="Georgia" w:hAnsi="Georgia" w:cs="SBL Hebrew" w:eastAsia="Georgia"/>
          <w:b w:val="0"/>
          <w:i/>
          <w:color w:val="1A1A1A"/>
          <w:sz w:val="21"/>
        </w:rPr>
        <w:t>Aderes</w:t>
      </w:r>
      <w:r>
        <w:rPr>
          <w:rFonts w:ascii="Georgia" w:hAnsi="Georgia" w:cs="SBL Hebrew" w:eastAsia="Georgia"/>
          <w:b w:val="0"/>
          <w:i w:val="0"/>
          <w:color w:val="1A1A1A"/>
          <w:sz w:val="21"/>
        </w:rPr>
        <w:t xml:space="preserve"> and by the </w:t>
      </w:r>
      <w:r>
        <w:rPr>
          <w:rFonts w:ascii="Georgia" w:hAnsi="Georgia" w:cs="SBL Hebrew" w:eastAsia="Georgia"/>
          <w:b w:val="0"/>
          <w:i/>
          <w:color w:val="1A1A1A"/>
          <w:sz w:val="21"/>
        </w:rPr>
        <w:t>Biur Halacha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on permitted interruptions between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Yishtabach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Chofetz Chaim</w:t>
      </w:r>
      <w:r>
        <w:rPr>
          <w:rFonts w:ascii="Georgia" w:hAnsi="Georgia" w:cs="SBL Hebrew" w:eastAsia="Georgia"/>
          <w:b w:val="0"/>
          <w:i w:val="0"/>
          <w:color w:val="1A1A1A"/>
          <w:sz w:val="21"/>
        </w:rPr>
        <w:t xml:space="preserve">’s enumeration of interruptions permitted within the </w:t>
      </w:r>
      <w:r>
        <w:rPr>
          <w:rFonts w:ascii="Georgia" w:hAnsi="Georgia" w:cs="SBL Hebrew" w:eastAsia="Georgia"/>
          <w:b w:val="0"/>
          <w:i/>
          <w:color w:val="1A1A1A"/>
          <w:sz w:val="21"/>
        </w:rPr>
        <w:t>brachah</w:t>
      </w:r>
      <w:r>
        <w:rPr>
          <w:rFonts w:ascii="Georgia" w:hAnsi="Georgia" w:cs="SBL Hebrew" w:eastAsia="Georgia"/>
          <w:b w:val="0"/>
          <w:i w:val="0"/>
          <w:color w:val="1A1A1A"/>
          <w:sz w:val="21"/>
        </w:rPr>
        <w:t xml:space="preserve">-frame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amen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kaddish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kedushah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barchu</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-handling among them.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’s treatment provides the halakhic architecture within which the </w:t>
      </w:r>
      <w:r>
        <w:rPr>
          <w:rFonts w:ascii="Georgia" w:hAnsi="Georgia" w:cs="SBL Hebrew" w:eastAsia="Georgia"/>
          <w:b w:val="0"/>
          <w:i/>
          <w:color w:val="1A1A1A"/>
          <w:sz w:val="21"/>
        </w:rPr>
        <w:t>Magen Avraham</w:t>
      </w:r>
      <w:r>
        <w:rPr>
          <w:rFonts w:ascii="Georgia" w:hAnsi="Georgia" w:cs="SBL Hebrew" w:eastAsia="Georgia"/>
          <w:b w:val="0"/>
          <w:i w:val="0"/>
          <w:color w:val="1A1A1A"/>
          <w:sz w:val="21"/>
        </w:rPr>
        <w:t xml:space="preserve">/Gaon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is best understood: the operative axis is </w:t>
      </w:r>
      <w:r>
        <w:rPr>
          <w:rFonts w:ascii="Georgia" w:hAnsi="Georgia" w:cs="SBL Hebrew" w:eastAsia="Georgia"/>
          <w:b w:val="0"/>
          <w:i/>
          <w:color w:val="1A1A1A"/>
          <w:sz w:val="21"/>
        </w:rPr>
        <w:t>tzorech ha’brachah</w:t>
      </w:r>
      <w:r>
        <w:rPr>
          <w:rFonts w:ascii="Georgia" w:hAnsi="Georgia" w:cs="SBL Hebrew" w:eastAsia="Georgia"/>
          <w:b w:val="0"/>
          <w:i w:val="0"/>
          <w:color w:val="1A1A1A"/>
          <w:sz w:val="21"/>
        </w:rPr>
        <w:t xml:space="preserve"> (or </w:t>
      </w:r>
      <w:r>
        <w:rPr>
          <w:rFonts w:ascii="Georgia" w:hAnsi="Georgia" w:cs="SBL Hebrew" w:eastAsia="Georgia"/>
          <w:b w:val="0"/>
          <w:i/>
          <w:color w:val="1A1A1A"/>
          <w:sz w:val="21"/>
        </w:rPr>
        <w:t>tzorech ha’tefillah</w:t>
      </w:r>
      <w:r>
        <w:rPr>
          <w:rFonts w:ascii="Georgia" w:hAnsi="Georgia" w:cs="SBL Hebrew" w:eastAsia="Georgia"/>
          <w:b w:val="0"/>
          <w:i w:val="0"/>
          <w:color w:val="1A1A1A"/>
          <w:sz w:val="21"/>
        </w:rPr>
        <w:t xml:space="preserve">) versus </w:t>
      </w:r>
      <w:r>
        <w:rPr>
          <w:rFonts w:ascii="Georgia" w:hAnsi="Georgia" w:cs="SBL Hebrew" w:eastAsia="Georgia"/>
          <w:b w:val="0"/>
          <w:i/>
          <w:color w:val="1A1A1A"/>
          <w:sz w:val="21"/>
        </w:rPr>
        <w:t>hefsek gamur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Shlomo Ganzfried, </w:t>
      </w:r>
      <w:r>
        <w:rPr>
          <w:rFonts w:ascii="Georgia" w:hAnsi="Georgia" w:cs="SBL Hebrew" w:eastAsia="Georgia"/>
          <w:b w:val="0"/>
          <w:i/>
          <w:color w:val="1A1A1A"/>
          <w:sz w:val="21"/>
        </w:rPr>
        <w:t>Kitzur Shulchan Aruch</w:t>
      </w:r>
      <w:r>
        <w:rPr>
          <w:rFonts w:ascii="Georgia" w:hAnsi="Georgia" w:cs="SBL Hebrew" w:eastAsia="Georgia"/>
          <w:b w:val="0"/>
          <w:i w:val="0"/>
          <w:color w:val="1A1A1A"/>
          <w:sz w:val="21"/>
        </w:rPr>
        <w:t>, Ungvar 1864.</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codification of holding the front </w:t>
      </w:r>
      <w:r>
        <w:rPr>
          <w:rFonts w:ascii="Georgia" w:hAnsi="Georgia" w:cs="SBL Hebrew" w:eastAsia="Georgia"/>
          <w:b w:val="0"/>
          <w:i/>
          <w:color w:val="1A1A1A"/>
          <w:sz w:val="21"/>
        </w:rPr>
        <w:t>tzitzis</w:t>
      </w:r>
      <w:r>
        <w:rPr>
          <w:rFonts w:ascii="Georgia" w:hAnsi="Georgia" w:cs="SBL Hebrew" w:eastAsia="Georgia"/>
          <w:b w:val="0"/>
          <w:i w:val="0"/>
          <w:color w:val="1A1A1A"/>
          <w:sz w:val="21"/>
        </w:rPr>
        <w:t xml:space="preserve"> at </w:t>
      </w:r>
      <w:r>
        <w:rPr>
          <w:rFonts w:ascii="Georgia" w:hAnsi="Georgia" w:cs="SBL Hebrew" w:eastAsia="Georgia"/>
          <w:b w:val="0"/>
          <w:i/>
          <w:color w:val="1A1A1A"/>
          <w:sz w:val="21"/>
        </w:rPr>
        <w:t>Baruch She’amar</w:t>
      </w:r>
      <w:r>
        <w:rPr>
          <w:rFonts w:ascii="Georgia" w:hAnsi="Georgia" w:cs="SBL Hebrew" w:eastAsia="Georgia"/>
          <w:b w:val="0"/>
          <w:i w:val="0"/>
          <w:color w:val="1A1A1A"/>
          <w:sz w:val="21"/>
        </w:rPr>
        <w:t xml:space="preserve"> as standard practice. Prior to the ascent of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Kitzur</w:t>
      </w:r>
      <w:r>
        <w:rPr>
          <w:rFonts w:ascii="Georgia" w:hAnsi="Georgia" w:cs="SBL Hebrew" w:eastAsia="Georgia"/>
          <w:b w:val="0"/>
          <w:i w:val="0"/>
          <w:color w:val="1A1A1A"/>
          <w:sz w:val="21"/>
        </w:rPr>
        <w:t xml:space="preserve"> was the most widely used halakhic </w:t>
      </w:r>
      <w:r>
        <w:rPr>
          <w:rFonts w:ascii="Georgia" w:hAnsi="Georgia" w:cs="SBL Hebrew" w:eastAsia="Georgia"/>
          <w:b w:val="0"/>
          <w:i/>
          <w:color w:val="1A1A1A"/>
          <w:sz w:val="21"/>
        </w:rPr>
        <w:t>sefer</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its accessibility made it the standard </w:t>
      </w:r>
      <w:r>
        <w:rPr>
          <w:rFonts w:ascii="Georgia" w:hAnsi="Georgia" w:cs="SBL Hebrew" w:eastAsia="Georgia"/>
          <w:b w:val="0"/>
          <w:i/>
          <w:color w:val="1A1A1A"/>
          <w:sz w:val="21"/>
        </w:rPr>
        <w:t>cheder</w:t>
      </w:r>
      <w:r>
        <w:rPr>
          <w:rFonts w:ascii="Georgia" w:hAnsi="Georgia" w:cs="SBL Hebrew" w:eastAsia="Georgia"/>
          <w:b w:val="0"/>
          <w:i w:val="0"/>
          <w:color w:val="1A1A1A"/>
          <w:sz w:val="21"/>
        </w:rPr>
        <w:t xml:space="preserve">-text and shul-text, and through it the </w:t>
      </w:r>
      <w:r>
        <w:rPr>
          <w:rFonts w:ascii="Georgia" w:hAnsi="Georgia" w:cs="SBL Hebrew" w:eastAsia="Georgia"/>
          <w:b w:val="0"/>
          <w:i/>
          <w:color w:val="1A1A1A"/>
          <w:sz w:val="21"/>
        </w:rPr>
        <w:t>minhag</w:t>
      </w:r>
      <w:r>
        <w:rPr>
          <w:rFonts w:ascii="Georgia" w:hAnsi="Georgia" w:cs="SBL Hebrew" w:eastAsia="Georgia"/>
          <w:b w:val="0"/>
          <w:i w:val="0"/>
          <w:color w:val="1A1A1A"/>
          <w:sz w:val="21"/>
        </w:rPr>
        <w:t xml:space="preserve"> spread universally in Ashkenazic </w:t>
      </w:r>
      <w:r>
        <w:rPr>
          <w:rFonts w:ascii="Georgia" w:hAnsi="Georgia" w:cs="SBL Hebrew" w:eastAsia="Georgia"/>
          <w:b w:val="0"/>
          <w:i/>
          <w:color w:val="1A1A1A"/>
          <w:sz w:val="21"/>
        </w:rPr>
        <w:t>kehillos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Shlomo Ganzfried, </w:t>
      </w:r>
      <w:r>
        <w:rPr>
          <w:rFonts w:ascii="Georgia" w:hAnsi="Georgia" w:cs="SBL Hebrew" w:eastAsia="Georgia"/>
          <w:b w:val="0"/>
          <w:i/>
          <w:color w:val="1A1A1A"/>
          <w:sz w:val="21"/>
        </w:rPr>
        <w:t>Kesef HaSofer</w:t>
      </w:r>
      <w:r>
        <w:rPr>
          <w:rFonts w:ascii="Georgia" w:hAnsi="Georgia" w:cs="SBL Hebrew" w:eastAsia="Georgia"/>
          <w:b w:val="0"/>
          <w:i w:val="0"/>
          <w:color w:val="1A1A1A"/>
          <w:sz w:val="21"/>
        </w:rPr>
        <w:t xml:space="preserve">, with </w:t>
      </w:r>
      <w:r>
        <w:rPr>
          <w:rFonts w:ascii="Georgia" w:hAnsi="Georgia" w:cs="SBL Hebrew" w:eastAsia="Georgia"/>
          <w:b w:val="0"/>
          <w:i/>
          <w:color w:val="1A1A1A"/>
          <w:sz w:val="21"/>
        </w:rPr>
        <w:t>haskamah</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Chasam Sofer</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Chasam Sofer</w:t>
      </w:r>
      <w:r>
        <w:rPr>
          <w:rFonts w:ascii="Georgia" w:hAnsi="Georgia" w:cs="SBL Hebrew" w:eastAsia="Georgia"/>
          <w:b w:val="0"/>
          <w:i w:val="0"/>
          <w:color w:val="1A1A1A"/>
          <w:sz w:val="21"/>
        </w:rPr>
        <w:t xml:space="preserve">’s widely-cited declaration that no </w:t>
      </w:r>
      <w:r>
        <w:rPr>
          <w:rFonts w:ascii="Georgia" w:hAnsi="Georgia" w:cs="SBL Hebrew" w:eastAsia="Georgia"/>
          <w:b w:val="0"/>
          <w:i/>
          <w:color w:val="1A1A1A"/>
          <w:sz w:val="21"/>
        </w:rPr>
        <w:t>sofer</w:t>
      </w:r>
      <w:r>
        <w:rPr>
          <w:rFonts w:ascii="Georgia" w:hAnsi="Georgia" w:cs="SBL Hebrew" w:eastAsia="Georgia"/>
          <w:b w:val="0"/>
          <w:i w:val="0"/>
          <w:color w:val="1A1A1A"/>
          <w:sz w:val="21"/>
        </w:rPr>
        <w:t xml:space="preserve"> who had not learned </w:t>
      </w:r>
      <w:r>
        <w:rPr>
          <w:rFonts w:ascii="Georgia" w:hAnsi="Georgia" w:cs="SBL Hebrew" w:eastAsia="Georgia"/>
          <w:b w:val="0"/>
          <w:i/>
          <w:color w:val="1A1A1A"/>
          <w:sz w:val="21"/>
        </w:rPr>
        <w:t>Kesef HaSofer</w:t>
      </w:r>
      <w:r>
        <w:rPr>
          <w:rFonts w:ascii="Georgia" w:hAnsi="Georgia" w:cs="SBL Hebrew" w:eastAsia="Georgia"/>
          <w:b w:val="0"/>
          <w:i w:val="0"/>
          <w:color w:val="1A1A1A"/>
          <w:sz w:val="21"/>
        </w:rPr>
        <w:t xml:space="preserve"> would be relied upon for </w:t>
      </w:r>
      <w:r>
        <w:rPr>
          <w:rFonts w:ascii="Georgia" w:hAnsi="Georgia" w:cs="SBL Hebrew" w:eastAsia="Georgia"/>
          <w:b w:val="0"/>
          <w:i/>
          <w:color w:val="1A1A1A"/>
          <w:sz w:val="21"/>
        </w:rPr>
        <w:t>mezuzos</w:t>
      </w:r>
      <w:r>
        <w:rPr>
          <w:rFonts w:ascii="Georgia" w:hAnsi="Georgia" w:cs="SBL Hebrew" w:eastAsia="Georgia"/>
          <w:b w:val="0"/>
          <w:i w:val="0"/>
          <w:color w:val="1A1A1A"/>
          <w:sz w:val="21"/>
        </w:rPr>
        <w:t xml:space="preserve"> or </w:t>
      </w:r>
      <w:r>
        <w:rPr>
          <w:rFonts w:ascii="Georgia" w:hAnsi="Georgia" w:cs="SBL Hebrew" w:eastAsia="Georgia"/>
          <w:b w:val="0"/>
          <w:i/>
          <w:color w:val="1A1A1A"/>
          <w:sz w:val="21"/>
        </w:rPr>
        <w:t>tefillin</w:t>
      </w:r>
      <w:r>
        <w:rPr>
          <w:rFonts w:ascii="Georgia" w:hAnsi="Georgia" w:cs="SBL Hebrew" w:eastAsia="Georgia"/>
          <w:b w:val="0"/>
          <w:i w:val="0"/>
          <w:color w:val="1A1A1A"/>
          <w:sz w:val="21"/>
        </w:rPr>
        <w:t xml:space="preserve">. The endorsement set the standard for </w:t>
      </w:r>
      <w:r>
        <w:rPr>
          <w:rFonts w:ascii="Georgia" w:hAnsi="Georgia" w:cs="SBL Hebrew" w:eastAsia="Georgia"/>
          <w:b w:val="0"/>
          <w:i/>
          <w:color w:val="1A1A1A"/>
          <w:sz w:val="21"/>
        </w:rPr>
        <w:t>soferut</w:t>
      </w:r>
      <w:r>
        <w:rPr>
          <w:rFonts w:ascii="Georgia" w:hAnsi="Georgia" w:cs="SBL Hebrew" w:eastAsia="Georgia"/>
          <w:b w:val="0"/>
          <w:i w:val="0"/>
          <w:color w:val="1A1A1A"/>
          <w:sz w:val="21"/>
        </w:rPr>
        <w:t xml:space="preserve"> certification across Hungarian and Galician </w:t>
      </w:r>
      <w:r>
        <w:rPr>
          <w:rFonts w:ascii="Georgia" w:hAnsi="Georgia" w:cs="SBL Hebrew" w:eastAsia="Georgia"/>
          <w:b w:val="0"/>
          <w:i/>
          <w:color w:val="1A1A1A"/>
          <w:sz w:val="21"/>
        </w:rPr>
        <w:t>kehillos</w:t>
      </w:r>
      <w:r>
        <w:rPr>
          <w:rFonts w:ascii="Georgia" w:hAnsi="Georgia" w:cs="SBL Hebrew" w:eastAsia="Georgia"/>
          <w:b w:val="0"/>
          <w:i w:val="0"/>
          <w:color w:val="1A1A1A"/>
          <w:sz w:val="21"/>
        </w:rPr>
        <w:t xml:space="preserve"> for generations.</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color w:val="1A1A1A"/>
          <w:sz w:val="21"/>
        </w:rPr>
        <w:t>Maseches Sofrim</w:t>
      </w:r>
      <w:r>
        <w:rPr>
          <w:rFonts w:ascii="Georgia" w:hAnsi="Georgia" w:cs="SBL Hebrew" w:eastAsia="Georgia"/>
          <w:b w:val="0"/>
          <w:i w:val="0"/>
          <w:color w:val="1A1A1A"/>
          <w:sz w:val="21"/>
        </w:rPr>
        <w:t xml:space="preserve">, ch. 17 (verses of </w:t>
      </w:r>
      <w:r>
        <w:rPr>
          <w:rFonts w:ascii="Georgia" w:hAnsi="Georgia" w:cs="SBL Hebrew" w:eastAsia="Georgia"/>
          <w:b w:val="0"/>
          <w:i/>
          <w:color w:val="1A1A1A"/>
          <w:sz w:val="21"/>
        </w:rPr>
        <w:t>Yehi Ch’vod</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Siddur Rav Amram Gaon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Siddur Rav Saadia Gaon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Seder HaTefillos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early sources establishing the antiquity of </w:t>
      </w:r>
      <w:r>
        <w:rPr>
          <w:rFonts w:ascii="Georgia" w:hAnsi="Georgia" w:cs="SBL Hebrew" w:eastAsia="Georgia"/>
          <w:b w:val="0"/>
          <w:i/>
          <w:color w:val="1A1A1A"/>
          <w:sz w:val="21"/>
        </w:rPr>
        <w:t>Yehi Ch’vod</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Maseches Sofrim</w:t>
      </w:r>
      <w:r>
        <w:rPr>
          <w:rFonts w:ascii="Georgia" w:hAnsi="Georgia" w:cs="SBL Hebrew" w:eastAsia="Georgia"/>
          <w:b w:val="0"/>
          <w:i w:val="0"/>
          <w:color w:val="1A1A1A"/>
          <w:sz w:val="21"/>
        </w:rPr>
        <w:t xml:space="preserve"> is appended to the back of the printed </w:t>
      </w:r>
      <w:r>
        <w:rPr>
          <w:rFonts w:ascii="Georgia" w:hAnsi="Georgia" w:cs="SBL Hebrew" w:eastAsia="Georgia"/>
          <w:b w:val="0"/>
          <w:i/>
          <w:color w:val="1A1A1A"/>
          <w:sz w:val="21"/>
        </w:rPr>
        <w:t>Talmud</w:t>
      </w:r>
      <w:r>
        <w:rPr>
          <w:rFonts w:ascii="Georgia" w:hAnsi="Georgia" w:cs="SBL Hebrew" w:eastAsia="Georgia"/>
          <w:b w:val="0"/>
          <w:i w:val="0"/>
          <w:color w:val="1A1A1A"/>
          <w:sz w:val="21"/>
        </w:rPr>
        <w:t xml:space="preserve"> alongside </w:t>
      </w:r>
      <w:r>
        <w:rPr>
          <w:rFonts w:ascii="Georgia" w:hAnsi="Georgia" w:cs="SBL Hebrew" w:eastAsia="Georgia"/>
          <w:b w:val="0"/>
          <w:i/>
          <w:color w:val="1A1A1A"/>
          <w:sz w:val="21"/>
        </w:rPr>
        <w:t>Maseches Avodah Zarah</w:t>
      </w:r>
      <w:r>
        <w:rPr>
          <w:rFonts w:ascii="Georgia" w:hAnsi="Georgia" w:cs="SBL Hebrew" w:eastAsia="Georgia"/>
          <w:b w:val="0"/>
          <w:i w:val="0"/>
          <w:color w:val="1A1A1A"/>
          <w:sz w:val="21"/>
        </w:rPr>
        <w:t xml:space="preserve">; the two Geonic </w:t>
      </w:r>
      <w:r>
        <w:rPr>
          <w:rFonts w:ascii="Georgia" w:hAnsi="Georgia" w:cs="SBL Hebrew" w:eastAsia="Georgia"/>
          <w:b w:val="0"/>
          <w:i/>
          <w:color w:val="1A1A1A"/>
          <w:sz w:val="21"/>
        </w:rPr>
        <w:t>siddurim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seder ha’tefillos</w:t>
      </w:r>
      <w:r>
        <w:rPr>
          <w:rFonts w:ascii="Georgia" w:hAnsi="Georgia" w:cs="SBL Hebrew" w:eastAsia="Georgia"/>
          <w:b w:val="0"/>
          <w:i w:val="0"/>
          <w:color w:val="1A1A1A"/>
          <w:sz w:val="21"/>
        </w:rPr>
        <w:t xml:space="preserve"> all preserve the composite as a fixed liturgical unit pre-dating the Ashkenazic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Precise chapter and section citation for the </w:t>
      </w:r>
      <w:r>
        <w:rPr>
          <w:rFonts w:ascii="Georgia" w:hAnsi="Georgia" w:cs="SBL Hebrew" w:eastAsia="Georgia"/>
          <w:b w:val="0"/>
          <w:i/>
          <w:color w:val="1A1A1A"/>
          <w:sz w:val="21"/>
        </w:rPr>
        <w:t>Yehi Ch’vod</w:t>
      </w:r>
      <w:r>
        <w:rPr>
          <w:rFonts w:ascii="Georgia" w:hAnsi="Georgia" w:cs="SBL Hebrew" w:eastAsia="Georgia"/>
          <w:b w:val="0"/>
          <w:i w:val="0"/>
          <w:color w:val="1A1A1A"/>
          <w:sz w:val="21"/>
        </w:rPr>
        <w:t xml:space="preserve"> passage in </w:t>
      </w:r>
      <w:r>
        <w:rPr>
          <w:rFonts w:ascii="Georgia" w:hAnsi="Georgia" w:cs="SBL Hebrew" w:eastAsia="Georgia"/>
          <w:b w:val="0"/>
          <w:i/>
          <w:color w:val="1A1A1A"/>
          <w:sz w:val="21"/>
        </w:rPr>
        <w:t>Sofrim</w:t>
      </w:r>
      <w:r>
        <w:rPr>
          <w:rFonts w:ascii="Georgia" w:hAnsi="Georgia" w:cs="SBL Hebrew" w:eastAsia="Georgia"/>
          <w:b w:val="0"/>
          <w:i w:val="0"/>
          <w:color w:val="1A1A1A"/>
          <w:sz w:val="21"/>
        </w:rPr>
        <w:t xml:space="preserve"> varies across printed editions (17:11 or 18:1 depending on the edition); confirm against the standard </w:t>
      </w:r>
      <w:r>
        <w:rPr>
          <w:rFonts w:ascii="Georgia" w:hAnsi="Georgia" w:cs="SBL Hebrew" w:eastAsia="Georgia"/>
          <w:b w:val="0"/>
          <w:i/>
          <w:color w:val="1A1A1A"/>
          <w:sz w:val="21"/>
        </w:rPr>
        <w:t>masechtos ketanos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51 (Rav Mordechai Yoffe).</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’s counting </w:t>
      </w:r>
      <w:r>
        <w:rPr>
          <w:rFonts w:ascii="Georgia" w:hAnsi="Georgia" w:cs="SBL Hebrew" w:eastAsia="Georgia"/>
          <w:b w:val="0"/>
          <w:i/>
          <w:color w:val="1A1A1A"/>
          <w:sz w:val="21"/>
        </w:rPr>
        <w:t>kashya</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Yehi Ch’vod</w:t>
      </w:r>
      <w:r>
        <w:rPr>
          <w:rFonts w:ascii="Georgia" w:hAnsi="Georgia" w:cs="SBL Hebrew" w:eastAsia="Georgia"/>
          <w:b w:val="0"/>
          <w:i w:val="0"/>
          <w:color w:val="1A1A1A"/>
          <w:sz w:val="21"/>
        </w:rPr>
        <w:t xml:space="preserve">: only nineteen of the expected twenty-one Names are explicit. He resolves through (a) counting the Name </w:t>
      </w:r>
      <w:r>
        <w:rPr>
          <w:rFonts w:ascii="Georgia" w:hAnsi="Georgia" w:cs="SBL Hebrew" w:eastAsia="Georgia"/>
          <w:b w:val="0"/>
          <w:i/>
          <w:color w:val="1A1A1A"/>
          <w:sz w:val="21"/>
        </w:rPr>
        <w:t>Kah</w:t>
      </w:r>
      <w:r>
        <w:rPr>
          <w:rFonts w:ascii="Georgia" w:hAnsi="Georgia" w:cs="SBL Hebrew" w:eastAsia="Georgia"/>
          <w:b w:val="0"/>
          <w:i w:val="0"/>
          <w:color w:val="1A1A1A"/>
          <w:sz w:val="21"/>
        </w:rPr>
        <w:t xml:space="preserve"> as a full Name </w:t>
      </w:r>
      <w:r>
        <w:rPr>
          <w:rFonts w:ascii="Georgia" w:hAnsi="Georgia" w:cs="SBL Hebrew" w:eastAsia="Georgia"/>
          <w:b w:val="0"/>
          <w:i/>
          <w:color w:val="1A1A1A"/>
          <w:sz w:val="21"/>
        </w:rPr>
        <w:t>min ha’Torah</w:t>
      </w:r>
      <w:r>
        <w:rPr>
          <w:rFonts w:ascii="Georgia" w:hAnsi="Georgia" w:cs="SBL Hebrew" w:eastAsia="Georgia"/>
          <w:b w:val="0"/>
          <w:i w:val="0"/>
          <w:color w:val="1A1A1A"/>
          <w:sz w:val="21"/>
        </w:rPr>
        <w:t xml:space="preserve">, and (b) identifying an embedded </w:t>
      </w:r>
      <w:r>
        <w:rPr>
          <w:rFonts w:ascii="Georgia" w:hAnsi="Georgia" w:cs="SBL Hebrew" w:eastAsia="Georgia"/>
          <w:b w:val="0"/>
          <w:i/>
          <w:color w:val="1A1A1A"/>
          <w:sz w:val="21"/>
        </w:rPr>
        <w:t>Sheim Havayah</w:t>
      </w:r>
      <w:r>
        <w:rPr>
          <w:rFonts w:ascii="Georgia" w:hAnsi="Georgia" w:cs="SBL Hebrew" w:eastAsia="Georgia"/>
          <w:b w:val="0"/>
          <w:i w:val="0"/>
          <w:color w:val="1A1A1A"/>
          <w:sz w:val="21"/>
        </w:rPr>
        <w:t xml:space="preserve"> across the word break in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“Yismechu ha’shamayim v’sageil ha’aretz.”</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color w:val="1A1A1A"/>
          <w:sz w:val="21"/>
        </w:rPr>
        <w:t>Rema</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Yoreh De’ah</w:t>
      </w:r>
      <w:r>
        <w:rPr>
          <w:rFonts w:ascii="Georgia" w:hAnsi="Georgia" w:cs="SBL Hebrew" w:eastAsia="Georgia"/>
          <w:b w:val="0"/>
          <w:i w:val="0"/>
          <w:color w:val="1A1A1A"/>
          <w:sz w:val="21"/>
        </w:rPr>
        <w:t xml:space="preserve"> 276:9 — </w:t>
      </w:r>
      <w:r>
        <w:rPr>
          <w:rFonts w:ascii="Georgia" w:hAnsi="Georgia" w:cs="SBL Hebrew" w:eastAsia="Georgia"/>
          <w:b w:val="0"/>
          <w:i/>
          <w:color w:val="1A1A1A"/>
          <w:sz w:val="21"/>
        </w:rPr>
        <w:t>Sheim Kah</w:t>
      </w:r>
      <w:r>
        <w:rPr>
          <w:rFonts w:ascii="Georgia" w:hAnsi="Georgia" w:cs="SBL Hebrew" w:eastAsia="Georgia"/>
          <w:b w:val="0"/>
          <w:i w:val="0"/>
          <w:color w:val="1A1A1A"/>
          <w:sz w:val="21"/>
        </w:rPr>
        <w:t xml:space="preserve"> as a full Name </w:t>
      </w:r>
      <w:r>
        <w:rPr>
          <w:rFonts w:ascii="Georgia" w:hAnsi="Georgia" w:cs="SBL Hebrew" w:eastAsia="Georgia"/>
          <w:b w:val="0"/>
          <w:i/>
          <w:color w:val="1A1A1A"/>
          <w:sz w:val="21"/>
        </w:rPr>
        <w:t>min ha’Torah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Rema’s halakhic position that </w:t>
      </w:r>
      <w:r>
        <w:rPr>
          <w:rFonts w:ascii="Georgia" w:hAnsi="Georgia" w:cs="SBL Hebrew" w:eastAsia="Georgia"/>
          <w:b w:val="0"/>
          <w:i/>
          <w:color w:val="1A1A1A"/>
          <w:sz w:val="21"/>
        </w:rPr>
        <w:t>Kah</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י־ה</w:t>
      </w:r>
      <w:r>
        <w:rPr>
          <w:rFonts w:ascii="Georgia" w:hAnsi="Georgia" w:cs="SBL Hebrew" w:eastAsia="Georgia"/>
          <w:b w:val="0"/>
          <w:i w:val="0"/>
          <w:color w:val="1A1A1A"/>
          <w:sz w:val="21"/>
        </w:rPr>
        <w:t xml:space="preserve">) is a full Divine Name </w:t>
      </w:r>
      <w:r>
        <w:rPr>
          <w:rFonts w:ascii="Georgia" w:hAnsi="Georgia" w:cs="SBL Hebrew" w:eastAsia="Georgia"/>
          <w:b w:val="0"/>
          <w:i/>
          <w:color w:val="1A1A1A"/>
          <w:sz w:val="21"/>
        </w:rPr>
        <w:t>min ha’Torah</w:t>
      </w:r>
      <w:r>
        <w:rPr>
          <w:rFonts w:ascii="Georgia" w:hAnsi="Georgia" w:cs="SBL Hebrew" w:eastAsia="Georgia"/>
          <w:b w:val="0"/>
          <w:i w:val="0"/>
          <w:color w:val="1A1A1A"/>
          <w:sz w:val="21"/>
        </w:rPr>
        <w:t xml:space="preserve">, not merely a fragment, and therefore carries the full sanctity that forbids its erasure. The </w:t>
      </w:r>
      <w:r>
        <w:rPr>
          <w:rFonts w:ascii="Georgia" w:hAnsi="Georgia" w:cs="SBL Hebrew" w:eastAsia="Georgia"/>
          <w:b w:val="0"/>
          <w:i/>
          <w:color w:val="1A1A1A"/>
          <w:sz w:val="21"/>
        </w:rPr>
        <w:t>Levush</w:t>
      </w:r>
      <w:r>
        <w:rPr>
          <w:rFonts w:ascii="Georgia" w:hAnsi="Georgia" w:cs="SBL Hebrew" w:eastAsia="Georgia"/>
          <w:b w:val="0"/>
          <w:i w:val="0"/>
          <w:color w:val="1A1A1A"/>
          <w:sz w:val="21"/>
        </w:rPr>
        <w:t xml:space="preserve">’s count in </w:t>
      </w:r>
      <w:r>
        <w:rPr>
          <w:rFonts w:ascii="Georgia" w:hAnsi="Georgia" w:cs="SBL Hebrew" w:eastAsia="Georgia"/>
          <w:b w:val="0"/>
          <w:i/>
          <w:color w:val="1A1A1A"/>
          <w:sz w:val="21"/>
        </w:rPr>
        <w:t>Yehi Ch’vod</w:t>
      </w:r>
      <w:r>
        <w:rPr>
          <w:rFonts w:ascii="Georgia" w:hAnsi="Georgia" w:cs="SBL Hebrew" w:eastAsia="Georgia"/>
          <w:b w:val="0"/>
          <w:i w:val="0"/>
          <w:color w:val="1A1A1A"/>
          <w:sz w:val="21"/>
        </w:rPr>
        <w:t xml:space="preserve"> rests directly on this ruling.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ד’ ע״ב</w:t>
      </w:r>
      <w:r>
        <w:rPr>
          <w:rFonts w:ascii="Georgia" w:hAnsi="Georgia" w:cs="SBL Hebrew" w:eastAsia="Georgia"/>
          <w:b w:val="0"/>
          <w:i w:val="0"/>
          <w:color w:val="1A1A1A"/>
          <w:sz w:val="21"/>
        </w:rPr>
        <w:t xml:space="preserve"> (4b).</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כָּל הָאוֹמֵר תְּהִלָּה לְדָוִד בְּכָל יוֹם שָׁלֹשׁ פְּעָמִים מֻבְטָח לוֹ שֶׁהוּא בֶּן הָעוֹלָם הַבָּא</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twin reasoning: the </w:t>
      </w:r>
      <w:r>
        <w:rPr>
          <w:rFonts w:ascii="Georgia" w:hAnsi="Georgia" w:cs="SBL Hebrew" w:eastAsia="Georgia"/>
          <w:b w:val="0"/>
          <w:i/>
          <w:color w:val="1A1A1A"/>
          <w:sz w:val="21"/>
        </w:rPr>
        <w:t>aleph-beis</w:t>
      </w:r>
      <w:r>
        <w:rPr>
          <w:rFonts w:ascii="Georgia" w:hAnsi="Georgia" w:cs="SBL Hebrew" w:eastAsia="Georgia"/>
          <w:b w:val="0"/>
          <w:i w:val="0"/>
          <w:color w:val="1A1A1A"/>
          <w:sz w:val="21"/>
        </w:rPr>
        <w:t xml:space="preserve"> acrostic and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“Posei’ach es yadecha u’masbi’a l’chol chai ratzon.”</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uniquely combines both features, and thereby earns the singular promise.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ד’ ע״ב</w:t>
      </w:r>
      <w:r>
        <w:rPr>
          <w:rFonts w:ascii="Georgia" w:hAnsi="Georgia" w:cs="SBL Hebrew" w:eastAsia="Georgia"/>
          <w:b w:val="0"/>
          <w:i w:val="0"/>
          <w:color w:val="1A1A1A"/>
          <w:sz w:val="21"/>
        </w:rPr>
        <w:t xml:space="preserve"> (4b), on the omission of the </w:t>
      </w:r>
      <w:r>
        <w:rPr>
          <w:rFonts w:ascii="Georgia" w:hAnsi="Georgia" w:cs="SBL Hebrew" w:eastAsia="Georgia"/>
          <w:b w:val="0"/>
          <w:i/>
          <w:color w:val="1A1A1A"/>
          <w:sz w:val="21"/>
        </w:rPr>
        <w:t>nun</w:t>
      </w:r>
      <w:r>
        <w:rPr>
          <w:rFonts w:ascii="Georgia" w:hAnsi="Georgia" w:cs="SBL Hebrew" w:eastAsia="Georgia"/>
          <w:b w:val="0"/>
          <w:i w:val="0"/>
          <w:color w:val="1A1A1A"/>
          <w:sz w:val="21"/>
        </w:rPr>
        <w:t>-</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from </w:t>
      </w:r>
      <w:r>
        <w:rPr>
          <w:rFonts w:ascii="Georgia" w:hAnsi="Georgia" w:cs="SBL Hebrew" w:eastAsia="Georgia"/>
          <w:b w:val="0"/>
          <w:i/>
          <w:color w:val="1A1A1A"/>
          <w:sz w:val="21"/>
        </w:rPr>
        <w:t>Ashrei</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Amos</w:t>
      </w:r>
      <w:r>
        <w:rPr>
          <w:rFonts w:ascii="Georgia" w:hAnsi="Georgia" w:cs="SBL Hebrew" w:eastAsia="Georgia"/>
          <w:b w:val="0"/>
          <w:i w:val="0"/>
          <w:color w:val="1A1A1A"/>
          <w:sz w:val="21"/>
        </w:rPr>
        <w:t xml:space="preserve"> 5:2.</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Gemara</w:t>
      </w:r>
      <w:r>
        <w:rPr>
          <w:rFonts w:ascii="Georgia" w:hAnsi="Georgia" w:cs="SBL Hebrew" w:eastAsia="Georgia"/>
          <w:b w:val="0"/>
          <w:i w:val="0"/>
          <w:color w:val="1A1A1A"/>
          <w:sz w:val="21"/>
        </w:rPr>
        <w:t xml:space="preserve">’s account of the deliberate omission: the </w:t>
      </w:r>
      <w:r>
        <w:rPr>
          <w:rFonts w:ascii="Georgia" w:hAnsi="Georgia" w:cs="SBL Hebrew" w:eastAsia="Georgia"/>
          <w:b w:val="0"/>
          <w:i/>
          <w:color w:val="1A1A1A"/>
          <w:sz w:val="21"/>
        </w:rPr>
        <w:t>nun</w:t>
      </w:r>
      <w:r>
        <w:rPr>
          <w:rFonts w:ascii="Georgia" w:hAnsi="Georgia" w:cs="SBL Hebrew" w:eastAsia="Georgia"/>
          <w:b w:val="0"/>
          <w:i w:val="0"/>
          <w:color w:val="1A1A1A"/>
          <w:sz w:val="21"/>
        </w:rPr>
        <w:t>-</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would have introduced </w:t>
      </w:r>
      <w:r>
        <w:rPr>
          <w:rFonts w:ascii="Georgia" w:hAnsi="Georgia" w:cs="SBL Hebrew" w:eastAsia="Georgia"/>
          <w:b w:val="0"/>
          <w:i/>
          <w:color w:val="1A1A1A"/>
          <w:sz w:val="21"/>
        </w:rPr>
        <w:t>“Naflah lo tosif kum betulas Yisrael.”</w:t>
      </w:r>
      <w:r>
        <w:rPr>
          <w:rFonts w:ascii="Georgia" w:hAnsi="Georgia" w:cs="SBL Hebrew" w:eastAsia="Georgia"/>
          <w:b w:val="0"/>
          <w:i w:val="0"/>
          <w:color w:val="1A1A1A"/>
          <w:sz w:val="21"/>
        </w:rPr>
        <w:t xml:space="preserve"> David HaMelech, by </w:t>
      </w:r>
      <w:r>
        <w:rPr>
          <w:rFonts w:ascii="Georgia" w:hAnsi="Georgia" w:cs="SBL Hebrew" w:eastAsia="Georgia"/>
          <w:b w:val="0"/>
          <w:i/>
          <w:color w:val="1A1A1A"/>
          <w:sz w:val="21"/>
        </w:rPr>
        <w:t>ruach hakodesh</w:t>
      </w:r>
      <w:r>
        <w:rPr>
          <w:rFonts w:ascii="Georgia" w:hAnsi="Georgia" w:cs="SBL Hebrew" w:eastAsia="Georgia"/>
          <w:b w:val="0"/>
          <w:i w:val="0"/>
          <w:color w:val="1A1A1A"/>
          <w:sz w:val="21"/>
        </w:rPr>
        <w:t xml:space="preserve">, suppressed the </w:t>
      </w:r>
      <w:r>
        <w:rPr>
          <w:rFonts w:ascii="Georgia" w:hAnsi="Georgia" w:cs="SBL Hebrew" w:eastAsia="Georgia"/>
          <w:b w:val="0"/>
          <w:i/>
          <w:color w:val="1A1A1A"/>
          <w:sz w:val="21"/>
        </w:rPr>
        <w:t>nun</w:t>
      </w:r>
      <w:r>
        <w:rPr>
          <w:rFonts w:ascii="Georgia" w:hAnsi="Georgia" w:cs="SBL Hebrew" w:eastAsia="Georgia"/>
          <w:b w:val="0"/>
          <w:i w:val="0"/>
          <w:color w:val="1A1A1A"/>
          <w:sz w:val="21"/>
        </w:rPr>
        <w:t xml:space="preserve"> and answered the omission through the immediately following </w:t>
      </w:r>
      <w:r>
        <w:rPr>
          <w:rFonts w:ascii="Georgia" w:hAnsi="Georgia" w:cs="SBL Hebrew" w:eastAsia="Georgia"/>
          <w:b w:val="0"/>
          <w:i/>
          <w:color w:val="1A1A1A"/>
          <w:sz w:val="21"/>
        </w:rPr>
        <w:t>samech</w:t>
      </w:r>
      <w:r>
        <w:rPr>
          <w:rFonts w:ascii="Georgia" w:hAnsi="Georgia" w:cs="SBL Hebrew" w:eastAsia="Georgia"/>
          <w:b w:val="0"/>
          <w:i w:val="0"/>
          <w:color w:val="1A1A1A"/>
          <w:sz w:val="21"/>
        </w:rPr>
        <w:t>-</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“Somech Hashem l’chol ha’noflim.”</w:t>
      </w:r>
      <w:r>
        <w:rPr>
          <w:rFonts w:ascii="Georgia" w:hAnsi="Georgia" w:cs="SBL Hebrew" w:eastAsia="Georgia"/>
          <w:b w:val="0"/>
          <w:i w:val="0"/>
          <w:color w:val="1A1A1A"/>
          <w:sz w:val="21"/>
        </w:rPr>
        <w:t xml:space="preserve"> The acrostic gap is thus itself a theological gesture, coordinated with the </w:t>
      </w:r>
      <w:r>
        <w:rPr>
          <w:rFonts w:ascii="Georgia" w:hAnsi="Georgia" w:cs="SBL Hebrew" w:eastAsia="Georgia"/>
          <w:b w:val="0"/>
          <w:i/>
          <w:color w:val="1A1A1A"/>
          <w:sz w:val="21"/>
        </w:rPr>
        <w:t>samech</w:t>
      </w:r>
      <w:r>
        <w:rPr>
          <w:rFonts w:ascii="Georgia" w:hAnsi="Georgia" w:cs="SBL Hebrew" w:eastAsia="Georgia"/>
          <w:b w:val="0"/>
          <w:i w:val="0"/>
          <w:color w:val="1A1A1A"/>
          <w:sz w:val="21"/>
        </w:rPr>
        <w:t>’s reversal.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Rav Avraham ben Yitzchak Av Beis Din of Provence (the second of three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called </w:t>
      </w:r>
      <w:r>
        <w:rPr>
          <w:rFonts w:ascii="Georgia" w:hAnsi="Georgia" w:cs="SBL Hebrew" w:eastAsia="Georgia"/>
          <w:b w:val="0"/>
          <w:i/>
          <w:color w:val="1A1A1A"/>
          <w:sz w:val="21"/>
        </w:rPr>
        <w:t>Ravad</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Sefer HaEshkol</w:t>
      </w:r>
      <w:r>
        <w:rPr>
          <w:rFonts w:ascii="Georgia" w:hAnsi="Georgia" w:cs="SBL Hebrew" w:eastAsia="Georgia"/>
          <w:b w:val="0"/>
          <w:i w:val="0"/>
          <w:color w:val="1A1A1A"/>
          <w:sz w:val="21"/>
        </w:rPr>
        <w:t>, c. 1180.</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often referred to as </w:t>
      </w:r>
      <w:r>
        <w:rPr>
          <w:rFonts w:ascii="Georgia" w:hAnsi="Georgia" w:cs="SBL Hebrew" w:eastAsia="Georgia"/>
          <w:b w:val="0"/>
          <w:i/>
          <w:color w:val="1A1A1A"/>
          <w:sz w:val="21"/>
        </w:rPr>
        <w:t>Ravad HaShlishi</w:t>
      </w:r>
      <w:r>
        <w:rPr>
          <w:rFonts w:ascii="Georgia" w:hAnsi="Georgia" w:cs="SBL Hebrew" w:eastAsia="Georgia"/>
          <w:b w:val="0"/>
          <w:i w:val="0"/>
          <w:color w:val="1A1A1A"/>
          <w:sz w:val="21"/>
        </w:rPr>
        <w:t xml:space="preserve"> (or in older sources </w:t>
      </w:r>
      <w:r>
        <w:rPr>
          <w:rFonts w:ascii="Georgia" w:hAnsi="Georgia" w:cs="SBL Hebrew" w:eastAsia="Georgia"/>
          <w:b w:val="0"/>
          <w:i/>
          <w:color w:val="1A1A1A"/>
          <w:sz w:val="21"/>
        </w:rPr>
        <w:t>Ravad HaSheini</w:t>
      </w:r>
      <w:r>
        <w:rPr>
          <w:rFonts w:ascii="Georgia" w:hAnsi="Georgia" w:cs="SBL Hebrew" w:eastAsia="Georgia"/>
          <w:b w:val="0"/>
          <w:i w:val="0"/>
          <w:color w:val="1A1A1A"/>
          <w:sz w:val="21"/>
        </w:rPr>
        <w:t xml:space="preserve">), predecessor of the </w:t>
      </w:r>
      <w:r>
        <w:rPr>
          <w:rFonts w:ascii="Georgia" w:hAnsi="Georgia" w:cs="SBL Hebrew" w:eastAsia="Georgia"/>
          <w:b w:val="0"/>
          <w:i/>
          <w:color w:val="1A1A1A"/>
          <w:sz w:val="21"/>
        </w:rPr>
        <w:t>Ravad</w:t>
      </w:r>
      <w:r>
        <w:rPr>
          <w:rFonts w:ascii="Georgia" w:hAnsi="Georgia" w:cs="SBL Hebrew" w:eastAsia="Georgia"/>
          <w:b w:val="0"/>
          <w:i w:val="0"/>
          <w:color w:val="1A1A1A"/>
          <w:sz w:val="21"/>
        </w:rPr>
        <w:t xml:space="preserve"> of Posquières (the </w:t>
      </w:r>
      <w:r>
        <w:rPr>
          <w:rFonts w:ascii="Georgia" w:hAnsi="Georgia" w:cs="SBL Hebrew" w:eastAsia="Georgia"/>
          <w:b w:val="0"/>
          <w:i/>
          <w:color w:val="1A1A1A"/>
          <w:sz w:val="21"/>
        </w:rPr>
        <w:t>ba’al hasagos</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Rambam</w:t>
      </w:r>
      <w:r>
        <w:rPr>
          <w:rFonts w:ascii="Georgia" w:hAnsi="Georgia" w:cs="SBL Hebrew" w:eastAsia="Georgia"/>
          <w:b w:val="0"/>
          <w:i w:val="0"/>
          <w:color w:val="1A1A1A"/>
          <w:sz w:val="21"/>
        </w:rPr>
        <w:t xml:space="preserve">). The authentic core </w:t>
      </w:r>
      <w:r>
        <w:rPr>
          <w:rFonts w:ascii="Georgia" w:hAnsi="Georgia" w:cs="SBL Hebrew" w:eastAsia="Georgia"/>
          <w:b w:val="0"/>
          <w:i/>
          <w:color w:val="1A1A1A"/>
          <w:sz w:val="21"/>
        </w:rPr>
        <w:t>Eshkol</w:t>
      </w:r>
      <w:r>
        <w:rPr>
          <w:rFonts w:ascii="Georgia" w:hAnsi="Georgia" w:cs="SBL Hebrew" w:eastAsia="Georgia"/>
          <w:b w:val="0"/>
          <w:i w:val="0"/>
          <w:color w:val="1A1A1A"/>
          <w:sz w:val="21"/>
        </w:rPr>
        <w:t xml:space="preserve"> is cited by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Tur</w:t>
      </w:r>
      <w:r>
        <w:rPr>
          <w:rFonts w:ascii="Georgia" w:hAnsi="Georgia" w:cs="SBL Hebrew" w:eastAsia="Georgia"/>
          <w:b w:val="0"/>
          <w:i w:val="0"/>
          <w:color w:val="1A1A1A"/>
          <w:sz w:val="21"/>
        </w:rPr>
        <w:t>. See fn 21 on the authenticity questions surrounding the Halberstadt edition.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(oral tradition):</w:t>
            </w:r>
            <w:r>
              <w:rPr>
                <w:rFonts w:ascii="Georgia" w:hAnsi="Georgia" w:cs="SBL Hebrew" w:eastAsia="Georgia"/>
                <w:b w:val="0"/>
                <w:i w:val="0"/>
                <w:color w:val="3B3B3B"/>
                <w:sz w:val="20"/>
              </w:rPr>
              <w:t xml:space="preserve"> Rav Zalman of Volozhin (</w:t>
            </w:r>
            <w:r>
              <w:rPr>
                <w:rFonts w:ascii="Georgia" w:hAnsi="Georgia" w:cs="SBL Hebrew" w:eastAsia="Georgia"/>
                <w:b w:val="0"/>
                <w:i/>
                <w:color w:val="3B3B3B"/>
                <w:sz w:val="20"/>
              </w:rPr>
              <w:t>talmid</w:t>
            </w:r>
            <w:r>
              <w:rPr>
                <w:rFonts w:ascii="Georgia" w:hAnsi="Georgia" w:cs="SBL Hebrew" w:eastAsia="Georgia"/>
                <w:b w:val="0"/>
                <w:i w:val="0"/>
                <w:color w:val="3B3B3B"/>
                <w:sz w:val="20"/>
              </w:rPr>
              <w:t xml:space="preserve"> of the </w:t>
            </w:r>
            <w:r>
              <w:rPr>
                <w:rFonts w:ascii="Georgia" w:hAnsi="Georgia" w:cs="SBL Hebrew" w:eastAsia="Georgia"/>
                <w:b w:val="0"/>
                <w:i/>
                <w:color w:val="3B3B3B"/>
                <w:sz w:val="20"/>
              </w:rPr>
              <w:t>Vilna Gaon</w:t>
            </w:r>
            <w:r>
              <w:rPr>
                <w:rFonts w:ascii="Georgia" w:hAnsi="Georgia" w:cs="SBL Hebrew" w:eastAsia="Georgia"/>
                <w:b w:val="0"/>
                <w:i w:val="0"/>
                <w:color w:val="3B3B3B"/>
                <w:sz w:val="20"/>
              </w:rPr>
              <w:t xml:space="preserve">) on the Gaon’s mastery of Torah — </w:t>
            </w:r>
            <w:r>
              <w:rPr>
                <w:rFonts w:ascii="Georgia" w:hAnsi="Georgia" w:cs="SBL Hebrew" w:eastAsia="Georgia"/>
                <w:b w:val="0"/>
                <w:i/>
                <w:color w:val="3B3B3B"/>
                <w:sz w:val="20"/>
              </w:rPr>
              <w:t>“My rebbe knew the entire Torah the way we know Ashrei.”</w:t>
            </w:r>
            <w:r>
              <w:rPr>
                <w:rFonts w:ascii="Georgia" w:hAnsi="Georgia" w:cs="SBL Hebrew" w:eastAsia="Georgia"/>
                <w:b w:val="0"/>
                <w:i w:val="0"/>
                <w:color w:val="3B3B3B"/>
                <w:sz w:val="20"/>
              </w:rPr>
              <w:t xml:space="preserve"> Preserved in the hagiographical tradition of the </w:t>
            </w:r>
            <w:r>
              <w:rPr>
                <w:rFonts w:ascii="Georgia" w:hAnsi="Georgia" w:cs="SBL Hebrew" w:eastAsia="Georgia"/>
                <w:b w:val="0"/>
                <w:i/>
                <w:color w:val="3B3B3B"/>
                <w:sz w:val="20"/>
              </w:rPr>
              <w:t>talmidei haGra</w:t>
            </w:r>
            <w:r>
              <w:rPr>
                <w:rFonts w:ascii="Georgia" w:hAnsi="Georgia" w:cs="SBL Hebrew" w:eastAsia="Georgia"/>
                <w:b w:val="0"/>
                <w:i w:val="0"/>
                <w:color w:val="3B3B3B"/>
                <w:sz w:val="20"/>
              </w:rPr>
              <w:t>; the same testimony underlies the famous claim that the Gaon could recite the entire Torah backward with the same fluency as forward.</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Prof. Shalom (Shmuel) Albeck, scholarly studies on </w:t>
      </w:r>
      <w:r>
        <w:rPr>
          <w:rFonts w:ascii="Georgia" w:hAnsi="Georgia" w:cs="SBL Hebrew" w:eastAsia="Georgia"/>
          <w:b w:val="0"/>
          <w:i/>
          <w:color w:val="1A1A1A"/>
          <w:sz w:val="21"/>
        </w:rPr>
        <w:t>Sefer HaEshkol</w:t>
      </w:r>
      <w:r>
        <w:rPr>
          <w:rFonts w:ascii="Georgia" w:hAnsi="Georgia" w:cs="SBL Hebrew" w:eastAsia="Georgia"/>
          <w:b w:val="0"/>
          <w:i w:val="0"/>
          <w:color w:val="1A1A1A"/>
          <w:sz w:val="21"/>
        </w:rPr>
        <w:t xml:space="preserve">, late nineteenth century (father of Chanoch Albeck, the editor of the </w:t>
      </w:r>
      <w:r>
        <w:rPr>
          <w:rFonts w:ascii="Georgia" w:hAnsi="Georgia" w:cs="SBL Hebrew" w:eastAsia="Georgia"/>
          <w:b w:val="0"/>
          <w:i/>
          <w:color w:val="1A1A1A"/>
          <w:sz w:val="21"/>
        </w:rPr>
        <w:t>Mishnah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Albeck’s textual demonstration that large portions of the Halberstadt edition of </w:t>
      </w:r>
      <w:r>
        <w:rPr>
          <w:rFonts w:ascii="Georgia" w:hAnsi="Georgia" w:cs="SBL Hebrew" w:eastAsia="Georgia"/>
          <w:b w:val="0"/>
          <w:i/>
          <w:color w:val="1A1A1A"/>
          <w:sz w:val="21"/>
        </w:rPr>
        <w:t>Sefer HaEshkol</w:t>
      </w:r>
      <w:r>
        <w:rPr>
          <w:rFonts w:ascii="Georgia" w:hAnsi="Georgia" w:cs="SBL Hebrew" w:eastAsia="Georgia"/>
          <w:b w:val="0"/>
          <w:i w:val="0"/>
          <w:color w:val="1A1A1A"/>
          <w:sz w:val="21"/>
        </w:rPr>
        <w:t xml:space="preserve"> — published by Rav Tzvi Binyamin Auerbach with reference to a manuscript that could not be produced — are not authentic to Rav Avraham ben Yitzchak. The authentic core </w:t>
      </w:r>
      <w:r>
        <w:rPr>
          <w:rFonts w:ascii="Georgia" w:hAnsi="Georgia" w:cs="SBL Hebrew" w:eastAsia="Georgia"/>
          <w:b w:val="0"/>
          <w:i/>
          <w:color w:val="1A1A1A"/>
          <w:sz w:val="21"/>
        </w:rPr>
        <w:t>Eshkol</w:t>
      </w:r>
      <w:r>
        <w:rPr>
          <w:rFonts w:ascii="Georgia" w:hAnsi="Georgia" w:cs="SBL Hebrew" w:eastAsia="Georgia"/>
          <w:b w:val="0"/>
          <w:i w:val="0"/>
          <w:color w:val="1A1A1A"/>
          <w:sz w:val="21"/>
        </w:rPr>
        <w:t xml:space="preserve">, cited by the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stands; the expanded Halberstadt material requires careful skepticism. The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at times quotes from the expanded edition, and a passage’s appearance in a popular quotation does not settle its provenance.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color w:val="1A1A1A"/>
          <w:sz w:val="21"/>
        </w:rPr>
        <w:t xml:space="preserve"> </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color w:val="3B3B3B"/>
                <w:sz w:val="20"/>
              </w:rPr>
              <w:t>Source-type note (forgery):</w:t>
            </w:r>
            <w:r>
              <w:rPr>
                <w:rFonts w:ascii="Georgia" w:hAnsi="Georgia" w:cs="SBL Hebrew" w:eastAsia="Georgia"/>
                <w:b w:val="0"/>
                <w:i w:val="0"/>
                <w:color w:val="3B3B3B"/>
                <w:sz w:val="20"/>
              </w:rPr>
              <w:t xml:space="preserve"> The spurious </w:t>
            </w:r>
            <w:r>
              <w:rPr>
                <w:rFonts w:ascii="Georgia" w:hAnsi="Georgia" w:cs="SBL Hebrew" w:eastAsia="Georgia"/>
                <w:b w:val="0"/>
                <w:i/>
                <w:color w:val="3B3B3B"/>
                <w:sz w:val="20"/>
              </w:rPr>
              <w:t>Yerushalmi on Kodshim</w:t>
            </w:r>
            <w:r>
              <w:rPr>
                <w:rFonts w:ascii="Georgia" w:hAnsi="Georgia" w:cs="SBL Hebrew" w:eastAsia="Georgia"/>
                <w:b w:val="0"/>
                <w:i w:val="0"/>
                <w:color w:val="3B3B3B"/>
                <w:sz w:val="20"/>
              </w:rPr>
              <w:t xml:space="preserve"> — a fabricated </w:t>
            </w:r>
            <w:r>
              <w:rPr>
                <w:rFonts w:ascii="Georgia" w:hAnsi="Georgia" w:cs="SBL Hebrew" w:eastAsia="Georgia"/>
                <w:b w:val="0"/>
                <w:i/>
                <w:color w:val="3B3B3B"/>
                <w:sz w:val="20"/>
              </w:rPr>
              <w:t>masechta</w:t>
            </w:r>
            <w:r>
              <w:rPr>
                <w:rFonts w:ascii="Georgia" w:hAnsi="Georgia" w:cs="SBL Hebrew" w:eastAsia="Georgia"/>
                <w:b w:val="0"/>
                <w:i w:val="0"/>
                <w:color w:val="3B3B3B"/>
                <w:sz w:val="20"/>
              </w:rPr>
              <w:t xml:space="preserve"> in </w:t>
            </w:r>
            <w:r>
              <w:rPr>
                <w:rFonts w:ascii="Georgia" w:hAnsi="Georgia" w:cs="SBL Hebrew" w:eastAsia="Georgia"/>
                <w:b w:val="0"/>
                <w:i/>
                <w:color w:val="3B3B3B"/>
                <w:sz w:val="20"/>
              </w:rPr>
              <w:t>Yerushalmi</w:t>
            </w:r>
            <w:r>
              <w:rPr>
                <w:rFonts w:ascii="Georgia" w:hAnsi="Georgia" w:cs="SBL Hebrew" w:eastAsia="Georgia"/>
                <w:b w:val="0"/>
                <w:i w:val="0"/>
                <w:color w:val="3B3B3B"/>
                <w:sz w:val="20"/>
              </w:rPr>
              <w:t xml:space="preserve"> style on a </w:t>
            </w:r>
            <w:r>
              <w:rPr>
                <w:rFonts w:ascii="Georgia" w:hAnsi="Georgia" w:cs="SBL Hebrew" w:eastAsia="Georgia"/>
                <w:b w:val="0"/>
                <w:i/>
                <w:color w:val="3B3B3B"/>
                <w:sz w:val="20"/>
              </w:rPr>
              <w:t>seder</w:t>
            </w:r>
            <w:r>
              <w:rPr>
                <w:rFonts w:ascii="Georgia" w:hAnsi="Georgia" w:cs="SBL Hebrew" w:eastAsia="Georgia"/>
                <w:b w:val="0"/>
                <w:i w:val="0"/>
                <w:color w:val="3B3B3B"/>
                <w:sz w:val="20"/>
              </w:rPr>
              <w:t xml:space="preserve"> for which no genuine </w:t>
            </w:r>
            <w:r>
              <w:rPr>
                <w:rFonts w:ascii="Georgia" w:hAnsi="Georgia" w:cs="SBL Hebrew" w:eastAsia="Georgia"/>
                <w:b w:val="0"/>
                <w:i/>
                <w:color w:val="3B3B3B"/>
                <w:sz w:val="20"/>
              </w:rPr>
              <w:t>Yerushalmi</w:t>
            </w:r>
            <w:r>
              <w:rPr>
                <w:rFonts w:ascii="Georgia" w:hAnsi="Georgia" w:cs="SBL Hebrew" w:eastAsia="Georgia"/>
                <w:b w:val="0"/>
                <w:i w:val="0"/>
                <w:color w:val="3B3B3B"/>
                <w:sz w:val="20"/>
              </w:rPr>
              <w:t xml:space="preserve"> exists, produced in the late nineteenth / early twentieth century by a forger (Shlomo Yehudah Friedlander) of remarkable Talmudic capacity. Most of the </w:t>
            </w:r>
            <w:r>
              <w:rPr>
                <w:rFonts w:ascii="Georgia" w:hAnsi="Georgia" w:cs="SBL Hebrew" w:eastAsia="Georgia"/>
                <w:b w:val="0"/>
                <w:i/>
                <w:color w:val="3B3B3B"/>
                <w:sz w:val="20"/>
              </w:rPr>
              <w:t>olam</w:t>
            </w:r>
            <w:r>
              <w:rPr>
                <w:rFonts w:ascii="Georgia" w:hAnsi="Georgia" w:cs="SBL Hebrew" w:eastAsia="Georgia"/>
                <w:b w:val="0"/>
                <w:i w:val="0"/>
                <w:color w:val="3B3B3B"/>
                <w:sz w:val="20"/>
              </w:rPr>
              <w:t xml:space="preserve"> was initially convinced; the </w:t>
            </w:r>
            <w:r>
              <w:rPr>
                <w:rFonts w:ascii="Georgia" w:hAnsi="Georgia" w:cs="SBL Hebrew" w:eastAsia="Georgia"/>
                <w:b w:val="0"/>
                <w:i/>
                <w:color w:val="3B3B3B"/>
                <w:sz w:val="20"/>
              </w:rPr>
              <w:t>Maharsham</w:t>
            </w:r>
            <w:r>
              <w:rPr>
                <w:rFonts w:ascii="Georgia" w:hAnsi="Georgia" w:cs="SBL Hebrew" w:eastAsia="Georgia"/>
                <w:b w:val="0"/>
                <w:i w:val="0"/>
                <w:color w:val="3B3B3B"/>
                <w:sz w:val="20"/>
              </w:rPr>
              <w:t xml:space="preserve"> and the </w:t>
            </w:r>
            <w:r>
              <w:rPr>
                <w:rFonts w:ascii="Georgia" w:hAnsi="Georgia" w:cs="SBL Hebrew" w:eastAsia="Georgia"/>
                <w:b w:val="0"/>
                <w:i/>
                <w:color w:val="3B3B3B"/>
                <w:sz w:val="20"/>
              </w:rPr>
              <w:t>Rogatchover Gaon</w:t>
            </w:r>
            <w:r>
              <w:rPr>
                <w:rFonts w:ascii="Georgia" w:hAnsi="Georgia" w:cs="SBL Hebrew" w:eastAsia="Georgia"/>
                <w:b w:val="0"/>
                <w:i w:val="0"/>
                <w:color w:val="3B3B3B"/>
                <w:sz w:val="20"/>
              </w:rPr>
              <w:t xml:space="preserve"> were among those who exposed it on stylistic and internal-logical grounds. Cited here as a parallel case to the Halberstadt </w:t>
            </w:r>
            <w:r>
              <w:rPr>
                <w:rFonts w:ascii="Georgia" w:hAnsi="Georgia" w:cs="SBL Hebrew" w:eastAsia="Georgia"/>
                <w:b w:val="0"/>
                <w:i/>
                <w:color w:val="3B3B3B"/>
                <w:sz w:val="20"/>
              </w:rPr>
              <w:t>Eshkol</w:t>
            </w:r>
            <w:r>
              <w:rPr>
                <w:rFonts w:ascii="Georgia" w:hAnsi="Georgia" w:cs="SBL Hebrew" w:eastAsia="Georgia"/>
                <w:b w:val="0"/>
                <w:i w:val="0"/>
                <w:color w:val="3B3B3B"/>
                <w:sz w:val="20"/>
              </w:rPr>
              <w:t xml:space="preserve">: forgery in the halakhic literature requires </w:t>
            </w:r>
            <w:r>
              <w:rPr>
                <w:rFonts w:ascii="Georgia" w:hAnsi="Georgia" w:cs="SBL Hebrew" w:eastAsia="Georgia"/>
                <w:b w:val="0"/>
                <w:i/>
                <w:color w:val="3B3B3B"/>
                <w:sz w:val="20"/>
              </w:rPr>
              <w:t>talmid chacham</w:t>
            </w:r>
            <w:r>
              <w:rPr>
                <w:rFonts w:ascii="Georgia" w:hAnsi="Georgia" w:cs="SBL Hebrew" w:eastAsia="Georgia"/>
                <w:b w:val="0"/>
                <w:i w:val="0"/>
                <w:color w:val="3B3B3B"/>
                <w:sz w:val="20"/>
              </w:rPr>
              <w:t xml:space="preserve"> capacity, and </w:t>
            </w:r>
            <w:r>
              <w:rPr>
                <w:rFonts w:ascii="Georgia" w:hAnsi="Georgia" w:cs="SBL Hebrew" w:eastAsia="Georgia"/>
                <w:b w:val="0"/>
                <w:i/>
                <w:color w:val="3B3B3B"/>
                <w:sz w:val="20"/>
              </w:rPr>
              <w:t>mesorah</w:t>
            </w:r>
            <w:r>
              <w:rPr>
                <w:rFonts w:ascii="Georgia" w:hAnsi="Georgia" w:cs="SBL Hebrew" w:eastAsia="Georgia"/>
                <w:b w:val="0"/>
                <w:i w:val="0"/>
                <w:color w:val="3B3B3B"/>
                <w:sz w:val="20"/>
              </w:rPr>
              <w:t xml:space="preserve"> requires vetted faithfulness rather than credulity.</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color w:val="1A1A1A"/>
          <w:sz w:val="21"/>
        </w:rPr>
        <w:t xml:space="preserve"> </w:t>
      </w:r>
      <w:r>
        <w:rPr>
          <w:rFonts w:ascii="Georgia" w:hAnsi="Georgia" w:cs="SBL Hebrew" w:eastAsia="Georgia"/>
          <w:b w:val="0"/>
          <w:i/>
          <w:color w:val="1A1A1A"/>
          <w:sz w:val="21"/>
        </w:rPr>
        <w:t>Geonim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Baruch She’amar — Ashrei — Yishtabach</w:t>
      </w:r>
      <w:r>
        <w:rPr>
          <w:rFonts w:ascii="Georgia" w:hAnsi="Georgia" w:cs="SBL Hebrew" w:eastAsia="Georgia"/>
          <w:b w:val="0"/>
          <w:i w:val="0"/>
          <w:color w:val="1A1A1A"/>
          <w:sz w:val="21"/>
        </w:rPr>
        <w:t xml:space="preserve"> as the essential core; </w:t>
      </w:r>
      <w:r>
        <w:rPr>
          <w:rFonts w:ascii="Georgia" w:hAnsi="Georgia" w:cs="SBL Hebrew" w:eastAsia="Georgia"/>
          <w:b w:val="0"/>
          <w:i/>
          <w:color w:val="1A1A1A"/>
          <w:sz w:val="21"/>
        </w:rPr>
        <w:t>Rashi</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Halleluyos</w:t>
      </w:r>
      <w:r>
        <w:rPr>
          <w:rFonts w:ascii="Georgia" w:hAnsi="Georgia" w:cs="SBL Hebrew" w:eastAsia="Georgia"/>
          <w:b w:val="0"/>
          <w:i w:val="0"/>
          <w:color w:val="1A1A1A"/>
          <w:sz w:val="21"/>
        </w:rPr>
        <w:t xml:space="preserve"> as the essential core. See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52 and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halakhic </w:t>
      </w:r>
      <w:r>
        <w:rPr>
          <w:rFonts w:ascii="Georgia" w:hAnsi="Georgia" w:cs="SBL Hebrew" w:eastAsia="Georgia"/>
          <w:b w:val="0"/>
          <w:i/>
          <w:color w:val="1A1A1A"/>
          <w:sz w:val="21"/>
        </w:rPr>
        <w:t>machlokes</w:t>
      </w:r>
      <w:r>
        <w:rPr>
          <w:rFonts w:ascii="Georgia" w:hAnsi="Georgia" w:cs="SBL Hebrew" w:eastAsia="Georgia"/>
          <w:b w:val="0"/>
          <w:i w:val="0"/>
          <w:color w:val="1A1A1A"/>
          <w:sz w:val="21"/>
        </w:rPr>
        <w:t xml:space="preserve"> governing what to say when time-pressed. Normative </w:t>
      </w:r>
      <w:r>
        <w:rPr>
          <w:rFonts w:ascii="Georgia" w:hAnsi="Georgia" w:cs="SBL Hebrew" w:eastAsia="Georgia"/>
          <w:b w:val="0"/>
          <w:i/>
          <w:color w:val="1A1A1A"/>
          <w:sz w:val="21"/>
        </w:rPr>
        <w:t>psak</w:t>
      </w:r>
      <w:r>
        <w:rPr>
          <w:rFonts w:ascii="Georgia" w:hAnsi="Georgia" w:cs="SBL Hebrew" w:eastAsia="Georgia"/>
          <w:b w:val="0"/>
          <w:i w:val="0"/>
          <w:color w:val="1A1A1A"/>
          <w:sz w:val="21"/>
        </w:rPr>
        <w:t xml:space="preserve"> follows the </w:t>
      </w:r>
      <w:r>
        <w:rPr>
          <w:rFonts w:ascii="Georgia" w:hAnsi="Georgia" w:cs="SBL Hebrew" w:eastAsia="Georgia"/>
          <w:b w:val="0"/>
          <w:i/>
          <w:color w:val="1A1A1A"/>
          <w:sz w:val="21"/>
        </w:rPr>
        <w:t>Geonim</w:t>
      </w:r>
      <w:r>
        <w:rPr>
          <w:rFonts w:ascii="Georgia" w:hAnsi="Georgia" w:cs="SBL Hebrew" w:eastAsia="Georgia"/>
          <w:b w:val="0"/>
          <w:i w:val="0"/>
          <w:color w:val="1A1A1A"/>
          <w:sz w:val="21"/>
        </w:rPr>
        <w:t xml:space="preserve">: one recites the three fixed points with their </w:t>
      </w:r>
      <w:r>
        <w:rPr>
          <w:rFonts w:ascii="Georgia" w:hAnsi="Georgia" w:cs="SBL Hebrew" w:eastAsia="Georgia"/>
          <w:b w:val="0"/>
          <w:i/>
          <w:color w:val="1A1A1A"/>
          <w:sz w:val="21"/>
        </w:rPr>
        <w:t>brachos</w:t>
      </w:r>
      <w:r>
        <w:rPr>
          <w:rFonts w:ascii="Georgia" w:hAnsi="Georgia" w:cs="SBL Hebrew" w:eastAsia="Georgia"/>
          <w:b w:val="0"/>
          <w:i w:val="0"/>
          <w:color w:val="1A1A1A"/>
          <w:sz w:val="21"/>
        </w:rPr>
        <w:t xml:space="preserve">, joins the </w:t>
      </w:r>
      <w:r>
        <w:rPr>
          <w:rFonts w:ascii="Georgia" w:hAnsi="Georgia" w:cs="SBL Hebrew" w:eastAsia="Georgia"/>
          <w:b w:val="0"/>
          <w:i/>
          <w:color w:val="1A1A1A"/>
          <w:sz w:val="21"/>
        </w:rPr>
        <w:t>tzibbur</w:t>
      </w:r>
      <w:r>
        <w:rPr>
          <w:rFonts w:ascii="Georgia" w:hAnsi="Georgia" w:cs="SBL Hebrew" w:eastAsia="Georgia"/>
          <w:b w:val="0"/>
          <w:i w:val="0"/>
          <w:color w:val="1A1A1A"/>
          <w:sz w:val="21"/>
        </w:rPr>
        <w:t xml:space="preserve">, and completes the balance of </w:t>
      </w:r>
      <w:r>
        <w:rPr>
          <w:rFonts w:ascii="Georgia" w:hAnsi="Georgia" w:cs="SBL Hebrew" w:eastAsia="Georgia"/>
          <w:b w:val="0"/>
          <w:i/>
          <w:color w:val="1A1A1A"/>
          <w:sz w:val="21"/>
        </w:rPr>
        <w:t>Pesukei d’Zimra</w:t>
      </w:r>
      <w:r>
        <w:rPr>
          <w:rFonts w:ascii="Georgia" w:hAnsi="Georgia" w:cs="SBL Hebrew" w:eastAsia="Georgia"/>
          <w:b w:val="0"/>
          <w:i w:val="0"/>
          <w:color w:val="1A1A1A"/>
          <w:sz w:val="21"/>
        </w:rPr>
        <w:t xml:space="preserve"> afterward without the surrounding </w:t>
      </w:r>
      <w:r>
        <w:rPr>
          <w:rFonts w:ascii="Georgia" w:hAnsi="Georgia" w:cs="SBL Hebrew" w:eastAsia="Georgia"/>
          <w:b w:val="0"/>
          <w:i/>
          <w:color w:val="1A1A1A"/>
          <w:sz w:val="21"/>
        </w:rPr>
        <w:t>brachos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18 August 2024. This edition incorporates the structural and factual fixes drawn from the Shiur Review and the Editorial Review of 23 August 2026: the </w:t>
      </w:r>
      <w:r>
        <w:rPr>
          <w:rFonts w:ascii="Georgia" w:hAnsi="Georgia" w:cs="SBL Hebrew" w:eastAsia="Georgia"/>
          <w:b w:val="0"/>
          <w:i/>
          <w:color w:val="5A4B1A"/>
          <w:sz w:val="20"/>
        </w:rPr>
        <w:t>Magen Avraham</w:t>
      </w:r>
      <w:r>
        <w:rPr>
          <w:rFonts w:ascii="Georgia" w:hAnsi="Georgia" w:cs="SBL Hebrew" w:eastAsia="Georgia"/>
          <w:b w:val="0"/>
          <w:i/>
          <w:color w:val="5A4B1A"/>
          <w:sz w:val="20"/>
        </w:rPr>
        <w:t xml:space="preserve">/Gaon </w:t>
      </w:r>
      <w:r>
        <w:rPr>
          <w:rFonts w:ascii="Georgia" w:hAnsi="Georgia" w:cs="SBL Hebrew" w:eastAsia="Georgia"/>
          <w:b w:val="0"/>
          <w:i/>
          <w:color w:val="5A4B1A"/>
          <w:sz w:val="20"/>
        </w:rPr>
        <w:t>hefsek</w:t>
      </w:r>
      <w:r>
        <w:rPr>
          <w:rFonts w:ascii="Georgia" w:hAnsi="Georgia" w:cs="SBL Hebrew" w:eastAsia="Georgia"/>
          <w:b w:val="0"/>
          <w:i/>
          <w:color w:val="5A4B1A"/>
          <w:sz w:val="20"/>
        </w:rPr>
        <w:t xml:space="preserve"> question is engaged through the </w:t>
      </w:r>
      <w:r>
        <w:rPr>
          <w:rFonts w:ascii="Georgia" w:hAnsi="Georgia" w:cs="SBL Hebrew" w:eastAsia="Georgia"/>
          <w:b w:val="0"/>
          <w:i/>
          <w:color w:val="5A4B1A"/>
          <w:sz w:val="20"/>
        </w:rPr>
        <w:t>tzorech ha’brachah</w:t>
      </w:r>
      <w:r>
        <w:rPr>
          <w:rFonts w:ascii="Georgia" w:hAnsi="Georgia" w:cs="SBL Hebrew" w:eastAsia="Georgia"/>
          <w:b w:val="0"/>
          <w:i/>
          <w:color w:val="5A4B1A"/>
          <w:sz w:val="20"/>
        </w:rPr>
        <w:t>/</w:t>
      </w:r>
      <w:r>
        <w:rPr>
          <w:rFonts w:ascii="Georgia" w:hAnsi="Georgia" w:cs="SBL Hebrew" w:eastAsia="Georgia"/>
          <w:b w:val="0"/>
          <w:i/>
          <w:color w:val="5A4B1A"/>
          <w:sz w:val="20"/>
        </w:rPr>
        <w:t>tzorech ha’tefillah</w:t>
      </w:r>
      <w:r>
        <w:rPr>
          <w:rFonts w:ascii="Georgia" w:hAnsi="Georgia" w:cs="SBL Hebrew" w:eastAsia="Georgia"/>
          <w:b w:val="0"/>
          <w:i/>
          <w:color w:val="5A4B1A"/>
          <w:sz w:val="20"/>
        </w:rPr>
        <w:t xml:space="preserve"> framework; the </w:t>
      </w:r>
      <w:r>
        <w:rPr>
          <w:rFonts w:ascii="Georgia" w:hAnsi="Georgia" w:cs="SBL Hebrew" w:eastAsia="Georgia"/>
          <w:b w:val="0"/>
          <w:i/>
          <w:color w:val="5A4B1A"/>
          <w:sz w:val="20"/>
        </w:rPr>
        <w:t>Rambam</w:t>
      </w:r>
      <w:r>
        <w:rPr>
          <w:rFonts w:ascii="Georgia" w:hAnsi="Georgia" w:cs="SBL Hebrew" w:eastAsia="Georgia"/>
          <w:b w:val="0"/>
          <w:i/>
          <w:color w:val="5A4B1A"/>
          <w:sz w:val="20"/>
        </w:rPr>
        <w:t xml:space="preserve"> tension on messianic </w:t>
      </w:r>
      <w:r>
        <w:rPr>
          <w:rFonts w:ascii="Georgia" w:hAnsi="Georgia" w:cs="SBL Hebrew" w:eastAsia="Georgia"/>
          <w:b w:val="0"/>
          <w:i/>
          <w:color w:val="5A4B1A"/>
          <w:sz w:val="20"/>
        </w:rPr>
        <w:t>korbanos</w:t>
      </w:r>
      <w:r>
        <w:rPr>
          <w:rFonts w:ascii="Georgia" w:hAnsi="Georgia" w:cs="SBL Hebrew" w:eastAsia="Georgia"/>
          <w:b w:val="0"/>
          <w:i/>
          <w:color w:val="5A4B1A"/>
          <w:sz w:val="20"/>
        </w:rPr>
        <w:t xml:space="preserve"> is flagged; the </w:t>
      </w:r>
      <w:r>
        <w:rPr>
          <w:rFonts w:ascii="Georgia" w:hAnsi="Georgia" w:cs="SBL Hebrew" w:eastAsia="Georgia"/>
          <w:b w:val="0"/>
          <w:i/>
          <w:color w:val="5A4B1A"/>
          <w:sz w:val="20"/>
        </w:rPr>
        <w:t>Rashi</w:t>
      </w:r>
      <w:r>
        <w:rPr>
          <w:rFonts w:ascii="Georgia" w:hAnsi="Georgia" w:cs="SBL Hebrew" w:eastAsia="Georgia"/>
          <w:b w:val="0"/>
          <w:i/>
          <w:color w:val="5A4B1A"/>
          <w:sz w:val="20"/>
        </w:rPr>
        <w:t>-</w:t>
      </w:r>
      <w:r>
        <w:rPr>
          <w:rFonts w:ascii="Georgia" w:hAnsi="Georgia" w:cs="SBL Hebrew" w:eastAsia="Georgia"/>
          <w:b w:val="0"/>
          <w:i/>
          <w:color w:val="5A4B1A"/>
          <w:sz w:val="20"/>
        </w:rPr>
        <w:t>siddur</w:t>
      </w:r>
      <w:r>
        <w:rPr>
          <w:rFonts w:ascii="Georgia" w:hAnsi="Georgia" w:cs="SBL Hebrew" w:eastAsia="Georgia"/>
          <w:b w:val="0"/>
          <w:i/>
          <w:color w:val="5A4B1A"/>
          <w:sz w:val="20"/>
        </w:rPr>
        <w:t xml:space="preserve"> attribution to Moshe is defended and located within the wider </w:t>
      </w:r>
      <w:r>
        <w:rPr>
          <w:rFonts w:ascii="Georgia" w:hAnsi="Georgia" w:cs="SBL Hebrew" w:eastAsia="Georgia"/>
          <w:b w:val="0"/>
          <w:i/>
          <w:color w:val="5A4B1A"/>
          <w:sz w:val="20"/>
        </w:rPr>
        <w:t>machlokes</w:t>
      </w:r>
      <w:r>
        <w:rPr>
          <w:rFonts w:ascii="Georgia" w:hAnsi="Georgia" w:cs="SBL Hebrew" w:eastAsia="Georgia"/>
          <w:b w:val="0"/>
          <w:i/>
          <w:color w:val="5A4B1A"/>
          <w:sz w:val="20"/>
        </w:rPr>
        <w:t xml:space="preserve">; the missing </w:t>
      </w:r>
      <w:r>
        <w:rPr>
          <w:rFonts w:ascii="Georgia" w:hAnsi="Georgia" w:cs="SBL Hebrew" w:eastAsia="Georgia"/>
          <w:b w:val="0"/>
          <w:i/>
          <w:color w:val="5A4B1A"/>
          <w:sz w:val="20"/>
        </w:rPr>
        <w:t>nun</w:t>
      </w:r>
      <w:r>
        <w:rPr>
          <w:rFonts w:ascii="Georgia" w:hAnsi="Georgia" w:cs="SBL Hebrew" w:eastAsia="Georgia"/>
          <w:b w:val="0"/>
          <w:i/>
          <w:color w:val="5A4B1A"/>
          <w:sz w:val="20"/>
        </w:rPr>
        <w:t xml:space="preserve"> in </w:t>
      </w:r>
      <w:r>
        <w:rPr>
          <w:rFonts w:ascii="Georgia" w:hAnsi="Georgia" w:cs="SBL Hebrew" w:eastAsia="Georgia"/>
          <w:b w:val="0"/>
          <w:i/>
          <w:color w:val="5A4B1A"/>
          <w:sz w:val="20"/>
        </w:rPr>
        <w:t>Ashrei</w:t>
      </w:r>
      <w:r>
        <w:rPr>
          <w:rFonts w:ascii="Georgia" w:hAnsi="Georgia" w:cs="SBL Hebrew" w:eastAsia="Georgia"/>
          <w:b w:val="0"/>
          <w:i/>
          <w:color w:val="5A4B1A"/>
          <w:sz w:val="20"/>
        </w:rPr>
        <w:t xml:space="preserve"> is treated with the </w:t>
      </w:r>
      <w:r>
        <w:rPr>
          <w:rFonts w:ascii="Georgia" w:hAnsi="Georgia" w:cs="SBL Hebrew" w:eastAsia="Georgia"/>
          <w:b w:val="0"/>
          <w:i/>
          <w:color w:val="5A4B1A"/>
          <w:sz w:val="20"/>
        </w:rPr>
        <w:t>Berachos</w:t>
      </w:r>
      <w:r>
        <w:rPr>
          <w:rFonts w:ascii="Georgia" w:hAnsi="Georgia" w:cs="SBL Hebrew" w:eastAsia="Georgia"/>
          <w:b w:val="0"/>
          <w:i/>
          <w:color w:val="5A4B1A"/>
          <w:sz w:val="20"/>
        </w:rPr>
        <w:t xml:space="preserve"> 4b </w:t>
      </w:r>
      <w:r>
        <w:rPr>
          <w:rFonts w:ascii="Georgia" w:hAnsi="Georgia" w:cs="SBL Hebrew" w:eastAsia="Georgia"/>
          <w:b w:val="0"/>
          <w:i/>
          <w:color w:val="5A4B1A"/>
          <w:sz w:val="20"/>
        </w:rPr>
        <w:t>sugya</w:t>
      </w:r>
      <w:r>
        <w:rPr>
          <w:rFonts w:ascii="Georgia" w:hAnsi="Georgia" w:cs="SBL Hebrew" w:eastAsia="Georgia"/>
          <w:b w:val="0"/>
          <w:i/>
          <w:color w:val="5A4B1A"/>
          <w:sz w:val="20"/>
        </w:rPr>
        <w:t xml:space="preserve">; the </w:t>
      </w:r>
      <w:r>
        <w:rPr>
          <w:rFonts w:ascii="Georgia" w:hAnsi="Georgia" w:cs="SBL Hebrew" w:eastAsia="Georgia"/>
          <w:b w:val="0"/>
          <w:i/>
          <w:color w:val="5A4B1A"/>
          <w:sz w:val="20"/>
        </w:rPr>
        <w:t>Aderes</w:t>
      </w:r>
      <w:r>
        <w:rPr>
          <w:rFonts w:ascii="Georgia" w:hAnsi="Georgia" w:cs="SBL Hebrew" w:eastAsia="Georgia"/>
          <w:b w:val="0"/>
          <w:i/>
          <w:color w:val="5A4B1A"/>
          <w:sz w:val="20"/>
        </w:rPr>
        <w:t xml:space="preserve"> biographical excursus is compressed and the Rav Kook polemical parenthetical removed; the </w:t>
      </w:r>
      <w:r>
        <w:rPr>
          <w:rFonts w:ascii="Georgia" w:hAnsi="Georgia" w:cs="SBL Hebrew" w:eastAsia="Georgia"/>
          <w:b w:val="0"/>
          <w:i/>
          <w:color w:val="5A4B1A"/>
          <w:sz w:val="20"/>
        </w:rPr>
        <w:t>Coming Late</w:t>
      </w:r>
      <w:r>
        <w:rPr>
          <w:rFonts w:ascii="Georgia" w:hAnsi="Georgia" w:cs="SBL Hebrew" w:eastAsia="Georgia"/>
          <w:b w:val="0"/>
          <w:i/>
          <w:color w:val="5A4B1A"/>
          <w:sz w:val="20"/>
        </w:rPr>
        <w:t xml:space="preserve"> </w:t>
      </w:r>
      <w:r>
        <w:rPr>
          <w:rFonts w:ascii="Georgia" w:hAnsi="Georgia" w:cs="SBL Hebrew" w:eastAsia="Georgia"/>
          <w:b w:val="0"/>
          <w:i/>
          <w:color w:val="5A4B1A"/>
          <w:sz w:val="20"/>
        </w:rPr>
        <w:t>halacha</w:t>
      </w:r>
      <w:r>
        <w:rPr>
          <w:rFonts w:ascii="Georgia" w:hAnsi="Georgia" w:cs="SBL Hebrew" w:eastAsia="Georgia"/>
          <w:b w:val="0"/>
          <w:i/>
          <w:color w:val="5A4B1A"/>
          <w:sz w:val="20"/>
        </w:rPr>
        <w:t xml:space="preserve"> is set as its own section; the </w:t>
      </w:r>
      <w:r>
        <w:rPr>
          <w:rFonts w:ascii="Georgia" w:hAnsi="Georgia" w:cs="SBL Hebrew" w:eastAsia="Georgia"/>
          <w:b w:val="0"/>
          <w:i/>
          <w:color w:val="5A4B1A"/>
          <w:sz w:val="20"/>
        </w:rPr>
        <w:t>Yehi Ch’vod</w:t>
      </w:r>
      <w:r>
        <w:rPr>
          <w:rFonts w:ascii="Georgia" w:hAnsi="Georgia" w:cs="SBL Hebrew" w:eastAsia="Georgia"/>
          <w:b w:val="0"/>
          <w:i/>
          <w:color w:val="5A4B1A"/>
          <w:sz w:val="20"/>
        </w:rPr>
        <w:t xml:space="preserve"> section is thickened with the embedded-Name lesson; the provenance of the </w:t>
      </w:r>
      <w:r>
        <w:rPr>
          <w:rFonts w:ascii="Georgia" w:hAnsi="Georgia" w:cs="SBL Hebrew" w:eastAsia="Georgia"/>
          <w:b w:val="0"/>
          <w:i/>
          <w:color w:val="5A4B1A"/>
          <w:sz w:val="20"/>
        </w:rPr>
        <w:t>Eshkol</w:t>
      </w:r>
      <w:r>
        <w:rPr>
          <w:rFonts w:ascii="Georgia" w:hAnsi="Georgia" w:cs="SBL Hebrew" w:eastAsia="Georgia"/>
          <w:b w:val="0"/>
          <w:i/>
          <w:color w:val="5A4B1A"/>
          <w:sz w:val="20"/>
        </w:rPr>
        <w:t xml:space="preserve">’s memorization </w:t>
      </w:r>
      <w:r>
        <w:rPr>
          <w:rFonts w:ascii="Georgia" w:hAnsi="Georgia" w:cs="SBL Hebrew" w:eastAsia="Georgia"/>
          <w:b w:val="0"/>
          <w:i/>
          <w:color w:val="5A4B1A"/>
          <w:sz w:val="20"/>
        </w:rPr>
        <w:t>chiddush</w:t>
      </w:r>
      <w:r>
        <w:rPr>
          <w:rFonts w:ascii="Georgia" w:hAnsi="Georgia" w:cs="SBL Hebrew" w:eastAsia="Georgia"/>
          <w:b w:val="0"/>
          <w:i/>
          <w:color w:val="5A4B1A"/>
          <w:sz w:val="20"/>
        </w:rPr>
        <w:t xml:space="preserve"> is candidly addressed; the closing brackets back to the </w:t>
      </w:r>
      <w:r>
        <w:rPr>
          <w:rFonts w:ascii="Georgia" w:hAnsi="Georgia" w:cs="SBL Hebrew" w:eastAsia="Georgia"/>
          <w:b w:val="0"/>
          <w:i/>
          <w:color w:val="5A4B1A"/>
          <w:sz w:val="20"/>
        </w:rPr>
        <w:t>yahrtzeit</w:t>
      </w:r>
      <w:r>
        <w:rPr>
          <w:rFonts w:ascii="Georgia" w:hAnsi="Georgia" w:cs="SBL Hebrew" w:eastAsia="Georgia"/>
          <w:b w:val="0"/>
          <w:i/>
          <w:color w:val="5A4B1A"/>
          <w:sz w:val="20"/>
        </w:rPr>
        <w:t xml:space="preserve"> dedication. Mareh Mekomos carry dual-layer (short + expanded) footnotes throughout; oral, obscure, and forgery-tradition sources are flagged in academic-style notes.</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