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בָּרְכוּ — מְקוֹרוֹת, כֹּחַ וּמַעֲשֶׂה</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color w:val="1A1A1A"/>
          <w:sz w:val="22"/>
        </w:rPr>
        <w:t>L’ilui nishmas Rachel bas Shloima</w:t>
      </w:r>
      <w:r>
        <w:rPr>
          <w:rFonts w:ascii="Georgia" w:hAnsi="Georgia" w:cs="SBL Hebrew" w:eastAsia="Georgia"/>
          <w:b w:val="0"/>
          <w:i w:val="0"/>
          <w:color w:val="1A1A1A"/>
          <w:sz w:val="22"/>
        </w:rPr>
        <w:t xml:space="preserve"> — that her memory be bound up in the daily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of every Jew who reads these pages and answers, from that day forward, with the full voice that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has been trained for nineteen hundred years to give.</w:t>
      </w:r>
    </w:p>
    <w:p>
      <w:pPr>
        <w:spacing w:before="360" w:after="80"/>
        <w:pBdr>
          <w:bottom w:val="single" w:sz="6" w:space="2" w:color="b8860b"/>
        </w:pBdr>
      </w:pPr>
      <w:r>
        <w:rPr>
          <w:rFonts w:ascii="Georgia" w:hAnsi="Georgia" w:cs="SBL Hebrew" w:eastAsia="Georgia"/>
          <w:b w:val="0"/>
          <w:i w:val="0"/>
          <w:color w:val="1E3A8A"/>
          <w:sz w:val="26"/>
          <w:smallCaps w:val="1"/>
        </w:rPr>
        <w:t>I. Where Barchu Belongs — And Why the Question Is Difficult</w:t>
      </w:r>
    </w:p>
    <w:p>
      <w:pPr>
        <w:spacing w:before="0" w:after="120" w:line="324" w:lineRule="auto"/>
      </w:pPr>
      <w:r>
        <w:rPr>
          <w:rFonts w:ascii="Georgia" w:hAnsi="Georgia" w:cs="SBL Hebrew" w:eastAsia="Georgia"/>
          <w:b w:val="0"/>
          <w:i w:val="0"/>
          <w:color w:val="1A1A1A"/>
          <w:sz w:val="22"/>
        </w:rPr>
        <w:t xml:space="preserve">Every morning, immediately before </w:t>
      </w:r>
      <w:r>
        <w:rPr>
          <w:rFonts w:ascii="Georgia" w:hAnsi="Georgia" w:cs="SBL Hebrew" w:eastAsia="Georgia"/>
          <w:b w:val="0"/>
          <w:i/>
          <w:color w:val="1A1A1A"/>
          <w:sz w:val="22"/>
        </w:rPr>
        <w:t>Yotzer Or</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יוֹצֵר אוֹר</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shliach 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שְׁלִיחַ צִבּוּר</w:t>
      </w:r>
      <w:r>
        <w:rPr>
          <w:rFonts w:ascii="Georgia" w:hAnsi="Georgia" w:cs="SBL Hebrew" w:eastAsia="Georgia"/>
          <w:b w:val="0"/>
          <w:i w:val="0"/>
          <w:color w:val="1A1A1A"/>
          <w:sz w:val="22"/>
        </w:rPr>
        <w:t xml:space="preserve">) calls out </w:t>
      </w:r>
      <w:r>
        <w:rPr>
          <w:rFonts w:ascii="Georgia" w:hAnsi="Georgia" w:cs="SBL Hebrew" w:eastAsia="Georgia"/>
          <w:b/>
          <w:i/>
          <w:color w:val="1A1A1A"/>
          <w:sz w:val="22"/>
        </w:rPr>
        <w:t>Barchu es Hashem ha’mevorach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 אֶת ה' הַמְבֹרָךְ</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answers </w:t>
      </w:r>
      <w:r>
        <w:rPr>
          <w:rFonts w:ascii="Georgia" w:hAnsi="Georgia" w:cs="SBL Hebrew" w:eastAsia="Georgia"/>
          <w:b/>
          <w:i/>
          <w:color w:val="1A1A1A"/>
          <w:sz w:val="22"/>
        </w:rPr>
        <w:t>Baruch Hashem ha’mevorach l’olam va’ed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ה' הַמְבֹרָךְ לְעוֹלָם וָעֶד</w:t>
      </w:r>
      <w:r>
        <w:rPr>
          <w:rFonts w:ascii="Georgia" w:hAnsi="Georgia" w:cs="SBL Hebrew" w:eastAsia="Georgia"/>
          <w:b w:val="0"/>
          <w:i w:val="0"/>
          <w:color w:val="1A1A1A"/>
          <w:sz w:val="22"/>
        </w:rPr>
        <w:t xml:space="preserve">). The practice is universal — and, at first inspection, halakhically underdetermined. The Talmud’s discussion of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Maseches 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 בְּרָכוֹת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is framed almost entirely around </w:t>
      </w:r>
      <w:r>
        <w:rPr>
          <w:rFonts w:ascii="Georgia" w:hAnsi="Georgia" w:cs="SBL Hebrew" w:eastAsia="Georgia"/>
          <w:b w:val="0"/>
          <w:i/>
          <w:color w:val="1A1A1A"/>
          <w:sz w:val="22"/>
        </w:rPr>
        <w:t>Birchas HaTorah</w:t>
      </w:r>
      <w:r>
        <w:rPr>
          <w:rFonts w:ascii="Georgia" w:hAnsi="Georgia" w:cs="SBL Hebrew" w:eastAsia="Georgia"/>
          <w:b w:val="0"/>
          <w:i w:val="0"/>
          <w:color w:val="1A1A1A"/>
          <w:sz w:val="22"/>
        </w:rPr>
        <w:t xml:space="preserve">: the call-and-response spoken when one receives an </w:t>
      </w:r>
      <w:r>
        <w:rPr>
          <w:rFonts w:ascii="Georgia" w:hAnsi="Georgia" w:cs="SBL Hebrew" w:eastAsia="Georgia"/>
          <w:b w:val="0"/>
          <w:i/>
          <w:color w:val="1A1A1A"/>
          <w:sz w:val="22"/>
        </w:rPr>
        <w:t>aliyah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עֲלִיָּה</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Kriyas HaTorah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הַתּוֹרָה</w:t>
      </w:r>
      <w:r>
        <w:rPr>
          <w:rFonts w:ascii="Georgia" w:hAnsi="Georgia" w:cs="SBL Hebrew" w:eastAsia="Georgia"/>
          <w:b w:val="0"/>
          <w:i w:val="0"/>
          <w:color w:val="1A1A1A"/>
          <w:sz w:val="22"/>
        </w:rPr>
        <w:t xml:space="preserve">). The use of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as a preface to </w:t>
      </w:r>
      <w:r>
        <w:rPr>
          <w:rFonts w:ascii="Georgia" w:hAnsi="Georgia" w:cs="SBL Hebrew" w:eastAsia="Georgia"/>
          <w:b w:val="0"/>
          <w:i/>
          <w:color w:val="1A1A1A"/>
          <w:sz w:val="22"/>
        </w:rPr>
        <w:t>Yotzer Or</w:t>
      </w:r>
      <w:r>
        <w:rPr>
          <w:rFonts w:ascii="Georgia" w:hAnsi="Georgia" w:cs="SBL Hebrew" w:eastAsia="Georgia"/>
          <w:b w:val="0"/>
          <w:i w:val="0"/>
          <w:color w:val="1A1A1A"/>
          <w:sz w:val="22"/>
        </w:rPr>
        <w:t xml:space="preserve"> is nowhere on the surface of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סוּגְיָא</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This gap between Talmudic silence and universal practice is not incidental. It is the halakhic puzzle that shapes the entire discussion that follows. Two possibilities stand before us. Either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Kriyas HaTorah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before </w:t>
      </w:r>
      <w:r>
        <w:rPr>
          <w:rFonts w:ascii="Georgia" w:hAnsi="Georgia" w:cs="SBL Hebrew" w:eastAsia="Georgia"/>
          <w:b w:val="0"/>
          <w:i/>
          <w:color w:val="1A1A1A"/>
          <w:sz w:val="22"/>
        </w:rPr>
        <w:t>Yotzer Or</w:t>
      </w:r>
      <w:r>
        <w:rPr>
          <w:rFonts w:ascii="Georgia" w:hAnsi="Georgia" w:cs="SBL Hebrew" w:eastAsia="Georgia"/>
          <w:b w:val="0"/>
          <w:i w:val="0"/>
          <w:color w:val="1A1A1A"/>
          <w:sz w:val="22"/>
        </w:rPr>
        <w:t xml:space="preserve"> constitute a single institution, in which case the Talmud’s treatment of one context is meant to govern the other by extension; or they are two distinct institutions that happen to share a formula, in which case the second requires its own foundation. The tradition’s answer is subtle: they are one institution in </w:t>
      </w:r>
      <w:r>
        <w:rPr>
          <w:rFonts w:ascii="Georgia" w:hAnsi="Georgia" w:cs="SBL Hebrew" w:eastAsia="Georgia"/>
          <w:b w:val="0"/>
          <w:i/>
          <w:color w:val="1A1A1A"/>
          <w:sz w:val="22"/>
        </w:rPr>
        <w:t>logic</w:t>
      </w:r>
      <w:r>
        <w:rPr>
          <w:rFonts w:ascii="Georgia" w:hAnsi="Georgia" w:cs="SBL Hebrew" w:eastAsia="Georgia"/>
          <w:b w:val="0"/>
          <w:i w:val="0"/>
          <w:color w:val="1A1A1A"/>
          <w:sz w:val="22"/>
        </w:rPr>
        <w:t xml:space="preserve"> — both are communal </w:t>
      </w:r>
      <w:r>
        <w:rPr>
          <w:rFonts w:ascii="Georgia" w:hAnsi="Georgia" w:cs="SBL Hebrew" w:eastAsia="Georgia"/>
          <w:b w:val="0"/>
          <w:i/>
          <w:color w:val="1A1A1A"/>
          <w:sz w:val="22"/>
        </w:rPr>
        <w:t>divrei shebikedushah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דִּבְרֵי שֶׁבִּקְדֻשָּה</w:t>
      </w:r>
      <w:r>
        <w:rPr>
          <w:rFonts w:ascii="Georgia" w:hAnsi="Georgia" w:cs="SBL Hebrew" w:eastAsia="Georgia"/>
          <w:b w:val="0"/>
          <w:i w:val="0"/>
          <w:color w:val="1A1A1A"/>
          <w:sz w:val="22"/>
        </w:rPr>
        <w:t xml:space="preserve">) requiring a </w:t>
      </w:r>
      <w:r>
        <w:rPr>
          <w:rFonts w:ascii="Georgia" w:hAnsi="Georgia" w:cs="SBL Hebrew" w:eastAsia="Georgia"/>
          <w:b w:val="0"/>
          <w:i/>
          <w:color w:val="1A1A1A"/>
          <w:sz w:val="22"/>
        </w:rPr>
        <w:t>minyan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מִנְיָן</w:t>
      </w:r>
      <w:r>
        <w:rPr>
          <w:rFonts w:ascii="Georgia" w:hAnsi="Georgia" w:cs="SBL Hebrew" w:eastAsia="Georgia"/>
          <w:b w:val="0"/>
          <w:i w:val="0"/>
          <w:color w:val="1A1A1A"/>
          <w:sz w:val="22"/>
        </w:rPr>
        <w:t xml:space="preserve">), both invite the community to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both operate on the same halakhic mechanism — but the pre-</w:t>
      </w:r>
      <w:r>
        <w:rPr>
          <w:rFonts w:ascii="Georgia" w:hAnsi="Georgia" w:cs="SBL Hebrew" w:eastAsia="Georgia"/>
          <w:b w:val="0"/>
          <w:i/>
          <w:color w:val="1A1A1A"/>
          <w:sz w:val="22"/>
        </w:rPr>
        <w:t>Yotzer Or</w:t>
      </w:r>
      <w:r>
        <w:rPr>
          <w:rFonts w:ascii="Georgia" w:hAnsi="Georgia" w:cs="SBL Hebrew" w:eastAsia="Georgia"/>
          <w:b w:val="0"/>
          <w:i w:val="0"/>
          <w:color w:val="1A1A1A"/>
          <w:sz w:val="22"/>
        </w:rPr>
        <w:t xml:space="preserve"> use requires an independent textual anchor because the Talmud does not supply one.</w:t>
      </w:r>
    </w:p>
    <w:p>
      <w:pPr>
        <w:spacing w:before="240" w:after="40"/>
      </w:pPr>
      <w:r>
        <w:rPr>
          <w:rFonts w:ascii="Georgia" w:hAnsi="Georgia" w:cs="SBL Hebrew" w:eastAsia="Georgia"/>
          <w:b w:val="0"/>
          <w:i/>
          <w:color w:val="B8860B"/>
          <w:sz w:val="23"/>
        </w:rPr>
        <w:t>Maseches Sofrim as the Anchor</w:t>
      </w:r>
    </w:p>
    <w:p>
      <w:pPr>
        <w:spacing w:before="0" w:after="120" w:line="324" w:lineRule="auto"/>
      </w:pPr>
      <w:r>
        <w:rPr>
          <w:rFonts w:ascii="Georgia" w:hAnsi="Georgia" w:cs="SBL Hebrew" w:eastAsia="Georgia"/>
          <w:b w:val="0"/>
          <w:i w:val="0"/>
          <w:color w:val="1A1A1A"/>
          <w:sz w:val="22"/>
        </w:rPr>
        <w:t xml:space="preserve">That anchor is </w:t>
      </w:r>
      <w:r>
        <w:rPr>
          <w:rFonts w:ascii="Georgia" w:hAnsi="Georgia" w:cs="SBL Hebrew" w:eastAsia="Georgia"/>
          <w:b w:val="0"/>
          <w:i/>
          <w:color w:val="1A1A1A"/>
          <w:sz w:val="22"/>
        </w:rPr>
        <w:t>Maseches Sofrim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 סוֹפְרִים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one of the </w:t>
      </w:r>
      <w:r>
        <w:rPr>
          <w:rFonts w:ascii="Georgia" w:hAnsi="Georgia" w:cs="SBL Hebrew" w:eastAsia="Georgia"/>
          <w:b w:val="0"/>
          <w:i/>
          <w:color w:val="1A1A1A"/>
          <w:sz w:val="22"/>
        </w:rPr>
        <w:t>masechtos ketanos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מַסֶּכְתּוֹת קְטַנּוֹת</w:t>
      </w:r>
      <w:r>
        <w:rPr>
          <w:rFonts w:ascii="Georgia" w:hAnsi="Georgia" w:cs="SBL Hebrew" w:eastAsia="Georgia"/>
          <w:b w:val="0"/>
          <w:i w:val="0"/>
          <w:color w:val="1A1A1A"/>
          <w:sz w:val="22"/>
        </w:rPr>
        <w:t xml:space="preserve">) appended to </w:t>
      </w:r>
      <w:r>
        <w:rPr>
          <w:rFonts w:ascii="Georgia" w:hAnsi="Georgia" w:cs="SBL Hebrew" w:eastAsia="Georgia"/>
          <w:b w:val="0"/>
          <w:i/>
          <w:color w:val="1A1A1A"/>
          <w:sz w:val="22"/>
        </w:rPr>
        <w:t>Maseches Avodah Zarah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 עֲבוֹדָה זָרָה</w:t>
      </w:r>
      <w:r>
        <w:rPr>
          <w:rFonts w:ascii="Georgia" w:hAnsi="Georgia" w:cs="SBL Hebrew" w:eastAsia="Georgia"/>
          <w:b w:val="0"/>
          <w:i w:val="0"/>
          <w:color w:val="1A1A1A"/>
          <w:sz w:val="22"/>
        </w:rPr>
        <w:t xml:space="preserve">) in the standard </w:t>
      </w:r>
      <w:r>
        <w:rPr>
          <w:rFonts w:ascii="Georgia" w:hAnsi="Georgia" w:cs="SBL Hebrew" w:eastAsia="Georgia"/>
          <w:b w:val="0"/>
          <w:i/>
          <w:color w:val="1A1A1A"/>
          <w:sz w:val="22"/>
        </w:rPr>
        <w:t>Vilna Shas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וִילְנָא שַׁ"ס</w:t>
      </w:r>
      <w:r>
        <w:rPr>
          <w:rFonts w:ascii="Georgia" w:hAnsi="Georgia" w:cs="SBL Hebrew" w:eastAsia="Georgia"/>
          <w:b w:val="0"/>
          <w:i w:val="0"/>
          <w:color w:val="1A1A1A"/>
          <w:sz w:val="22"/>
        </w:rPr>
        <w:t xml:space="preserve">). Though the compilation itself is </w:t>
      </w:r>
      <w:r>
        <w:rPr>
          <w:rFonts w:ascii="Georgia" w:hAnsi="Georgia" w:cs="SBL Hebrew" w:eastAsia="Georgia"/>
          <w:b w:val="0"/>
          <w:i/>
          <w:color w:val="1A1A1A"/>
          <w:sz w:val="22"/>
        </w:rPr>
        <w:t>Amoraic</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אֲמוֹרָאִי</w:t>
      </w:r>
      <w:r>
        <w:rPr>
          <w:rFonts w:ascii="Georgia" w:hAnsi="Georgia" w:cs="SBL Hebrew" w:eastAsia="Georgia"/>
          <w:b w:val="0"/>
          <w:i w:val="0"/>
          <w:color w:val="1A1A1A"/>
          <w:sz w:val="22"/>
        </w:rPr>
        <w:t xml:space="preserve">), the material it preserves is largely </w:t>
      </w:r>
      <w:r>
        <w:rPr>
          <w:rFonts w:ascii="Georgia" w:hAnsi="Georgia" w:cs="SBL Hebrew" w:eastAsia="Georgia"/>
          <w:b w:val="0"/>
          <w:i/>
          <w:color w:val="1A1A1A"/>
          <w:sz w:val="22"/>
        </w:rPr>
        <w:t>Tannaitic</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תַּנָּאִי</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Maseches Sofrim</w:t>
      </w:r>
      <w:r>
        <w:rPr>
          <w:rFonts w:ascii="Georgia" w:hAnsi="Georgia" w:cs="SBL Hebrew" w:eastAsia="Georgia"/>
          <w:b w:val="0"/>
          <w:i w:val="0"/>
          <w:color w:val="1A1A1A"/>
          <w:sz w:val="22"/>
        </w:rPr>
        <w:t xml:space="preserve"> records explicitly that the </w:t>
      </w:r>
      <w:r>
        <w:rPr>
          <w:rFonts w:ascii="Georgia" w:hAnsi="Georgia" w:cs="SBL Hebrew" w:eastAsia="Georgia"/>
          <w:b w:val="0"/>
          <w:i/>
          <w:color w:val="1A1A1A"/>
          <w:sz w:val="22"/>
        </w:rPr>
        <w:t>shliach tzibbur</w:t>
      </w:r>
      <w:r>
        <w:rPr>
          <w:rFonts w:ascii="Georgia" w:hAnsi="Georgia" w:cs="SBL Hebrew" w:eastAsia="Georgia"/>
          <w:b w:val="0"/>
          <w:i w:val="0"/>
          <w:color w:val="1A1A1A"/>
          <w:sz w:val="22"/>
        </w:rPr>
        <w:t xml:space="preserve"> calls out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before beginning </w:t>
      </w:r>
      <w:r>
        <w:rPr>
          <w:rFonts w:ascii="Georgia" w:hAnsi="Georgia" w:cs="SBL Hebrew" w:eastAsia="Georgia"/>
          <w:b w:val="0"/>
          <w:i/>
          <w:color w:val="1A1A1A"/>
          <w:sz w:val="22"/>
        </w:rPr>
        <w:t>Yotzer Or u’Vorei Choshech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יוֹצֵר אוֹר וּבוֹרֵא חֹשֶׁךְ</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masechta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מַסֶּכְתָּא</w:t>
      </w:r>
      <w:r>
        <w:rPr>
          <w:rFonts w:ascii="Georgia" w:hAnsi="Georgia" w:cs="SBL Hebrew" w:eastAsia="Georgia"/>
          <w:b w:val="0"/>
          <w:i w:val="0"/>
          <w:color w:val="1A1A1A"/>
          <w:sz w:val="22"/>
        </w:rPr>
        <w:t xml:space="preserve">)’s authority sufficed, from the era of the </w:t>
      </w:r>
      <w:r>
        <w:rPr>
          <w:rFonts w:ascii="Georgia" w:hAnsi="Georgia" w:cs="SBL Hebrew" w:eastAsia="Georgia"/>
          <w:b w:val="0"/>
          <w:i/>
          <w:color w:val="1A1A1A"/>
          <w:sz w:val="22"/>
        </w:rPr>
        <w:t>Geonim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גְּאוֹנִים</w:t>
      </w:r>
      <w:r>
        <w:rPr>
          <w:rFonts w:ascii="Georgia" w:hAnsi="Georgia" w:cs="SBL Hebrew" w:eastAsia="Georgia"/>
          <w:b w:val="0"/>
          <w:i w:val="0"/>
          <w:color w:val="1A1A1A"/>
          <w:sz w:val="22"/>
        </w:rPr>
        <w:t xml:space="preserve">) onward, to establish the practice across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Where the Talmud is silent, an </w:t>
      </w:r>
      <w:r>
        <w:rPr>
          <w:rFonts w:ascii="Georgia" w:hAnsi="Georgia" w:cs="SBL Hebrew" w:eastAsia="Georgia"/>
          <w:b w:val="0"/>
          <w:i/>
          <w:color w:val="1A1A1A"/>
          <w:sz w:val="22"/>
        </w:rPr>
        <w:t>extra-Talmudic Tannaitic</w:t>
      </w:r>
      <w:r>
        <w:rPr>
          <w:rFonts w:ascii="Georgia" w:hAnsi="Georgia" w:cs="SBL Hebrew" w:eastAsia="Georgia"/>
          <w:b w:val="0"/>
          <w:i w:val="0"/>
          <w:color w:val="1A1A1A"/>
          <w:sz w:val="22"/>
        </w:rPr>
        <w:t xml:space="preserve"> source could speak — and did.</w:t>
      </w:r>
    </w:p>
    <w:p>
      <w:pPr>
        <w:spacing w:before="0" w:after="120" w:line="324" w:lineRule="auto"/>
      </w:pPr>
      <w:r>
        <w:rPr>
          <w:rFonts w:ascii="Georgia" w:hAnsi="Georgia" w:cs="SBL Hebrew" w:eastAsia="Georgia"/>
          <w:b w:val="0"/>
          <w:i w:val="0"/>
          <w:color w:val="1A1A1A"/>
          <w:sz w:val="22"/>
        </w:rPr>
        <w:t xml:space="preserve">Once anchored, the dual function of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discloses a common inner logic. Whether the call precedes an </w:t>
      </w:r>
      <w:r>
        <w:rPr>
          <w:rFonts w:ascii="Georgia" w:hAnsi="Georgia" w:cs="SBL Hebrew" w:eastAsia="Georgia"/>
          <w:b w:val="0"/>
          <w:i/>
          <w:color w:val="1A1A1A"/>
          <w:sz w:val="22"/>
        </w:rPr>
        <w:t>aliyah</w:t>
      </w:r>
      <w:r>
        <w:rPr>
          <w:rFonts w:ascii="Georgia" w:hAnsi="Georgia" w:cs="SBL Hebrew" w:eastAsia="Georgia"/>
          <w:b w:val="0"/>
          <w:i w:val="0"/>
          <w:color w:val="1A1A1A"/>
          <w:sz w:val="22"/>
        </w:rPr>
        <w:t xml:space="preserve"> or the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 שֶׁל קְרִיאַת שְׁמַע</w:t>
      </w:r>
      <w:r>
        <w:rPr>
          <w:rFonts w:ascii="Georgia" w:hAnsi="Georgia" w:cs="SBL Hebrew" w:eastAsia="Georgia"/>
          <w:b w:val="0"/>
          <w:i w:val="0"/>
          <w:color w:val="1A1A1A"/>
          <w:sz w:val="22"/>
        </w:rPr>
        <w:t xml:space="preserve">), its structural work is the same: the leader summons the community to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the community, through its response, ratifies the summons and enters the act of communal blessing. This is why both contexts require a </w:t>
      </w:r>
      <w:r>
        <w:rPr>
          <w:rFonts w:ascii="Georgia" w:hAnsi="Georgia" w:cs="SBL Hebrew" w:eastAsia="Georgia"/>
          <w:b w:val="0"/>
          <w:i/>
          <w:color w:val="1A1A1A"/>
          <w:sz w:val="22"/>
        </w:rPr>
        <w:t>minyan</w:t>
      </w:r>
      <w:r>
        <w:rPr>
          <w:rFonts w:ascii="Georgia" w:hAnsi="Georgia" w:cs="SBL Hebrew" w:eastAsia="Georgia"/>
          <w:b w:val="0"/>
          <w:i w:val="0"/>
          <w:color w:val="1A1A1A"/>
          <w:sz w:val="22"/>
        </w:rPr>
        <w:t xml:space="preserve">, and this is why both are governed by the halakhic architecture of </w:t>
      </w:r>
      <w:r>
        <w:rPr>
          <w:rFonts w:ascii="Georgia" w:hAnsi="Georgia" w:cs="SBL Hebrew" w:eastAsia="Georgia"/>
          <w:b w:val="0"/>
          <w:i/>
          <w:color w:val="1A1A1A"/>
          <w:sz w:val="22"/>
        </w:rPr>
        <w:t>shomea k’oneh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 כְּעוֹנֶה</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 The Zohar HaKadosh — The Neshamah and Its Five Levels</w:t>
      </w:r>
    </w:p>
    <w:p>
      <w:pPr>
        <w:spacing w:before="0" w:after="120" w:line="324" w:lineRule="auto"/>
      </w:pPr>
      <w:r>
        <w:rPr>
          <w:rFonts w:ascii="Georgia" w:hAnsi="Georgia" w:cs="SBL Hebrew" w:eastAsia="Georgia"/>
          <w:b w:val="0"/>
          <w:i w:val="0"/>
          <w:color w:val="1A1A1A"/>
          <w:sz w:val="22"/>
        </w:rPr>
        <w:t xml:space="preserve">To the halakhic account 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זֹהַר הַקָּדוֹש</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adds a further dimension. When a Jew wakes in the morning and says </w:t>
      </w:r>
      <w:r>
        <w:rPr>
          <w:rFonts w:ascii="Georgia" w:hAnsi="Georgia" w:cs="SBL Hebrew" w:eastAsia="Georgia"/>
          <w:b w:val="0"/>
          <w:i/>
          <w:color w:val="1A1A1A"/>
          <w:sz w:val="22"/>
        </w:rPr>
        <w:t>Modeh Ani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מוֹדֶה אֲנִי</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is restored to the body (</w:t>
      </w:r>
      <w:r>
        <w:rPr>
          <w:rFonts w:ascii="SBL Hebrew" w:hAnsi="SBL Hebrew" w:cs="SBL Hebrew" w:eastAsia="SBL Hebrew"/>
          <w:b w:val="0"/>
          <w:i w:val="0"/>
          <w:color w:val="1A1A1A"/>
          <w:sz w:val="22"/>
        </w:rPr>
        <w:t>נְשָׁמָה</w:t>
      </w:r>
      <w:r>
        <w:rPr>
          <w:rFonts w:ascii="Georgia" w:hAnsi="Georgia" w:cs="SBL Hebrew" w:eastAsia="Georgia"/>
          <w:b w:val="0"/>
          <w:i w:val="0"/>
          <w:color w:val="1A1A1A"/>
          <w:sz w:val="22"/>
        </w:rPr>
        <w:t xml:space="preserve">) — but only partially. The Zohar teaches that the full integration of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unfolds by stages, and that these stages correspond to the structured progression of the morning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in the language of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מְקֻבָּלִים</w:t>
      </w:r>
      <w:r>
        <w:rPr>
          <w:rFonts w:ascii="Georgia" w:hAnsi="Georgia" w:cs="SBL Hebrew" w:eastAsia="Georgia"/>
          <w:b w:val="0"/>
          <w:i w:val="0"/>
          <w:color w:val="1A1A1A"/>
          <w:sz w:val="22"/>
        </w:rPr>
        <w:t>), comprises five ascending levels:</w:t>
      </w:r>
    </w:p>
    <w:p>
      <w:pPr>
        <w:spacing w:before="0" w:after="120" w:line="324" w:lineRule="auto"/>
      </w:pPr>
      <w:r>
        <w:rPr>
          <w:rFonts w:ascii="Georgia" w:hAnsi="Georgia" w:cs="SBL Hebrew" w:eastAsia="Georgia"/>
          <w:b w:val="0"/>
          <w:i w:val="0"/>
          <w:color w:val="1A1A1A"/>
          <w:sz w:val="22"/>
        </w:rPr>
        <w:t xml:space="preserve">Each level is drawn into the body by a progressive stage of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Nefesh</w:t>
      </w:r>
      <w:r>
        <w:rPr>
          <w:rFonts w:ascii="Georgia" w:hAnsi="Georgia" w:cs="SBL Hebrew" w:eastAsia="Georgia"/>
          <w:b w:val="0"/>
          <w:i w:val="0"/>
          <w:color w:val="1A1A1A"/>
          <w:sz w:val="22"/>
        </w:rPr>
        <w:t xml:space="preserve"> is present already in </w:t>
      </w:r>
      <w:r>
        <w:rPr>
          <w:rFonts w:ascii="Georgia" w:hAnsi="Georgia" w:cs="SBL Hebrew" w:eastAsia="Georgia"/>
          <w:b w:val="0"/>
          <w:i/>
          <w:color w:val="1A1A1A"/>
          <w:sz w:val="22"/>
        </w:rPr>
        <w:t>Modeh Ani</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Birchos HaShachar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 הַשָּׁחַר</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Ruach</w:t>
      </w:r>
      <w:r>
        <w:rPr>
          <w:rFonts w:ascii="Georgia" w:hAnsi="Georgia" w:cs="SBL Hebrew" w:eastAsia="Georgia"/>
          <w:b w:val="0"/>
          <w:i w:val="0"/>
          <w:color w:val="1A1A1A"/>
          <w:sz w:val="22"/>
        </w:rPr>
        <w:t xml:space="preserve"> is engaged in the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קָרְבָּנוֹת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enters through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דְּזִמְרָא</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according to this teaching, the fourth level — </w:t>
      </w:r>
      <w:r>
        <w:rPr>
          <w:rFonts w:ascii="Georgia" w:hAnsi="Georgia" w:cs="SBL Hebrew" w:eastAsia="Georgia"/>
          <w:b w:val="0"/>
          <w:i/>
          <w:color w:val="1A1A1A"/>
          <w:sz w:val="22"/>
        </w:rPr>
        <w:t>Chayah</w:t>
      </w:r>
      <w:r>
        <w:rPr>
          <w:rFonts w:ascii="Georgia" w:hAnsi="Georgia" w:cs="SBL Hebrew" w:eastAsia="Georgia"/>
          <w:b w:val="0"/>
          <w:i w:val="0"/>
          <w:color w:val="1A1A1A"/>
          <w:sz w:val="22"/>
        </w:rPr>
        <w:t xml:space="preserve"> — is drawn down; and by the time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reaches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שְׁמוֹנֶה עֶשְׂרֵה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Yechidah</w:t>
      </w:r>
      <w:r>
        <w:rPr>
          <w:rFonts w:ascii="Georgia" w:hAnsi="Georgia" w:cs="SBL Hebrew" w:eastAsia="Georgia"/>
          <w:b w:val="0"/>
          <w:i w:val="0"/>
          <w:color w:val="1A1A1A"/>
          <w:sz w:val="22"/>
        </w:rPr>
        <w:t xml:space="preserve"> stands revealed. The five words of the response — </w:t>
      </w:r>
      <w:r>
        <w:rPr>
          <w:rFonts w:ascii="Georgia" w:hAnsi="Georgia" w:cs="SBL Hebrew" w:eastAsia="Georgia"/>
          <w:b w:val="0"/>
          <w:i/>
          <w:color w:val="1A1A1A"/>
          <w:sz w:val="22"/>
        </w:rPr>
        <w:t>Baruch / Hashem / ha’mevorach / l’olam / va’ed</w:t>
      </w:r>
      <w:r>
        <w:rPr>
          <w:rFonts w:ascii="Georgia" w:hAnsi="Georgia" w:cs="SBL Hebrew" w:eastAsia="Georgia"/>
          <w:b w:val="0"/>
          <w:i w:val="0"/>
          <w:color w:val="1A1A1A"/>
          <w:sz w:val="22"/>
        </w:rPr>
        <w:t xml:space="preserve"> — are read by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as mirroring these five ascending strata, so that the moment of communal response completes an internal ascent that the individual has been undergoing since waking.</w:t>
      </w:r>
    </w:p>
    <w:p>
      <w:pPr>
        <w:spacing w:before="0" w:after="120" w:line="324" w:lineRule="auto"/>
      </w:pPr>
      <w:r>
        <w:rPr>
          <w:rFonts w:ascii="Georgia" w:hAnsi="Georgia" w:cs="SBL Hebrew" w:eastAsia="Georgia"/>
          <w:b w:val="0"/>
          <w:i w:val="0"/>
          <w:color w:val="1A1A1A"/>
          <w:sz w:val="22"/>
        </w:rPr>
        <w:t xml:space="preserve">Whether or not one traces the correspondence word by word, the essential teaching is this: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is the halakhic hinge on which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is fully seated within the body. It is not merely a communal call; it is a </w:t>
      </w:r>
      <w:r>
        <w:rPr>
          <w:rFonts w:ascii="Georgia" w:hAnsi="Georgia" w:cs="SBL Hebrew" w:eastAsia="Georgia"/>
          <w:b w:val="0"/>
          <w:i/>
          <w:color w:val="1A1A1A"/>
          <w:sz w:val="22"/>
        </w:rPr>
        <w:t>rite of integration</w:t>
      </w:r>
      <w:r>
        <w:rPr>
          <w:rFonts w:ascii="Georgia" w:hAnsi="Georgia" w:cs="SBL Hebrew" w:eastAsia="Georgia"/>
          <w:b w:val="0"/>
          <w:i w:val="0"/>
          <w:color w:val="1A1A1A"/>
          <w:sz w:val="22"/>
        </w:rPr>
        <w:t xml:space="preserve">. To answer </w:t>
      </w:r>
      <w:r>
        <w:rPr>
          <w:rFonts w:ascii="Georgia" w:hAnsi="Georgia" w:cs="SBL Hebrew" w:eastAsia="Georgia"/>
          <w:b w:val="0"/>
          <w:i/>
          <w:color w:val="1A1A1A"/>
          <w:sz w:val="22"/>
        </w:rPr>
        <w:t>Baruch Hashem ha’mevorach l’olam va’ed</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כַּוָּנָה</w:t>
      </w:r>
      <w:r>
        <w:rPr>
          <w:rFonts w:ascii="Georgia" w:hAnsi="Georgia" w:cs="SBL Hebrew" w:eastAsia="Georgia"/>
          <w:b w:val="0"/>
          <w:i w:val="0"/>
          <w:color w:val="1A1A1A"/>
          <w:sz w:val="22"/>
        </w:rPr>
        <w:t>) is, on the Zohar’s reading, to complete the daily work of becoming, in one’s own person, what a Jew is meant to be.</w:t>
      </w:r>
    </w:p>
    <w:p>
      <w:pPr>
        <w:spacing w:before="360" w:after="80"/>
        <w:pBdr>
          <w:bottom w:val="single" w:sz="6" w:space="2" w:color="b8860b"/>
        </w:pBdr>
      </w:pPr>
      <w:r>
        <w:rPr>
          <w:rFonts w:ascii="Georgia" w:hAnsi="Georgia" w:cs="SBL Hebrew" w:eastAsia="Georgia"/>
          <w:b w:val="0"/>
          <w:i w:val="0"/>
          <w:color w:val="1E3A8A"/>
          <w:sz w:val="26"/>
          <w:smallCaps w:val="1"/>
        </w:rPr>
        <w:t>III. The Power of the Response — A Teaching of the Tanna D’Bei Eliyahu</w:t>
      </w:r>
    </w:p>
    <w:p>
      <w:pPr>
        <w:spacing w:before="0" w:after="120" w:line="324" w:lineRule="auto"/>
      </w:pPr>
      <w:r>
        <w:rPr>
          <w:rFonts w:ascii="Georgia" w:hAnsi="Georgia" w:cs="SBL Hebrew" w:eastAsia="Georgia"/>
          <w:b w:val="0"/>
          <w:i w:val="0"/>
          <w:color w:val="1A1A1A"/>
          <w:sz w:val="22"/>
        </w:rPr>
        <w:t xml:space="preserve">That the response to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carries spiritual force of the highest order is taught most vividly in the </w:t>
      </w:r>
      <w:r>
        <w:rPr>
          <w:rFonts w:ascii="Georgia" w:hAnsi="Georgia" w:cs="SBL Hebrew" w:eastAsia="Georgia"/>
          <w:b w:val="0"/>
          <w:i/>
          <w:color w:val="1A1A1A"/>
          <w:sz w:val="22"/>
        </w:rPr>
        <w:t>Tanna D’Bei Eliyahu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 דְּבֵי אֵלִיָּהוּ</w:t>
      </w:r>
      <w:r>
        <w:rPr>
          <w:rFonts w:ascii="Georgia" w:hAnsi="Georgia" w:cs="SBL Hebrew" w:eastAsia="Georgia"/>
          <w:b w:val="0"/>
          <w:i w:val="0"/>
          <w:color w:val="1A1A1A"/>
          <w:sz w:val="22"/>
        </w:rPr>
        <w:t>)</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 a work traditionally attributed to the daily </w:t>
      </w:r>
      <w:r>
        <w:rPr>
          <w:rFonts w:ascii="Georgia" w:hAnsi="Georgia" w:cs="SBL Hebrew" w:eastAsia="Georgia"/>
          <w:b w:val="0"/>
          <w:i/>
          <w:color w:val="1A1A1A"/>
          <w:sz w:val="22"/>
        </w:rPr>
        <w:t>chavrusa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חַבְרוּתָא</w:t>
      </w:r>
      <w:r>
        <w:rPr>
          <w:rFonts w:ascii="Georgia" w:hAnsi="Georgia" w:cs="SBL Hebrew" w:eastAsia="Georgia"/>
          <w:b w:val="0"/>
          <w:i w:val="0"/>
          <w:color w:val="1A1A1A"/>
          <w:sz w:val="22"/>
        </w:rPr>
        <w:t xml:space="preserve">) of Rav Anan with </w:t>
      </w:r>
      <w:r>
        <w:rPr>
          <w:rFonts w:ascii="Georgia" w:hAnsi="Georgia" w:cs="SBL Hebrew" w:eastAsia="Georgia"/>
          <w:b w:val="0"/>
          <w:i/>
          <w:color w:val="1A1A1A"/>
          <w:sz w:val="22"/>
        </w:rPr>
        <w:t>Eliyahu HaNavi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אֵלִיָּהוּ הַנָּבִיא</w:t>
      </w:r>
      <w:r>
        <w:rPr>
          <w:rFonts w:ascii="Georgia" w:hAnsi="Georgia" w:cs="SBL Hebrew" w:eastAsia="Georgia"/>
          <w:b w:val="0"/>
          <w:i w:val="0"/>
          <w:color w:val="1A1A1A"/>
          <w:sz w:val="22"/>
        </w:rPr>
        <w:t xml:space="preserve">). There it is recorded that </w:t>
      </w:r>
      <w:r>
        <w:rPr>
          <w:rFonts w:ascii="Georgia" w:hAnsi="Georgia" w:cs="SBL Hebrew" w:eastAsia="Georgia"/>
          <w:b/>
          <w:i w:val="0"/>
          <w:color w:val="1A1A1A"/>
          <w:sz w:val="22"/>
        </w:rPr>
        <w:t>Rabbi Yochanan ben Zakkai</w:t>
      </w:r>
      <w:r>
        <w:rPr>
          <w:rFonts w:ascii="Georgia" w:hAnsi="Georgia" w:cs="SBL Hebrew" w:eastAsia="Georgia"/>
          <w:b w:val="0"/>
          <w:i w:val="0"/>
          <w:color w:val="1A1A1A"/>
          <w:sz w:val="22"/>
        </w:rPr>
        <w:t xml:space="preserve">, walking along the road, encountered a man gathering wood. He greeted him with </w:t>
      </w:r>
      <w:r>
        <w:rPr>
          <w:rFonts w:ascii="Georgia" w:hAnsi="Georgia" w:cs="SBL Hebrew" w:eastAsia="Georgia"/>
          <w:b w:val="0"/>
          <w:i/>
          <w:color w:val="1A1A1A"/>
          <w:sz w:val="22"/>
        </w:rPr>
        <w:t>Shalom aleichem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שָׁלוֹם עֲלֵיכֶם</w:t>
      </w:r>
      <w:r>
        <w:rPr>
          <w:rFonts w:ascii="Georgia" w:hAnsi="Georgia" w:cs="SBL Hebrew" w:eastAsia="Georgia"/>
          <w:b w:val="0"/>
          <w:i w:val="0"/>
          <w:color w:val="1A1A1A"/>
          <w:sz w:val="22"/>
        </w:rPr>
        <w:t xml:space="preserve">); the man returned no greeting. After a moment he explained: </w:t>
      </w:r>
      <w:r>
        <w:rPr>
          <w:rFonts w:ascii="Georgia" w:hAnsi="Georgia" w:cs="SBL Hebrew" w:eastAsia="Georgia"/>
          <w:b w:val="0"/>
          <w:i/>
          <w:color w:val="1A1A1A"/>
          <w:sz w:val="22"/>
        </w:rPr>
        <w:t>“I cannot return your greeting — I am not among the living. I am from the dead.”</w:t>
      </w:r>
    </w:p>
    <w:p>
      <w:pPr>
        <w:spacing w:before="0" w:after="120" w:line="324" w:lineRule="auto"/>
      </w:pPr>
      <w:r>
        <w:rPr>
          <w:rFonts w:ascii="Georgia" w:hAnsi="Georgia" w:cs="SBL Hebrew" w:eastAsia="Georgia"/>
          <w:b w:val="0"/>
          <w:i w:val="0"/>
          <w:color w:val="1A1A1A"/>
          <w:sz w:val="22"/>
        </w:rPr>
        <w:t>Rabbi Yochanan asked what use a dead man could have for wood. The man answered:</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“My friend and I committed </w:t>
      </w:r>
      <w:r>
        <w:rPr>
          <w:rFonts w:ascii="Georgia" w:hAnsi="Georgia" w:cs="SBL Hebrew" w:eastAsia="Georgia"/>
          <w:b w:val="0"/>
          <w:i/>
          <w:color w:val="1A1A1A"/>
          <w:sz w:val="22"/>
        </w:rPr>
        <w:t>aveiros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עֲבֵרוֹת</w:t>
      </w:r>
      <w:r>
        <w:rPr>
          <w:rFonts w:ascii="Georgia" w:hAnsi="Georgia" w:cs="SBL Hebrew" w:eastAsia="Georgia"/>
          <w:b w:val="0"/>
          <w:i w:val="0"/>
          <w:color w:val="1A1A1A"/>
          <w:sz w:val="22"/>
        </w:rPr>
        <w:t xml:space="preserve">) in our lifetimes. The </w:t>
      </w:r>
      <w:r>
        <w:rPr>
          <w:rFonts w:ascii="Georgia" w:hAnsi="Georgia" w:cs="SBL Hebrew" w:eastAsia="Georgia"/>
          <w:b w:val="0"/>
          <w:i/>
          <w:color w:val="1A1A1A"/>
          <w:sz w:val="22"/>
        </w:rPr>
        <w:t>beis din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דִּין</w:t>
      </w:r>
      <w:r>
        <w:rPr>
          <w:rFonts w:ascii="Georgia" w:hAnsi="Georgia" w:cs="SBL Hebrew" w:eastAsia="Georgia"/>
          <w:b w:val="0"/>
          <w:i w:val="0"/>
          <w:color w:val="1A1A1A"/>
          <w:sz w:val="22"/>
        </w:rPr>
        <w:t xml:space="preserve">) of Heaven decreed </w:t>
      </w:r>
      <w:r>
        <w:rPr>
          <w:rFonts w:ascii="Georgia" w:hAnsi="Georgia" w:cs="SBL Hebrew" w:eastAsia="Georgia"/>
          <w:b w:val="0"/>
          <w:i/>
          <w:color w:val="1A1A1A"/>
          <w:sz w:val="22"/>
        </w:rPr>
        <w:t>sereifah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שְׂרֵפָה</w:t>
      </w:r>
      <w:r>
        <w:rPr>
          <w:rFonts w:ascii="Georgia" w:hAnsi="Georgia" w:cs="SBL Hebrew" w:eastAsia="Georgia"/>
          <w:b w:val="0"/>
          <w:i w:val="0"/>
          <w:color w:val="1A1A1A"/>
          <w:sz w:val="22"/>
        </w:rPr>
        <w:t>) upon us. This is the arrangement: each day I gather wood for my own burning while my friend burns. The next day, my friend gathers wood for his own burning while I burn. So it continues, day after day, without end.”</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Rabbi Yochanan asked whether any path of escape remained. The man answered that there was one, and that he required Rabbi Yochanan’s help to walk it: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“When I died, my wife was pregnant. I know — by the knowledge granted to those in the next world — that the child will be a boy. When he turns five, take him to </w:t>
      </w:r>
      <w:r>
        <w:rPr>
          <w:rFonts w:ascii="Georgia" w:hAnsi="Georgia" w:cs="SBL Hebrew" w:eastAsia="Georgia"/>
          <w:b w:val="0"/>
          <w:i/>
          <w:color w:val="1A1A1A"/>
          <w:sz w:val="22"/>
        </w:rPr>
        <w:t>cheder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חֶדֶר</w:t>
      </w:r>
      <w:r>
        <w:rPr>
          <w:rFonts w:ascii="Georgia" w:hAnsi="Georgia" w:cs="SBL Hebrew" w:eastAsia="Georgia"/>
          <w:b w:val="0"/>
          <w:i w:val="0"/>
          <w:color w:val="1A1A1A"/>
          <w:sz w:val="22"/>
        </w:rPr>
        <w:t xml:space="preserve">) and teach him </w:t>
      </w:r>
      <w:r>
        <w:rPr>
          <w:rFonts w:ascii="Georgia" w:hAnsi="Georgia" w:cs="SBL Hebrew" w:eastAsia="Georgia"/>
          <w:b w:val="0"/>
          <w:i/>
          <w:color w:val="1A1A1A"/>
          <w:sz w:val="22"/>
        </w:rPr>
        <w:t>Chumash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חֻמָּשׁ</w:t>
      </w:r>
      <w:r>
        <w:rPr>
          <w:rFonts w:ascii="Georgia" w:hAnsi="Georgia" w:cs="SBL Hebrew" w:eastAsia="Georgia"/>
          <w:b w:val="0"/>
          <w:i w:val="0"/>
          <w:color w:val="1A1A1A"/>
          <w:sz w:val="22"/>
        </w:rPr>
        <w:t xml:space="preserve">). Above all, train him that when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says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he answer </w:t>
      </w:r>
      <w:r>
        <w:rPr>
          <w:rFonts w:ascii="Georgia" w:hAnsi="Georgia" w:cs="SBL Hebrew" w:eastAsia="Georgia"/>
          <w:b w:val="0"/>
          <w:i/>
          <w:color w:val="1A1A1A"/>
          <w:sz w:val="22"/>
        </w:rPr>
        <w:t>Baruch Hashem ha’mevorach l’olam va’ed</w:t>
      </w:r>
      <w:r>
        <w:rPr>
          <w:rFonts w:ascii="Georgia" w:hAnsi="Georgia" w:cs="SBL Hebrew" w:eastAsia="Georgia"/>
          <w:b w:val="0"/>
          <w:i w:val="0"/>
          <w:color w:val="1A1A1A"/>
          <w:sz w:val="22"/>
        </w:rPr>
        <w:t xml:space="preserve"> aloud and clearly. At that moment — when his voice rises with the communal answer —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מַלְאָכִים</w:t>
      </w:r>
      <w:r>
        <w:rPr>
          <w:rFonts w:ascii="Georgia" w:hAnsi="Georgia" w:cs="SBL Hebrew" w:eastAsia="Georgia"/>
          <w:b w:val="0"/>
          <w:i w:val="0"/>
          <w:color w:val="1A1A1A"/>
          <w:sz w:val="22"/>
        </w:rPr>
        <w:t>) who hold my punishment will release me.”</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teaching that emerges from this account is not incidental.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in this account, carries the same order of </w:t>
      </w:r>
      <w:r>
        <w:rPr>
          <w:rFonts w:ascii="Georgia" w:hAnsi="Georgia" w:cs="SBL Hebrew" w:eastAsia="Georgia"/>
          <w:b w:val="0"/>
          <w:i/>
          <w:color w:val="1A1A1A"/>
          <w:sz w:val="22"/>
        </w:rPr>
        <w:t>koach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כֹּחַ</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Kaddish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קַדִּישׁ</w:t>
      </w:r>
      <w:r>
        <w:rPr>
          <w:rFonts w:ascii="Georgia" w:hAnsi="Georgia" w:cs="SBL Hebrew" w:eastAsia="Georgia"/>
          <w:b w:val="0"/>
          <w:i w:val="0"/>
          <w:color w:val="1A1A1A"/>
          <w:sz w:val="22"/>
        </w:rPr>
        <w:t xml:space="preserve">): the power of communal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קְדֻשָּה</w:t>
      </w:r>
      <w:r>
        <w:rPr>
          <w:rFonts w:ascii="Georgia" w:hAnsi="Georgia" w:cs="SBL Hebrew" w:eastAsia="Georgia"/>
          <w:b w:val="0"/>
          <w:i w:val="0"/>
          <w:color w:val="1A1A1A"/>
          <w:sz w:val="22"/>
        </w:rPr>
        <w:t xml:space="preserve">) to elevate a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even from the depths of </w:t>
      </w:r>
      <w:r>
        <w:rPr>
          <w:rFonts w:ascii="Georgia" w:hAnsi="Georgia" w:cs="SBL Hebrew" w:eastAsia="Georgia"/>
          <w:b w:val="0"/>
          <w:i/>
          <w:color w:val="1A1A1A"/>
          <w:sz w:val="22"/>
        </w:rPr>
        <w:t>Gehinnom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גֵּיהִנֹּם</w:t>
      </w:r>
      <w:r>
        <w:rPr>
          <w:rFonts w:ascii="Georgia" w:hAnsi="Georgia" w:cs="SBL Hebrew" w:eastAsia="Georgia"/>
          <w:b w:val="0"/>
          <w:i w:val="0"/>
          <w:color w:val="1A1A1A"/>
          <w:sz w:val="22"/>
        </w:rPr>
        <w:t xml:space="preserve">). The Talmud in </w:t>
      </w:r>
      <w:r>
        <w:rPr>
          <w:rFonts w:ascii="Georgia" w:hAnsi="Georgia" w:cs="SBL Hebrew" w:eastAsia="Georgia"/>
          <w:b w:val="0"/>
          <w:i/>
          <w:color w:val="1A1A1A"/>
          <w:sz w:val="22"/>
        </w:rPr>
        <w:t>Chagigah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Rosh Hashanah</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describes the twelve months of judgment appointed for serious </w:t>
      </w:r>
      <w:r>
        <w:rPr>
          <w:rFonts w:ascii="Georgia" w:hAnsi="Georgia" w:cs="SBL Hebrew" w:eastAsia="Georgia"/>
          <w:b w:val="0"/>
          <w:i/>
          <w:color w:val="1A1A1A"/>
          <w:sz w:val="22"/>
        </w:rPr>
        <w:t>resha’im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רְשָׁעִים</w:t>
      </w:r>
      <w:r>
        <w:rPr>
          <w:rFonts w:ascii="Georgia" w:hAnsi="Georgia" w:cs="SBL Hebrew" w:eastAsia="Georgia"/>
          <w:b w:val="0"/>
          <w:i w:val="0"/>
          <w:color w:val="1A1A1A"/>
          <w:sz w:val="22"/>
        </w:rPr>
        <w:t xml:space="preserve">); the tradition’s corollary is that within that period, communal </w:t>
      </w:r>
      <w:r>
        <w:rPr>
          <w:rFonts w:ascii="Georgia" w:hAnsi="Georgia" w:cs="SBL Hebrew" w:eastAsia="Georgia"/>
          <w:b w:val="0"/>
          <w:i/>
          <w:color w:val="1A1A1A"/>
          <w:sz w:val="22"/>
        </w:rPr>
        <w:t>divrei shebikedushah</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Kaddish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alike — retain the power to secure reprieve. What is widely known of </w:t>
      </w:r>
      <w:r>
        <w:rPr>
          <w:rFonts w:ascii="Georgia" w:hAnsi="Georgia" w:cs="SBL Hebrew" w:eastAsia="Georgia"/>
          <w:b w:val="0"/>
          <w:i/>
          <w:color w:val="1A1A1A"/>
          <w:sz w:val="22"/>
        </w:rPr>
        <w:t>Kaddish</w:t>
      </w:r>
      <w:r>
        <w:rPr>
          <w:rFonts w:ascii="Georgia" w:hAnsi="Georgia" w:cs="SBL Hebrew" w:eastAsia="Georgia"/>
          <w:b w:val="0"/>
          <w:i w:val="0"/>
          <w:color w:val="1A1A1A"/>
          <w:sz w:val="22"/>
        </w:rPr>
        <w:t xml:space="preserve"> holds, quietly, of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as well. There is scarcely a phrase a mourner utters, in the entire course of a year, whose power to elevate a departed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exceeds the answer given clearly to the morning </w:t>
      </w:r>
      <w:r>
        <w:rPr>
          <w:rFonts w:ascii="Georgia" w:hAnsi="Georgia" w:cs="SBL Hebrew" w:eastAsia="Georgia"/>
          <w:b w:val="0"/>
          <w:i/>
          <w:color w:val="1A1A1A"/>
          <w:sz w:val="22"/>
        </w:rPr>
        <w:t>Barchu</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IV. The Halakhic Foundation — “Ki Sheim Hashem Ekra”</w:t>
      </w:r>
    </w:p>
    <w:p>
      <w:pPr>
        <w:spacing w:before="0" w:after="120" w:line="324" w:lineRule="auto"/>
      </w:pPr>
      <w:r>
        <w:rPr>
          <w:rFonts w:ascii="Georgia" w:hAnsi="Georgia" w:cs="SBL Hebrew" w:eastAsia="Georgia"/>
          <w:b w:val="0"/>
          <w:i w:val="0"/>
          <w:color w:val="1A1A1A"/>
          <w:sz w:val="22"/>
        </w:rPr>
        <w:t xml:space="preserve">The biblical foundation of the entire structure of communal call-and-response is a verse in </w:t>
      </w:r>
      <w:r>
        <w:rPr>
          <w:rFonts w:ascii="Georgia" w:hAnsi="Georgia" w:cs="SBL Hebrew" w:eastAsia="Georgia"/>
          <w:b w:val="0"/>
          <w:i/>
          <w:color w:val="1A1A1A"/>
          <w:sz w:val="22"/>
        </w:rPr>
        <w:t>Devarim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דְּבָרִים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כִּי שֵׁם ה' אֶקְרָא, הָבוּ גֹדֶל לֵא־לֹקֵינוּ.</w:t>
      </w:r>
      <w:r>
        <w:rPr>
          <w:rFonts w:ascii="Georgia" w:hAnsi="Georgia" w:cs="SBL Hebrew" w:eastAsia="Georgia"/>
          <w:b w:val="0"/>
          <w:i w:val="0"/>
          <w:color w:val="1A1A1A"/>
          <w:sz w:val="22"/>
        </w:rPr>
        <w:br/>
      </w:r>
      <w:r>
        <w:rPr>
          <w:rFonts w:ascii="Georgia" w:hAnsi="Georgia" w:cs="SBL Hebrew" w:eastAsia="Georgia"/>
          <w:b w:val="0"/>
          <w:i w:val="0"/>
          <w:color w:val="1A1A1A"/>
          <w:sz w:val="22"/>
        </w:rPr>
        <w:t>“For I will call out the name of Hashem; ascribe greatness to our God.”</w:t>
      </w:r>
      <w:r>
        <w:rPr>
          <w:rFonts w:ascii="Georgia" w:hAnsi="Georgia" w:cs="SBL Hebrew" w:eastAsia="Georgia"/>
          <w:b w:val="0"/>
          <w:i w:val="0"/>
          <w:color w:val="1A1A1A"/>
          <w:sz w:val="22"/>
        </w:rPr>
        <w:br/>
      </w:r>
      <w:r>
        <w:rPr>
          <w:rFonts w:ascii="Georgia" w:hAnsi="Georgia" w:cs="SBL Hebrew" w:eastAsia="Georgia"/>
          <w:b w:val="0"/>
          <w:i/>
          <w:color w:val="1A1A1A"/>
          <w:sz w:val="22"/>
        </w:rPr>
        <w:t>Devarim</w:t>
      </w:r>
      <w:r>
        <w:rPr>
          <w:rFonts w:ascii="Georgia" w:hAnsi="Georgia" w:cs="SBL Hebrew" w:eastAsia="Georgia"/>
          <w:b w:val="0"/>
          <w:i w:val="0"/>
          <w:color w:val="1A1A1A"/>
          <w:sz w:val="22"/>
        </w:rPr>
        <w:t xml:space="preserve"> 32:3</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read this verse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as the Pentateuchal model of communal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Moshe Rabbeinu calls;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ascribes greatness in response. From this model derives the halakhic character of every </w:t>
      </w:r>
      <w:r>
        <w:rPr>
          <w:rFonts w:ascii="Georgia" w:hAnsi="Georgia" w:cs="SBL Hebrew" w:eastAsia="Georgia"/>
          <w:b w:val="0"/>
          <w:i/>
          <w:color w:val="1A1A1A"/>
          <w:sz w:val="22"/>
        </w:rPr>
        <w:t>davar shebikedushah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דָּבָר שֶׁבִּקְדֻשָּה</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Kaddish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among them. All are communal by their essential structure, all require a </w:t>
      </w:r>
      <w:r>
        <w:rPr>
          <w:rFonts w:ascii="Georgia" w:hAnsi="Georgia" w:cs="SBL Hebrew" w:eastAsia="Georgia"/>
          <w:b w:val="0"/>
          <w:i/>
          <w:color w:val="1A1A1A"/>
          <w:sz w:val="22"/>
        </w:rPr>
        <w:t>minyan</w:t>
      </w:r>
      <w:r>
        <w:rPr>
          <w:rFonts w:ascii="Georgia" w:hAnsi="Georgia" w:cs="SBL Hebrew" w:eastAsia="Georgia"/>
          <w:b w:val="0"/>
          <w:i w:val="0"/>
          <w:color w:val="1A1A1A"/>
          <w:sz w:val="22"/>
        </w:rPr>
        <w:t xml:space="preserve"> of ten, and all depend upon the double motion of call and response.</w:t>
      </w:r>
    </w:p>
    <w:p>
      <w:pPr>
        <w:spacing w:before="360" w:after="80"/>
        <w:pBdr>
          <w:bottom w:val="single" w:sz="6" w:space="2" w:color="b8860b"/>
        </w:pBdr>
      </w:pPr>
      <w:r>
        <w:rPr>
          <w:rFonts w:ascii="Georgia" w:hAnsi="Georgia" w:cs="SBL Hebrew" w:eastAsia="Georgia"/>
          <w:b w:val="0"/>
          <w:i w:val="0"/>
          <w:color w:val="1E3A8A"/>
          <w:sz w:val="26"/>
          <w:smallCaps w:val="1"/>
        </w:rPr>
        <w:t>V. The Sefer Chasidim — The Robbery of Kedushah</w:t>
      </w:r>
    </w:p>
    <w:p>
      <w:pPr>
        <w:spacing w:before="0" w:after="120" w:line="324" w:lineRule="auto"/>
      </w:pPr>
      <w:r>
        <w:rPr>
          <w:rFonts w:ascii="Georgia" w:hAnsi="Georgia" w:cs="SBL Hebrew" w:eastAsia="Georgia"/>
          <w:b w:val="0"/>
          <w:i w:val="0"/>
          <w:color w:val="1A1A1A"/>
          <w:sz w:val="22"/>
        </w:rPr>
        <w:t xml:space="preserve">Because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is a communal </w:t>
      </w:r>
      <w:r>
        <w:rPr>
          <w:rFonts w:ascii="Georgia" w:hAnsi="Georgia" w:cs="SBL Hebrew" w:eastAsia="Georgia"/>
          <w:b w:val="0"/>
          <w:i/>
          <w:color w:val="1A1A1A"/>
          <w:sz w:val="22"/>
        </w:rPr>
        <w:t>davar shebikedushah</w:t>
      </w:r>
      <w:r>
        <w:rPr>
          <w:rFonts w:ascii="Georgia" w:hAnsi="Georgia" w:cs="SBL Hebrew" w:eastAsia="Georgia"/>
          <w:b w:val="0"/>
          <w:i w:val="0"/>
          <w:color w:val="1A1A1A"/>
          <w:sz w:val="22"/>
        </w:rPr>
        <w:t xml:space="preserve">, its structural integrity depends on a single condition: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must actually </w:t>
      </w:r>
      <w:r>
        <w:rPr>
          <w:rFonts w:ascii="Georgia" w:hAnsi="Georgia" w:cs="SBL Hebrew" w:eastAsia="Georgia"/>
          <w:b w:val="0"/>
          <w:i/>
          <w:color w:val="1A1A1A"/>
          <w:sz w:val="22"/>
        </w:rPr>
        <w:t>hear</w:t>
      </w:r>
      <w:r>
        <w:rPr>
          <w:rFonts w:ascii="Georgia" w:hAnsi="Georgia" w:cs="SBL Hebrew" w:eastAsia="Georgia"/>
          <w:b w:val="0"/>
          <w:i w:val="0"/>
          <w:color w:val="1A1A1A"/>
          <w:sz w:val="22"/>
        </w:rPr>
        <w:t xml:space="preserve"> the call. It is not enough for the summons to be uttered; the community whose response completes the act must be able to receive it.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Sefer Chasidim</w:t>
      </w:r>
      <w:r>
        <w:rPr>
          <w:rFonts w:ascii="Georgia" w:hAnsi="Georgia" w:cs="SBL Hebrew" w:eastAsia="Georgia"/>
          <w:b w:val="0"/>
          <w:i w:val="0"/>
          <w:color w:val="1A1A1A"/>
          <w:sz w:val="22"/>
        </w:rPr>
        <w:t>סֵפֶר חֲסִידִים</w:t>
      </w:r>
      <w:r>
        <w:rPr>
          <w:rFonts w:ascii="Georgia" w:hAnsi="Georgia" w:cs="SBL Hebrew" w:eastAsia="Georgia"/>
          <w:b w:val="0"/>
          <w:i w:val="0"/>
          <w:color w:val="1A1A1A"/>
          <w:sz w:val="22"/>
        </w:rPr>
        <w:t>) href="#fn7"&gt;[7]</w:t>
      </w:r>
      <w:r>
        <w:rPr>
          <w:rFonts w:ascii="Georgia" w:hAnsi="Georgia" w:cs="SBL Hebrew" w:eastAsia="Georgia"/>
          <w:b w:val="0"/>
          <w:i w:val="0"/>
          <w:color w:val="1A1A1A"/>
          <w:sz w:val="22"/>
        </w:rPr>
        <w:t xml:space="preserve"> rebukes with unusual severity the widespread phenomenon of </w:t>
      </w:r>
      <w:r>
        <w:rPr>
          <w:rFonts w:ascii="Georgia" w:hAnsi="Georgia" w:cs="SBL Hebrew" w:eastAsia="Georgia"/>
          <w:b w:val="0"/>
          <w:i/>
          <w:color w:val="1A1A1A"/>
          <w:sz w:val="22"/>
        </w:rPr>
        <w:t>bar mitzvah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 מִצְוָה</w:t>
      </w:r>
      <w:r>
        <w:rPr>
          <w:rFonts w:ascii="Georgia" w:hAnsi="Georgia" w:cs="SBL Hebrew" w:eastAsia="Georgia"/>
          <w:b w:val="0"/>
          <w:i w:val="0"/>
          <w:color w:val="1A1A1A"/>
          <w:sz w:val="22"/>
        </w:rPr>
        <w:t xml:space="preserve">) boys and reserved adults who, receiving an </w:t>
      </w:r>
      <w:r>
        <w:rPr>
          <w:rFonts w:ascii="Georgia" w:hAnsi="Georgia" w:cs="SBL Hebrew" w:eastAsia="Georgia"/>
          <w:b w:val="0"/>
          <w:i/>
          <w:color w:val="1A1A1A"/>
          <w:sz w:val="22"/>
        </w:rPr>
        <w:t>aliyah</w:t>
      </w:r>
      <w:r>
        <w:rPr>
          <w:rFonts w:ascii="Georgia" w:hAnsi="Georgia" w:cs="SBL Hebrew" w:eastAsia="Georgia"/>
          <w:b w:val="0"/>
          <w:i w:val="0"/>
          <w:color w:val="1A1A1A"/>
          <w:sz w:val="22"/>
        </w:rPr>
        <w:t xml:space="preserve"> for the first time, mumble </w:t>
      </w:r>
      <w:r>
        <w:rPr>
          <w:rFonts w:ascii="Georgia" w:hAnsi="Georgia" w:cs="SBL Hebrew" w:eastAsia="Georgia"/>
          <w:b w:val="0"/>
          <w:i/>
          <w:color w:val="1A1A1A"/>
          <w:sz w:val="22"/>
        </w:rPr>
        <w:t>Barchu es Hashem ha’mevorach</w:t>
      </w:r>
      <w:r>
        <w:rPr>
          <w:rFonts w:ascii="Georgia" w:hAnsi="Georgia" w:cs="SBL Hebrew" w:eastAsia="Georgia"/>
          <w:b w:val="0"/>
          <w:i w:val="0"/>
          <w:color w:val="1A1A1A"/>
          <w:sz w:val="22"/>
        </w:rPr>
        <w:t xml:space="preserve"> too softly to be heard. The </w:t>
      </w:r>
      <w:r>
        <w:rPr>
          <w:rFonts w:ascii="Georgia" w:hAnsi="Georgia" w:cs="SBL Hebrew" w:eastAsia="Georgia"/>
          <w:b w:val="0"/>
          <w:i/>
          <w:color w:val="1A1A1A"/>
          <w:sz w:val="22"/>
        </w:rPr>
        <w:t>Sefer Chasidim</w:t>
      </w:r>
      <w:r>
        <w:rPr>
          <w:rFonts w:ascii="Georgia" w:hAnsi="Georgia" w:cs="SBL Hebrew" w:eastAsia="Georgia"/>
          <w:b w:val="0"/>
          <w:i w:val="0"/>
          <w:color w:val="1A1A1A"/>
          <w:sz w:val="22"/>
        </w:rPr>
        <w:t xml:space="preserve"> assigns to this failure a striking legal name: </w:t>
      </w:r>
      <w:r>
        <w:rPr>
          <w:rFonts w:ascii="Georgia" w:hAnsi="Georgia" w:cs="SBL Hebrew" w:eastAsia="Georgia"/>
          <w:b w:val="0"/>
          <w:i/>
          <w:color w:val="1A1A1A"/>
          <w:sz w:val="22"/>
        </w:rPr>
        <w:t>gozel kedushah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גּוֹזֵל קְדוּשָׁה</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 xml:space="preserve">robbing the community of its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If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cannot hear the call, they cannot answer; and if they cannot answer, the entire architecture of communal </w:t>
      </w:r>
      <w:r>
        <w:rPr>
          <w:rFonts w:ascii="Georgia" w:hAnsi="Georgia" w:cs="SBL Hebrew" w:eastAsia="Georgia"/>
          <w:b w:val="0"/>
          <w:i/>
          <w:color w:val="1A1A1A"/>
          <w:sz w:val="22"/>
        </w:rPr>
        <w:t>davar shebikedushah</w:t>
      </w:r>
      <w:r>
        <w:rPr>
          <w:rFonts w:ascii="Georgia" w:hAnsi="Georgia" w:cs="SBL Hebrew" w:eastAsia="Georgia"/>
          <w:b w:val="0"/>
          <w:i w:val="0"/>
          <w:color w:val="1A1A1A"/>
          <w:sz w:val="22"/>
        </w:rPr>
        <w:t xml:space="preserve"> collapses. The mumbler has not merely failed to fulfill his own obligation; he has deprived every other member of the community of the response they came prepared to give.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בְּרוּרָה</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Biur Halacha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בִּיאוּר הֲלָכָה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codify the </w:t>
      </w:r>
      <w:r>
        <w:rPr>
          <w:rFonts w:ascii="Georgia" w:hAnsi="Georgia" w:cs="SBL Hebrew" w:eastAsia="Georgia"/>
          <w:b w:val="0"/>
          <w:i/>
          <w:color w:val="1A1A1A"/>
          <w:sz w:val="22"/>
        </w:rPr>
        <w:t>Sefer Chasidim</w:t>
      </w:r>
      <w:r>
        <w:rPr>
          <w:rFonts w:ascii="Georgia" w:hAnsi="Georgia" w:cs="SBL Hebrew" w:eastAsia="Georgia"/>
          <w:b w:val="0"/>
          <w:i w:val="0"/>
          <w:color w:val="1A1A1A"/>
          <w:sz w:val="22"/>
        </w:rPr>
        <w:t xml:space="preserve">’s ruling and extend it: it is a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to actively guide (</w:t>
      </w:r>
      <w:r>
        <w:rPr>
          <w:rFonts w:ascii="SBL Hebrew" w:hAnsi="SBL Hebrew" w:cs="SBL Hebrew" w:eastAsia="SBL Hebrew"/>
          <w:b w:val="0"/>
          <w:i w:val="0"/>
          <w:color w:val="1A1A1A"/>
          <w:sz w:val="22"/>
        </w:rPr>
        <w:t>מִצְוָה</w:t>
      </w:r>
      <w:r>
        <w:rPr>
          <w:rFonts w:ascii="Georgia" w:hAnsi="Georgia" w:cs="SBL Hebrew" w:eastAsia="Georgia"/>
          <w:b w:val="0"/>
          <w:i w:val="0"/>
          <w:color w:val="1A1A1A"/>
          <w:sz w:val="22"/>
        </w:rPr>
        <w:t xml:space="preserve">) and correct one who says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too softly, even at the cost of embarrassment to the person being corrected. The </w:t>
      </w:r>
      <w:r>
        <w:rPr>
          <w:rFonts w:ascii="Georgia" w:hAnsi="Georgia" w:cs="SBL Hebrew" w:eastAsia="Georgia"/>
          <w:b w:val="0"/>
          <w:i/>
          <w:color w:val="1A1A1A"/>
          <w:sz w:val="22"/>
        </w:rPr>
        <w:t>Chofetz Chaim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חָפֵץ חַיִּים</w:t>
      </w:r>
      <w:r>
        <w:rPr>
          <w:rFonts w:ascii="Georgia" w:hAnsi="Georgia" w:cs="SBL Hebrew" w:eastAsia="Georgia"/>
          <w:b w:val="0"/>
          <w:i w:val="0"/>
          <w:color w:val="1A1A1A"/>
          <w:sz w:val="22"/>
        </w:rPr>
        <w:t xml:space="preserve">) is unambiguous on this priority — the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takes precedence over the discomfort of the individual whose voice must be raised. Fathers and </w:t>
      </w:r>
      <w:r>
        <w:rPr>
          <w:rFonts w:ascii="Georgia" w:hAnsi="Georgia" w:cs="SBL Hebrew" w:eastAsia="Georgia"/>
          <w:b w:val="0"/>
          <w:i/>
          <w:color w:val="1A1A1A"/>
          <w:sz w:val="22"/>
        </w:rPr>
        <w:t>rebbeim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רַבֵּייִם</w:t>
      </w:r>
      <w:r>
        <w:rPr>
          <w:rFonts w:ascii="Georgia" w:hAnsi="Georgia" w:cs="SBL Hebrew" w:eastAsia="Georgia"/>
          <w:b w:val="0"/>
          <w:i w:val="0"/>
          <w:color w:val="1A1A1A"/>
          <w:sz w:val="22"/>
        </w:rPr>
        <w:t xml:space="preserve">) bear a particular responsibility to prepare their sons and </w:t>
      </w:r>
      <w:r>
        <w:rPr>
          <w:rFonts w:ascii="Georgia" w:hAnsi="Georgia" w:cs="SBL Hebrew" w:eastAsia="Georgia"/>
          <w:b w:val="0"/>
          <w:i/>
          <w:color w:val="1A1A1A"/>
          <w:sz w:val="22"/>
        </w:rPr>
        <w:t>talmidim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תַּלְמִידִים</w:t>
      </w:r>
      <w:r>
        <w:rPr>
          <w:rFonts w:ascii="Georgia" w:hAnsi="Georgia" w:cs="SBL Hebrew" w:eastAsia="Georgia"/>
          <w:b w:val="0"/>
          <w:i w:val="0"/>
          <w:color w:val="1A1A1A"/>
          <w:sz w:val="22"/>
        </w:rPr>
        <w:t xml:space="preserve">) to declare the words audibly from the first </w:t>
      </w:r>
      <w:r>
        <w:rPr>
          <w:rFonts w:ascii="Georgia" w:hAnsi="Georgia" w:cs="SBL Hebrew" w:eastAsia="Georgia"/>
          <w:b w:val="0"/>
          <w:i/>
          <w:color w:val="1A1A1A"/>
          <w:sz w:val="22"/>
        </w:rPr>
        <w:t>aliyah</w:t>
      </w:r>
      <w:r>
        <w:rPr>
          <w:rFonts w:ascii="Georgia" w:hAnsi="Georgia" w:cs="SBL Hebrew" w:eastAsia="Georgia"/>
          <w:b w:val="0"/>
          <w:i w:val="0"/>
          <w:color w:val="1A1A1A"/>
          <w:sz w:val="22"/>
        </w:rPr>
        <w:t xml:space="preserve"> of their lives.</w:t>
      </w:r>
    </w:p>
    <w:p>
      <w:pPr>
        <w:spacing w:before="240" w:after="40"/>
      </w:pPr>
      <w:r>
        <w:rPr>
          <w:rFonts w:ascii="Georgia" w:hAnsi="Georgia" w:cs="SBL Hebrew" w:eastAsia="Georgia"/>
          <w:b w:val="0"/>
          <w:i/>
          <w:color w:val="B8860B"/>
          <w:sz w:val="23"/>
        </w:rPr>
        <w:t>Hearing the Initiator, Not the Crowd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further rule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xml:space="preserve">) that to be </w:t>
      </w:r>
      <w:r>
        <w:rPr>
          <w:rFonts w:ascii="Georgia" w:hAnsi="Georgia" w:cs="SBL Hebrew" w:eastAsia="Georgia"/>
          <w:b w:val="0"/>
          <w:i/>
          <w:color w:val="1A1A1A"/>
          <w:sz w:val="22"/>
        </w:rPr>
        <w:t>yotzei</w:t>
      </w:r>
      <w:r>
        <w:rPr>
          <w:rFonts w:ascii="Georgia" w:hAnsi="Georgia" w:cs="SBL Hebrew" w:eastAsia="Georgia"/>
          <w:b w:val="0"/>
          <w:i w:val="0"/>
          <w:color w:val="1A1A1A"/>
          <w:sz w:val="22"/>
        </w:rPr>
        <w:t xml:space="preserve"> the response (</w:t>
      </w:r>
      <w:r>
        <w:rPr>
          <w:rFonts w:ascii="SBL Hebrew" w:hAnsi="SBL Hebrew" w:cs="SBL Hebrew" w:eastAsia="SBL Hebrew"/>
          <w:b w:val="0"/>
          <w:i w:val="0"/>
          <w:color w:val="1A1A1A"/>
          <w:sz w:val="22"/>
        </w:rPr>
        <w:t>יוֹצֵא</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one must actually hear the </w:t>
      </w:r>
      <w:r>
        <w:rPr>
          <w:rFonts w:ascii="Georgia" w:hAnsi="Georgia" w:cs="SBL Hebrew" w:eastAsia="Georgia"/>
          <w:b w:val="0"/>
          <w:i/>
          <w:color w:val="1A1A1A"/>
          <w:sz w:val="22"/>
        </w:rPr>
        <w:t>shliach tzibbur</w:t>
      </w:r>
      <w:r>
        <w:rPr>
          <w:rFonts w:ascii="Georgia" w:hAnsi="Georgia" w:cs="SBL Hebrew" w:eastAsia="Georgia"/>
          <w:b w:val="0"/>
          <w:i w:val="0"/>
          <w:color w:val="1A1A1A"/>
          <w:sz w:val="22"/>
        </w:rPr>
        <w:t xml:space="preserve"> or the </w:t>
      </w:r>
      <w:r>
        <w:rPr>
          <w:rFonts w:ascii="Georgia" w:hAnsi="Georgia" w:cs="SBL Hebrew" w:eastAsia="Georgia"/>
          <w:b w:val="0"/>
          <w:i/>
          <w:color w:val="1A1A1A"/>
          <w:sz w:val="22"/>
        </w:rPr>
        <w:t>oleh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עוֹלֶה</w:t>
      </w:r>
      <w:r>
        <w:rPr>
          <w:rFonts w:ascii="Georgia" w:hAnsi="Georgia" w:cs="SBL Hebrew" w:eastAsia="Georgia"/>
          <w:b w:val="0"/>
          <w:i w:val="0"/>
          <w:color w:val="1A1A1A"/>
          <w:sz w:val="22"/>
        </w:rPr>
        <w:t xml:space="preserve">) — not merely the answering voices of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from those closer to the </w:t>
      </w:r>
      <w:r>
        <w:rPr>
          <w:rFonts w:ascii="Georgia" w:hAnsi="Georgia" w:cs="SBL Hebrew" w:eastAsia="Georgia"/>
          <w:b w:val="0"/>
          <w:i/>
          <w:color w:val="1A1A1A"/>
          <w:sz w:val="22"/>
        </w:rPr>
        <w:t>bimah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בִּימָה</w:t>
      </w:r>
      <w:r>
        <w:rPr>
          <w:rFonts w:ascii="Georgia" w:hAnsi="Georgia" w:cs="SBL Hebrew" w:eastAsia="Georgia"/>
          <w:b w:val="0"/>
          <w:i w:val="0"/>
          <w:color w:val="1A1A1A"/>
          <w:sz w:val="22"/>
        </w:rPr>
        <w:t xml:space="preserve">). The principle of </w:t>
      </w:r>
      <w:r>
        <w:rPr>
          <w:rFonts w:ascii="Georgia" w:hAnsi="Georgia" w:cs="SBL Hebrew" w:eastAsia="Georgia"/>
          <w:b w:val="0"/>
          <w:i/>
          <w:color w:val="1A1A1A"/>
          <w:sz w:val="22"/>
        </w:rPr>
        <w:t>shomea k’oneh</w:t>
      </w:r>
      <w:r>
        <w:rPr>
          <w:rFonts w:ascii="Georgia" w:hAnsi="Georgia" w:cs="SBL Hebrew" w:eastAsia="Georgia"/>
          <w:b w:val="0"/>
          <w:i w:val="0"/>
          <w:color w:val="1A1A1A"/>
          <w:sz w:val="22"/>
        </w:rPr>
        <w:t xml:space="preserve"> requires </w:t>
      </w:r>
      <w:r>
        <w:rPr>
          <w:rFonts w:ascii="Georgia" w:hAnsi="Georgia" w:cs="SBL Hebrew" w:eastAsia="Georgia"/>
          <w:b w:val="0"/>
          <w:i/>
          <w:color w:val="1A1A1A"/>
          <w:sz w:val="22"/>
        </w:rPr>
        <w:t>shemiah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שְׁמִיעָה</w:t>
      </w:r>
      <w:r>
        <w:rPr>
          <w:rFonts w:ascii="Georgia" w:hAnsi="Georgia" w:cs="SBL Hebrew" w:eastAsia="Georgia"/>
          <w:b w:val="0"/>
          <w:i w:val="0"/>
          <w:color w:val="1A1A1A"/>
          <w:sz w:val="22"/>
        </w:rPr>
        <w:t xml:space="preserve">) from the originator; if the call itself was inaudible, hearing others’ responses does not permit one to join. One does not, in the pithy image, “jump aboard” the </w:t>
      </w:r>
      <w:r>
        <w:rPr>
          <w:rFonts w:ascii="Georgia" w:hAnsi="Georgia" w:cs="SBL Hebrew" w:eastAsia="Georgia"/>
          <w:b w:val="0"/>
          <w:i/>
          <w:color w:val="1A1A1A"/>
          <w:sz w:val="22"/>
        </w:rPr>
        <w:t>tzibbur</w:t>
      </w:r>
      <w:r>
        <w:rPr>
          <w:rFonts w:ascii="Georgia" w:hAnsi="Georgia" w:cs="SBL Hebrew" w:eastAsia="Georgia"/>
          <w:b w:val="0"/>
          <w:i w:val="0"/>
          <w:color w:val="1A1A1A"/>
          <w:sz w:val="22"/>
        </w:rPr>
        <w:t>’s answer.</w:t>
      </w:r>
    </w:p>
    <w:p>
      <w:pPr>
        <w:spacing w:before="360" w:after="80"/>
        <w:pBdr>
          <w:bottom w:val="single" w:sz="6" w:space="2" w:color="b8860b"/>
        </w:pBdr>
      </w:pPr>
      <w:r>
        <w:rPr>
          <w:rFonts w:ascii="Georgia" w:hAnsi="Georgia" w:cs="SBL Hebrew" w:eastAsia="Georgia"/>
          <w:b w:val="0"/>
          <w:i w:val="0"/>
          <w:color w:val="1E3A8A"/>
          <w:sz w:val="26"/>
          <w:smallCaps w:val="1"/>
        </w:rPr>
        <w:t>VI. The Machlokes of R’ Akiva and R’ Yishmael</w:t>
      </w:r>
    </w:p>
    <w:p>
      <w:pPr>
        <w:spacing w:before="0" w:after="120" w:line="324" w:lineRule="auto"/>
      </w:pPr>
      <w:r>
        <w:rPr>
          <w:rFonts w:ascii="Georgia" w:hAnsi="Georgia" w:cs="SBL Hebrew" w:eastAsia="Georgia"/>
          <w:b w:val="0"/>
          <w:i w:val="0"/>
          <w:color w:val="1A1A1A"/>
          <w:sz w:val="22"/>
        </w:rPr>
        <w:t>The Talmud</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records a fundamental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מַחֲלֹקֶת</w:t>
      </w:r>
      <w:r>
        <w:rPr>
          <w:rFonts w:ascii="Georgia" w:hAnsi="Georgia" w:cs="SBL Hebrew" w:eastAsia="Georgia"/>
          <w:b w:val="0"/>
          <w:i w:val="0"/>
          <w:color w:val="1A1A1A"/>
          <w:sz w:val="22"/>
        </w:rPr>
        <w:t xml:space="preserve">) between the two great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תַּנָּאִים</w:t>
      </w:r>
      <w:r>
        <w:rPr>
          <w:rFonts w:ascii="Georgia" w:hAnsi="Georgia" w:cs="SBL Hebrew" w:eastAsia="Georgia"/>
          <w:b w:val="0"/>
          <w:i w:val="0"/>
          <w:color w:val="1A1A1A"/>
          <w:sz w:val="22"/>
        </w:rPr>
        <w:t xml:space="preserve">) of their era on the exact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w:t>
      </w:r>
      <w:r>
        <w:rPr>
          <w:rFonts w:ascii="Georgia" w:hAnsi="Georgia" w:cs="SBL Hebrew" w:eastAsia="Georgia"/>
          <w:b w:val="0"/>
          <w:i w:val="0"/>
          <w:color w:val="1A1A1A"/>
          <w:sz w:val="22"/>
        </w:rPr>
        <w:t>) of the call:</w:t>
      </w:r>
    </w:p>
    <w:p>
      <w:pPr>
        <w:spacing w:before="0" w:after="120" w:line="324" w:lineRule="auto"/>
      </w:pPr>
      <w:r>
        <w:rPr>
          <w:rFonts w:ascii="Georgia" w:hAnsi="Georgia" w:cs="SBL Hebrew" w:eastAsia="Georgia"/>
          <w:b w:val="0"/>
          <w:i w:val="0"/>
          <w:color w:val="1A1A1A"/>
          <w:sz w:val="22"/>
        </w:rPr>
        <w:t xml:space="preserve">R’ Akiva and R’ Yishmael are the canonical pair of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whose disputes span the whole of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xml:space="preserve">); despite close friendship, they diverged on nearly every halakhic point, and this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concerning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is characteristic of the deeper divergences in their approach.</w:t>
      </w:r>
    </w:p>
    <w:p>
      <w:pPr>
        <w:spacing w:before="240" w:after="40"/>
      </w:pPr>
      <w:r>
        <w:rPr>
          <w:rFonts w:ascii="Georgia" w:hAnsi="Georgia" w:cs="SBL Hebrew" w:eastAsia="Georgia"/>
          <w:b w:val="0"/>
          <w:i/>
          <w:color w:val="B8860B"/>
          <w:sz w:val="23"/>
        </w:rPr>
        <w:t>Rav Acha bar Papa at Abu Jobar</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came to a memorable head in a scene the Talmud records with unusual dramatic detail. </w:t>
      </w:r>
      <w:r>
        <w:rPr>
          <w:rFonts w:ascii="Georgia" w:hAnsi="Georgia" w:cs="SBL Hebrew" w:eastAsia="Georgia"/>
          <w:b/>
          <w:i w:val="0"/>
          <w:color w:val="1A1A1A"/>
          <w:sz w:val="22"/>
        </w:rPr>
        <w:t>Rav Acha bar Papa</w:t>
      </w:r>
      <w:r>
        <w:rPr>
          <w:rFonts w:ascii="Georgia" w:hAnsi="Georgia" w:cs="SBL Hebrew" w:eastAsia="Georgia"/>
          <w:b w:val="0"/>
          <w:i w:val="0"/>
          <w:color w:val="1A1A1A"/>
          <w:sz w:val="22"/>
        </w:rPr>
        <w:t xml:space="preserve"> — one of the ten sons of </w:t>
      </w:r>
      <w:r>
        <w:rPr>
          <w:rFonts w:ascii="Georgia" w:hAnsi="Georgia" w:cs="SBL Hebrew" w:eastAsia="Georgia"/>
          <w:b w:val="0"/>
          <w:i/>
          <w:color w:val="1A1A1A"/>
          <w:sz w:val="22"/>
        </w:rPr>
        <w:t>Rav Papa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 פָּפָּא</w:t>
      </w:r>
      <w:r>
        <w:rPr>
          <w:rFonts w:ascii="Georgia" w:hAnsi="Georgia" w:cs="SBL Hebrew" w:eastAsia="Georgia"/>
          <w:b w:val="0"/>
          <w:i w:val="0"/>
          <w:color w:val="1A1A1A"/>
          <w:sz w:val="22"/>
        </w:rPr>
        <w:t xml:space="preserve">), all of them </w:t>
      </w:r>
      <w:r>
        <w:rPr>
          <w:rFonts w:ascii="Georgia" w:hAnsi="Georgia" w:cs="SBL Hebrew" w:eastAsia="Georgia"/>
          <w:b w:val="0"/>
          <w:i/>
          <w:color w:val="1A1A1A"/>
          <w:sz w:val="22"/>
        </w:rPr>
        <w:t>talmidei chachamim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תַּלְמִידֵי חֲכָמִים</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Yehi Ratzon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יְהִי רָצוֹן</w:t>
      </w:r>
      <w:r>
        <w:rPr>
          <w:rFonts w:ascii="Georgia" w:hAnsi="Georgia" w:cs="SBL Hebrew" w:eastAsia="Georgia"/>
          <w:b w:val="0"/>
          <w:i w:val="0"/>
          <w:color w:val="1A1A1A"/>
          <w:sz w:val="22"/>
        </w:rPr>
        <w:t xml:space="preserve">) is recited to this day at the conclusion of a </w:t>
      </w:r>
      <w:r>
        <w:rPr>
          <w:rFonts w:ascii="Georgia" w:hAnsi="Georgia" w:cs="SBL Hebrew" w:eastAsia="Georgia"/>
          <w:b w:val="0"/>
          <w:i/>
          <w:color w:val="1A1A1A"/>
          <w:sz w:val="22"/>
        </w:rPr>
        <w:t>masechta</w:t>
      </w:r>
      <w:r>
        <w:rPr>
          <w:rFonts w:ascii="Georgia" w:hAnsi="Georgia" w:cs="SBL Hebrew" w:eastAsia="Georgia"/>
          <w:b w:val="0"/>
          <w:i w:val="0"/>
          <w:color w:val="1A1A1A"/>
          <w:sz w:val="22"/>
        </w:rPr>
        <w:t xml:space="preserve"> — arrived at the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of </w:t>
      </w:r>
      <w:r>
        <w:rPr>
          <w:rFonts w:ascii="Georgia" w:hAnsi="Georgia" w:cs="SBL Hebrew" w:eastAsia="Georgia"/>
          <w:b/>
          <w:i w:val="0"/>
          <w:color w:val="1A1A1A"/>
          <w:sz w:val="22"/>
        </w:rPr>
        <w:t>Abu Jobar</w:t>
      </w:r>
      <w:r>
        <w:rPr>
          <w:rFonts w:ascii="Georgia" w:hAnsi="Georgia" w:cs="SBL Hebrew" w:eastAsia="Georgia"/>
          <w:b w:val="0"/>
          <w:i w:val="0"/>
          <w:color w:val="1A1A1A"/>
          <w:sz w:val="22"/>
        </w:rPr>
        <w:t xml:space="preserve">, on the outskirts of Damascus. He received an </w:t>
      </w:r>
      <w:r>
        <w:rPr>
          <w:rFonts w:ascii="Georgia" w:hAnsi="Georgia" w:cs="SBL Hebrew" w:eastAsia="Georgia"/>
          <w:b w:val="0"/>
          <w:i/>
          <w:color w:val="1A1A1A"/>
          <w:sz w:val="22"/>
        </w:rPr>
        <w:t>aliyah</w:t>
      </w:r>
      <w:r>
        <w:rPr>
          <w:rFonts w:ascii="Georgia" w:hAnsi="Georgia" w:cs="SBL Hebrew" w:eastAsia="Georgia"/>
          <w:b w:val="0"/>
          <w:i w:val="0"/>
          <w:color w:val="1A1A1A"/>
          <w:sz w:val="22"/>
        </w:rPr>
        <w:t xml:space="preserve"> and called out </w:t>
      </w:r>
      <w:r>
        <w:rPr>
          <w:rFonts w:ascii="Georgia" w:hAnsi="Georgia" w:cs="SBL Hebrew" w:eastAsia="Georgia"/>
          <w:b w:val="0"/>
          <w:i/>
          <w:color w:val="1A1A1A"/>
          <w:sz w:val="22"/>
        </w:rPr>
        <w:t>Barchu es Hashem</w:t>
      </w:r>
      <w:r>
        <w:rPr>
          <w:rFonts w:ascii="Georgia" w:hAnsi="Georgia" w:cs="SBL Hebrew" w:eastAsia="Georgia"/>
          <w:b w:val="0"/>
          <w:i w:val="0"/>
          <w:color w:val="1A1A1A"/>
          <w:sz w:val="22"/>
        </w:rPr>
        <w:t xml:space="preserve"> without the word </w:t>
      </w:r>
      <w:r>
        <w:rPr>
          <w:rFonts w:ascii="Georgia" w:hAnsi="Georgia" w:cs="SBL Hebrew" w:eastAsia="Georgia"/>
          <w:b w:val="0"/>
          <w:i/>
          <w:color w:val="1A1A1A"/>
          <w:sz w:val="22"/>
        </w:rPr>
        <w:t>ha’mevorach</w:t>
      </w:r>
      <w:r>
        <w:rPr>
          <w:rFonts w:ascii="Georgia" w:hAnsi="Georgia" w:cs="SBL Hebrew" w:eastAsia="Georgia"/>
          <w:b w:val="0"/>
          <w:i w:val="0"/>
          <w:color w:val="1A1A1A"/>
          <w:sz w:val="22"/>
        </w:rPr>
        <w:t>, following R’ Akiva.</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beis midrash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מִדְרָשׁ</w:t>
      </w:r>
      <w:r>
        <w:rPr>
          <w:rFonts w:ascii="Georgia" w:hAnsi="Georgia" w:cs="SBL Hebrew" w:eastAsia="Georgia"/>
          <w:b w:val="0"/>
          <w:i w:val="0"/>
          <w:color w:val="1A1A1A"/>
          <w:sz w:val="22"/>
        </w:rPr>
        <w:t xml:space="preserve">) erupted. </w:t>
      </w:r>
      <w:r>
        <w:rPr>
          <w:rFonts w:ascii="Georgia" w:hAnsi="Georgia" w:cs="SBL Hebrew" w:eastAsia="Georgia"/>
          <w:b w:val="0"/>
          <w:i/>
          <w:color w:val="1A1A1A"/>
          <w:sz w:val="22"/>
        </w:rPr>
        <w:t>Where is “ha’mevorach”?!</w:t>
      </w:r>
      <w:r>
        <w:rPr>
          <w:rFonts w:ascii="Georgia" w:hAnsi="Georgia" w:cs="SBL Hebrew" w:eastAsia="Georgia"/>
          <w:b w:val="0"/>
          <w:i w:val="0"/>
          <w:color w:val="1A1A1A"/>
          <w:sz w:val="22"/>
        </w:rPr>
        <w:t xml:space="preserve"> The Talmud records that </w:t>
      </w:r>
      <w:r>
        <w:rPr>
          <w:rFonts w:ascii="Georgia" w:hAnsi="Georgia" w:cs="SBL Hebrew" w:eastAsia="Georgia"/>
          <w:b w:val="0"/>
          <w:i/>
          <w:color w:val="1A1A1A"/>
          <w:sz w:val="22"/>
        </w:rPr>
        <w:t>Rava</w:t>
      </w:r>
      <w:r>
        <w:rPr>
          <w:rFonts w:ascii="Georgia" w:hAnsi="Georgia" w:cs="SBL Hebrew" w:eastAsia="Georgia"/>
          <w:b w:val="0"/>
          <w:i w:val="0"/>
          <w:color w:val="1A1A1A"/>
          <w:sz w:val="22"/>
        </w:rPr>
        <w:t xml:space="preserve"> was present and intervened, addressing Rav Acha bar Papa with a curious epithet: </w:t>
      </w:r>
      <w:r>
        <w:rPr>
          <w:rFonts w:ascii="Georgia" w:hAnsi="Georgia" w:cs="SBL Hebrew" w:eastAsia="Georgia"/>
          <w:b w:val="0"/>
          <w:i/>
          <w:color w:val="1A1A1A"/>
          <w:sz w:val="22"/>
        </w:rPr>
        <w:t>pas yochmo</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פַּס יוּחְמָא</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רִאשֹׁנִים</w:t>
      </w:r>
      <w:r>
        <w:rPr>
          <w:rFonts w:ascii="Georgia" w:hAnsi="Georgia" w:cs="SBL Hebrew" w:eastAsia="Georgia"/>
          <w:b w:val="0"/>
          <w:i w:val="0"/>
          <w:color w:val="1A1A1A"/>
          <w:sz w:val="22"/>
        </w:rPr>
        <w:t>) divide over its meaning.</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Rashi and Tosfos advance competing readings, some hearing rebuke in the phrase, others hearing praise. The most striking of the positive readings takes </w:t>
      </w:r>
      <w:r>
        <w:rPr>
          <w:rFonts w:ascii="Georgia" w:hAnsi="Georgia" w:cs="SBL Hebrew" w:eastAsia="Georgia"/>
          <w:b w:val="0"/>
          <w:i/>
          <w:color w:val="1A1A1A"/>
          <w:sz w:val="22"/>
        </w:rPr>
        <w:t>pas yochmo</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“the blackened bottom of a pot”</w:t>
      </w:r>
      <w:r>
        <w:rPr>
          <w:rFonts w:ascii="Georgia" w:hAnsi="Georgia" w:cs="SBL Hebrew" w:eastAsia="Georgia"/>
          <w:b w:val="0"/>
          <w:i w:val="0"/>
          <w:color w:val="1A1A1A"/>
          <w:sz w:val="22"/>
        </w:rPr>
        <w:t xml:space="preserve"> — the image of a </w:t>
      </w:r>
      <w:r>
        <w:rPr>
          <w:rFonts w:ascii="Georgia" w:hAnsi="Georgia" w:cs="SBL Hebrew" w:eastAsia="Georgia"/>
          <w:b w:val="0"/>
          <w:i/>
          <w:color w:val="1A1A1A"/>
          <w:sz w:val="22"/>
        </w:rPr>
        <w:t>talmid chacham</w:t>
      </w:r>
      <w:r>
        <w:rPr>
          <w:rFonts w:ascii="Georgia" w:hAnsi="Georgia" w:cs="SBL Hebrew" w:eastAsia="Georgia"/>
          <w:b w:val="0"/>
          <w:i w:val="0"/>
          <w:color w:val="1A1A1A"/>
          <w:sz w:val="22"/>
        </w:rPr>
        <w:t xml:space="preserve"> so long over the fire of Torah that his very skin has been darkened by it. Whatever the tone, the operative ruling was clear: do not insist on R’ Akiva’s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when the community is offended by its brevity. From that day the universal practice has followed R’ Yishmael, and the </w:t>
      </w:r>
      <w:r>
        <w:rPr>
          <w:rFonts w:ascii="Georgia" w:hAnsi="Georgia" w:cs="SBL Hebrew" w:eastAsia="Georgia"/>
          <w:b w:val="0"/>
          <w:i/>
          <w:color w:val="1A1A1A"/>
          <w:sz w:val="22"/>
        </w:rPr>
        <w:t>shliach tzibbur</w:t>
      </w:r>
      <w:r>
        <w:rPr>
          <w:rFonts w:ascii="Georgia" w:hAnsi="Georgia" w:cs="SBL Hebrew" w:eastAsia="Georgia"/>
          <w:b w:val="0"/>
          <w:i w:val="0"/>
          <w:color w:val="1A1A1A"/>
          <w:sz w:val="22"/>
        </w:rPr>
        <w:t xml:space="preserve"> the world over calls out the full </w:t>
      </w:r>
      <w:r>
        <w:rPr>
          <w:rFonts w:ascii="Georgia" w:hAnsi="Georgia" w:cs="SBL Hebrew" w:eastAsia="Georgia"/>
          <w:b w:val="0"/>
          <w:i/>
          <w:color w:val="1A1A1A"/>
          <w:sz w:val="22"/>
        </w:rPr>
        <w:t>Barchu es Hashem ha’mevorach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Bach’s Grammatical Insight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Bach</w:t>
      </w:r>
      <w:r>
        <w:rPr>
          <w:rFonts w:ascii="Georgia" w:hAnsi="Georgia" w:cs="SBL Hebrew" w:eastAsia="Georgia"/>
          <w:b w:val="0"/>
          <w:i w:val="0"/>
          <w:color w:val="1A1A1A"/>
          <w:sz w:val="22"/>
        </w:rPr>
        <w:t>בּ"ח</w:t>
      </w:r>
      <w:r>
        <w:rPr>
          <w:rFonts w:ascii="Georgia" w:hAnsi="Georgia" w:cs="SBL Hebrew" w:eastAsia="Georgia"/>
          <w:b w:val="0"/>
          <w:i w:val="0"/>
          <w:color w:val="1A1A1A"/>
          <w:sz w:val="22"/>
        </w:rPr>
        <w:t>) href="#fn11"&gt;[11]</w:t>
      </w:r>
      <w:r>
        <w:rPr>
          <w:rFonts w:ascii="Georgia" w:hAnsi="Georgia" w:cs="SBL Hebrew" w:eastAsia="Georgia"/>
          <w:b w:val="0"/>
          <w:i w:val="0"/>
          <w:color w:val="1A1A1A"/>
          <w:sz w:val="22"/>
        </w:rPr>
        <w:t xml:space="preserve"> raises a subtle but consequential difficulty. The word </w:t>
      </w:r>
      <w:r>
        <w:rPr>
          <w:rFonts w:ascii="Georgia" w:hAnsi="Georgia" w:cs="SBL Hebrew" w:eastAsia="Georgia"/>
          <w:b w:val="0"/>
          <w:i/>
          <w:color w:val="1A1A1A"/>
          <w:sz w:val="22"/>
        </w:rPr>
        <w:t>ha’mevorach</w:t>
      </w:r>
      <w:r>
        <w:rPr>
          <w:rFonts w:ascii="Georgia" w:hAnsi="Georgia" w:cs="SBL Hebrew" w:eastAsia="Georgia"/>
          <w:b w:val="0"/>
          <w:i w:val="0"/>
          <w:color w:val="1A1A1A"/>
          <w:sz w:val="22"/>
        </w:rPr>
        <w:t xml:space="preserve"> is grammatically a passive participle — </w:t>
      </w:r>
      <w:r>
        <w:rPr>
          <w:rFonts w:ascii="Georgia" w:hAnsi="Georgia" w:cs="SBL Hebrew" w:eastAsia="Georgia"/>
          <w:b w:val="0"/>
          <w:i/>
          <w:color w:val="1A1A1A"/>
          <w:sz w:val="22"/>
        </w:rPr>
        <w:t>“who is (or has been) blessed”</w:t>
      </w:r>
      <w:r>
        <w:rPr>
          <w:rFonts w:ascii="Georgia" w:hAnsi="Georgia" w:cs="SBL Hebrew" w:eastAsia="Georgia"/>
          <w:b w:val="0"/>
          <w:i w:val="0"/>
          <w:color w:val="1A1A1A"/>
          <w:sz w:val="22"/>
        </w:rPr>
        <w:t xml:space="preserve"> — and can be read in a past-tense register. If the </w:t>
      </w:r>
      <w:r>
        <w:rPr>
          <w:rFonts w:ascii="Georgia" w:hAnsi="Georgia" w:cs="SBL Hebrew" w:eastAsia="Georgia"/>
          <w:b w:val="0"/>
          <w:i/>
          <w:color w:val="1A1A1A"/>
          <w:sz w:val="22"/>
        </w:rPr>
        <w:t>shliach tzibbur</w:t>
      </w:r>
      <w:r>
        <w:rPr>
          <w:rFonts w:ascii="Georgia" w:hAnsi="Georgia" w:cs="SBL Hebrew" w:eastAsia="Georgia"/>
          <w:b w:val="0"/>
          <w:i w:val="0"/>
          <w:color w:val="1A1A1A"/>
          <w:sz w:val="22"/>
        </w:rPr>
        <w:t xml:space="preserve"> merely calls out and does not himself repeat the response, he risks standing outside the present-tense act of blessing that his own call has occasioned. To ensure his personal participation in the current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the Bach rules that he repeat </w:t>
      </w:r>
      <w:r>
        <w:rPr>
          <w:rFonts w:ascii="Georgia" w:hAnsi="Georgia" w:cs="SBL Hebrew" w:eastAsia="Georgia"/>
          <w:b w:val="0"/>
          <w:i/>
          <w:color w:val="1A1A1A"/>
          <w:sz w:val="22"/>
        </w:rPr>
        <w:t>Baruch Hashem ha’mevorach l’olam va’ed</w:t>
      </w:r>
      <w:r>
        <w:rPr>
          <w:rFonts w:ascii="Georgia" w:hAnsi="Georgia" w:cs="SBL Hebrew" w:eastAsia="Georgia"/>
          <w:b w:val="0"/>
          <w:i w:val="0"/>
          <w:color w:val="1A1A1A"/>
          <w:sz w:val="22"/>
        </w:rPr>
        <w:t xml:space="preserve"> together with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This practice is now universal; the </w:t>
      </w:r>
      <w:r>
        <w:rPr>
          <w:rFonts w:ascii="Georgia" w:hAnsi="Georgia" w:cs="SBL Hebrew" w:eastAsia="Georgia"/>
          <w:b w:val="0"/>
          <w:i/>
          <w:color w:val="1A1A1A"/>
          <w:sz w:val="22"/>
        </w:rPr>
        <w:t>chazzan</w:t>
      </w:r>
      <w:r>
        <w:rPr>
          <w:rFonts w:ascii="Georgia" w:hAnsi="Georgia" w:cs="SBL Hebrew" w:eastAsia="Georgia"/>
          <w:b w:val="0"/>
          <w:i w:val="0"/>
          <w:color w:val="1A1A1A"/>
          <w:sz w:val="22"/>
        </w:rPr>
        <w:t>’s repetition (</w:t>
      </w:r>
      <w:r>
        <w:rPr>
          <w:rFonts w:ascii="SBL Hebrew" w:hAnsi="SBL Hebrew" w:cs="SBL Hebrew" w:eastAsia="SBL Hebrew"/>
          <w:b w:val="0"/>
          <w:i w:val="0"/>
          <w:color w:val="1A1A1A"/>
          <w:sz w:val="22"/>
        </w:rPr>
        <w:t>חַזָּן</w:t>
      </w:r>
      <w:r>
        <w:rPr>
          <w:rFonts w:ascii="Georgia" w:hAnsi="Georgia" w:cs="SBL Hebrew" w:eastAsia="Georgia"/>
          <w:b w:val="0"/>
          <w:i w:val="0"/>
          <w:color w:val="1A1A1A"/>
          <w:sz w:val="22"/>
        </w:rPr>
        <w:t>), sometimes puzzled over, is grounded in this precise grammatical consideration.</w:t>
      </w:r>
    </w:p>
    <w:p>
      <w:pPr>
        <w:spacing w:before="360" w:after="80"/>
        <w:pBdr>
          <w:bottom w:val="single" w:sz="6" w:space="2" w:color="b8860b"/>
        </w:pBdr>
      </w:pPr>
      <w:r>
        <w:rPr>
          <w:rFonts w:ascii="Georgia" w:hAnsi="Georgia" w:cs="SBL Hebrew" w:eastAsia="Georgia"/>
          <w:b w:val="0"/>
          <w:i w:val="0"/>
          <w:color w:val="1E3A8A"/>
          <w:sz w:val="26"/>
          <w:smallCaps w:val="1"/>
        </w:rPr>
        <w:t>VII. The Beis Knesses of Abu Jobar</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in which Rav Acha bar Papa (</w:t>
      </w:r>
      <w:r>
        <w:rPr>
          <w:rFonts w:ascii="SBL Hebrew" w:hAnsi="SBL Hebrew" w:cs="SBL Hebrew" w:eastAsia="SBL Hebrew"/>
          <w:b w:val="0"/>
          <w:i w:val="0"/>
          <w:color w:val="1A1A1A"/>
          <w:sz w:val="22"/>
        </w:rPr>
        <w:t>שוּל</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davened</w:t>
      </w:r>
      <w:r>
        <w:rPr>
          <w:rFonts w:ascii="Georgia" w:hAnsi="Georgia" w:cs="SBL Hebrew" w:eastAsia="Georgia"/>
          <w:b w:val="0"/>
          <w:i w:val="0"/>
          <w:color w:val="1A1A1A"/>
          <w:sz w:val="22"/>
        </w:rPr>
        <w:t xml:space="preserve"> is itself among the most remarkable structures in the geography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Abu Jobar</w:t>
      </w:r>
      <w:r>
        <w:rPr>
          <w:rFonts w:ascii="Georgia" w:hAnsi="Georgia" w:cs="SBL Hebrew" w:eastAsia="Georgia"/>
          <w:b w:val="0"/>
          <w:i w:val="0"/>
          <w:color w:val="1A1A1A"/>
          <w:sz w:val="22"/>
        </w:rPr>
        <w:t xml:space="preserve"> stood just beyond the walls of Damascus — today it lies within modern Damascus — and in its earlier centuries was a distinct Jewish village. It was active throughout the era of the </w:t>
      </w:r>
      <w:r>
        <w:rPr>
          <w:rFonts w:ascii="Georgia" w:hAnsi="Georgia" w:cs="SBL Hebrew" w:eastAsia="Georgia"/>
          <w:b w:val="0"/>
          <w:i/>
          <w:color w:val="1A1A1A"/>
          <w:sz w:val="22"/>
        </w:rPr>
        <w:t>Amoraim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אֲמוֹרָאִים</w:t>
      </w:r>
      <w:r>
        <w:rPr>
          <w:rFonts w:ascii="Georgia" w:hAnsi="Georgia" w:cs="SBL Hebrew" w:eastAsia="Georgia"/>
          <w:b w:val="0"/>
          <w:i w:val="0"/>
          <w:color w:val="1A1A1A"/>
          <w:sz w:val="22"/>
        </w:rPr>
        <w:t xml:space="preserve">); the Talmud references it many times as </w:t>
      </w:r>
      <w:r>
        <w:rPr>
          <w:rFonts w:ascii="Georgia" w:hAnsi="Georgia" w:cs="SBL Hebrew" w:eastAsia="Georgia"/>
          <w:b w:val="0"/>
          <w:i/>
          <w:color w:val="1A1A1A"/>
          <w:sz w:val="22"/>
        </w:rPr>
        <w:t>Beis Kenishta d’Abu Jobar</w:t>
      </w:r>
      <w:r>
        <w:rPr>
          <w:rFonts w:ascii="Georgia" w:hAnsi="Georgia" w:cs="SBL Hebrew" w:eastAsia="Georgia"/>
          <w:b w:val="0"/>
          <w:i w:val="0"/>
          <w:color w:val="1A1A1A"/>
          <w:sz w:val="22"/>
        </w:rPr>
        <w:t xml:space="preserve">, and significant halakhic decisions were rendered within its walls. </w:t>
      </w:r>
      <w:r>
        <w:rPr>
          <w:rFonts w:ascii="Georgia" w:hAnsi="Georgia" w:cs="SBL Hebrew" w:eastAsia="Georgia"/>
          <w:b w:val="0"/>
          <w:i/>
          <w:color w:val="1A1A1A"/>
          <w:sz w:val="22"/>
        </w:rPr>
        <w:t>Rav Papa</w:t>
      </w:r>
      <w:r>
        <w:rPr>
          <w:rFonts w:ascii="Georgia" w:hAnsi="Georgia" w:cs="SBL Hebrew" w:eastAsia="Georgia"/>
          <w:b w:val="0"/>
          <w:i w:val="0"/>
          <w:color w:val="1A1A1A"/>
          <w:sz w:val="22"/>
        </w:rPr>
        <w:t xml:space="preserve"> himself is known to have </w:t>
      </w:r>
      <w:r>
        <w:rPr>
          <w:rFonts w:ascii="Georgia" w:hAnsi="Georgia" w:cs="SBL Hebrew" w:eastAsia="Georgia"/>
          <w:b w:val="0"/>
          <w:i/>
          <w:color w:val="1A1A1A"/>
          <w:sz w:val="22"/>
        </w:rPr>
        <w:t>davened</w:t>
      </w:r>
      <w:r>
        <w:rPr>
          <w:rFonts w:ascii="Georgia" w:hAnsi="Georgia" w:cs="SBL Hebrew" w:eastAsia="Georgia"/>
          <w:b w:val="0"/>
          <w:i w:val="0"/>
          <w:color w:val="1A1A1A"/>
          <w:sz w:val="22"/>
        </w:rPr>
        <w:t xml:space="preserve"> there, and a Syrian tradition holds that his </w:t>
      </w:r>
      <w:r>
        <w:rPr>
          <w:rFonts w:ascii="Georgia" w:hAnsi="Georgia" w:cs="SBL Hebrew" w:eastAsia="Georgia"/>
          <w:b w:val="0"/>
          <w:i/>
          <w:color w:val="1A1A1A"/>
          <w:sz w:val="22"/>
        </w:rPr>
        <w:t>kever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קֶבֶר</w:t>
      </w:r>
      <w:r>
        <w:rPr>
          <w:rFonts w:ascii="Georgia" w:hAnsi="Georgia" w:cs="SBL Hebrew" w:eastAsia="Georgia"/>
          <w:b w:val="0"/>
          <w:i w:val="0"/>
          <w:color w:val="1A1A1A"/>
          <w:sz w:val="22"/>
        </w:rPr>
        <w:t>) lies nearby.</w:t>
      </w:r>
    </w:p>
    <w:p>
      <w:pPr>
        <w:spacing w:before="240" w:after="40"/>
      </w:pPr>
      <w:r>
        <w:rPr>
          <w:rFonts w:ascii="Georgia" w:hAnsi="Georgia" w:cs="SBL Hebrew" w:eastAsia="Georgia"/>
          <w:b w:val="0"/>
          <w:i/>
          <w:color w:val="B8860B"/>
          <w:sz w:val="23"/>
        </w:rPr>
        <w:t>The Eliyahu HaNavi Tradition</w:t>
      </w:r>
    </w:p>
    <w:p>
      <w:pPr>
        <w:spacing w:before="0" w:after="120" w:line="324" w:lineRule="auto"/>
      </w:pPr>
      <w:r>
        <w:rPr>
          <w:rFonts w:ascii="Georgia" w:hAnsi="Georgia" w:cs="SBL Hebrew" w:eastAsia="Georgia"/>
          <w:b w:val="0"/>
          <w:i w:val="0"/>
          <w:color w:val="1A1A1A"/>
          <w:sz w:val="22"/>
        </w:rPr>
        <w:t xml:space="preserve">Beyond what the Talmud itself attests, the site carries a body of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xml:space="preserve">) reaching considerably further back — and here the register of the discussion shifts from documented halakhic history to received local tradition. Syrian Jewish tradition holds that a stone within the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bore an inscription tracing the site to the days of </w:t>
      </w:r>
      <w:r>
        <w:rPr>
          <w:rFonts w:ascii="Georgia" w:hAnsi="Georgia" w:cs="SBL Hebrew" w:eastAsia="Georgia"/>
          <w:b w:val="0"/>
          <w:i/>
          <w:color w:val="1A1A1A"/>
          <w:sz w:val="22"/>
        </w:rPr>
        <w:t>Eliyahu HaNavi</w:t>
      </w:r>
      <w:r>
        <w:rPr>
          <w:rFonts w:ascii="Georgia" w:hAnsi="Georgia" w:cs="SBL Hebrew" w:eastAsia="Georgia"/>
          <w:b w:val="0"/>
          <w:i w:val="0"/>
          <w:color w:val="1A1A1A"/>
          <w:sz w:val="22"/>
        </w:rPr>
        <w:t xml:space="preserve">, roughly 2,700 years ago, predating the era of the </w:t>
      </w:r>
      <w:r>
        <w:rPr>
          <w:rFonts w:ascii="Georgia" w:hAnsi="Georgia" w:cs="SBL Hebrew" w:eastAsia="Georgia"/>
          <w:b w:val="0"/>
          <w:i/>
          <w:color w:val="1A1A1A"/>
          <w:sz w:val="22"/>
        </w:rPr>
        <w:t>Amoraim</w:t>
      </w:r>
      <w:r>
        <w:rPr>
          <w:rFonts w:ascii="Georgia" w:hAnsi="Georgia" w:cs="SBL Hebrew" w:eastAsia="Georgia"/>
          <w:b w:val="0"/>
          <w:i w:val="0"/>
          <w:color w:val="1A1A1A"/>
          <w:sz w:val="22"/>
        </w:rPr>
        <w:t xml:space="preserve"> by centuries. On this tradition, the events described in </w:t>
      </w:r>
      <w:r>
        <w:rPr>
          <w:rFonts w:ascii="Georgia" w:hAnsi="Georgia" w:cs="SBL Hebrew" w:eastAsia="Georgia"/>
          <w:b w:val="0"/>
          <w:i/>
          <w:color w:val="1A1A1A"/>
          <w:sz w:val="22"/>
        </w:rPr>
        <w:t>Sefer Melachim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מְלָכִים</w:t>
      </w:r>
      <w:r>
        <w:rPr>
          <w:rFonts w:ascii="Georgia" w:hAnsi="Georgia" w:cs="SBL Hebrew" w:eastAsia="Georgia"/>
          <w:b w:val="0"/>
          <w:i w:val="0"/>
          <w:color w:val="1A1A1A"/>
          <w:sz w:val="22"/>
        </w:rPr>
        <w:t>) — Eliyahu hiding from persecution, sustained by bread and water carried by ravens — are placed at this very location. A cave (</w:t>
      </w:r>
      <w:r>
        <w:rPr>
          <w:rFonts w:ascii="SBL Hebrew" w:hAnsi="SBL Hebrew" w:cs="SBL Hebrew" w:eastAsia="SBL Hebrew"/>
          <w:b w:val="0"/>
          <w:i w:val="0"/>
          <w:color w:val="1E3A8A"/>
          <w:sz w:val="22"/>
        </w:rPr>
        <w:t>מְעָרָה</w:t>
      </w:r>
      <w:r>
        <w:rPr>
          <w:rFonts w:ascii="Georgia" w:hAnsi="Georgia" w:cs="SBL Hebrew" w:eastAsia="Georgia"/>
          <w:b w:val="0"/>
          <w:i w:val="0"/>
          <w:color w:val="1A1A1A"/>
          <w:sz w:val="22"/>
        </w:rPr>
        <w:t xml:space="preserve">) on the property was identified as Eliyahu’s hiding place, and the same site is held to be where Eliyahu anointed Elisha ben Shafat to the office of </w:t>
      </w:r>
      <w:r>
        <w:rPr>
          <w:rFonts w:ascii="Georgia" w:hAnsi="Georgia" w:cs="SBL Hebrew" w:eastAsia="Georgia"/>
          <w:b w:val="0"/>
          <w:i/>
          <w:color w:val="1A1A1A"/>
          <w:sz w:val="22"/>
        </w:rPr>
        <w:t>navi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נָבִיא</w:t>
      </w:r>
      <w:r>
        <w:rPr>
          <w:rFonts w:ascii="Georgia" w:hAnsi="Georgia" w:cs="SBL Hebrew" w:eastAsia="Georgia"/>
          <w:b w:val="0"/>
          <w:i w:val="0"/>
          <w:color w:val="1A1A1A"/>
          <w:sz w:val="22"/>
        </w:rPr>
        <w:t xml:space="preserve">). Syrian tradition further holds that the </w:t>
      </w:r>
      <w:r>
        <w:rPr>
          <w:rFonts w:ascii="Georgia" w:hAnsi="Georgia" w:cs="SBL Hebrew" w:eastAsia="Georgia"/>
          <w:b w:val="0"/>
          <w:i/>
          <w:color w:val="1A1A1A"/>
          <w:sz w:val="22"/>
        </w:rPr>
        <w:t>Tanna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R’ Elazar ben Aroch</w:t>
      </w:r>
      <w:r>
        <w:rPr>
          <w:rFonts w:ascii="Georgia" w:hAnsi="Georgia" w:cs="SBL Hebrew" w:eastAsia="Georgia"/>
          <w:b w:val="0"/>
          <w:i w:val="0"/>
          <w:color w:val="1A1A1A"/>
          <w:sz w:val="22"/>
        </w:rPr>
        <w:t xml:space="preserve"> — the disciple of Rabban Yochanan ben Zakkai — built or restored the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These claims belong to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rather than to documented history; they are honored, and worth preserving, precisely as tradition preserves them. By the era of </w:t>
      </w:r>
      <w:r>
        <w:rPr>
          <w:rFonts w:ascii="Georgia" w:hAnsi="Georgia" w:cs="SBL Hebrew" w:eastAsia="Georgia"/>
          <w:b w:val="0"/>
          <w:i/>
          <w:color w:val="1A1A1A"/>
          <w:sz w:val="22"/>
        </w:rPr>
        <w:t>Rav Papa</w:t>
      </w:r>
      <w:r>
        <w:rPr>
          <w:rFonts w:ascii="Georgia" w:hAnsi="Georgia" w:cs="SBL Hebrew" w:eastAsia="Georgia"/>
          <w:b w:val="0"/>
          <w:i w:val="0"/>
          <w:color w:val="1A1A1A"/>
          <w:sz w:val="22"/>
        </w:rPr>
        <w:t>, on any reckoning, the building had already stood for many centuries.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was destroyed by bombing during Syrian instability in recent decades. Its memory has been preserved in a body of documentation gathered from Damascene Jews before their flight — interviews, photographs, and architectural sketches from those who prayed within its walls in living memory.</w:t>
      </w:r>
    </w:p>
    <w:p>
      <w:pPr>
        <w:spacing w:before="240" w:after="40"/>
      </w:pPr>
      <w:r>
        <w:rPr>
          <w:rFonts w:ascii="Georgia" w:hAnsi="Georgia" w:cs="SBL Hebrew" w:eastAsia="Georgia"/>
          <w:b w:val="0"/>
          <w:i/>
          <w:color w:val="B8860B"/>
          <w:sz w:val="23"/>
        </w:rPr>
        <w:t>The Abu Chatzeira Family and the Damascus Courtyard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retained its spiritual significance for many centuries after the </w:t>
      </w:r>
      <w:r>
        <w:rPr>
          <w:rFonts w:ascii="Georgia" w:hAnsi="Georgia" w:cs="SBL Hebrew" w:eastAsia="Georgia"/>
          <w:b w:val="0"/>
          <w:i/>
          <w:color w:val="1A1A1A"/>
          <w:sz w:val="22"/>
        </w:rPr>
        <w:t>Amoraim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Chida</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Shem HaGedolim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חִידָ"א — שֵׁם הַגְּדוֹלִים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 the encyclopedic biographical work covering </w:t>
      </w:r>
      <w:r>
        <w:rPr>
          <w:rFonts w:ascii="Georgia" w:hAnsi="Georgia" w:cs="SBL Hebrew" w:eastAsia="Georgia"/>
          <w:b w:val="0"/>
          <w:i/>
          <w:color w:val="1A1A1A"/>
          <w:sz w:val="22"/>
        </w:rPr>
        <w:t>gedolim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גְּדוֹלִים</w:t>
      </w:r>
      <w:r>
        <w:rPr>
          <w:rFonts w:ascii="Georgia" w:hAnsi="Georgia" w:cs="SBL Hebrew" w:eastAsia="Georgia"/>
          <w:b w:val="0"/>
          <w:i w:val="0"/>
          <w:color w:val="1A1A1A"/>
          <w:sz w:val="22"/>
        </w:rPr>
        <w:t xml:space="preserve">) from the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through his own generation — records the origin of the celebrated </w:t>
      </w:r>
      <w:r>
        <w:rPr>
          <w:rFonts w:ascii="Georgia" w:hAnsi="Georgia" w:cs="SBL Hebrew" w:eastAsia="Georgia"/>
          <w:b/>
          <w:i w:val="0"/>
          <w:color w:val="1A1A1A"/>
          <w:sz w:val="22"/>
        </w:rPr>
        <w:t>Abu Chatzeira</w:t>
      </w:r>
      <w:r>
        <w:rPr>
          <w:rFonts w:ascii="Georgia" w:hAnsi="Georgia" w:cs="SBL Hebrew" w:eastAsia="Georgia"/>
          <w:b w:val="0"/>
          <w:i w:val="0"/>
          <w:color w:val="1A1A1A"/>
          <w:sz w:val="22"/>
        </w:rPr>
        <w:t xml:space="preserve"> family of Moroccan </w:t>
      </w:r>
      <w:r>
        <w:rPr>
          <w:rFonts w:ascii="Georgia" w:hAnsi="Georgia" w:cs="SBL Hebrew" w:eastAsia="Georgia"/>
          <w:b w:val="0"/>
          <w:i/>
          <w:color w:val="1A1A1A"/>
          <w:sz w:val="22"/>
        </w:rPr>
        <w:t>tzaddikim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צַדִּיקִים</w:t>
      </w:r>
      <w:r>
        <w:rPr>
          <w:rFonts w:ascii="Georgia" w:hAnsi="Georgia" w:cs="SBL Hebrew" w:eastAsia="Georgia"/>
          <w:b w:val="0"/>
          <w:i w:val="0"/>
          <w:color w:val="1A1A1A"/>
          <w:sz w:val="22"/>
        </w:rPr>
        <w:t xml:space="preserve">). The patriarch of the family, the </w:t>
      </w:r>
      <w:r>
        <w:rPr>
          <w:rFonts w:ascii="Georgia" w:hAnsi="Georgia" w:cs="SBL Hebrew" w:eastAsia="Georgia"/>
          <w:b w:val="0"/>
          <w:i/>
          <w:color w:val="1A1A1A"/>
          <w:sz w:val="22"/>
        </w:rPr>
        <w:t>Chida</w:t>
      </w:r>
      <w:r>
        <w:rPr>
          <w:rFonts w:ascii="Georgia" w:hAnsi="Georgia" w:cs="SBL Hebrew" w:eastAsia="Georgia"/>
          <w:b w:val="0"/>
          <w:i w:val="0"/>
          <w:color w:val="1A1A1A"/>
          <w:sz w:val="22"/>
        </w:rPr>
        <w:t xml:space="preserve"> records, was not the </w:t>
      </w:r>
      <w:r>
        <w:rPr>
          <w:rFonts w:ascii="Georgia" w:hAnsi="Georgia" w:cs="SBL Hebrew" w:eastAsia="Georgia"/>
          <w:b w:val="0"/>
          <w:i/>
          <w:color w:val="1A1A1A"/>
          <w:sz w:val="22"/>
        </w:rPr>
        <w:t>Abir Yaakov</w:t>
      </w:r>
      <w:r>
        <w:rPr>
          <w:rFonts w:ascii="Georgia" w:hAnsi="Georgia" w:cs="SBL Hebrew" w:eastAsia="Georgia"/>
          <w:b w:val="0"/>
          <w:i w:val="0"/>
          <w:color w:val="1A1A1A"/>
          <w:sz w:val="22"/>
        </w:rPr>
        <w:t xml:space="preserve"> (R’ Yaakov Abu Chatzeira), as popular attribution now assumes, but an earlier </w:t>
      </w:r>
      <w:r>
        <w:rPr>
          <w:rFonts w:ascii="Georgia" w:hAnsi="Georgia" w:cs="SBL Hebrew" w:eastAsia="Georgia"/>
          <w:b w:val="0"/>
          <w:i/>
          <w:color w:val="1A1A1A"/>
          <w:sz w:val="22"/>
        </w:rPr>
        <w:t>tzaddik</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R’ Shmuel Elbaz</w:t>
      </w:r>
      <w:r>
        <w:rPr>
          <w:rFonts w:ascii="Georgia" w:hAnsi="Georgia" w:cs="SBL Hebrew" w:eastAsia="Georgia"/>
          <w:b w:val="0"/>
          <w:i w:val="0"/>
          <w:color w:val="1A1A1A"/>
          <w:sz w:val="22"/>
        </w:rPr>
        <w:t xml:space="preserve">, who lived some four centuries ago in Damascus and spent his days and nights in the </w:t>
      </w:r>
      <w:r>
        <w:rPr>
          <w:rFonts w:ascii="Georgia" w:hAnsi="Georgia" w:cs="SBL Hebrew" w:eastAsia="Georgia"/>
          <w:b w:val="0"/>
          <w:i/>
          <w:color w:val="1A1A1A"/>
          <w:sz w:val="22"/>
        </w:rPr>
        <w:t>chatzer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חָצֵר</w:t>
      </w:r>
      <w:r>
        <w:rPr>
          <w:rFonts w:ascii="Georgia" w:hAnsi="Georgia" w:cs="SBL Hebrew" w:eastAsia="Georgia"/>
          <w:b w:val="0"/>
          <w:i w:val="0"/>
          <w:color w:val="1A1A1A"/>
          <w:sz w:val="22"/>
        </w:rPr>
        <w:t xml:space="preserve">) — the courtyard — of the Abu Jobar </w:t>
      </w:r>
      <w:r>
        <w:rPr>
          <w:rFonts w:ascii="Georgia" w:hAnsi="Georgia" w:cs="SBL Hebrew" w:eastAsia="Georgia"/>
          <w:b w:val="0"/>
          <w:i/>
          <w:color w:val="1A1A1A"/>
          <w:sz w:val="22"/>
        </w:rPr>
        <w:t>shul</w:t>
      </w:r>
      <w:r>
        <w:rPr>
          <w:rFonts w:ascii="Georgia" w:hAnsi="Georgia" w:cs="SBL Hebrew" w:eastAsia="Georgia"/>
          <w:b w:val="0"/>
          <w:i w:val="0"/>
          <w:color w:val="1A1A1A"/>
          <w:sz w:val="22"/>
        </w:rPr>
        <w:t>, in continuous learning and meditation.</w:t>
      </w:r>
    </w:p>
    <w:p>
      <w:pPr>
        <w:spacing w:before="0" w:after="120" w:line="324" w:lineRule="auto"/>
      </w:pPr>
      <w:r>
        <w:rPr>
          <w:rFonts w:ascii="Georgia" w:hAnsi="Georgia" w:cs="SBL Hebrew" w:eastAsia="Georgia"/>
          <w:b w:val="0"/>
          <w:i w:val="0"/>
          <w:color w:val="1A1A1A"/>
          <w:sz w:val="22"/>
        </w:rPr>
        <w:t xml:space="preserve">The Arabic </w:t>
      </w:r>
      <w:r>
        <w:rPr>
          <w:rFonts w:ascii="Georgia" w:hAnsi="Georgia" w:cs="SBL Hebrew" w:eastAsia="Georgia"/>
          <w:b w:val="0"/>
          <w:i/>
          <w:color w:val="1A1A1A"/>
          <w:sz w:val="22"/>
        </w:rPr>
        <w:t>Abu</w:t>
      </w:r>
      <w:r>
        <w:rPr>
          <w:rFonts w:ascii="Georgia" w:hAnsi="Georgia" w:cs="SBL Hebrew" w:eastAsia="Georgia"/>
          <w:b w:val="0"/>
          <w:i w:val="0"/>
          <w:color w:val="1A1A1A"/>
          <w:sz w:val="22"/>
        </w:rPr>
        <w:t xml:space="preserve"> means “father”; </w:t>
      </w:r>
      <w:r>
        <w:rPr>
          <w:rFonts w:ascii="Georgia" w:hAnsi="Georgia" w:cs="SBL Hebrew" w:eastAsia="Georgia"/>
          <w:b w:val="0"/>
          <w:i/>
          <w:color w:val="1A1A1A"/>
          <w:sz w:val="22"/>
        </w:rPr>
        <w:t>chatzir</w:t>
      </w:r>
      <w:r>
        <w:rPr>
          <w:rFonts w:ascii="Georgia" w:hAnsi="Georgia" w:cs="SBL Hebrew" w:eastAsia="Georgia"/>
          <w:b w:val="0"/>
          <w:i w:val="0"/>
          <w:color w:val="1A1A1A"/>
          <w:sz w:val="22"/>
        </w:rPr>
        <w:t xml:space="preserve"> derives from the courtyard in which R’ Shmuel Elbaz was to be found. Thus </w:t>
      </w:r>
      <w:r>
        <w:rPr>
          <w:rFonts w:ascii="Georgia" w:hAnsi="Georgia" w:cs="SBL Hebrew" w:eastAsia="Georgia"/>
          <w:b w:val="0"/>
          <w:i/>
          <w:color w:val="1A1A1A"/>
          <w:sz w:val="22"/>
        </w:rPr>
        <w:t>Abu-Chatzeira</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“the father of the courtyard.”</w:t>
      </w:r>
      <w:r>
        <w:rPr>
          <w:rFonts w:ascii="Georgia" w:hAnsi="Georgia" w:cs="SBL Hebrew" w:eastAsia="Georgia"/>
          <w:b w:val="0"/>
          <w:i w:val="0"/>
          <w:color w:val="1A1A1A"/>
          <w:sz w:val="22"/>
        </w:rPr>
        <w:t xml:space="preserve"> The family later relocated to Morocco, where its descendants became the great Moroccan dynasty that Sephardic Jewry continues to revere; the </w:t>
      </w:r>
      <w:r>
        <w:rPr>
          <w:rFonts w:ascii="Georgia" w:hAnsi="Georgia" w:cs="SBL Hebrew" w:eastAsia="Georgia"/>
          <w:b w:val="0"/>
          <w:i/>
          <w:color w:val="1A1A1A"/>
          <w:sz w:val="22"/>
        </w:rPr>
        <w:t>Abir Yaakov</w:t>
      </w:r>
      <w:r>
        <w:rPr>
          <w:rFonts w:ascii="Georgia" w:hAnsi="Georgia" w:cs="SBL Hebrew" w:eastAsia="Georgia"/>
          <w:b w:val="0"/>
          <w:i w:val="0"/>
          <w:color w:val="1A1A1A"/>
          <w:sz w:val="22"/>
        </w:rPr>
        <w:t xml:space="preserve"> and, in our own day, R’ Dan Abuchatzeira and his brothers descend from this line. The etymology, restoring the true founder, links the entire family through eleven generations to the courtyard of the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where R’ Acha bar Papa once received his </w:t>
      </w:r>
      <w:r>
        <w:rPr>
          <w:rFonts w:ascii="Georgia" w:hAnsi="Georgia" w:cs="SBL Hebrew" w:eastAsia="Georgia"/>
          <w:b w:val="0"/>
          <w:i/>
          <w:color w:val="1A1A1A"/>
          <w:sz w:val="22"/>
        </w:rPr>
        <w:t>aliyah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VIII. Baruch Hu u’Baruch Shemo — The Ruling of the Maharam of Rothenburg</w:t>
      </w:r>
    </w:p>
    <w:p>
      <w:pPr>
        <w:spacing w:before="0" w:after="120" w:line="324" w:lineRule="auto"/>
      </w:pPr>
      <w:r>
        <w:rPr>
          <w:rFonts w:ascii="Georgia" w:hAnsi="Georgia" w:cs="SBL Hebrew" w:eastAsia="Georgia"/>
          <w:b w:val="0"/>
          <w:i w:val="0"/>
          <w:color w:val="1A1A1A"/>
          <w:sz w:val="22"/>
        </w:rPr>
        <w:t xml:space="preserve">When the </w:t>
      </w:r>
      <w:r>
        <w:rPr>
          <w:rFonts w:ascii="Georgia" w:hAnsi="Georgia" w:cs="SBL Hebrew" w:eastAsia="Georgia"/>
          <w:b w:val="0"/>
          <w:i/>
          <w:color w:val="1A1A1A"/>
          <w:sz w:val="22"/>
        </w:rPr>
        <w:t>shliach tzibbur</w:t>
      </w:r>
      <w:r>
        <w:rPr>
          <w:rFonts w:ascii="Georgia" w:hAnsi="Georgia" w:cs="SBL Hebrew" w:eastAsia="Georgia"/>
          <w:b w:val="0"/>
          <w:i w:val="0"/>
          <w:color w:val="1A1A1A"/>
          <w:sz w:val="22"/>
        </w:rPr>
        <w:t xml:space="preserve"> pronounces the Name of Hashem in the course of any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customarily interjects </w:t>
      </w:r>
      <w:r>
        <w:rPr>
          <w:rFonts w:ascii="Georgia" w:hAnsi="Georgia" w:cs="SBL Hebrew" w:eastAsia="Georgia"/>
          <w:b w:val="0"/>
          <w:i/>
          <w:color w:val="1A1A1A"/>
          <w:sz w:val="22"/>
        </w:rPr>
        <w:t>Baruch Hu u’Baruch Shemo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הוּא וּבָרוּךְ שְׁמוֹ</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“Blessed is He, and blessed is His Name.”</w:t>
      </w:r>
      <w:r>
        <w:rPr>
          <w:rFonts w:ascii="Georgia" w:hAnsi="Georgia" w:cs="SBL Hebrew" w:eastAsia="Georgia"/>
          <w:b w:val="0"/>
          <w:i w:val="0"/>
          <w:color w:val="1A1A1A"/>
          <w:sz w:val="22"/>
        </w:rPr>
        <w:t xml:space="preserve"> The origin of this practice is preserved in the </w:t>
      </w:r>
      <w:r>
        <w:rPr>
          <w:rFonts w:ascii="Georgia" w:hAnsi="Georgia" w:cs="SBL Hebrew" w:eastAsia="Georgia"/>
          <w:b w:val="0"/>
          <w:i/>
          <w:color w:val="1A1A1A"/>
          <w:sz w:val="22"/>
        </w:rPr>
        <w:t>Tashbatz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תַּשְׁבַּ"ץ</w:t>
      </w:r>
      <w:r>
        <w:rPr>
          <w:rFonts w:ascii="Georgia" w:hAnsi="Georgia" w:cs="SBL Hebrew" w:eastAsia="Georgia"/>
          <w:b w:val="0"/>
          <w:i w:val="0"/>
          <w:color w:val="1A1A1A"/>
          <w:sz w:val="22"/>
        </w:rPr>
        <w:t>) of R’ Shimshon ben Tzaddok,</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talmid</w:t>
      </w:r>
      <w:r>
        <w:rPr>
          <w:rFonts w:ascii="Georgia" w:hAnsi="Georgia" w:cs="SBL Hebrew" w:eastAsia="Georgia"/>
          <w:b w:val="0"/>
          <w:i w:val="0"/>
          <w:color w:val="1A1A1A"/>
          <w:sz w:val="22"/>
        </w:rPr>
        <w:t xml:space="preserve"> who came each day (</w:t>
      </w:r>
      <w:r>
        <w:rPr>
          <w:rFonts w:ascii="SBL Hebrew" w:hAnsi="SBL Hebrew" w:cs="SBL Hebrew" w:eastAsia="SBL Hebrew"/>
          <w:b w:val="0"/>
          <w:i w:val="0"/>
          <w:color w:val="1A1A1A"/>
          <w:sz w:val="22"/>
        </w:rPr>
        <w:t>תַּלְמִיד</w:t>
      </w:r>
      <w:r>
        <w:rPr>
          <w:rFonts w:ascii="Georgia" w:hAnsi="Georgia" w:cs="SBL Hebrew" w:eastAsia="Georgia"/>
          <w:b w:val="0"/>
          <w:i w:val="0"/>
          <w:color w:val="1A1A1A"/>
          <w:sz w:val="22"/>
        </w:rPr>
        <w:t xml:space="preserve">) to the prison window at </w:t>
      </w:r>
      <w:r>
        <w:rPr>
          <w:rFonts w:ascii="Georgia" w:hAnsi="Georgia" w:cs="SBL Hebrew" w:eastAsia="Georgia"/>
          <w:b/>
          <w:i w:val="0"/>
          <w:color w:val="1A1A1A"/>
          <w:sz w:val="22"/>
        </w:rPr>
        <w:t>Ensisheim Fortress</w:t>
      </w:r>
      <w:r>
        <w:rPr>
          <w:rFonts w:ascii="Georgia" w:hAnsi="Georgia" w:cs="SBL Hebrew" w:eastAsia="Georgia"/>
          <w:b w:val="0"/>
          <w:i w:val="0"/>
          <w:color w:val="1A1A1A"/>
          <w:sz w:val="22"/>
        </w:rPr>
        <w:t xml:space="preserve"> to record the rulings and </w:t>
      </w:r>
      <w:r>
        <w:rPr>
          <w:rFonts w:ascii="Georgia" w:hAnsi="Georgia" w:cs="SBL Hebrew" w:eastAsia="Georgia"/>
          <w:b w:val="0"/>
          <w:i/>
          <w:color w:val="1A1A1A"/>
          <w:sz w:val="22"/>
        </w:rPr>
        <w:t>chiddushim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חִדּוּשִׁים</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Maharam of Rothenburg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מַהַרַ"ם מֵרוֹטֶנְבּוּרְג</w:t>
      </w:r>
      <w:r>
        <w:rPr>
          <w:rFonts w:ascii="Georgia" w:hAnsi="Georgia" w:cs="SBL Hebrew" w:eastAsia="Georgia"/>
          <w:b w:val="0"/>
          <w:i w:val="0"/>
          <w:color w:val="1A1A1A"/>
          <w:sz w:val="22"/>
        </w:rPr>
        <w:t>). The setting of the ruling is inseparable from its content.</w:t>
      </w:r>
    </w:p>
    <w:p>
      <w:pPr>
        <w:spacing w:before="0" w:after="120" w:line="324" w:lineRule="auto"/>
      </w:pPr>
      <w:r>
        <w:rPr>
          <w:rFonts w:ascii="Georgia" w:hAnsi="Georgia" w:cs="SBL Hebrew" w:eastAsia="Georgia"/>
          <w:b w:val="0"/>
          <w:i w:val="0"/>
          <w:color w:val="1A1A1A"/>
          <w:sz w:val="22"/>
        </w:rPr>
        <w:t xml:space="preserve">In medieval Ashkenaz, very few Jews could </w:t>
      </w:r>
      <w:r>
        <w:rPr>
          <w:rFonts w:ascii="Georgia" w:hAnsi="Georgia" w:cs="SBL Hebrew" w:eastAsia="Georgia"/>
          <w:b w:val="0"/>
          <w:i/>
          <w:color w:val="1A1A1A"/>
          <w:sz w:val="22"/>
        </w:rPr>
        <w:t>daven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דַאוֶן</w:t>
      </w:r>
      <w:r>
        <w:rPr>
          <w:rFonts w:ascii="Georgia" w:hAnsi="Georgia" w:cs="SBL Hebrew" w:eastAsia="Georgia"/>
          <w:b w:val="0"/>
          <w:i w:val="0"/>
          <w:color w:val="1A1A1A"/>
          <w:sz w:val="22"/>
        </w:rPr>
        <w:t xml:space="preserve">) independently.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were rare (</w:t>
      </w:r>
      <w:r>
        <w:rPr>
          <w:rFonts w:ascii="SBL Hebrew" w:hAnsi="SBL Hebrew" w:cs="SBL Hebrew" w:eastAsia="SBL Hebrew"/>
          <w:b w:val="0"/>
          <w:i w:val="0"/>
          <w:color w:val="1A1A1A"/>
          <w:sz w:val="22"/>
        </w:rPr>
        <w:t>סִידּוּרִים</w:t>
      </w:r>
      <w:r>
        <w:rPr>
          <w:rFonts w:ascii="Georgia" w:hAnsi="Georgia" w:cs="SBL Hebrew" w:eastAsia="Georgia"/>
          <w:b w:val="0"/>
          <w:i w:val="0"/>
          <w:color w:val="1A1A1A"/>
          <w:sz w:val="22"/>
        </w:rPr>
        <w:t xml:space="preserve">) and costly, produced by hand; a great portion of the </w:t>
      </w:r>
      <w:r>
        <w:rPr>
          <w:rFonts w:ascii="Georgia" w:hAnsi="Georgia" w:cs="SBL Hebrew" w:eastAsia="Georgia"/>
          <w:b w:val="0"/>
          <w:i/>
          <w:color w:val="1A1A1A"/>
          <w:sz w:val="22"/>
        </w:rPr>
        <w:t>kehillah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קְהִלָּה</w:t>
      </w:r>
      <w:r>
        <w:rPr>
          <w:rFonts w:ascii="Georgia" w:hAnsi="Georgia" w:cs="SBL Hebrew" w:eastAsia="Georgia"/>
          <w:b w:val="0"/>
          <w:i w:val="0"/>
          <w:color w:val="1A1A1A"/>
          <w:sz w:val="22"/>
        </w:rPr>
        <w:t xml:space="preserve">) consisted of </w:t>
      </w:r>
      <w:r>
        <w:rPr>
          <w:rFonts w:ascii="Georgia" w:hAnsi="Georgia" w:cs="SBL Hebrew" w:eastAsia="Georgia"/>
          <w:b w:val="0"/>
          <w:i/>
          <w:color w:val="1A1A1A"/>
          <w:sz w:val="22"/>
        </w:rPr>
        <w:t>amei ha’aretz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עַמֵּי הָאָרֶץ</w:t>
      </w:r>
      <w:r>
        <w:rPr>
          <w:rFonts w:ascii="Georgia" w:hAnsi="Georgia" w:cs="SBL Hebrew" w:eastAsia="Georgia"/>
          <w:b w:val="0"/>
          <w:i w:val="0"/>
          <w:color w:val="1A1A1A"/>
          <w:sz w:val="22"/>
        </w:rPr>
        <w:t xml:space="preserve">) who could recite little more than fragments from memory. Communal structures emerged to make full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available to all:</w:t>
      </w:r>
    </w:p>
    <w:p>
      <w:pPr>
        <w:spacing w:before="0" w:after="120" w:line="324" w:lineRule="auto"/>
      </w:pPr>
      <w:r>
        <w:rPr>
          <w:rFonts w:ascii="Georgia" w:hAnsi="Georgia" w:cs="SBL Hebrew" w:eastAsia="Georgia"/>
          <w:b w:val="0"/>
          <w:i w:val="0"/>
          <w:color w:val="1A1A1A"/>
          <w:sz w:val="22"/>
        </w:rPr>
        <w:t xml:space="preserve">For </w:t>
      </w:r>
      <w:r>
        <w:rPr>
          <w:rFonts w:ascii="Georgia" w:hAnsi="Georgia" w:cs="SBL Hebrew" w:eastAsia="Georgia"/>
          <w:b w:val="0"/>
          <w:i/>
          <w:color w:val="1A1A1A"/>
          <w:sz w:val="22"/>
        </w:rPr>
        <w:t>shomea k’oneh</w:t>
      </w:r>
      <w:r>
        <w:rPr>
          <w:rFonts w:ascii="Georgia" w:hAnsi="Georgia" w:cs="SBL Hebrew" w:eastAsia="Georgia"/>
          <w:b w:val="0"/>
          <w:i w:val="0"/>
          <w:color w:val="1A1A1A"/>
          <w:sz w:val="22"/>
        </w:rPr>
        <w:t xml:space="preserve"> to function, the listener must actively receive the words of the speaker. The Maharam explained that when the </w:t>
      </w:r>
      <w:r>
        <w:rPr>
          <w:rFonts w:ascii="Georgia" w:hAnsi="Georgia" w:cs="SBL Hebrew" w:eastAsia="Georgia"/>
          <w:b w:val="0"/>
          <w:i/>
          <w:color w:val="1A1A1A"/>
          <w:sz w:val="22"/>
        </w:rPr>
        <w:t>shliach tzibbur</w:t>
      </w:r>
      <w:r>
        <w:rPr>
          <w:rFonts w:ascii="Georgia" w:hAnsi="Georgia" w:cs="SBL Hebrew" w:eastAsia="Georgia"/>
          <w:b w:val="0"/>
          <w:i w:val="0"/>
          <w:color w:val="1A1A1A"/>
          <w:sz w:val="22"/>
        </w:rPr>
        <w:t xml:space="preserve"> was about to be </w:t>
      </w:r>
      <w:r>
        <w:rPr>
          <w:rFonts w:ascii="Georgia" w:hAnsi="Georgia" w:cs="SBL Hebrew" w:eastAsia="Georgia"/>
          <w:b w:val="0"/>
          <w:i/>
          <w:color w:val="1A1A1A"/>
          <w:sz w:val="22"/>
        </w:rPr>
        <w:t>motzi</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he needed to alert them: </w:t>
      </w:r>
      <w:r>
        <w:rPr>
          <w:rFonts w:ascii="Georgia" w:hAnsi="Georgia" w:cs="SBL Hebrew" w:eastAsia="Georgia"/>
          <w:b w:val="0"/>
          <w:i/>
          <w:color w:val="1A1A1A"/>
          <w:sz w:val="22"/>
        </w:rPr>
        <w:t xml:space="preserve">listen — I am about to bless Hashem; be ready to be </w:t>
      </w:r>
      <w:r>
        <w:rPr>
          <w:rFonts w:ascii="Georgia" w:hAnsi="Georgia" w:cs="SBL Hebrew" w:eastAsia="Georgia"/>
          <w:b w:val="0"/>
          <w:i/>
          <w:color w:val="1A1A1A"/>
          <w:sz w:val="22"/>
        </w:rPr>
        <w:t>yotzei</w:t>
      </w:r>
      <w:r>
        <w:rPr>
          <w:rFonts w:ascii="Georgia" w:hAnsi="Georgia" w:cs="SBL Hebrew" w:eastAsia="Georgia"/>
          <w:b w:val="0"/>
          <w:i/>
          <w:color w:val="1A1A1A"/>
          <w:sz w:val="22"/>
        </w:rPr>
        <w:t xml:space="preserve"> through my words</w:t>
      </w:r>
      <w:r>
        <w:rPr>
          <w:rFonts w:ascii="Georgia" w:hAnsi="Georgia" w:cs="SBL Hebrew" w:eastAsia="Georgia"/>
          <w:b w:val="0"/>
          <w:i w:val="0"/>
          <w:color w:val="1A1A1A"/>
          <w:sz w:val="22"/>
        </w:rPr>
        <w:t xml:space="preserve">. The response </w:t>
      </w:r>
      <w:r>
        <w:rPr>
          <w:rFonts w:ascii="Georgia" w:hAnsi="Georgia" w:cs="SBL Hebrew" w:eastAsia="Georgia"/>
          <w:b w:val="0"/>
          <w:i/>
          <w:color w:val="1A1A1A"/>
          <w:sz w:val="22"/>
        </w:rPr>
        <w:t>Baruch Hu u’Baruch Shemo</w:t>
      </w:r>
      <w:r>
        <w:rPr>
          <w:rFonts w:ascii="Georgia" w:hAnsi="Georgia" w:cs="SBL Hebrew" w:eastAsia="Georgia"/>
          <w:b w:val="0"/>
          <w:i w:val="0"/>
          <w:color w:val="1A1A1A"/>
          <w:sz w:val="22"/>
        </w:rPr>
        <w:t xml:space="preserve"> was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’s acknowledgment: </w:t>
      </w:r>
      <w:r>
        <w:rPr>
          <w:rFonts w:ascii="Georgia" w:hAnsi="Georgia" w:cs="SBL Hebrew" w:eastAsia="Georgia"/>
          <w:b w:val="0"/>
          <w:i/>
          <w:color w:val="1A1A1A"/>
          <w:sz w:val="22"/>
        </w:rPr>
        <w:t xml:space="preserve">we are with you; we are prepared to be </w:t>
      </w:r>
      <w:r>
        <w:rPr>
          <w:rFonts w:ascii="Georgia" w:hAnsi="Georgia" w:cs="SBL Hebrew" w:eastAsia="Georgia"/>
          <w:b w:val="0"/>
          <w:i/>
          <w:color w:val="1A1A1A"/>
          <w:sz w:val="22"/>
        </w:rPr>
        <w:t>yotzei</w:t>
      </w:r>
      <w:r>
        <w:rPr>
          <w:rFonts w:ascii="Georgia" w:hAnsi="Georgia" w:cs="SBL Hebrew" w:eastAsia="Georgia"/>
          <w:b w:val="0"/>
          <w:i/>
          <w:color w:val="1A1A1A"/>
          <w:sz w:val="22"/>
        </w:rPr>
        <w:t>.</w:t>
      </w:r>
      <w:r>
        <w:rPr>
          <w:rFonts w:ascii="Georgia" w:hAnsi="Georgia" w:cs="SBL Hebrew" w:eastAsia="Georgia"/>
          <w:b w:val="0"/>
          <w:i w:val="0"/>
          <w:color w:val="1A1A1A"/>
          <w:sz w:val="22"/>
        </w:rPr>
        <w:t xml:space="preserve"> The interjection served as a live coordination mechanism, ensuring that speaker and listener were aligned at the very moment of the </w:t>
      </w:r>
      <w:r>
        <w:rPr>
          <w:rFonts w:ascii="Georgia" w:hAnsi="Georgia" w:cs="SBL Hebrew" w:eastAsia="Georgia"/>
          <w:b w:val="0"/>
          <w:i/>
          <w:color w:val="1A1A1A"/>
          <w:sz w:val="22"/>
        </w:rPr>
        <w:t>brachah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In the present age, virtually every Jew possesses his own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סִידּוּר</w:t>
      </w:r>
      <w:r>
        <w:rPr>
          <w:rFonts w:ascii="Georgia" w:hAnsi="Georgia" w:cs="SBL Hebrew" w:eastAsia="Georgia"/>
          <w:b w:val="0"/>
          <w:i w:val="0"/>
          <w:color w:val="1A1A1A"/>
          <w:sz w:val="22"/>
        </w:rPr>
        <w:t xml:space="preserve">) and recites </w:t>
      </w:r>
      <w:r>
        <w:rPr>
          <w:rFonts w:ascii="Georgia" w:hAnsi="Georgia" w:cs="SBL Hebrew" w:eastAsia="Georgia"/>
          <w:b w:val="0"/>
          <w:i/>
          <w:color w:val="1A1A1A"/>
          <w:sz w:val="22"/>
        </w:rPr>
        <w:t>Birchos Kriyas Shema</w:t>
      </w:r>
      <w:r>
        <w:rPr>
          <w:rFonts w:ascii="Georgia" w:hAnsi="Georgia" w:cs="SBL Hebrew" w:eastAsia="Georgia"/>
          <w:b w:val="0"/>
          <w:i w:val="0"/>
          <w:color w:val="1A1A1A"/>
          <w:sz w:val="22"/>
        </w:rPr>
        <w:t xml:space="preserve"> independently. The original functional purpose of </w:t>
      </w:r>
      <w:r>
        <w:rPr>
          <w:rFonts w:ascii="Georgia" w:hAnsi="Georgia" w:cs="SBL Hebrew" w:eastAsia="Georgia"/>
          <w:b w:val="0"/>
          <w:i/>
          <w:color w:val="1A1A1A"/>
          <w:sz w:val="22"/>
        </w:rPr>
        <w:t>Baruch Hu u’Baruch Shemo</w:t>
      </w:r>
      <w:r>
        <w:rPr>
          <w:rFonts w:ascii="Georgia" w:hAnsi="Georgia" w:cs="SBL Hebrew" w:eastAsia="Georgia"/>
          <w:b w:val="0"/>
          <w:i w:val="0"/>
          <w:color w:val="1A1A1A"/>
          <w:sz w:val="22"/>
        </w:rPr>
        <w:t xml:space="preserve"> has largely lapsed. Yet the phrase has remained embedded in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xml:space="preserve">), now serving as a communal affirmation of </w:t>
      </w:r>
      <w:r>
        <w:rPr>
          <w:rFonts w:ascii="Georgia" w:hAnsi="Georgia" w:cs="SBL Hebrew" w:eastAsia="Georgia"/>
          <w:b w:val="0"/>
          <w:i/>
          <w:color w:val="1A1A1A"/>
          <w:sz w:val="22"/>
        </w:rPr>
        <w:t>kavod 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כְּבוֹד שָׁמַיִם</w:t>
      </w:r>
      <w:r>
        <w:rPr>
          <w:rFonts w:ascii="Georgia" w:hAnsi="Georgia" w:cs="SBL Hebrew" w:eastAsia="Georgia"/>
          <w:b w:val="0"/>
          <w:i w:val="0"/>
          <w:color w:val="1A1A1A"/>
          <w:sz w:val="22"/>
        </w:rPr>
        <w:t>) at every mention of Hashem’s Name. That its origin has passed into disuse does not diminish its present function; on the contrary, it has become a kind of standing testimony to the era in which it was born.</w:t>
      </w:r>
    </w:p>
    <w:p>
      <w:pPr>
        <w:spacing w:before="240" w:after="40"/>
      </w:pPr>
      <w:r>
        <w:rPr>
          <w:rFonts w:ascii="Georgia" w:hAnsi="Georgia" w:cs="SBL Hebrew" w:eastAsia="Georgia"/>
          <w:b w:val="0"/>
          <w:i/>
          <w:color w:val="B8860B"/>
          <w:sz w:val="23"/>
        </w:rPr>
        <w:t>Whether to Answer Amen After Baruch Hu u’Baruch Shemo</w:t>
      </w:r>
    </w:p>
    <w:p>
      <w:pPr>
        <w:spacing w:before="0" w:after="120" w:line="324" w:lineRule="auto"/>
      </w:pPr>
      <w:r>
        <w:rPr>
          <w:rFonts w:ascii="Georgia" w:hAnsi="Georgia" w:cs="SBL Hebrew" w:eastAsia="Georgia"/>
          <w:b w:val="0"/>
          <w:i w:val="0"/>
          <w:color w:val="1A1A1A"/>
          <w:sz w:val="22"/>
        </w:rPr>
        <w:t xml:space="preserve">In certain Hasidic communities — Hungarian, Satmar, and others —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answers </w:t>
      </w:r>
      <w:r>
        <w:rPr>
          <w:rFonts w:ascii="Georgia" w:hAnsi="Georgia" w:cs="SBL Hebrew" w:eastAsia="Georgia"/>
          <w:b w:val="0"/>
          <w:i/>
          <w:color w:val="1A1A1A"/>
          <w:sz w:val="22"/>
        </w:rPr>
        <w:t>amen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אָמֵן</w:t>
      </w:r>
      <w:r>
        <w:rPr>
          <w:rFonts w:ascii="Georgia" w:hAnsi="Georgia" w:cs="SBL Hebrew" w:eastAsia="Georgia"/>
          <w:b w:val="0"/>
          <w:i w:val="0"/>
          <w:color w:val="1A1A1A"/>
          <w:sz w:val="22"/>
        </w:rPr>
        <w:t xml:space="preserve">) after the </w:t>
      </w:r>
      <w:r>
        <w:rPr>
          <w:rFonts w:ascii="Georgia" w:hAnsi="Georgia" w:cs="SBL Hebrew" w:eastAsia="Georgia"/>
          <w:b w:val="0"/>
          <w:i/>
          <w:color w:val="1A1A1A"/>
          <w:sz w:val="22"/>
        </w:rPr>
        <w:t>chazzan</w:t>
      </w:r>
      <w:r>
        <w:rPr>
          <w:rFonts w:ascii="Georgia" w:hAnsi="Georgia" w:cs="SBL Hebrew" w:eastAsia="Georgia"/>
          <w:b w:val="0"/>
          <w:i w:val="0"/>
          <w:color w:val="1A1A1A"/>
          <w:sz w:val="22"/>
        </w:rPr>
        <w:t xml:space="preserve">’s repetition of </w:t>
      </w:r>
      <w:r>
        <w:rPr>
          <w:rFonts w:ascii="Georgia" w:hAnsi="Georgia" w:cs="SBL Hebrew" w:eastAsia="Georgia"/>
          <w:b w:val="0"/>
          <w:i/>
          <w:color w:val="1A1A1A"/>
          <w:sz w:val="22"/>
        </w:rPr>
        <w:t>Baruch Hu u’Baruch Shemo</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Sha’arei Ephraim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שַׁעֲרֵי אֶפְרַיִם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of R’ Ephraim Zalman Margolius — whose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remains the standard halakhic reference on the laws of </w:t>
      </w:r>
      <w:r>
        <w:rPr>
          <w:rFonts w:ascii="Georgia" w:hAnsi="Georgia" w:cs="SBL Hebrew" w:eastAsia="Georgia"/>
          <w:b w:val="0"/>
          <w:i/>
          <w:color w:val="1A1A1A"/>
          <w:sz w:val="22"/>
        </w:rPr>
        <w:t>Kriyas HaTorah</w:t>
      </w:r>
      <w:r>
        <w:rPr>
          <w:rFonts w:ascii="Georgia" w:hAnsi="Georgia" w:cs="SBL Hebrew" w:eastAsia="Georgia"/>
          <w:b w:val="0"/>
          <w:i w:val="0"/>
          <w:color w:val="1A1A1A"/>
          <w:sz w:val="22"/>
        </w:rPr>
        <w:t xml:space="preserve"> in many </w:t>
      </w:r>
      <w:r>
        <w:rPr>
          <w:rFonts w:ascii="Georgia" w:hAnsi="Georgia" w:cs="SBL Hebrew" w:eastAsia="Georgia"/>
          <w:b w:val="0"/>
          <w:i/>
          <w:color w:val="1A1A1A"/>
          <w:sz w:val="22"/>
        </w:rPr>
        <w:t>kehillos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קְהִלּוֹת</w:t>
      </w:r>
      <w:r>
        <w:rPr>
          <w:rFonts w:ascii="Georgia" w:hAnsi="Georgia" w:cs="SBL Hebrew" w:eastAsia="Georgia"/>
          <w:b w:val="0"/>
          <w:i w:val="0"/>
          <w:color w:val="1A1A1A"/>
          <w:sz w:val="22"/>
        </w:rPr>
        <w:t xml:space="preserve">) — rules that there is no halakhic ground for such an </w:t>
      </w:r>
      <w:r>
        <w:rPr>
          <w:rFonts w:ascii="Georgia" w:hAnsi="Georgia" w:cs="SBL Hebrew" w:eastAsia="Georgia"/>
          <w:b w:val="0"/>
          <w:i/>
          <w:color w:val="1A1A1A"/>
          <w:sz w:val="22"/>
        </w:rPr>
        <w:t>amen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has already responded with the phrase itself, and the addition serves no further function.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notes that those who do answer have authorities upon whom to rely, but records that most </w:t>
      </w:r>
      <w:r>
        <w:rPr>
          <w:rFonts w:ascii="Georgia" w:hAnsi="Georgia" w:cs="SBL Hebrew" w:eastAsia="Georgia"/>
          <w:b w:val="0"/>
          <w:i/>
          <w:color w:val="1A1A1A"/>
          <w:sz w:val="22"/>
        </w:rPr>
        <w:t>kehillos</w:t>
      </w:r>
      <w:r>
        <w:rPr>
          <w:rFonts w:ascii="Georgia" w:hAnsi="Georgia" w:cs="SBL Hebrew" w:eastAsia="Georgia"/>
          <w:b w:val="0"/>
          <w:i w:val="0"/>
          <w:color w:val="1A1A1A"/>
          <w:sz w:val="22"/>
        </w:rPr>
        <w:t xml:space="preserve"> follow the </w:t>
      </w:r>
      <w:r>
        <w:rPr>
          <w:rFonts w:ascii="Georgia" w:hAnsi="Georgia" w:cs="SBL Hebrew" w:eastAsia="Georgia"/>
          <w:b w:val="0"/>
          <w:i/>
          <w:color w:val="1A1A1A"/>
          <w:sz w:val="22"/>
        </w:rPr>
        <w:t>Sha’arei Ephraim</w:t>
      </w:r>
      <w:r>
        <w:rPr>
          <w:rFonts w:ascii="Georgia" w:hAnsi="Georgia" w:cs="SBL Hebrew" w:eastAsia="Georgia"/>
          <w:b w:val="0"/>
          <w:i w:val="0"/>
          <w:color w:val="1A1A1A"/>
          <w:sz w:val="22"/>
        </w:rPr>
        <w:t xml:space="preserve"> and refrain.</w:t>
      </w:r>
    </w:p>
    <w:p>
      <w:pPr>
        <w:spacing w:before="360" w:after="80"/>
        <w:pBdr>
          <w:bottom w:val="single" w:sz="6" w:space="2" w:color="b8860b"/>
        </w:pBdr>
      </w:pPr>
      <w:r>
        <w:rPr>
          <w:rFonts w:ascii="Georgia" w:hAnsi="Georgia" w:cs="SBL Hebrew" w:eastAsia="Georgia"/>
          <w:b w:val="0"/>
          <w:i w:val="0"/>
          <w:color w:val="1E3A8A"/>
          <w:sz w:val="26"/>
          <w:smallCaps w:val="1"/>
        </w:rPr>
        <w:t>IX. Barchu After Maariv — The Machlokes of the Ritva and the Rema</w:t>
      </w:r>
    </w:p>
    <w:p>
      <w:pPr>
        <w:spacing w:before="0" w:after="120" w:line="324" w:lineRule="auto"/>
      </w:pPr>
      <w:r>
        <w:rPr>
          <w:rFonts w:ascii="Georgia" w:hAnsi="Georgia" w:cs="SBL Hebrew" w:eastAsia="Georgia"/>
          <w:b w:val="0"/>
          <w:i w:val="0"/>
          <w:color w:val="1A1A1A"/>
          <w:sz w:val="22"/>
        </w:rPr>
        <w:t xml:space="preserve">A widespread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in many </w:t>
      </w:r>
      <w:r>
        <w:rPr>
          <w:rFonts w:ascii="Georgia" w:hAnsi="Georgia" w:cs="SBL Hebrew" w:eastAsia="Georgia"/>
          <w:b w:val="0"/>
          <w:i/>
          <w:color w:val="1A1A1A"/>
          <w:sz w:val="22"/>
        </w:rPr>
        <w:t>shuls</w:t>
      </w:r>
      <w:r>
        <w:rPr>
          <w:rFonts w:ascii="Georgia" w:hAnsi="Georgia" w:cs="SBL Hebrew" w:eastAsia="Georgia"/>
          <w:b w:val="0"/>
          <w:i w:val="0"/>
          <w:color w:val="1A1A1A"/>
          <w:sz w:val="22"/>
        </w:rPr>
        <w:t xml:space="preserve">: after </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מַעֲרִיב</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chazzan</w:t>
      </w:r>
      <w:r>
        <w:rPr>
          <w:rFonts w:ascii="Georgia" w:hAnsi="Georgia" w:cs="SBL Hebrew" w:eastAsia="Georgia"/>
          <w:b w:val="0"/>
          <w:i w:val="0"/>
          <w:color w:val="1A1A1A"/>
          <w:sz w:val="22"/>
        </w:rPr>
        <w:t xml:space="preserve"> calls out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a second time, so that any who arrived after the original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at the outset of </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may be </w:t>
      </w:r>
      <w:r>
        <w:rPr>
          <w:rFonts w:ascii="Georgia" w:hAnsi="Georgia" w:cs="SBL Hebrew" w:eastAsia="Georgia"/>
          <w:b w:val="0"/>
          <w:i/>
          <w:color w:val="1A1A1A"/>
          <w:sz w:val="22"/>
        </w:rPr>
        <w:t>yotzei</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i/>
          <w:color w:val="1A1A1A"/>
          <w:sz w:val="22"/>
        </w:rPr>
        <w:t>Ritva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רִיטְבָ"א</w:t>
      </w:r>
      <w:r>
        <w:rPr>
          <w:rFonts w:ascii="Georgia" w:hAnsi="Georgia" w:cs="SBL Hebrew" w:eastAsia="Georgia"/>
          <w:b w:val="0"/>
          <w:i w:val="0"/>
          <w:color w:val="1A1A1A"/>
          <w:sz w:val="22"/>
        </w:rPr>
        <w:t xml:space="preserve">), in his commentary on </w:t>
      </w:r>
      <w:r>
        <w:rPr>
          <w:rFonts w:ascii="Georgia" w:hAnsi="Georgia" w:cs="SBL Hebrew" w:eastAsia="Georgia"/>
          <w:b w:val="0"/>
          <w:i/>
          <w:color w:val="1A1A1A"/>
          <w:sz w:val="22"/>
        </w:rPr>
        <w:t>Maseches Megillah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 מְגִלָּה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objects with force, citing his own </w:t>
      </w:r>
      <w:r>
        <w:rPr>
          <w:rFonts w:ascii="Georgia" w:hAnsi="Georgia" w:cs="SBL Hebrew" w:eastAsia="Georgia"/>
          <w:b w:val="0"/>
          <w:i/>
          <w:color w:val="1A1A1A"/>
          <w:sz w:val="22"/>
        </w:rPr>
        <w:t>rebbe</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on the Ritva’s reading, is by its very nature an invitation to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that follows immediately upon it. To call out </w:t>
      </w:r>
      <w:r>
        <w:rPr>
          <w:rFonts w:ascii="Georgia" w:hAnsi="Georgia" w:cs="SBL Hebrew" w:eastAsia="Georgia"/>
          <w:b w:val="0"/>
          <w:i/>
          <w:color w:val="1A1A1A"/>
          <w:sz w:val="22"/>
        </w:rPr>
        <w:t>Barchu es Hashem ha’mevorach</w:t>
      </w:r>
      <w:r>
        <w:rPr>
          <w:rFonts w:ascii="Georgia" w:hAnsi="Georgia" w:cs="SBL Hebrew" w:eastAsia="Georgia"/>
          <w:b w:val="0"/>
          <w:i w:val="0"/>
          <w:color w:val="1A1A1A"/>
          <w:sz w:val="22"/>
        </w:rPr>
        <w:t xml:space="preserve"> when no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is to follow is halakhically incoherent: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’s response is not actually functioning as the answer to a valid </w:t>
      </w:r>
      <w:r>
        <w:rPr>
          <w:rFonts w:ascii="Georgia" w:hAnsi="Georgia" w:cs="SBL Hebrew" w:eastAsia="Georgia"/>
          <w:b w:val="0"/>
          <w:i/>
          <w:color w:val="1A1A1A"/>
          <w:sz w:val="22"/>
        </w:rPr>
        <w:t>brachah</w:t>
      </w:r>
      <w:r>
        <w:rPr>
          <w:rFonts w:ascii="Georgia" w:hAnsi="Georgia" w:cs="SBL Hebrew" w:eastAsia="Georgia"/>
          <w:b w:val="0"/>
          <w:i w:val="0"/>
          <w:color w:val="1A1A1A"/>
          <w:sz w:val="22"/>
        </w:rPr>
        <w:t>-invitation, and the ritual gesture is emptied of its inner content.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i/>
          <w:color w:val="1A1A1A"/>
          <w:sz w:val="22"/>
        </w:rPr>
        <w:t>Rema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רְמָ"א</w:t>
      </w:r>
      <w:r>
        <w:rPr>
          <w:rFonts w:ascii="Georgia" w:hAnsi="Georgia" w:cs="SBL Hebrew" w:eastAsia="Georgia"/>
          <w:b w:val="0"/>
          <w:i w:val="0"/>
          <w:color w:val="1A1A1A"/>
          <w:sz w:val="22"/>
        </w:rPr>
        <w:t xml:space="preserve">) defends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and his defense rests on a substantive theological ground. </w:t>
      </w:r>
      <w:r>
        <w:rPr>
          <w:rFonts w:ascii="Georgia" w:hAnsi="Georgia" w:cs="SBL Hebrew" w:eastAsia="Georgia"/>
          <w:b w:val="0"/>
          <w:i/>
          <w:color w:val="1A1A1A"/>
          <w:sz w:val="22"/>
        </w:rPr>
        <w:t>Baruch Hashem ha’mevorach l’olam va’ed</w:t>
      </w:r>
      <w:r>
        <w:rPr>
          <w:rFonts w:ascii="Georgia" w:hAnsi="Georgia" w:cs="SBL Hebrew" w:eastAsia="Georgia"/>
          <w:b w:val="0"/>
          <w:i w:val="0"/>
          <w:color w:val="1A1A1A"/>
          <w:sz w:val="22"/>
        </w:rPr>
        <w:t xml:space="preserve">, on the Rema’s reading, carries an independent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 a status as a </w:t>
      </w:r>
      <w:r>
        <w:rPr>
          <w:rFonts w:ascii="Georgia" w:hAnsi="Georgia" w:cs="SBL Hebrew" w:eastAsia="Georgia"/>
          <w:b w:val="0"/>
          <w:i/>
          <w:color w:val="1A1A1A"/>
          <w:sz w:val="22"/>
        </w:rPr>
        <w:t>davar shebikedushah</w:t>
      </w:r>
      <w:r>
        <w:rPr>
          <w:rFonts w:ascii="Georgia" w:hAnsi="Georgia" w:cs="SBL Hebrew" w:eastAsia="Georgia"/>
          <w:b w:val="0"/>
          <w:i w:val="0"/>
          <w:color w:val="1A1A1A"/>
          <w:sz w:val="22"/>
        </w:rPr>
        <w:t xml:space="preserve"> in its own right, comparable to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and to </w:t>
      </w:r>
      <w:r>
        <w:rPr>
          <w:rFonts w:ascii="Georgia" w:hAnsi="Georgia" w:cs="SBL Hebrew" w:eastAsia="Georgia"/>
          <w:b w:val="0"/>
          <w:i/>
          <w:color w:val="1A1A1A"/>
          <w:sz w:val="22"/>
        </w:rPr>
        <w:t>Kaddish</w:t>
      </w:r>
      <w:r>
        <w:rPr>
          <w:rFonts w:ascii="Georgia" w:hAnsi="Georgia" w:cs="SBL Hebrew" w:eastAsia="Georgia"/>
          <w:b w:val="0"/>
          <w:i w:val="0"/>
          <w:color w:val="1A1A1A"/>
          <w:sz w:val="22"/>
        </w:rPr>
        <w:t xml:space="preserve">. The Ritva has assumed that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is only a preface, functioning by virtue of what follows; the Rema replies that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is itself an act of communal declaration whose sanctity does not depend upon a subsequent </w:t>
      </w:r>
      <w:r>
        <w:rPr>
          <w:rFonts w:ascii="Georgia" w:hAnsi="Georgia" w:cs="SBL Hebrew" w:eastAsia="Georgia"/>
          <w:b w:val="0"/>
          <w:i/>
          <w:color w:val="1A1A1A"/>
          <w:sz w:val="22"/>
        </w:rPr>
        <w:t>brachah</w:t>
      </w:r>
      <w:r>
        <w:rPr>
          <w:rFonts w:ascii="Georgia" w:hAnsi="Georgia" w:cs="SBL Hebrew" w:eastAsia="Georgia"/>
          <w:b w:val="0"/>
          <w:i w:val="0"/>
          <w:color w:val="1A1A1A"/>
          <w:sz w:val="22"/>
        </w:rPr>
        <w:t>. On this reading, the post-</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is not a defective preface but a complete </w:t>
      </w:r>
      <w:r>
        <w:rPr>
          <w:rFonts w:ascii="Georgia" w:hAnsi="Georgia" w:cs="SBL Hebrew" w:eastAsia="Georgia"/>
          <w:b w:val="0"/>
          <w:i/>
          <w:color w:val="1A1A1A"/>
          <w:sz w:val="22"/>
        </w:rPr>
        <w:t>davar shebikedushah</w:t>
      </w:r>
      <w:r>
        <w:rPr>
          <w:rFonts w:ascii="Georgia" w:hAnsi="Georgia" w:cs="SBL Hebrew" w:eastAsia="Georgia"/>
          <w:b w:val="0"/>
          <w:i w:val="0"/>
          <w:color w:val="1A1A1A"/>
          <w:sz w:val="22"/>
        </w:rPr>
        <w:t xml:space="preserve"> in miniature, and the </w:t>
      </w:r>
      <w:r>
        <w:rPr>
          <w:rFonts w:ascii="Georgia" w:hAnsi="Georgia" w:cs="SBL Hebrew" w:eastAsia="Georgia"/>
          <w:b w:val="0"/>
          <w:i/>
          <w:color w:val="1A1A1A"/>
          <w:sz w:val="22"/>
        </w:rPr>
        <w:t>tzibbur</w:t>
      </w:r>
      <w:r>
        <w:rPr>
          <w:rFonts w:ascii="Georgia" w:hAnsi="Georgia" w:cs="SBL Hebrew" w:eastAsia="Georgia"/>
          <w:b w:val="0"/>
          <w:i w:val="0"/>
          <w:color w:val="1A1A1A"/>
          <w:sz w:val="22"/>
        </w:rPr>
        <w:t>’s answer stands on its own.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is not fully resolved. In many communities the practice is preserved universally; in others, only on </w:t>
      </w:r>
      <w:r>
        <w:rPr>
          <w:rFonts w:ascii="Georgia" w:hAnsi="Georgia" w:cs="SBL Hebrew" w:eastAsia="Georgia"/>
          <w:b w:val="0"/>
          <w:i/>
          <w:color w:val="1A1A1A"/>
          <w:sz w:val="22"/>
        </w:rPr>
        <w:t>Friday night</w:t>
      </w:r>
      <w:r>
        <w:rPr>
          <w:rFonts w:ascii="Georgia" w:hAnsi="Georgia" w:cs="SBL Hebrew" w:eastAsia="Georgia"/>
          <w:b w:val="0"/>
          <w:i w:val="0"/>
          <w:color w:val="1A1A1A"/>
          <w:sz w:val="22"/>
        </w:rPr>
        <w:t xml:space="preserve">, on the historical rationale that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often arrived late from the </w:t>
      </w:r>
      <w:r>
        <w:rPr>
          <w:rFonts w:ascii="Georgia" w:hAnsi="Georgia" w:cs="SBL Hebrew" w:eastAsia="Georgia"/>
          <w:b w:val="0"/>
          <w:i/>
          <w:color w:val="1A1A1A"/>
          <w:sz w:val="22"/>
        </w:rPr>
        <w:t>mikveh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מִקְוֶה</w:t>
      </w:r>
      <w:r>
        <w:rPr>
          <w:rFonts w:ascii="Georgia" w:hAnsi="Georgia" w:cs="SBL Hebrew" w:eastAsia="Georgia"/>
          <w:b w:val="0"/>
          <w:i w:val="0"/>
          <w:color w:val="1A1A1A"/>
          <w:sz w:val="22"/>
        </w:rPr>
        <w:t xml:space="preserve">); in still others, not at all. In each case one follows one’s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and in a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where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was never practiced, the Ritva’s objection provides sufficient ground not to introduce it.</w:t>
      </w:r>
    </w:p>
    <w:p>
      <w:pPr>
        <w:spacing w:before="360" w:after="80"/>
        <w:pBdr>
          <w:bottom w:val="single" w:sz="6" w:space="2" w:color="b8860b"/>
        </w:pBdr>
      </w:pPr>
      <w:r>
        <w:rPr>
          <w:rFonts w:ascii="Georgia" w:hAnsi="Georgia" w:cs="SBL Hebrew" w:eastAsia="Georgia"/>
          <w:b w:val="0"/>
          <w:i w:val="0"/>
          <w:color w:val="1E3A8A"/>
          <w:sz w:val="26"/>
          <w:smallCaps w:val="1"/>
        </w:rPr>
        <w:t>X. The Maharam of Rothenburg — The Prison Cell and the Siddur</w:t>
      </w:r>
    </w:p>
    <w:p>
      <w:pPr>
        <w:spacing w:before="0" w:after="120" w:line="324" w:lineRule="auto"/>
      </w:pPr>
      <w:r>
        <w:rPr>
          <w:rFonts w:ascii="Georgia" w:hAnsi="Georgia" w:cs="SBL Hebrew" w:eastAsia="Georgia"/>
          <w:b w:val="0"/>
          <w:i w:val="0"/>
          <w:color w:val="1A1A1A"/>
          <w:sz w:val="22"/>
        </w:rPr>
        <w:t xml:space="preserve">The threads that have run through the last several chapters converge upon a single figure. The </w:t>
      </w:r>
      <w:r>
        <w:rPr>
          <w:rFonts w:ascii="Georgia" w:hAnsi="Georgia" w:cs="SBL Hebrew" w:eastAsia="Georgia"/>
          <w:b w:val="0"/>
          <w:i/>
          <w:color w:val="1A1A1A"/>
          <w:sz w:val="22"/>
        </w:rPr>
        <w:t>Maharam of Rothenburg</w:t>
      </w:r>
      <w:r>
        <w:rPr>
          <w:rFonts w:ascii="Georgia" w:hAnsi="Georgia" w:cs="SBL Hebrew" w:eastAsia="Georgia"/>
          <w:b w:val="0"/>
          <w:i w:val="0"/>
          <w:color w:val="1A1A1A"/>
          <w:sz w:val="22"/>
        </w:rPr>
        <w:t xml:space="preserve"> has now appeared three times in the shaping of the morning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He is the author of the closing </w:t>
      </w:r>
      <w:r>
        <w:rPr>
          <w:rFonts w:ascii="Georgia" w:hAnsi="Georgia" w:cs="SBL Hebrew" w:eastAsia="Georgia"/>
          <w:b w:val="0"/>
          <w:i/>
          <w:color w:val="1A1A1A"/>
          <w:sz w:val="22"/>
        </w:rPr>
        <w:t>Baruch Hashem L’olam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cluster, instituted to seal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when forced interruptions during the German persecutions rendered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-frame structurally vulnerable. He is the author of the halakhic explanation of </w:t>
      </w:r>
      <w:r>
        <w:rPr>
          <w:rFonts w:ascii="Georgia" w:hAnsi="Georgia" w:cs="SBL Hebrew" w:eastAsia="Georgia"/>
          <w:b w:val="0"/>
          <w:i/>
          <w:color w:val="1A1A1A"/>
          <w:sz w:val="22"/>
        </w:rPr>
        <w:t>Baruch Hu u’Baruch Shemo</w:t>
      </w:r>
      <w:r>
        <w:rPr>
          <w:rFonts w:ascii="Georgia" w:hAnsi="Georgia" w:cs="SBL Hebrew" w:eastAsia="Georgia"/>
          <w:b w:val="0"/>
          <w:i w:val="0"/>
          <w:color w:val="1A1A1A"/>
          <w:sz w:val="22"/>
        </w:rPr>
        <w:t xml:space="preserve">, dictated to the </w:t>
      </w:r>
      <w:r>
        <w:rPr>
          <w:rFonts w:ascii="Georgia" w:hAnsi="Georgia" w:cs="SBL Hebrew" w:eastAsia="Georgia"/>
          <w:b w:val="0"/>
          <w:i/>
          <w:color w:val="1A1A1A"/>
          <w:sz w:val="22"/>
        </w:rPr>
        <w:t>Tashbatz</w:t>
      </w:r>
      <w:r>
        <w:rPr>
          <w:rFonts w:ascii="Georgia" w:hAnsi="Georgia" w:cs="SBL Hebrew" w:eastAsia="Georgia"/>
          <w:b w:val="0"/>
          <w:i w:val="0"/>
          <w:color w:val="1A1A1A"/>
          <w:sz w:val="22"/>
        </w:rPr>
        <w:t xml:space="preserve"> at the Ensisheim prison window and preserved in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to this day. And he is the central </w:t>
      </w:r>
      <w:r>
        <w:rPr>
          <w:rFonts w:ascii="Georgia" w:hAnsi="Georgia" w:cs="SBL Hebrew" w:eastAsia="Georgia"/>
          <w:b w:val="0"/>
          <w:i/>
          <w:color w:val="1A1A1A"/>
          <w:sz w:val="22"/>
        </w:rPr>
        <w:t>Rishon</w:t>
      </w:r>
      <w:r>
        <w:rPr>
          <w:rFonts w:ascii="Georgia" w:hAnsi="Georgia" w:cs="SBL Hebrew" w:eastAsia="Georgia"/>
          <w:b w:val="0"/>
          <w:i w:val="0"/>
          <w:color w:val="1A1A1A"/>
          <w:sz w:val="22"/>
        </w:rPr>
        <w:t xml:space="preserve"> through whom the entire Ashkenazic tradition of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has descended.</w:t>
      </w:r>
    </w:p>
    <w:p>
      <w:pPr>
        <w:spacing w:before="0" w:after="120" w:line="324" w:lineRule="auto"/>
      </w:pPr>
      <w:r>
        <w:rPr>
          <w:rFonts w:ascii="Georgia" w:hAnsi="Georgia" w:cs="SBL Hebrew" w:eastAsia="Georgia"/>
          <w:b w:val="0"/>
          <w:i w:val="0"/>
          <w:color w:val="1A1A1A"/>
          <w:sz w:val="22"/>
        </w:rPr>
        <w:t>The setting of these rulings is inseparable from their weight. The Maharam was seized by Rudolf I of Habsburg in 1286 and confined at the fortress of Ensisheim in Alsace, where he remained for the last seven years of his life. He refused, from within the cell, to permit any Jewish community to pay the ransom his captors demanded — understanding that any such payment would establish a precedent for the perpetual extortion of Jewish leadership. He died in captivity in 1293. His body was held for a further fourteen years, until a Frankfurt Jew named Alexander Wimpen paid the ransom personally for the release of the body alone. The Maharam is buried in Vermayza (Worms), beside Alexander Wimpen, at Wimpen’s explicit request.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Tashbatz</w:t>
      </w:r>
      <w:r>
        <w:rPr>
          <w:rFonts w:ascii="Georgia" w:hAnsi="Georgia" w:cs="SBL Hebrew" w:eastAsia="Georgia"/>
          <w:b w:val="0"/>
          <w:i w:val="0"/>
          <w:color w:val="1A1A1A"/>
          <w:sz w:val="22"/>
        </w:rPr>
        <w:t xml:space="preserve"> visited him daily at the prison window throughout the years of his captivity. Significant portions of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as we now know it were formulated in that cell — by a </w:t>
      </w:r>
      <w:r>
        <w:rPr>
          <w:rFonts w:ascii="Georgia" w:hAnsi="Georgia" w:cs="SBL Hebrew" w:eastAsia="Georgia"/>
          <w:b w:val="0"/>
          <w:i/>
          <w:color w:val="1A1A1A"/>
          <w:sz w:val="22"/>
        </w:rPr>
        <w:t>talmid chacham</w:t>
      </w:r>
      <w:r>
        <w:rPr>
          <w:rFonts w:ascii="Georgia" w:hAnsi="Georgia" w:cs="SBL Hebrew" w:eastAsia="Georgia"/>
          <w:b w:val="0"/>
          <w:i w:val="0"/>
          <w:color w:val="1A1A1A"/>
          <w:sz w:val="22"/>
        </w:rPr>
        <w:t xml:space="preserve"> without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without books, without the ordinary tools of </w:t>
      </w:r>
      <w:r>
        <w:rPr>
          <w:rFonts w:ascii="Georgia" w:hAnsi="Georgia" w:cs="SBL Hebrew" w:eastAsia="Georgia"/>
          <w:b w:val="0"/>
          <w:i/>
          <w:color w:val="1A1A1A"/>
          <w:sz w:val="22"/>
        </w:rPr>
        <w:t>pesak</w:t>
      </w:r>
      <w:r>
        <w:rPr>
          <w:rFonts w:ascii="Georgia" w:hAnsi="Georgia" w:cs="SBL Hebrew" w:eastAsia="Georgia"/>
          <w:b w:val="0"/>
          <w:i w:val="0"/>
          <w:color w:val="1A1A1A"/>
          <w:sz w:val="22"/>
        </w:rPr>
        <w:t xml:space="preserve">, who refused his own freedom rather than let his person become a lever against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Every morning, when a Jew answers </w:t>
      </w:r>
      <w:r>
        <w:rPr>
          <w:rFonts w:ascii="Georgia" w:hAnsi="Georgia" w:cs="SBL Hebrew" w:eastAsia="Georgia"/>
          <w:b w:val="0"/>
          <w:i/>
          <w:color w:val="1A1A1A"/>
          <w:sz w:val="22"/>
        </w:rPr>
        <w:t>Baruch Hashem ha’mevorach l’olam va’ed</w:t>
      </w:r>
      <w:r>
        <w:rPr>
          <w:rFonts w:ascii="Georgia" w:hAnsi="Georgia" w:cs="SBL Hebrew" w:eastAsia="Georgia"/>
          <w:b w:val="0"/>
          <w:i w:val="0"/>
          <w:color w:val="1A1A1A"/>
          <w:sz w:val="22"/>
        </w:rPr>
        <w:t xml:space="preserve"> and interjects </w:t>
      </w:r>
      <w:r>
        <w:rPr>
          <w:rFonts w:ascii="Georgia" w:hAnsi="Georgia" w:cs="SBL Hebrew" w:eastAsia="Georgia"/>
          <w:b w:val="0"/>
          <w:i/>
          <w:color w:val="1A1A1A"/>
          <w:sz w:val="22"/>
        </w:rPr>
        <w:t>Baruch Hu u’Baruch Shemo</w:t>
      </w:r>
      <w:r>
        <w:rPr>
          <w:rFonts w:ascii="Georgia" w:hAnsi="Georgia" w:cs="SBL Hebrew" w:eastAsia="Georgia"/>
          <w:b w:val="0"/>
          <w:i w:val="0"/>
          <w:color w:val="1A1A1A"/>
          <w:sz w:val="22"/>
        </w:rPr>
        <w:t xml:space="preserve"> at the mention of the Name, he speaks words shaped by the ruling of a man whose </w:t>
      </w:r>
      <w:r>
        <w:rPr>
          <w:rFonts w:ascii="Georgia" w:hAnsi="Georgia" w:cs="SBL Hebrew" w:eastAsia="Georgia"/>
          <w:b w:val="0"/>
          <w:i/>
          <w:color w:val="1A1A1A"/>
          <w:sz w:val="22"/>
        </w:rPr>
        <w:t>kever</w:t>
      </w:r>
      <w:r>
        <w:rPr>
          <w:rFonts w:ascii="Georgia" w:hAnsi="Georgia" w:cs="SBL Hebrew" w:eastAsia="Georgia"/>
          <w:b w:val="0"/>
          <w:i w:val="0"/>
          <w:color w:val="1A1A1A"/>
          <w:sz w:val="22"/>
        </w:rPr>
        <w:t xml:space="preserve"> in Vermayza marks the resting place of perhaps the single most influential figure in the construction of the Ashkenazic </w:t>
      </w:r>
      <w:r>
        <w:rPr>
          <w:rFonts w:ascii="Georgia" w:hAnsi="Georgia" w:cs="SBL Hebrew" w:eastAsia="Georgia"/>
          <w:b w:val="0"/>
          <w:i/>
          <w:color w:val="1A1A1A"/>
          <w:sz w:val="22"/>
        </w:rPr>
        <w:t>siddur</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[17]</w:t>
      </w:r>
    </w:p>
    <w:p>
      <w:pPr>
        <w:spacing w:before="0" w:after="120" w:line="324" w:lineRule="auto"/>
      </w:pPr>
      <w:r>
        <w:rPr>
          <w:rFonts w:ascii="Georgia" w:hAnsi="Georgia" w:cs="SBL Hebrew" w:eastAsia="Georgia"/>
          <w:b w:val="0"/>
          <w:i w:val="0"/>
          <w:color w:val="1A1A1A"/>
          <w:sz w:val="22"/>
        </w:rPr>
        <w:t xml:space="preserve">The two words </w:t>
      </w:r>
      <w:r>
        <w:rPr>
          <w:rFonts w:ascii="Georgia" w:hAnsi="Georgia" w:cs="SBL Hebrew" w:eastAsia="Georgia"/>
          <w:b w:val="0"/>
          <w:i/>
          <w:color w:val="1A1A1A"/>
          <w:sz w:val="22"/>
        </w:rPr>
        <w:t>Barchu es Hashem ha’mevorach</w:t>
      </w:r>
      <w:r>
        <w:rPr>
          <w:rFonts w:ascii="Georgia" w:hAnsi="Georgia" w:cs="SBL Hebrew" w:eastAsia="Georgia"/>
          <w:b w:val="0"/>
          <w:i w:val="0"/>
          <w:color w:val="1A1A1A"/>
          <w:sz w:val="22"/>
        </w:rPr>
        <w:t xml:space="preserve"> compress into a single moment of communal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the whole of what has been laid out in these chapters: a Tannaitic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resolved by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at Abu Jobar; a Kabbalistic elevation of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through its five levels; a midrashic redemption of a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Gehinnom</w:t>
      </w:r>
      <w:r>
        <w:rPr>
          <w:rFonts w:ascii="Georgia" w:hAnsi="Georgia" w:cs="SBL Hebrew" w:eastAsia="Georgia"/>
          <w:b w:val="0"/>
          <w:i w:val="0"/>
          <w:color w:val="1A1A1A"/>
          <w:sz w:val="22"/>
        </w:rPr>
        <w:t xml:space="preserve">; a Geonic-era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outside Damascus whose courtyard produced a Moroccan dynasty; the medieval German </w:t>
      </w:r>
      <w:r>
        <w:rPr>
          <w:rFonts w:ascii="Georgia" w:hAnsi="Georgia" w:cs="SBL Hebrew" w:eastAsia="Georgia"/>
          <w:b w:val="0"/>
          <w:i/>
          <w:color w:val="1A1A1A"/>
          <w:sz w:val="22"/>
        </w:rPr>
        <w:t>redifus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רְדִיפוּת</w:t>
      </w:r>
      <w:r>
        <w:rPr>
          <w:rFonts w:ascii="Georgia" w:hAnsi="Georgia" w:cs="SBL Hebrew" w:eastAsia="Georgia"/>
          <w:b w:val="0"/>
          <w:i w:val="0"/>
          <w:color w:val="1A1A1A"/>
          <w:sz w:val="22"/>
        </w:rPr>
        <w:t xml:space="preserve">) that made a prison cell the workshop of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and a halakhic structure of </w:t>
      </w:r>
      <w:r>
        <w:rPr>
          <w:rFonts w:ascii="Georgia" w:hAnsi="Georgia" w:cs="SBL Hebrew" w:eastAsia="Georgia"/>
          <w:b w:val="0"/>
          <w:i/>
          <w:color w:val="1A1A1A"/>
          <w:sz w:val="22"/>
        </w:rPr>
        <w:t>shomea k’oneh</w:t>
      </w:r>
      <w:r>
        <w:rPr>
          <w:rFonts w:ascii="Georgia" w:hAnsi="Georgia" w:cs="SBL Hebrew" w:eastAsia="Georgia"/>
          <w:b w:val="0"/>
          <w:i w:val="0"/>
          <w:color w:val="1A1A1A"/>
          <w:sz w:val="22"/>
        </w:rPr>
        <w:t xml:space="preserve"> that binds the </w:t>
      </w:r>
      <w:r>
        <w:rPr>
          <w:rFonts w:ascii="Georgia" w:hAnsi="Georgia" w:cs="SBL Hebrew" w:eastAsia="Georgia"/>
          <w:b w:val="0"/>
          <w:i/>
          <w:color w:val="1A1A1A"/>
          <w:sz w:val="22"/>
        </w:rPr>
        <w:t>shliach tzibbur</w:t>
      </w:r>
      <w:r>
        <w:rPr>
          <w:rFonts w:ascii="Georgia" w:hAnsi="Georgia" w:cs="SBL Hebrew" w:eastAsia="Georgia"/>
          <w:b w:val="0"/>
          <w:i w:val="0"/>
          <w:color w:val="1A1A1A"/>
          <w:sz w:val="22"/>
        </w:rPr>
        <w:t xml:space="preserve"> in a live relation to every member of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None of it is to be mumbled. The call is the call; the response, said clearly and audibly with the full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is the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that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has been trained for nineteen hundred years to deliver.</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מ״ז ע״א</w:t>
      </w:r>
      <w:r>
        <w:rPr>
          <w:rFonts w:ascii="Georgia" w:hAnsi="Georgia" w:cs="SBL Hebrew" w:eastAsia="Georgia"/>
          <w:b w:val="0"/>
          <w:i w:val="0"/>
          <w:color w:val="1A1A1A"/>
          <w:sz w:val="21"/>
        </w:rPr>
        <w:t xml:space="preserve"> (47a); </w:t>
      </w:r>
      <w:r>
        <w:rPr>
          <w:rFonts w:ascii="SBL Hebrew" w:hAnsi="SBL Hebrew" w:cs="SBL Hebrew" w:eastAsia="SBL Hebrew"/>
          <w:b w:val="0"/>
          <w:i w:val="0"/>
          <w:color w:val="1E3A8A"/>
          <w:sz w:val="21"/>
        </w:rPr>
        <w:t>נ׳ ע״א</w:t>
      </w:r>
      <w:r>
        <w:rPr>
          <w:rFonts w:ascii="Georgia" w:hAnsi="Georgia" w:cs="SBL Hebrew" w:eastAsia="Georgia"/>
          <w:b w:val="0"/>
          <w:i w:val="0"/>
          <w:color w:val="1A1A1A"/>
          <w:sz w:val="21"/>
        </w:rPr>
        <w:t xml:space="preserve"> (50a).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sugyos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Birchas HaTorah</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aliyah</w:t>
      </w:r>
      <w:r>
        <w:rPr>
          <w:rFonts w:ascii="Georgia" w:hAnsi="Georgia" w:cs="SBL Hebrew" w:eastAsia="Georgia"/>
          <w:b w:val="0"/>
          <w:i w:val="0"/>
          <w:color w:val="1A1A1A"/>
          <w:sz w:val="21"/>
        </w:rPr>
        <w:t xml:space="preserve"> call-and-response. The Talmud frames its treatment of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almost entirely around </w:t>
      </w:r>
      <w:r>
        <w:rPr>
          <w:rFonts w:ascii="Georgia" w:hAnsi="Georgia" w:cs="SBL Hebrew" w:eastAsia="Georgia"/>
          <w:b w:val="0"/>
          <w:i/>
          <w:color w:val="1A1A1A"/>
          <w:sz w:val="21"/>
        </w:rPr>
        <w:t>Kriyas HaTorah</w:t>
      </w:r>
      <w:r>
        <w:rPr>
          <w:rFonts w:ascii="Georgia" w:hAnsi="Georgia" w:cs="SBL Hebrew" w:eastAsia="Georgia"/>
          <w:b w:val="0"/>
          <w:i w:val="0"/>
          <w:color w:val="1A1A1A"/>
          <w:sz w:val="21"/>
        </w:rPr>
        <w:t>; the pre-</w:t>
      </w:r>
      <w:r>
        <w:rPr>
          <w:rFonts w:ascii="Georgia" w:hAnsi="Georgia" w:cs="SBL Hebrew" w:eastAsia="Georgia"/>
          <w:b w:val="0"/>
          <w:i/>
          <w:color w:val="1A1A1A"/>
          <w:sz w:val="21"/>
        </w:rPr>
        <w:t>Yotzer Or</w:t>
      </w:r>
      <w:r>
        <w:rPr>
          <w:rFonts w:ascii="Georgia" w:hAnsi="Georgia" w:cs="SBL Hebrew" w:eastAsia="Georgia"/>
          <w:b w:val="0"/>
          <w:i w:val="0"/>
          <w:color w:val="1A1A1A"/>
          <w:sz w:val="21"/>
        </w:rPr>
        <w:t xml:space="preserve"> use is anchored in </w:t>
      </w:r>
      <w:r>
        <w:rPr>
          <w:rFonts w:ascii="Georgia" w:hAnsi="Georgia" w:cs="SBL Hebrew" w:eastAsia="Georgia"/>
          <w:b w:val="0"/>
          <w:i/>
          <w:color w:val="1A1A1A"/>
          <w:sz w:val="21"/>
        </w:rPr>
        <w:t>Maseches Sofrim</w:t>
      </w:r>
      <w:r>
        <w:rPr>
          <w:rFonts w:ascii="Georgia" w:hAnsi="Georgia" w:cs="SBL Hebrew" w:eastAsia="Georgia"/>
          <w:b w:val="0"/>
          <w:i w:val="0"/>
          <w:color w:val="1A1A1A"/>
          <w:sz w:val="21"/>
        </w:rPr>
        <w:t xml:space="preserve"> and reached universal practice from there.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Maseches Sofrim</w:t>
      </w:r>
      <w:r>
        <w:rPr>
          <w:rFonts w:ascii="Georgia" w:hAnsi="Georgia" w:cs="SBL Hebrew" w:eastAsia="Georgia"/>
          <w:b w:val="0"/>
          <w:i w:val="0"/>
          <w:color w:val="1A1A1A"/>
          <w:sz w:val="21"/>
        </w:rPr>
        <w:t xml:space="preserve"> 14:8 (in the standard </w:t>
      </w:r>
      <w:r>
        <w:rPr>
          <w:rFonts w:ascii="Georgia" w:hAnsi="Georgia" w:cs="SBL Hebrew" w:eastAsia="Georgia"/>
          <w:b w:val="0"/>
          <w:i/>
          <w:color w:val="1A1A1A"/>
          <w:sz w:val="21"/>
        </w:rPr>
        <w:t>masechtos ketanos</w:t>
      </w:r>
      <w:r>
        <w:rPr>
          <w:rFonts w:ascii="Georgia" w:hAnsi="Georgia" w:cs="SBL Hebrew" w:eastAsia="Georgia"/>
          <w:b w:val="0"/>
          <w:i w:val="0"/>
          <w:color w:val="1A1A1A"/>
          <w:sz w:val="21"/>
        </w:rPr>
        <w:t xml:space="preserve"> appended to </w:t>
      </w:r>
      <w:r>
        <w:rPr>
          <w:rFonts w:ascii="Georgia" w:hAnsi="Georgia" w:cs="SBL Hebrew" w:eastAsia="Georgia"/>
          <w:b w:val="0"/>
          <w:i/>
          <w:color w:val="1A1A1A"/>
          <w:sz w:val="21"/>
        </w:rPr>
        <w:t>Avodah Zarah</w:t>
      </w:r>
      <w:r>
        <w:rPr>
          <w:rFonts w:ascii="Georgia" w:hAnsi="Georgia" w:cs="SBL Hebrew" w:eastAsia="Georgia"/>
          <w:b w:val="0"/>
          <w:i w:val="0"/>
          <w:color w:val="1A1A1A"/>
          <w:sz w:val="21"/>
        </w:rPr>
        <w:t xml:space="preserve"> in the Vilna Shas).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earliest source for the recitation of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by the </w:t>
      </w:r>
      <w:r>
        <w:rPr>
          <w:rFonts w:ascii="Georgia" w:hAnsi="Georgia" w:cs="SBL Hebrew" w:eastAsia="Georgia"/>
          <w:b w:val="0"/>
          <w:i/>
          <w:color w:val="1A1A1A"/>
          <w:sz w:val="21"/>
        </w:rPr>
        <w:t>shliach tzibbur</w:t>
      </w:r>
      <w:r>
        <w:rPr>
          <w:rFonts w:ascii="Georgia" w:hAnsi="Georgia" w:cs="SBL Hebrew" w:eastAsia="Georgia"/>
          <w:b w:val="0"/>
          <w:i w:val="0"/>
          <w:color w:val="1A1A1A"/>
          <w:sz w:val="21"/>
        </w:rPr>
        <w:t xml:space="preserve"> before </w:t>
      </w:r>
      <w:r>
        <w:rPr>
          <w:rFonts w:ascii="Georgia" w:hAnsi="Georgia" w:cs="SBL Hebrew" w:eastAsia="Georgia"/>
          <w:b w:val="0"/>
          <w:i/>
          <w:color w:val="1A1A1A"/>
          <w:sz w:val="21"/>
        </w:rPr>
        <w:t>Yotzer Or u’Vorei Choshech</w:t>
      </w:r>
      <w:r>
        <w:rPr>
          <w:rFonts w:ascii="Georgia" w:hAnsi="Georgia" w:cs="SBL Hebrew" w:eastAsia="Georgia"/>
          <w:b w:val="0"/>
          <w:i w:val="0"/>
          <w:color w:val="1A1A1A"/>
          <w:sz w:val="21"/>
        </w:rPr>
        <w:t xml:space="preserve">. Though the compilation is </w:t>
      </w:r>
      <w:r>
        <w:rPr>
          <w:rFonts w:ascii="Georgia" w:hAnsi="Georgia" w:cs="SBL Hebrew" w:eastAsia="Georgia"/>
          <w:b w:val="0"/>
          <w:i/>
          <w:color w:val="1A1A1A"/>
          <w:sz w:val="21"/>
        </w:rPr>
        <w:t>Amoraic</w:t>
      </w:r>
      <w:r>
        <w:rPr>
          <w:rFonts w:ascii="Georgia" w:hAnsi="Georgia" w:cs="SBL Hebrew" w:eastAsia="Georgia"/>
          <w:b w:val="0"/>
          <w:i w:val="0"/>
          <w:color w:val="1A1A1A"/>
          <w:sz w:val="21"/>
        </w:rPr>
        <w:t xml:space="preserve">, the underlying material is </w:t>
      </w:r>
      <w:r>
        <w:rPr>
          <w:rFonts w:ascii="Georgia" w:hAnsi="Georgia" w:cs="SBL Hebrew" w:eastAsia="Georgia"/>
          <w:b w:val="0"/>
          <w:i/>
          <w:color w:val="1A1A1A"/>
          <w:sz w:val="21"/>
        </w:rPr>
        <w:t>Tannaitic</w:t>
      </w:r>
      <w:r>
        <w:rPr>
          <w:rFonts w:ascii="Georgia" w:hAnsi="Georgia" w:cs="SBL Hebrew" w:eastAsia="Georgia"/>
          <w:b w:val="0"/>
          <w:i w:val="0"/>
          <w:color w:val="1A1A1A"/>
          <w:sz w:val="21"/>
        </w:rPr>
        <w:t xml:space="preserve">. Establishes the dual function of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Kriyas HaTorah</w:t>
      </w:r>
      <w:r>
        <w:rPr>
          <w:rFonts w:ascii="Georgia" w:hAnsi="Georgia" w:cs="SBL Hebrew" w:eastAsia="Georgia"/>
          <w:b w:val="0"/>
          <w:i w:val="0"/>
          <w:color w:val="1A1A1A"/>
          <w:sz w:val="21"/>
        </w:rPr>
        <w:t xml:space="preserve"> (Talmud-attested) and pre-</w:t>
      </w:r>
      <w:r>
        <w:rPr>
          <w:rFonts w:ascii="Georgia" w:hAnsi="Georgia" w:cs="SBL Hebrew" w:eastAsia="Georgia"/>
          <w:b w:val="0"/>
          <w:i/>
          <w:color w:val="1A1A1A"/>
          <w:sz w:val="21"/>
        </w:rPr>
        <w:t>Yotzer Or</w:t>
      </w:r>
      <w:r>
        <w:rPr>
          <w:rFonts w:ascii="Georgia" w:hAnsi="Georgia" w:cs="SBL Hebrew" w:eastAsia="Georgia"/>
          <w:b w:val="0"/>
          <w:i w:val="0"/>
          <w:color w:val="1A1A1A"/>
          <w:sz w:val="21"/>
        </w:rPr>
        <w:t xml:space="preserve"> (attested here).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Zohar HaKadosh</w:t>
      </w:r>
      <w:r>
        <w:rPr>
          <w:rFonts w:ascii="Georgia" w:hAnsi="Georgia" w:cs="SBL Hebrew" w:eastAsia="Georgia"/>
          <w:b w:val="0"/>
          <w:i w:val="0"/>
          <w:color w:val="1A1A1A"/>
          <w:sz w:val="21"/>
        </w:rPr>
        <w:t xml:space="preserve"> on the five levels of the </w:t>
      </w:r>
      <w:r>
        <w:rPr>
          <w:rFonts w:ascii="Georgia" w:hAnsi="Georgia" w:cs="SBL Hebrew" w:eastAsia="Georgia"/>
          <w:b w:val="0"/>
          <w:i/>
          <w:color w:val="1A1A1A"/>
          <w:sz w:val="21"/>
        </w:rPr>
        <w:t>neshamah</w:t>
      </w:r>
      <w:r>
        <w:rPr>
          <w:rFonts w:ascii="Georgia" w:hAnsi="Georgia" w:cs="SBL Hebrew" w:eastAsia="Georgia"/>
          <w:b w:val="0"/>
          <w:i w:val="0"/>
          <w:color w:val="1A1A1A"/>
          <w:sz w:val="21"/>
        </w:rPr>
        <w:t xml:space="preserve"> (general reference; developed at length by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Sha’ar HaKavvanos</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Pri Etz Chaim</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kavvanos</w:t>
      </w:r>
      <w:r>
        <w:rPr>
          <w:rFonts w:ascii="Georgia" w:hAnsi="Georgia" w:cs="SBL Hebrew" w:eastAsia="Georgia"/>
          <w:b w:val="0"/>
          <w:i w:val="0"/>
          <w:color w:val="1A1A1A"/>
          <w:sz w:val="21"/>
        </w:rPr>
        <w:t xml:space="preserve"> of the morning </w:t>
      </w:r>
      <w:r>
        <w:rPr>
          <w:rFonts w:ascii="Georgia" w:hAnsi="Georgia" w:cs="SBL Hebrew" w:eastAsia="Georgia"/>
          <w:b w:val="0"/>
          <w:i/>
          <w:color w:val="1A1A1A"/>
          <w:sz w:val="21"/>
        </w:rPr>
        <w:t>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five levels of the </w:t>
      </w:r>
      <w:r>
        <w:rPr>
          <w:rFonts w:ascii="Georgia" w:hAnsi="Georgia" w:cs="SBL Hebrew" w:eastAsia="Georgia"/>
          <w:b w:val="0"/>
          <w:i/>
          <w:color w:val="1A1A1A"/>
          <w:sz w:val="21"/>
        </w:rPr>
        <w:t>neshamah</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Nefesh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Ruach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Neshamah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Chayah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Yechidah</w:t>
      </w:r>
      <w:r>
        <w:rPr>
          <w:rFonts w:ascii="Georgia" w:hAnsi="Georgia" w:cs="SBL Hebrew" w:eastAsia="Georgia"/>
          <w:b w:val="0"/>
          <w:i w:val="0"/>
          <w:color w:val="1A1A1A"/>
          <w:sz w:val="21"/>
        </w:rPr>
        <w:t xml:space="preserve"> — and their correspondence to the ascending stages of the morning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mekubalim</w:t>
      </w:r>
      <w:r>
        <w:rPr>
          <w:rFonts w:ascii="Georgia" w:hAnsi="Georgia" w:cs="SBL Hebrew" w:eastAsia="Georgia"/>
          <w:b w:val="0"/>
          <w:i w:val="0"/>
          <w:color w:val="1A1A1A"/>
          <w:sz w:val="21"/>
        </w:rPr>
        <w:t xml:space="preserve">’s reading,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corresponds to the drawing down of </w:t>
      </w:r>
      <w:r>
        <w:rPr>
          <w:rFonts w:ascii="Georgia" w:hAnsi="Georgia" w:cs="SBL Hebrew" w:eastAsia="Georgia"/>
          <w:b w:val="0"/>
          <w:i/>
          <w:color w:val="1A1A1A"/>
          <w:sz w:val="21"/>
        </w:rPr>
        <w:t>Chayah</w:t>
      </w:r>
      <w:r>
        <w:rPr>
          <w:rFonts w:ascii="Georgia" w:hAnsi="Georgia" w:cs="SBL Hebrew" w:eastAsia="Georgia"/>
          <w:b w:val="0"/>
          <w:i w:val="0"/>
          <w:color w:val="1A1A1A"/>
          <w:sz w:val="21"/>
        </w:rPr>
        <w:t xml:space="preserve">; the five words of the response </w:t>
      </w:r>
      <w:r>
        <w:rPr>
          <w:rFonts w:ascii="Georgia" w:hAnsi="Georgia" w:cs="SBL Hebrew" w:eastAsia="Georgia"/>
          <w:b w:val="0"/>
          <w:i/>
          <w:color w:val="1A1A1A"/>
          <w:sz w:val="21"/>
        </w:rPr>
        <w:t>Baruch / Hashem / ha’mevorach / l’olam / va’ed</w:t>
      </w:r>
      <w:r>
        <w:rPr>
          <w:rFonts w:ascii="Georgia" w:hAnsi="Georgia" w:cs="SBL Hebrew" w:eastAsia="Georgia"/>
          <w:b w:val="0"/>
          <w:i w:val="0"/>
          <w:color w:val="1A1A1A"/>
          <w:sz w:val="21"/>
        </w:rPr>
        <w:t xml:space="preserve"> parallel the five ascending strata. The Arizal’s </w:t>
      </w:r>
      <w:r>
        <w:rPr>
          <w:rFonts w:ascii="Georgia" w:hAnsi="Georgia" w:cs="SBL Hebrew" w:eastAsia="Georgia"/>
          <w:b w:val="0"/>
          <w:i/>
          <w:color w:val="1A1A1A"/>
          <w:sz w:val="21"/>
        </w:rPr>
        <w:t>kavvanos</w:t>
      </w:r>
      <w:r>
        <w:rPr>
          <w:rFonts w:ascii="Georgia" w:hAnsi="Georgia" w:cs="SBL Hebrew" w:eastAsia="Georgia"/>
          <w:b w:val="0"/>
          <w:i w:val="0"/>
          <w:color w:val="1A1A1A"/>
          <w:sz w:val="21"/>
        </w:rPr>
        <w:t xml:space="preserve"> for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are the classical development.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Source-type note (aggadic):</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Tanna D’Bei Eliyahu</w:t>
      </w:r>
      <w:r>
        <w:rPr>
          <w:rFonts w:ascii="Georgia" w:hAnsi="Georgia" w:cs="SBL Hebrew" w:eastAsia="Georgia"/>
          <w:b w:val="0"/>
          <w:i w:val="0"/>
          <w:color w:val="1A1A1A"/>
          <w:sz w:val="21"/>
        </w:rPr>
        <w:t xml:space="preserve"> — a compilation traditionally attributed to the daily </w:t>
      </w:r>
      <w:r>
        <w:rPr>
          <w:rFonts w:ascii="Georgia" w:hAnsi="Georgia" w:cs="SBL Hebrew" w:eastAsia="Georgia"/>
          <w:b w:val="0"/>
          <w:i/>
          <w:color w:val="1A1A1A"/>
          <w:sz w:val="21"/>
        </w:rPr>
        <w:t>chavrusa</w:t>
      </w:r>
      <w:r>
        <w:rPr>
          <w:rFonts w:ascii="Georgia" w:hAnsi="Georgia" w:cs="SBL Hebrew" w:eastAsia="Georgia"/>
          <w:b w:val="0"/>
          <w:i w:val="0"/>
          <w:color w:val="1A1A1A"/>
          <w:sz w:val="21"/>
        </w:rPr>
        <w:t xml:space="preserve"> of Rav Anan (Amora, cited </w:t>
      </w:r>
      <w:r>
        <w:rPr>
          <w:rFonts w:ascii="Georgia" w:hAnsi="Georgia" w:cs="SBL Hebrew" w:eastAsia="Georgia"/>
          <w:b w:val="0"/>
          <w:i/>
          <w:color w:val="1A1A1A"/>
          <w:sz w:val="21"/>
        </w:rPr>
        <w:t>Kesubos</w:t>
      </w:r>
      <w:r>
        <w:rPr>
          <w:rFonts w:ascii="Georgia" w:hAnsi="Georgia" w:cs="SBL Hebrew" w:eastAsia="Georgia"/>
          <w:b w:val="0"/>
          <w:i w:val="0"/>
          <w:color w:val="1A1A1A"/>
          <w:sz w:val="21"/>
        </w:rPr>
        <w:t xml:space="preserve"> 105b) with </w:t>
      </w:r>
      <w:r>
        <w:rPr>
          <w:rFonts w:ascii="Georgia" w:hAnsi="Georgia" w:cs="SBL Hebrew" w:eastAsia="Georgia"/>
          <w:b w:val="0"/>
          <w:i/>
          <w:color w:val="1A1A1A"/>
          <w:sz w:val="21"/>
        </w:rPr>
        <w:t>Eliyahu HaNavi</w:t>
      </w:r>
      <w:r>
        <w:rPr>
          <w:rFonts w:ascii="Georgia" w:hAnsi="Georgia" w:cs="SBL Hebrew" w:eastAsia="Georgia"/>
          <w:b w:val="0"/>
          <w:i w:val="0"/>
          <w:color w:val="1A1A1A"/>
          <w:sz w:val="21"/>
        </w:rPr>
        <w:t xml:space="preserve">. The attribution to Rav Anan, while accepted in the traditional world, is presented as such rather than as documented fact. The account of R’ Yochanan ben Zakkai and the </w:t>
      </w:r>
      <w:r>
        <w:rPr>
          <w:rFonts w:ascii="Georgia" w:hAnsi="Georgia" w:cs="SBL Hebrew" w:eastAsia="Georgia"/>
          <w:b w:val="0"/>
          <w:i/>
          <w:color w:val="1A1A1A"/>
          <w:sz w:val="21"/>
        </w:rPr>
        <w:t>meis</w:t>
      </w:r>
      <w:r>
        <w:rPr>
          <w:rFonts w:ascii="Georgia" w:hAnsi="Georgia" w:cs="SBL Hebrew" w:eastAsia="Georgia"/>
          <w:b w:val="0"/>
          <w:i w:val="0"/>
          <w:color w:val="1A1A1A"/>
          <w:sz w:val="21"/>
        </w:rPr>
        <w:t xml:space="preserve"> gathering wood — the </w:t>
      </w:r>
      <w:r>
        <w:rPr>
          <w:rFonts w:ascii="Georgia" w:hAnsi="Georgia" w:cs="SBL Hebrew" w:eastAsia="Georgia"/>
          <w:b w:val="0"/>
          <w:i/>
          <w:color w:val="1A1A1A"/>
          <w:sz w:val="21"/>
        </w:rPr>
        <w:t>neshamah</w:t>
      </w:r>
      <w:r>
        <w:rPr>
          <w:rFonts w:ascii="Georgia" w:hAnsi="Georgia" w:cs="SBL Hebrew" w:eastAsia="Georgia"/>
          <w:b w:val="0"/>
          <w:i w:val="0"/>
          <w:color w:val="1A1A1A"/>
          <w:sz w:val="21"/>
        </w:rPr>
        <w:t xml:space="preserve"> trapped in </w:t>
      </w:r>
      <w:r>
        <w:rPr>
          <w:rFonts w:ascii="Georgia" w:hAnsi="Georgia" w:cs="SBL Hebrew" w:eastAsia="Georgia"/>
          <w:b w:val="0"/>
          <w:i/>
          <w:color w:val="1A1A1A"/>
          <w:sz w:val="21"/>
        </w:rPr>
        <w:t>Gehinnom</w:t>
      </w:r>
      <w:r>
        <w:rPr>
          <w:rFonts w:ascii="Georgia" w:hAnsi="Georgia" w:cs="SBL Hebrew" w:eastAsia="Georgia"/>
          <w:b w:val="0"/>
          <w:i w:val="0"/>
          <w:color w:val="1A1A1A"/>
          <w:sz w:val="21"/>
        </w:rPr>
        <w:t xml:space="preserve"> seeking redemption through his unborn son’s audible response to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 is cited here as aggadic illustration of the spiritual force of communal </w:t>
      </w:r>
      <w:r>
        <w:rPr>
          <w:rFonts w:ascii="Georgia" w:hAnsi="Georgia" w:cs="SBL Hebrew" w:eastAsia="Georgia"/>
          <w:b w:val="0"/>
          <w:i/>
          <w:color w:val="1A1A1A"/>
          <w:sz w:val="21"/>
        </w:rPr>
        <w:t>Barchu</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Chagigah</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כ״ז ע״א</w:t>
      </w:r>
      <w:r>
        <w:rPr>
          <w:rFonts w:ascii="Georgia" w:hAnsi="Georgia" w:cs="SBL Hebrew" w:eastAsia="Georgia"/>
          <w:b w:val="0"/>
          <w:i w:val="0"/>
          <w:color w:val="1A1A1A"/>
          <w:sz w:val="21"/>
        </w:rPr>
        <w:t xml:space="preserve"> (27a);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י״ז ע״א</w:t>
      </w:r>
      <w:r>
        <w:rPr>
          <w:rFonts w:ascii="Georgia" w:hAnsi="Georgia" w:cs="SBL Hebrew" w:eastAsia="Georgia"/>
          <w:b w:val="0"/>
          <w:i w:val="0"/>
          <w:color w:val="1A1A1A"/>
          <w:sz w:val="21"/>
        </w:rPr>
        <w:t xml:space="preserve"> (17a).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twelve months of judgment appointed for the serious </w:t>
      </w:r>
      <w:r>
        <w:rPr>
          <w:rFonts w:ascii="Georgia" w:hAnsi="Georgia" w:cs="SBL Hebrew" w:eastAsia="Georgia"/>
          <w:b w:val="0"/>
          <w:i/>
          <w:color w:val="1A1A1A"/>
          <w:sz w:val="21"/>
        </w:rPr>
        <w:t>resha’im</w:t>
      </w:r>
      <w:r>
        <w:rPr>
          <w:rFonts w:ascii="Georgia" w:hAnsi="Georgia" w:cs="SBL Hebrew" w:eastAsia="Georgia"/>
          <w:b w:val="0"/>
          <w:i w:val="0"/>
          <w:color w:val="1A1A1A"/>
          <w:sz w:val="21"/>
        </w:rPr>
        <w:t xml:space="preserve">; and the principle that communal </w:t>
      </w:r>
      <w:r>
        <w:rPr>
          <w:rFonts w:ascii="Georgia" w:hAnsi="Georgia" w:cs="SBL Hebrew" w:eastAsia="Georgia"/>
          <w:b w:val="0"/>
          <w:i/>
          <w:color w:val="1A1A1A"/>
          <w:sz w:val="21"/>
        </w:rPr>
        <w:t>divrei shebikedushah</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Kaddish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Kedushah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 retain the power to secure reprieve even within that period.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Devarim</w:t>
      </w:r>
      <w:r>
        <w:rPr>
          <w:rFonts w:ascii="Georgia" w:hAnsi="Georgia" w:cs="SBL Hebrew" w:eastAsia="Georgia"/>
          <w:b w:val="0"/>
          <w:i w:val="0"/>
          <w:color w:val="1A1A1A"/>
          <w:sz w:val="21"/>
        </w:rPr>
        <w:t xml:space="preserve"> 32:3.</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כִּי שֵׁם ה' אֶקְרָא, הָבוּ גֹדֶל לֵא־לֹקֵינוּ</w:t>
      </w:r>
      <w:r>
        <w:rPr>
          <w:rFonts w:ascii="Georgia" w:hAnsi="Georgia" w:cs="SBL Hebrew" w:eastAsia="Georgia"/>
          <w:b w:val="0"/>
          <w:i w:val="0"/>
          <w:color w:val="1A1A1A"/>
          <w:sz w:val="21"/>
        </w:rPr>
        <w:t xml:space="preserve">. The Pentateuchal model of communal </w:t>
      </w:r>
      <w:r>
        <w:rPr>
          <w:rFonts w:ascii="Georgia" w:hAnsi="Georgia" w:cs="SBL Hebrew" w:eastAsia="Georgia"/>
          <w:b w:val="0"/>
          <w:i/>
          <w:color w:val="1A1A1A"/>
          <w:sz w:val="21"/>
        </w:rPr>
        <w:t>davar shebikedushah</w:t>
      </w:r>
      <w:r>
        <w:rPr>
          <w:rFonts w:ascii="Georgia" w:hAnsi="Georgia" w:cs="SBL Hebrew" w:eastAsia="Georgia"/>
          <w:b w:val="0"/>
          <w:i w:val="0"/>
          <w:color w:val="1A1A1A"/>
          <w:sz w:val="21"/>
        </w:rPr>
        <w:t xml:space="preserve">: Moshe Rabbeinu calls;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ascribes greatness in response. The basis of the </w:t>
      </w:r>
      <w:r>
        <w:rPr>
          <w:rFonts w:ascii="Georgia" w:hAnsi="Georgia" w:cs="SBL Hebrew" w:eastAsia="Georgia"/>
          <w:b w:val="0"/>
          <w:i/>
          <w:color w:val="1A1A1A"/>
          <w:sz w:val="21"/>
        </w:rPr>
        <w:t>minyan</w:t>
      </w:r>
      <w:r>
        <w:rPr>
          <w:rFonts w:ascii="Georgia" w:hAnsi="Georgia" w:cs="SBL Hebrew" w:eastAsia="Georgia"/>
          <w:b w:val="0"/>
          <w:i w:val="0"/>
          <w:color w:val="1A1A1A"/>
          <w:sz w:val="21"/>
        </w:rPr>
        <w:t xml:space="preserve"> requirement for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parallel to </w:t>
      </w:r>
      <w:r>
        <w:rPr>
          <w:rFonts w:ascii="Georgia" w:hAnsi="Georgia" w:cs="SBL Hebrew" w:eastAsia="Georgia"/>
          <w:b w:val="0"/>
          <w:i/>
          <w:color w:val="1A1A1A"/>
          <w:sz w:val="21"/>
        </w:rPr>
        <w:t>Kaddish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Kedushah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color w:val="1A1A1A"/>
          <w:sz w:val="21"/>
        </w:rPr>
        <w:t>Sefer Chasidim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18 (with parallels elsewhere in the </w:t>
      </w:r>
      <w:r>
        <w:rPr>
          <w:rFonts w:ascii="Georgia" w:hAnsi="Georgia" w:cs="SBL Hebrew" w:eastAsia="Georgia"/>
          <w:b w:val="0"/>
          <w:i/>
          <w:color w:val="1A1A1A"/>
          <w:sz w:val="21"/>
        </w:rPr>
        <w:t>sefer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rebuke of mumbled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as </w:t>
      </w:r>
      <w:r>
        <w:rPr>
          <w:rFonts w:ascii="Georgia" w:hAnsi="Georgia" w:cs="SBL Hebrew" w:eastAsia="Georgia"/>
          <w:b w:val="0"/>
          <w:i/>
          <w:color w:val="1A1A1A"/>
          <w:sz w:val="21"/>
        </w:rPr>
        <w:t>gozel kedushah</w:t>
      </w:r>
      <w:r>
        <w:rPr>
          <w:rFonts w:ascii="Georgia" w:hAnsi="Georgia" w:cs="SBL Hebrew" w:eastAsia="Georgia"/>
          <w:b w:val="0"/>
          <w:i w:val="0"/>
          <w:color w:val="1A1A1A"/>
          <w:sz w:val="21"/>
        </w:rPr>
        <w:t xml:space="preserve"> — the robbing of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of the response they cannot give without hearing the call. The classic source for the halakhic gravity of audibility in communal </w:t>
      </w:r>
      <w:r>
        <w:rPr>
          <w:rFonts w:ascii="Georgia" w:hAnsi="Georgia" w:cs="SBL Hebrew" w:eastAsia="Georgia"/>
          <w:b w:val="0"/>
          <w:i/>
          <w:color w:val="1A1A1A"/>
          <w:sz w:val="21"/>
        </w:rPr>
        <w:t>divrei shebikedushah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Biur Halacha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53 </w:t>
      </w:r>
      <w:r>
        <w:rPr>
          <w:rFonts w:ascii="Georgia" w:hAnsi="Georgia" w:cs="SBL Hebrew" w:eastAsia="Georgia"/>
          <w:b w:val="0"/>
          <w:i/>
          <w:color w:val="1A1A1A"/>
          <w:sz w:val="21"/>
        </w:rPr>
        <w:t>ad loc.</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Chofetz Chaim codifies the </w:t>
      </w:r>
      <w:r>
        <w:rPr>
          <w:rFonts w:ascii="Georgia" w:hAnsi="Georgia" w:cs="SBL Hebrew" w:eastAsia="Georgia"/>
          <w:b w:val="0"/>
          <w:i/>
          <w:color w:val="1A1A1A"/>
          <w:sz w:val="21"/>
        </w:rPr>
        <w:t>Sefer Chasidim</w:t>
      </w:r>
      <w:r>
        <w:rPr>
          <w:rFonts w:ascii="Georgia" w:hAnsi="Georgia" w:cs="SBL Hebrew" w:eastAsia="Georgia"/>
          <w:b w:val="0"/>
          <w:i w:val="0"/>
          <w:color w:val="1A1A1A"/>
          <w:sz w:val="21"/>
        </w:rPr>
        <w:t xml:space="preserve">’s ruling and extends it: it is a </w:t>
      </w:r>
      <w:r>
        <w:rPr>
          <w:rFonts w:ascii="Georgia" w:hAnsi="Georgia" w:cs="SBL Hebrew" w:eastAsia="Georgia"/>
          <w:b w:val="0"/>
          <w:i/>
          <w:color w:val="1A1A1A"/>
          <w:sz w:val="21"/>
        </w:rPr>
        <w:t>mitzvah</w:t>
      </w:r>
      <w:r>
        <w:rPr>
          <w:rFonts w:ascii="Georgia" w:hAnsi="Georgia" w:cs="SBL Hebrew" w:eastAsia="Georgia"/>
          <w:b w:val="0"/>
          <w:i w:val="0"/>
          <w:color w:val="1A1A1A"/>
          <w:sz w:val="21"/>
        </w:rPr>
        <w:t xml:space="preserve"> to actively guide and correct one who says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inaudibly, even at the cost of embarrassment. The </w:t>
      </w:r>
      <w:r>
        <w:rPr>
          <w:rFonts w:ascii="Georgia" w:hAnsi="Georgia" w:cs="SBL Hebrew" w:eastAsia="Georgia"/>
          <w:b w:val="0"/>
          <w:i/>
          <w:color w:val="1A1A1A"/>
          <w:sz w:val="21"/>
        </w:rPr>
        <w:t>kedushah</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takes priority. The </w:t>
      </w:r>
      <w:r>
        <w:rPr>
          <w:rFonts w:ascii="Georgia" w:hAnsi="Georgia" w:cs="SBL Hebrew" w:eastAsia="Georgia"/>
          <w:b w:val="0"/>
          <w:i/>
          <w:color w:val="1A1A1A"/>
          <w:sz w:val="21"/>
        </w:rPr>
        <w:t>Biur Halacha</w:t>
      </w:r>
      <w:r>
        <w:rPr>
          <w:rFonts w:ascii="Georgia" w:hAnsi="Georgia" w:cs="SBL Hebrew" w:eastAsia="Georgia"/>
          <w:b w:val="0"/>
          <w:i w:val="0"/>
          <w:color w:val="1A1A1A"/>
          <w:sz w:val="21"/>
        </w:rPr>
        <w:t xml:space="preserve"> develops the point further and discusses the </w:t>
      </w:r>
      <w:r>
        <w:rPr>
          <w:rFonts w:ascii="Georgia" w:hAnsi="Georgia" w:cs="SBL Hebrew" w:eastAsia="Georgia"/>
          <w:b w:val="0"/>
          <w:i/>
          <w:color w:val="1A1A1A"/>
          <w:sz w:val="21"/>
        </w:rPr>
        <w:t>shomea k’oneh</w:t>
      </w:r>
      <w:r>
        <w:rPr>
          <w:rFonts w:ascii="Georgia" w:hAnsi="Georgia" w:cs="SBL Hebrew" w:eastAsia="Georgia"/>
          <w:b w:val="0"/>
          <w:i w:val="0"/>
          <w:color w:val="1A1A1A"/>
          <w:sz w:val="21"/>
        </w:rPr>
        <w:t xml:space="preserve"> requirement in this context.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נ׳ ע״א</w:t>
      </w:r>
      <w:r>
        <w:rPr>
          <w:rFonts w:ascii="Georgia" w:hAnsi="Georgia" w:cs="SBL Hebrew" w:eastAsia="Georgia"/>
          <w:b w:val="0"/>
          <w:i w:val="0"/>
          <w:color w:val="1A1A1A"/>
          <w:sz w:val="21"/>
        </w:rPr>
        <w:t xml:space="preserve"> (50a).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Tannaitic </w:t>
      </w:r>
      <w:r>
        <w:rPr>
          <w:rFonts w:ascii="Georgia" w:hAnsi="Georgia" w:cs="SBL Hebrew" w:eastAsia="Georgia"/>
          <w:b w:val="0"/>
          <w:i/>
          <w:color w:val="1A1A1A"/>
          <w:sz w:val="21"/>
        </w:rPr>
        <w:t>machlokes</w:t>
      </w:r>
      <w:r>
        <w:rPr>
          <w:rFonts w:ascii="Georgia" w:hAnsi="Georgia" w:cs="SBL Hebrew" w:eastAsia="Georgia"/>
          <w:b w:val="0"/>
          <w:i w:val="0"/>
          <w:color w:val="1A1A1A"/>
          <w:sz w:val="21"/>
        </w:rPr>
        <w:t xml:space="preserve"> between R’ Akiva (</w:t>
      </w:r>
      <w:r>
        <w:rPr>
          <w:rFonts w:ascii="Georgia" w:hAnsi="Georgia" w:cs="SBL Hebrew" w:eastAsia="Georgia"/>
          <w:b w:val="0"/>
          <w:i/>
          <w:color w:val="1A1A1A"/>
          <w:sz w:val="21"/>
        </w:rPr>
        <w:t>Barchu es Hashem</w:t>
      </w:r>
      <w:r>
        <w:rPr>
          <w:rFonts w:ascii="Georgia" w:hAnsi="Georgia" w:cs="SBL Hebrew" w:eastAsia="Georgia"/>
          <w:b w:val="0"/>
          <w:i w:val="0"/>
          <w:color w:val="1A1A1A"/>
          <w:sz w:val="21"/>
        </w:rPr>
        <w:t xml:space="preserve"> without </w:t>
      </w:r>
      <w:r>
        <w:rPr>
          <w:rFonts w:ascii="Georgia" w:hAnsi="Georgia" w:cs="SBL Hebrew" w:eastAsia="Georgia"/>
          <w:b w:val="0"/>
          <w:i/>
          <w:color w:val="1A1A1A"/>
          <w:sz w:val="21"/>
        </w:rPr>
        <w:t>ha’mevorach</w:t>
      </w:r>
      <w:r>
        <w:rPr>
          <w:rFonts w:ascii="Georgia" w:hAnsi="Georgia" w:cs="SBL Hebrew" w:eastAsia="Georgia"/>
          <w:b w:val="0"/>
          <w:i w:val="0"/>
          <w:color w:val="1A1A1A"/>
          <w:sz w:val="21"/>
        </w:rPr>
        <w:t xml:space="preserve">) and R’ Yishmael (full </w:t>
      </w:r>
      <w:r>
        <w:rPr>
          <w:rFonts w:ascii="Georgia" w:hAnsi="Georgia" w:cs="SBL Hebrew" w:eastAsia="Georgia"/>
          <w:b w:val="0"/>
          <w:i/>
          <w:color w:val="1A1A1A"/>
          <w:sz w:val="21"/>
        </w:rPr>
        <w:t>Barchu es Hashem ha’mevorach</w:t>
      </w:r>
      <w:r>
        <w:rPr>
          <w:rFonts w:ascii="Georgia" w:hAnsi="Georgia" w:cs="SBL Hebrew" w:eastAsia="Georgia"/>
          <w:b w:val="0"/>
          <w:i w:val="0"/>
          <w:color w:val="1A1A1A"/>
          <w:sz w:val="21"/>
        </w:rPr>
        <w:t xml:space="preserve">); the Talmud’s account of Rav Acha bar Papa’s </w:t>
      </w:r>
      <w:r>
        <w:rPr>
          <w:rFonts w:ascii="Georgia" w:hAnsi="Georgia" w:cs="SBL Hebrew" w:eastAsia="Georgia"/>
          <w:b w:val="0"/>
          <w:i/>
          <w:color w:val="1A1A1A"/>
          <w:sz w:val="21"/>
        </w:rPr>
        <w:t>aliyah</w:t>
      </w:r>
      <w:r>
        <w:rPr>
          <w:rFonts w:ascii="Georgia" w:hAnsi="Georgia" w:cs="SBL Hebrew" w:eastAsia="Georgia"/>
          <w:b w:val="0"/>
          <w:i w:val="0"/>
          <w:color w:val="1A1A1A"/>
          <w:sz w:val="21"/>
        </w:rPr>
        <w:t xml:space="preserve"> at the Abu Jobar </w:t>
      </w:r>
      <w:r>
        <w:rPr>
          <w:rFonts w:ascii="Georgia" w:hAnsi="Georgia" w:cs="SBL Hebrew" w:eastAsia="Georgia"/>
          <w:b w:val="0"/>
          <w:i/>
          <w:color w:val="1A1A1A"/>
          <w:sz w:val="21"/>
        </w:rPr>
        <w:t>shul</w:t>
      </w:r>
      <w:r>
        <w:rPr>
          <w:rFonts w:ascii="Georgia" w:hAnsi="Georgia" w:cs="SBL Hebrew" w:eastAsia="Georgia"/>
          <w:b w:val="0"/>
          <w:i w:val="0"/>
          <w:color w:val="1A1A1A"/>
          <w:sz w:val="21"/>
        </w:rPr>
        <w:t xml:space="preserve">; Rava’s intervention with the epithet </w:t>
      </w:r>
      <w:r>
        <w:rPr>
          <w:rFonts w:ascii="Georgia" w:hAnsi="Georgia" w:cs="SBL Hebrew" w:eastAsia="Georgia"/>
          <w:b w:val="0"/>
          <w:i/>
          <w:color w:val="1A1A1A"/>
          <w:sz w:val="21"/>
        </w:rPr>
        <w:t>pas yochmo</w:t>
      </w:r>
      <w:r>
        <w:rPr>
          <w:rFonts w:ascii="Georgia" w:hAnsi="Georgia" w:cs="SBL Hebrew" w:eastAsia="Georgia"/>
          <w:b w:val="0"/>
          <w:i w:val="0"/>
          <w:color w:val="1A1A1A"/>
          <w:sz w:val="21"/>
        </w:rPr>
        <w:t xml:space="preserve">; and the resolution to follow R’ Yishmael as universal </w:t>
      </w:r>
      <w:r>
        <w:rPr>
          <w:rFonts w:ascii="Georgia" w:hAnsi="Georgia" w:cs="SBL Hebrew" w:eastAsia="Georgia"/>
          <w:b w:val="0"/>
          <w:i/>
          <w:color w:val="1A1A1A"/>
          <w:sz w:val="21"/>
        </w:rPr>
        <w:t>minhag</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Rashi and Tosfos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50a — interpretations of </w:t>
      </w:r>
      <w:r>
        <w:rPr>
          <w:rFonts w:ascii="Georgia" w:hAnsi="Georgia" w:cs="SBL Hebrew" w:eastAsia="Georgia"/>
          <w:b w:val="0"/>
          <w:i/>
          <w:color w:val="1A1A1A"/>
          <w:sz w:val="21"/>
        </w:rPr>
        <w:t>pas yochmo</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פַּס יוּחְמָא</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divide on whether Rava’s address is praise or rebuke. Several read it positively as </w:t>
      </w:r>
      <w:r>
        <w:rPr>
          <w:rFonts w:ascii="Georgia" w:hAnsi="Georgia" w:cs="SBL Hebrew" w:eastAsia="Georgia"/>
          <w:b w:val="0"/>
          <w:i/>
          <w:color w:val="1A1A1A"/>
          <w:sz w:val="21"/>
        </w:rPr>
        <w:t>“the blackened bottom of a pot”</w:t>
      </w:r>
      <w:r>
        <w:rPr>
          <w:rFonts w:ascii="Georgia" w:hAnsi="Georgia" w:cs="SBL Hebrew" w:eastAsia="Georgia"/>
          <w:b w:val="0"/>
          <w:i w:val="0"/>
          <w:color w:val="1A1A1A"/>
          <w:sz w:val="21"/>
        </w:rPr>
        <w:t xml:space="preserve"> — the image of a </w:t>
      </w:r>
      <w:r>
        <w:rPr>
          <w:rFonts w:ascii="Georgia" w:hAnsi="Georgia" w:cs="SBL Hebrew" w:eastAsia="Georgia"/>
          <w:b w:val="0"/>
          <w:i/>
          <w:color w:val="1A1A1A"/>
          <w:sz w:val="21"/>
        </w:rPr>
        <w:t>talmid chacham</w:t>
      </w:r>
      <w:r>
        <w:rPr>
          <w:rFonts w:ascii="Georgia" w:hAnsi="Georgia" w:cs="SBL Hebrew" w:eastAsia="Georgia"/>
          <w:b w:val="0"/>
          <w:i w:val="0"/>
          <w:color w:val="1A1A1A"/>
          <w:sz w:val="21"/>
        </w:rPr>
        <w:t xml:space="preserve"> so long over the fire of Torah that he has taken on its color. The operative ruling, on any reading, was to add </w:t>
      </w:r>
      <w:r>
        <w:rPr>
          <w:rFonts w:ascii="Georgia" w:hAnsi="Georgia" w:cs="SBL Hebrew" w:eastAsia="Georgia"/>
          <w:b w:val="0"/>
          <w:i/>
          <w:color w:val="1A1A1A"/>
          <w:sz w:val="21"/>
        </w:rPr>
        <w:t>ha’mevorach</w:t>
      </w:r>
      <w:r>
        <w:rPr>
          <w:rFonts w:ascii="Georgia" w:hAnsi="Georgia" w:cs="SBL Hebrew" w:eastAsia="Georgia"/>
          <w:b w:val="0"/>
          <w:i w:val="0"/>
          <w:color w:val="1A1A1A"/>
          <w:sz w:val="21"/>
        </w:rPr>
        <w:t xml:space="preserve"> in line with R’ Yishmael and thus to avoid public </w:t>
      </w:r>
      <w:r>
        <w:rPr>
          <w:rFonts w:ascii="Georgia" w:hAnsi="Georgia" w:cs="SBL Hebrew" w:eastAsia="Georgia"/>
          <w:b w:val="0"/>
          <w:i/>
          <w:color w:val="1A1A1A"/>
          <w:sz w:val="21"/>
        </w:rPr>
        <w:t>machlokes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Bach (R’ Yoel Sirkis), </w:t>
      </w:r>
      <w:r>
        <w:rPr>
          <w:rFonts w:ascii="Georgia" w:hAnsi="Georgia" w:cs="SBL Hebrew" w:eastAsia="Georgia"/>
          <w:b w:val="0"/>
          <w:i/>
          <w:color w:val="1A1A1A"/>
          <w:sz w:val="21"/>
        </w:rPr>
        <w:t>Bayis Chadash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Tur Orach Chaim</w:t>
      </w:r>
      <w:r>
        <w:rPr>
          <w:rFonts w:ascii="Georgia" w:hAnsi="Georgia" w:cs="SBL Hebrew" w:eastAsia="Georgia"/>
          <w:b w:val="0"/>
          <w:i w:val="0"/>
          <w:color w:val="1A1A1A"/>
          <w:sz w:val="21"/>
        </w:rPr>
        <w:t xml:space="preserve"> 57.</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grammatical difficulty: </w:t>
      </w:r>
      <w:r>
        <w:rPr>
          <w:rFonts w:ascii="Georgia" w:hAnsi="Georgia" w:cs="SBL Hebrew" w:eastAsia="Georgia"/>
          <w:b w:val="0"/>
          <w:i/>
          <w:color w:val="1A1A1A"/>
          <w:sz w:val="21"/>
        </w:rPr>
        <w:t>ha’mevorach</w:t>
      </w:r>
      <w:r>
        <w:rPr>
          <w:rFonts w:ascii="Georgia" w:hAnsi="Georgia" w:cs="SBL Hebrew" w:eastAsia="Georgia"/>
          <w:b w:val="0"/>
          <w:i w:val="0"/>
          <w:color w:val="1A1A1A"/>
          <w:sz w:val="21"/>
        </w:rPr>
        <w:t xml:space="preserve">, as a passive participle, admits a past-tense reading. To ensure the </w:t>
      </w:r>
      <w:r>
        <w:rPr>
          <w:rFonts w:ascii="Georgia" w:hAnsi="Georgia" w:cs="SBL Hebrew" w:eastAsia="Georgia"/>
          <w:b w:val="0"/>
          <w:i/>
          <w:color w:val="1A1A1A"/>
          <w:sz w:val="21"/>
        </w:rPr>
        <w:t>shliach tzibbur</w:t>
      </w:r>
      <w:r>
        <w:rPr>
          <w:rFonts w:ascii="Georgia" w:hAnsi="Georgia" w:cs="SBL Hebrew" w:eastAsia="Georgia"/>
          <w:b w:val="0"/>
          <w:i w:val="0"/>
          <w:color w:val="1A1A1A"/>
          <w:sz w:val="21"/>
        </w:rPr>
        <w:t xml:space="preserve">’s participation in the present-tense blessing occasioned by his own call, he repeats </w:t>
      </w:r>
      <w:r>
        <w:rPr>
          <w:rFonts w:ascii="Georgia" w:hAnsi="Georgia" w:cs="SBL Hebrew" w:eastAsia="Georgia"/>
          <w:b w:val="0"/>
          <w:i/>
          <w:color w:val="1A1A1A"/>
          <w:sz w:val="21"/>
        </w:rPr>
        <w:t>Baruch Hashem ha’mevorach l’olam va’ed</w:t>
      </w:r>
      <w:r>
        <w:rPr>
          <w:rFonts w:ascii="Georgia" w:hAnsi="Georgia" w:cs="SBL Hebrew" w:eastAsia="Georgia"/>
          <w:b w:val="0"/>
          <w:i w:val="0"/>
          <w:color w:val="1A1A1A"/>
          <w:sz w:val="21"/>
        </w:rPr>
        <w:t xml:space="preserve"> together with the </w:t>
      </w:r>
      <w:r>
        <w:rPr>
          <w:rFonts w:ascii="Georgia" w:hAnsi="Georgia" w:cs="SBL Hebrew" w:eastAsia="Georgia"/>
          <w:b w:val="0"/>
          <w:i/>
          <w:color w:val="1A1A1A"/>
          <w:sz w:val="21"/>
        </w:rPr>
        <w:t>tzibbur</w:t>
      </w:r>
      <w:r>
        <w:rPr>
          <w:rFonts w:ascii="Georgia" w:hAnsi="Georgia" w:cs="SBL Hebrew" w:eastAsia="Georgia"/>
          <w:b w:val="0"/>
          <w:i w:val="0"/>
          <w:color w:val="1A1A1A"/>
          <w:sz w:val="21"/>
        </w:rPr>
        <w:t>. Now universal practice.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Source-type note (historical and mesorah):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Beis Knesses Abu Jobar</w:t>
      </w:r>
      <w:r>
        <w:rPr>
          <w:rFonts w:ascii="Georgia" w:hAnsi="Georgia" w:cs="SBL Hebrew" w:eastAsia="Georgia"/>
          <w:b w:val="0"/>
          <w:i w:val="0"/>
          <w:color w:val="1A1A1A"/>
          <w:sz w:val="21"/>
        </w:rPr>
        <w:t xml:space="preserve"> outside Damascus — referenced in the Talmud as </w:t>
      </w:r>
      <w:r>
        <w:rPr>
          <w:rFonts w:ascii="Georgia" w:hAnsi="Georgia" w:cs="SBL Hebrew" w:eastAsia="Georgia"/>
          <w:b w:val="0"/>
          <w:i/>
          <w:color w:val="1A1A1A"/>
          <w:sz w:val="21"/>
        </w:rPr>
        <w:t>Beis Kenishta d’Abu Jobar</w:t>
      </w:r>
      <w:r>
        <w:rPr>
          <w:rFonts w:ascii="Georgia" w:hAnsi="Georgia" w:cs="SBL Hebrew" w:eastAsia="Georgia"/>
          <w:b w:val="0"/>
          <w:i w:val="0"/>
          <w:color w:val="1A1A1A"/>
          <w:sz w:val="21"/>
        </w:rPr>
        <w:t xml:space="preserve">, with significant halakhic decisions rendered there in the era of </w:t>
      </w:r>
      <w:r>
        <w:rPr>
          <w:rFonts w:ascii="Georgia" w:hAnsi="Georgia" w:cs="SBL Hebrew" w:eastAsia="Georgia"/>
          <w:b w:val="0"/>
          <w:i/>
          <w:color w:val="1A1A1A"/>
          <w:sz w:val="21"/>
        </w:rPr>
        <w:t>Rav Papa</w:t>
      </w:r>
      <w:r>
        <w:rPr>
          <w:rFonts w:ascii="Georgia" w:hAnsi="Georgia" w:cs="SBL Hebrew" w:eastAsia="Georgia"/>
          <w:b w:val="0"/>
          <w:i w:val="0"/>
          <w:color w:val="1A1A1A"/>
          <w:sz w:val="21"/>
        </w:rPr>
        <w:t xml:space="preserve">. Syrian Jewish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distinct from documented history, traces the site to </w:t>
      </w:r>
      <w:r>
        <w:rPr>
          <w:rFonts w:ascii="Georgia" w:hAnsi="Georgia" w:cs="SBL Hebrew" w:eastAsia="Georgia"/>
          <w:b w:val="0"/>
          <w:i/>
          <w:color w:val="1A1A1A"/>
          <w:sz w:val="21"/>
        </w:rPr>
        <w:t>Eliyahu HaNavi</w:t>
      </w:r>
      <w:r>
        <w:rPr>
          <w:rFonts w:ascii="Georgia" w:hAnsi="Georgia" w:cs="SBL Hebrew" w:eastAsia="Georgia"/>
          <w:b w:val="0"/>
          <w:i w:val="0"/>
          <w:color w:val="1A1A1A"/>
          <w:sz w:val="21"/>
        </w:rPr>
        <w:t xml:space="preserve"> (the cave / </w:t>
      </w:r>
      <w:r>
        <w:rPr>
          <w:rFonts w:ascii="Georgia" w:hAnsi="Georgia" w:cs="SBL Hebrew" w:eastAsia="Georgia"/>
          <w:b w:val="0"/>
          <w:i/>
          <w:color w:val="1A1A1A"/>
          <w:sz w:val="21"/>
        </w:rPr>
        <w:t>me’arah</w:t>
      </w:r>
      <w:r>
        <w:rPr>
          <w:rFonts w:ascii="Georgia" w:hAnsi="Georgia" w:cs="SBL Hebrew" w:eastAsia="Georgia"/>
          <w:b w:val="0"/>
          <w:i w:val="0"/>
          <w:color w:val="1A1A1A"/>
          <w:sz w:val="21"/>
        </w:rPr>
        <w:t xml:space="preserve"> on the property, associated with Eliyahu’s hiding and the anointing of Elisha ben Shafat) and attributes the building or restoration of the </w:t>
      </w:r>
      <w:r>
        <w:rPr>
          <w:rFonts w:ascii="Georgia" w:hAnsi="Georgia" w:cs="SBL Hebrew" w:eastAsia="Georgia"/>
          <w:b w:val="0"/>
          <w:i/>
          <w:color w:val="1A1A1A"/>
          <w:sz w:val="21"/>
        </w:rPr>
        <w:t>shul</w:t>
      </w:r>
      <w:r>
        <w:rPr>
          <w:rFonts w:ascii="Georgia" w:hAnsi="Georgia" w:cs="SBL Hebrew" w:eastAsia="Georgia"/>
          <w:b w:val="0"/>
          <w:i w:val="0"/>
          <w:color w:val="1A1A1A"/>
          <w:sz w:val="21"/>
        </w:rPr>
        <w:t xml:space="preserve"> to R’ Elazar ben Aroch, the disciple of Rabban Yochanan ben Zakkai. These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-level claims are honored and preserved; they are not offered as documented history. The </w:t>
      </w:r>
      <w:r>
        <w:rPr>
          <w:rFonts w:ascii="Georgia" w:hAnsi="Georgia" w:cs="SBL Hebrew" w:eastAsia="Georgia"/>
          <w:b w:val="0"/>
          <w:i/>
          <w:color w:val="1A1A1A"/>
          <w:sz w:val="21"/>
        </w:rPr>
        <w:t>shul</w:t>
      </w:r>
      <w:r>
        <w:rPr>
          <w:rFonts w:ascii="Georgia" w:hAnsi="Georgia" w:cs="SBL Hebrew" w:eastAsia="Georgia"/>
          <w:b w:val="0"/>
          <w:i w:val="0"/>
          <w:color w:val="1A1A1A"/>
          <w:sz w:val="21"/>
        </w:rPr>
        <w:t xml:space="preserve"> was bombed in recent decades during Syrian instability and is documented in works based on interviews and photographs from Damascene Jews collected before their flight.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Chida (R’ Chaim Yosef David Azulai), </w:t>
      </w:r>
      <w:r>
        <w:rPr>
          <w:rFonts w:ascii="Georgia" w:hAnsi="Georgia" w:cs="SBL Hebrew" w:eastAsia="Georgia"/>
          <w:b w:val="0"/>
          <w:i/>
          <w:color w:val="1A1A1A"/>
          <w:sz w:val="21"/>
        </w:rPr>
        <w:t>Shem HaGedolim</w:t>
      </w:r>
      <w:r>
        <w:rPr>
          <w:rFonts w:ascii="Georgia" w:hAnsi="Georgia" w:cs="SBL Hebrew" w:eastAsia="Georgia"/>
          <w:b w:val="0"/>
          <w:i w:val="0"/>
          <w:color w:val="1A1A1A"/>
          <w:sz w:val="21"/>
        </w:rPr>
        <w:t>, entry on R’ Shmuel Elbaz.</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Chida records that the patriarch of the Abu Chatzeira family was R’ Shmuel Elbaz, who lived c. 400 years ago in Damascus and spent his days and nights in the </w:t>
      </w:r>
      <w:r>
        <w:rPr>
          <w:rFonts w:ascii="Georgia" w:hAnsi="Georgia" w:cs="SBL Hebrew" w:eastAsia="Georgia"/>
          <w:b w:val="0"/>
          <w:i/>
          <w:color w:val="1A1A1A"/>
          <w:sz w:val="21"/>
        </w:rPr>
        <w:t>chatzer</w:t>
      </w:r>
      <w:r>
        <w:rPr>
          <w:rFonts w:ascii="Georgia" w:hAnsi="Georgia" w:cs="SBL Hebrew" w:eastAsia="Georgia"/>
          <w:b w:val="0"/>
          <w:i w:val="0"/>
          <w:color w:val="1A1A1A"/>
          <w:sz w:val="21"/>
        </w:rPr>
        <w:t xml:space="preserve"> — the courtyard — of the Abu Jobar </w:t>
      </w:r>
      <w:r>
        <w:rPr>
          <w:rFonts w:ascii="Georgia" w:hAnsi="Georgia" w:cs="SBL Hebrew" w:eastAsia="Georgia"/>
          <w:b w:val="0"/>
          <w:i/>
          <w:color w:val="1A1A1A"/>
          <w:sz w:val="21"/>
        </w:rPr>
        <w:t>shul</w:t>
      </w:r>
      <w:r>
        <w:rPr>
          <w:rFonts w:ascii="Georgia" w:hAnsi="Georgia" w:cs="SBL Hebrew" w:eastAsia="Georgia"/>
          <w:b w:val="0"/>
          <w:i w:val="0"/>
          <w:color w:val="1A1A1A"/>
          <w:sz w:val="21"/>
        </w:rPr>
        <w:t xml:space="preserve">. The Arabic </w:t>
      </w:r>
      <w:r>
        <w:rPr>
          <w:rFonts w:ascii="Georgia" w:hAnsi="Georgia" w:cs="SBL Hebrew" w:eastAsia="Georgia"/>
          <w:b w:val="0"/>
          <w:i/>
          <w:color w:val="1A1A1A"/>
          <w:sz w:val="21"/>
        </w:rPr>
        <w:t>Abu</w:t>
      </w:r>
      <w:r>
        <w:rPr>
          <w:rFonts w:ascii="Georgia" w:hAnsi="Georgia" w:cs="SBL Hebrew" w:eastAsia="Georgia"/>
          <w:b w:val="0"/>
          <w:i w:val="0"/>
          <w:color w:val="1A1A1A"/>
          <w:sz w:val="21"/>
        </w:rPr>
        <w:t xml:space="preserve"> (“father”) + </w:t>
      </w:r>
      <w:r>
        <w:rPr>
          <w:rFonts w:ascii="Georgia" w:hAnsi="Georgia" w:cs="SBL Hebrew" w:eastAsia="Georgia"/>
          <w:b w:val="0"/>
          <w:i/>
          <w:color w:val="1A1A1A"/>
          <w:sz w:val="21"/>
        </w:rPr>
        <w:t>chatzir</w:t>
      </w:r>
      <w:r>
        <w:rPr>
          <w:rFonts w:ascii="Georgia" w:hAnsi="Georgia" w:cs="SBL Hebrew" w:eastAsia="Georgia"/>
          <w:b w:val="0"/>
          <w:i w:val="0"/>
          <w:color w:val="1A1A1A"/>
          <w:sz w:val="21"/>
        </w:rPr>
        <w:t xml:space="preserve"> (from the courtyard) yields </w:t>
      </w:r>
      <w:r>
        <w:rPr>
          <w:rFonts w:ascii="Georgia" w:hAnsi="Georgia" w:cs="SBL Hebrew" w:eastAsia="Georgia"/>
          <w:b w:val="0"/>
          <w:i/>
          <w:color w:val="1A1A1A"/>
          <w:sz w:val="21"/>
        </w:rPr>
        <w:t>Abu-Chatzeira</w:t>
      </w:r>
      <w:r>
        <w:rPr>
          <w:rFonts w:ascii="Georgia" w:hAnsi="Georgia" w:cs="SBL Hebrew" w:eastAsia="Georgia"/>
          <w:b w:val="0"/>
          <w:i w:val="0"/>
          <w:color w:val="1A1A1A"/>
          <w:sz w:val="21"/>
        </w:rPr>
        <w:t xml:space="preserve">. The family later relocated to Morocco; the </w:t>
      </w:r>
      <w:r>
        <w:rPr>
          <w:rFonts w:ascii="Georgia" w:hAnsi="Georgia" w:cs="SBL Hebrew" w:eastAsia="Georgia"/>
          <w:b w:val="0"/>
          <w:i/>
          <w:color w:val="1A1A1A"/>
          <w:sz w:val="21"/>
        </w:rPr>
        <w:t>Abir Yaakov</w:t>
      </w:r>
      <w:r>
        <w:rPr>
          <w:rFonts w:ascii="Georgia" w:hAnsi="Georgia" w:cs="SBL Hebrew" w:eastAsia="Georgia"/>
          <w:b w:val="0"/>
          <w:i w:val="0"/>
          <w:color w:val="1A1A1A"/>
          <w:sz w:val="21"/>
        </w:rPr>
        <w:t>, popularly assumed to be the founder, is a later descendant of R’ Shmuel Elbaz.</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Shimshon ben Tzaddok, </w:t>
      </w:r>
      <w:r>
        <w:rPr>
          <w:rFonts w:ascii="Georgia" w:hAnsi="Georgia" w:cs="SBL Hebrew" w:eastAsia="Georgia"/>
          <w:b w:val="0"/>
          <w:i/>
          <w:color w:val="1A1A1A"/>
          <w:sz w:val="21"/>
        </w:rPr>
        <w:t>Tashbatz</w:t>
      </w:r>
      <w:r>
        <w:rPr>
          <w:rFonts w:ascii="Georgia" w:hAnsi="Georgia" w:cs="SBL Hebrew" w:eastAsia="Georgia"/>
          <w:b w:val="0"/>
          <w:i w:val="0"/>
          <w:color w:val="1A1A1A"/>
          <w:sz w:val="21"/>
        </w:rPr>
        <w:t xml:space="preserve"> (also </w:t>
      </w:r>
      <w:r>
        <w:rPr>
          <w:rFonts w:ascii="Georgia" w:hAnsi="Georgia" w:cs="SBL Hebrew" w:eastAsia="Georgia"/>
          <w:b w:val="0"/>
          <w:i/>
          <w:color w:val="1A1A1A"/>
          <w:sz w:val="21"/>
        </w:rPr>
        <w:t>Tashbetz Kattan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Baruch Hu u’Baruch Shemo</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explanation of the Maharam of Rothenburg, dictated to the </w:t>
      </w:r>
      <w:r>
        <w:rPr>
          <w:rFonts w:ascii="Georgia" w:hAnsi="Georgia" w:cs="SBL Hebrew" w:eastAsia="Georgia"/>
          <w:b w:val="0"/>
          <w:i/>
          <w:color w:val="1A1A1A"/>
          <w:sz w:val="21"/>
        </w:rPr>
        <w:t>Tashbatz</w:t>
      </w:r>
      <w:r>
        <w:rPr>
          <w:rFonts w:ascii="Georgia" w:hAnsi="Georgia" w:cs="SBL Hebrew" w:eastAsia="Georgia"/>
          <w:b w:val="0"/>
          <w:i w:val="0"/>
          <w:color w:val="1A1A1A"/>
          <w:sz w:val="21"/>
        </w:rPr>
        <w:t xml:space="preserve"> at the prison window at Ensisheim: in an era when most Jews could not </w:t>
      </w:r>
      <w:r>
        <w:rPr>
          <w:rFonts w:ascii="Georgia" w:hAnsi="Georgia" w:cs="SBL Hebrew" w:eastAsia="Georgia"/>
          <w:b w:val="0"/>
          <w:i/>
          <w:color w:val="1A1A1A"/>
          <w:sz w:val="21"/>
        </w:rPr>
        <w:t>daven</w:t>
      </w:r>
      <w:r>
        <w:rPr>
          <w:rFonts w:ascii="Georgia" w:hAnsi="Georgia" w:cs="SBL Hebrew" w:eastAsia="Georgia"/>
          <w:b w:val="0"/>
          <w:i w:val="0"/>
          <w:color w:val="1A1A1A"/>
          <w:sz w:val="21"/>
        </w:rPr>
        <w:t xml:space="preserve"> independently, the </w:t>
      </w:r>
      <w:r>
        <w:rPr>
          <w:rFonts w:ascii="Georgia" w:hAnsi="Georgia" w:cs="SBL Hebrew" w:eastAsia="Georgia"/>
          <w:b w:val="0"/>
          <w:i/>
          <w:color w:val="1A1A1A"/>
          <w:sz w:val="21"/>
        </w:rPr>
        <w:t>shliach tzibbur</w:t>
      </w:r>
      <w:r>
        <w:rPr>
          <w:rFonts w:ascii="Georgia" w:hAnsi="Georgia" w:cs="SBL Hebrew" w:eastAsia="Georgia"/>
          <w:b w:val="0"/>
          <w:i w:val="0"/>
          <w:color w:val="1A1A1A"/>
          <w:sz w:val="21"/>
        </w:rPr>
        <w:t xml:space="preserve"> was </w:t>
      </w:r>
      <w:r>
        <w:rPr>
          <w:rFonts w:ascii="Georgia" w:hAnsi="Georgia" w:cs="SBL Hebrew" w:eastAsia="Georgia"/>
          <w:b w:val="0"/>
          <w:i/>
          <w:color w:val="1A1A1A"/>
          <w:sz w:val="21"/>
        </w:rPr>
        <w:t>motzi</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through </w:t>
      </w:r>
      <w:r>
        <w:rPr>
          <w:rFonts w:ascii="Georgia" w:hAnsi="Georgia" w:cs="SBL Hebrew" w:eastAsia="Georgia"/>
          <w:b w:val="0"/>
          <w:i/>
          <w:color w:val="1A1A1A"/>
          <w:sz w:val="21"/>
        </w:rPr>
        <w:t>shomea k’oneh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Baruch Hu u’Baruch Shemo</w:t>
      </w:r>
      <w:r>
        <w:rPr>
          <w:rFonts w:ascii="Georgia" w:hAnsi="Georgia" w:cs="SBL Hebrew" w:eastAsia="Georgia"/>
          <w:b w:val="0"/>
          <w:i w:val="0"/>
          <w:color w:val="1A1A1A"/>
          <w:sz w:val="21"/>
        </w:rPr>
        <w:t xml:space="preserve"> was their acknowledgment of readiness. In the present era, the underlying need has largely lapsed; the phrase persists as a communal affirmation of </w:t>
      </w:r>
      <w:r>
        <w:rPr>
          <w:rFonts w:ascii="Georgia" w:hAnsi="Georgia" w:cs="SBL Hebrew" w:eastAsia="Georgia"/>
          <w:b w:val="0"/>
          <w:i/>
          <w:color w:val="1A1A1A"/>
          <w:sz w:val="21"/>
        </w:rPr>
        <w:t>kavod shamayim</w:t>
      </w:r>
      <w:r>
        <w:rPr>
          <w:rFonts w:ascii="Georgia" w:hAnsi="Georgia" w:cs="SBL Hebrew" w:eastAsia="Georgia"/>
          <w:b w:val="0"/>
          <w:i w:val="0"/>
          <w:color w:val="1A1A1A"/>
          <w:sz w:val="21"/>
        </w:rPr>
        <w:t xml:space="preserve"> at the mention of the Name.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Ephraim Zalman Margolius, </w:t>
      </w:r>
      <w:r>
        <w:rPr>
          <w:rFonts w:ascii="Georgia" w:hAnsi="Georgia" w:cs="SBL Hebrew" w:eastAsia="Georgia"/>
          <w:b w:val="0"/>
          <w:i/>
          <w:color w:val="1A1A1A"/>
          <w:sz w:val="21"/>
        </w:rPr>
        <w:t>Sha’arei Ephraim</w:t>
      </w:r>
      <w:r>
        <w:rPr>
          <w:rFonts w:ascii="Georgia" w:hAnsi="Georgia" w:cs="SBL Hebrew" w:eastAsia="Georgia"/>
          <w:b w:val="0"/>
          <w:i w:val="0"/>
          <w:color w:val="1A1A1A"/>
          <w:sz w:val="21"/>
        </w:rPr>
        <w:t xml:space="preserve">; cf.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ad loc.</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No halakhic ground for answering </w:t>
      </w:r>
      <w:r>
        <w:rPr>
          <w:rFonts w:ascii="Georgia" w:hAnsi="Georgia" w:cs="SBL Hebrew" w:eastAsia="Georgia"/>
          <w:b w:val="0"/>
          <w:i/>
          <w:color w:val="1A1A1A"/>
          <w:sz w:val="21"/>
        </w:rPr>
        <w:t>amen</w:t>
      </w:r>
      <w:r>
        <w:rPr>
          <w:rFonts w:ascii="Georgia" w:hAnsi="Georgia" w:cs="SBL Hebrew" w:eastAsia="Georgia"/>
          <w:b w:val="0"/>
          <w:i w:val="0"/>
          <w:color w:val="1A1A1A"/>
          <w:sz w:val="21"/>
        </w:rPr>
        <w:t xml:space="preserve"> after the </w:t>
      </w:r>
      <w:r>
        <w:rPr>
          <w:rFonts w:ascii="Georgia" w:hAnsi="Georgia" w:cs="SBL Hebrew" w:eastAsia="Georgia"/>
          <w:b w:val="0"/>
          <w:i/>
          <w:color w:val="1A1A1A"/>
          <w:sz w:val="21"/>
        </w:rPr>
        <w:t>chazzan</w:t>
      </w:r>
      <w:r>
        <w:rPr>
          <w:rFonts w:ascii="Georgia" w:hAnsi="Georgia" w:cs="SBL Hebrew" w:eastAsia="Georgia"/>
          <w:b w:val="0"/>
          <w:i w:val="0"/>
          <w:color w:val="1A1A1A"/>
          <w:sz w:val="21"/>
        </w:rPr>
        <w:t xml:space="preserve">’s repetition of </w:t>
      </w:r>
      <w:r>
        <w:rPr>
          <w:rFonts w:ascii="Georgia" w:hAnsi="Georgia" w:cs="SBL Hebrew" w:eastAsia="Georgia"/>
          <w:b w:val="0"/>
          <w:i/>
          <w:color w:val="1A1A1A"/>
          <w:sz w:val="21"/>
        </w:rPr>
        <w:t>Baruch Hu u’Baruch Shemo</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has already responded with the phrase itself.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notes that those who do so have authorities on whom to rely, but records that most </w:t>
      </w:r>
      <w:r>
        <w:rPr>
          <w:rFonts w:ascii="Georgia" w:hAnsi="Georgia" w:cs="SBL Hebrew" w:eastAsia="Georgia"/>
          <w:b w:val="0"/>
          <w:i/>
          <w:color w:val="1A1A1A"/>
          <w:sz w:val="21"/>
        </w:rPr>
        <w:t>kehillos</w:t>
      </w:r>
      <w:r>
        <w:rPr>
          <w:rFonts w:ascii="Georgia" w:hAnsi="Georgia" w:cs="SBL Hebrew" w:eastAsia="Georgia"/>
          <w:b w:val="0"/>
          <w:i w:val="0"/>
          <w:color w:val="1A1A1A"/>
          <w:sz w:val="21"/>
        </w:rPr>
        <w:t xml:space="preserve"> follow the </w:t>
      </w:r>
      <w:r>
        <w:rPr>
          <w:rFonts w:ascii="Georgia" w:hAnsi="Georgia" w:cs="SBL Hebrew" w:eastAsia="Georgia"/>
          <w:b w:val="0"/>
          <w:i/>
          <w:color w:val="1A1A1A"/>
          <w:sz w:val="21"/>
        </w:rPr>
        <w:t>Sha’arei Ephraim</w:t>
      </w:r>
      <w:r>
        <w:rPr>
          <w:rFonts w:ascii="Georgia" w:hAnsi="Georgia" w:cs="SBL Hebrew" w:eastAsia="Georgia"/>
          <w:b w:val="0"/>
          <w:i w:val="0"/>
          <w:color w:val="1A1A1A"/>
          <w:sz w:val="21"/>
        </w:rPr>
        <w:t xml:space="preserve"> and refrain. R’ Ephraim Zalman Margolius (early nineteenth century) was an </w:t>
      </w:r>
      <w:r>
        <w:rPr>
          <w:rFonts w:ascii="Georgia" w:hAnsi="Georgia" w:cs="SBL Hebrew" w:eastAsia="Georgia"/>
          <w:b w:val="0"/>
          <w:i/>
          <w:color w:val="1A1A1A"/>
          <w:sz w:val="21"/>
        </w:rPr>
        <w:t>Acharon</w:t>
      </w:r>
      <w:r>
        <w:rPr>
          <w:rFonts w:ascii="Georgia" w:hAnsi="Georgia" w:cs="SBL Hebrew" w:eastAsia="Georgia"/>
          <w:b w:val="0"/>
          <w:i w:val="0"/>
          <w:color w:val="1A1A1A"/>
          <w:sz w:val="21"/>
        </w:rPr>
        <w:t xml:space="preserve"> of major stature and one of the wealthiest Jews of his generation — the rare union of </w:t>
      </w:r>
      <w:r>
        <w:rPr>
          <w:rFonts w:ascii="Georgia" w:hAnsi="Georgia" w:cs="SBL Hebrew" w:eastAsia="Georgia"/>
          <w:b w:val="0"/>
          <w:i/>
          <w:color w:val="1A1A1A"/>
          <w:sz w:val="21"/>
        </w:rPr>
        <w:t>Torah u’gedulah b’makom echad</w:t>
      </w:r>
      <w:r>
        <w:rPr>
          <w:rFonts w:ascii="Georgia" w:hAnsi="Georgia" w:cs="SBL Hebrew" w:eastAsia="Georgia"/>
          <w:b w:val="0"/>
          <w:i w:val="0"/>
          <w:color w:val="1A1A1A"/>
          <w:sz w:val="21"/>
        </w:rPr>
        <w:t xml:space="preserve">. All of his </w:t>
      </w:r>
      <w:r>
        <w:rPr>
          <w:rFonts w:ascii="Georgia" w:hAnsi="Georgia" w:cs="SBL Hebrew" w:eastAsia="Georgia"/>
          <w:b w:val="0"/>
          <w:i/>
          <w:color w:val="1A1A1A"/>
          <w:sz w:val="21"/>
        </w:rPr>
        <w:t>sefarim</w:t>
      </w:r>
      <w:r>
        <w:rPr>
          <w:rFonts w:ascii="Georgia" w:hAnsi="Georgia" w:cs="SBL Hebrew" w:eastAsia="Georgia"/>
          <w:b w:val="0"/>
          <w:i w:val="0"/>
          <w:color w:val="1A1A1A"/>
          <w:sz w:val="21"/>
        </w:rPr>
        <w:t xml:space="preserve"> bear his name in their titles: </w:t>
      </w:r>
      <w:r>
        <w:rPr>
          <w:rFonts w:ascii="Georgia" w:hAnsi="Georgia" w:cs="SBL Hebrew" w:eastAsia="Georgia"/>
          <w:b w:val="0"/>
          <w:i/>
          <w:color w:val="1A1A1A"/>
          <w:sz w:val="21"/>
        </w:rPr>
        <w:t>Sha’arei Ephraim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Beis Ephraim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Yad Ephraim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Sha’arei Ephraim</w:t>
      </w:r>
      <w:r>
        <w:rPr>
          <w:rFonts w:ascii="Georgia" w:hAnsi="Georgia" w:cs="SBL Hebrew" w:eastAsia="Georgia"/>
          <w:b w:val="0"/>
          <w:i w:val="0"/>
          <w:color w:val="1A1A1A"/>
          <w:sz w:val="21"/>
        </w:rPr>
        <w:t xml:space="preserve"> remains the standard halakhic reference for the laws of </w:t>
      </w:r>
      <w:r>
        <w:rPr>
          <w:rFonts w:ascii="Georgia" w:hAnsi="Georgia" w:cs="SBL Hebrew" w:eastAsia="Georgia"/>
          <w:b w:val="0"/>
          <w:i/>
          <w:color w:val="1A1A1A"/>
          <w:sz w:val="21"/>
        </w:rPr>
        <w:t>Kriyas HaTorah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Ritva, </w:t>
      </w:r>
      <w:r>
        <w:rPr>
          <w:rFonts w:ascii="Georgia" w:hAnsi="Georgia" w:cs="SBL Hebrew" w:eastAsia="Georgia"/>
          <w:b w:val="0"/>
          <w:i/>
          <w:color w:val="1A1A1A"/>
          <w:sz w:val="21"/>
        </w:rPr>
        <w:t>Megillah</w:t>
      </w:r>
      <w:r>
        <w:rPr>
          <w:rFonts w:ascii="Georgia" w:hAnsi="Georgia" w:cs="SBL Hebrew" w:eastAsia="Georgia"/>
          <w:b w:val="0"/>
          <w:i w:val="0"/>
          <w:color w:val="1A1A1A"/>
          <w:sz w:val="21"/>
        </w:rPr>
        <w:t xml:space="preserve"> 23b; Rema,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133:1 and 236 (defense of the </w:t>
      </w:r>
      <w:r>
        <w:rPr>
          <w:rFonts w:ascii="Georgia" w:hAnsi="Georgia" w:cs="SBL Hebrew" w:eastAsia="Georgia"/>
          <w:b w:val="0"/>
          <w:i/>
          <w:color w:val="1A1A1A"/>
          <w:sz w:val="21"/>
        </w:rPr>
        <w:t>minhag</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Ritva’s structural objection: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is by nature an invitation to a following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calling out without a following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is halakhically incoherent. The Rema’s substantive defense: </w:t>
      </w:r>
      <w:r>
        <w:rPr>
          <w:rFonts w:ascii="Georgia" w:hAnsi="Georgia" w:cs="SBL Hebrew" w:eastAsia="Georgia"/>
          <w:b w:val="0"/>
          <w:i/>
          <w:color w:val="1A1A1A"/>
          <w:sz w:val="21"/>
        </w:rPr>
        <w:t>Baruch Hashem ha’mevorach l’olam va’ed</w:t>
      </w:r>
      <w:r>
        <w:rPr>
          <w:rFonts w:ascii="Georgia" w:hAnsi="Georgia" w:cs="SBL Hebrew" w:eastAsia="Georgia"/>
          <w:b w:val="0"/>
          <w:i w:val="0"/>
          <w:color w:val="1A1A1A"/>
          <w:sz w:val="21"/>
        </w:rPr>
        <w:t xml:space="preserve"> carries independent </w:t>
      </w:r>
      <w:r>
        <w:rPr>
          <w:rFonts w:ascii="Georgia" w:hAnsi="Georgia" w:cs="SBL Hebrew" w:eastAsia="Georgia"/>
          <w:b w:val="0"/>
          <w:i/>
          <w:color w:val="1A1A1A"/>
          <w:sz w:val="21"/>
        </w:rPr>
        <w:t>kedushah</w:t>
      </w:r>
      <w:r>
        <w:rPr>
          <w:rFonts w:ascii="Georgia" w:hAnsi="Georgia" w:cs="SBL Hebrew" w:eastAsia="Georgia"/>
          <w:b w:val="0"/>
          <w:i w:val="0"/>
          <w:color w:val="1A1A1A"/>
          <w:sz w:val="21"/>
        </w:rPr>
        <w:t xml:space="preserve"> comparable to </w:t>
      </w:r>
      <w:r>
        <w:rPr>
          <w:rFonts w:ascii="Georgia" w:hAnsi="Georgia" w:cs="SBL Hebrew" w:eastAsia="Georgia"/>
          <w:b w:val="0"/>
          <w:i/>
          <w:color w:val="1A1A1A"/>
          <w:sz w:val="21"/>
        </w:rPr>
        <w:t>Kaddish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Kedushah</w:t>
      </w:r>
      <w:r>
        <w:rPr>
          <w:rFonts w:ascii="Georgia" w:hAnsi="Georgia" w:cs="SBL Hebrew" w:eastAsia="Georgia"/>
          <w:b w:val="0"/>
          <w:i w:val="0"/>
          <w:color w:val="1A1A1A"/>
          <w:sz w:val="21"/>
        </w:rPr>
        <w:t>, not solely a functional preface. On the Rema’s view, the post-</w:t>
      </w:r>
      <w:r>
        <w:rPr>
          <w:rFonts w:ascii="Georgia" w:hAnsi="Georgia" w:cs="SBL Hebrew" w:eastAsia="Georgia"/>
          <w:b w:val="0"/>
          <w:i/>
          <w:color w:val="1A1A1A"/>
          <w:sz w:val="21"/>
        </w:rPr>
        <w:t>Maariv</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is a complete </w:t>
      </w:r>
      <w:r>
        <w:rPr>
          <w:rFonts w:ascii="Georgia" w:hAnsi="Georgia" w:cs="SBL Hebrew" w:eastAsia="Georgia"/>
          <w:b w:val="0"/>
          <w:i/>
          <w:color w:val="1A1A1A"/>
          <w:sz w:val="21"/>
        </w:rPr>
        <w:t>davar shebikedushah</w:t>
      </w:r>
      <w:r>
        <w:rPr>
          <w:rFonts w:ascii="Georgia" w:hAnsi="Georgia" w:cs="SBL Hebrew" w:eastAsia="Georgia"/>
          <w:b w:val="0"/>
          <w:i w:val="0"/>
          <w:color w:val="1A1A1A"/>
          <w:sz w:val="21"/>
        </w:rPr>
        <w:t xml:space="preserve"> in its own right. Many communities preserve the practice especially for </w:t>
      </w:r>
      <w:r>
        <w:rPr>
          <w:rFonts w:ascii="Georgia" w:hAnsi="Georgia" w:cs="SBL Hebrew" w:eastAsia="Georgia"/>
          <w:b w:val="0"/>
          <w:i/>
          <w:color w:val="1A1A1A"/>
          <w:sz w:val="21"/>
        </w:rPr>
        <w:t>Friday night</w:t>
      </w:r>
      <w:r>
        <w:rPr>
          <w:rFonts w:ascii="Georgia" w:hAnsi="Georgia" w:cs="SBL Hebrew" w:eastAsia="Georgia"/>
          <w:b w:val="0"/>
          <w:i w:val="0"/>
          <w:color w:val="1A1A1A"/>
          <w:sz w:val="21"/>
        </w:rPr>
        <w:t xml:space="preserve">, on the rationale that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often arrived late from the </w:t>
      </w:r>
      <w:r>
        <w:rPr>
          <w:rFonts w:ascii="Georgia" w:hAnsi="Georgia" w:cs="SBL Hebrew" w:eastAsia="Georgia"/>
          <w:b w:val="0"/>
          <w:i/>
          <w:color w:val="1A1A1A"/>
          <w:sz w:val="21"/>
        </w:rPr>
        <w:t>mikveh</w:t>
      </w:r>
      <w:r>
        <w:rPr>
          <w:rFonts w:ascii="Georgia" w:hAnsi="Georgia" w:cs="SBL Hebrew" w:eastAsia="Georgia"/>
          <w:b w:val="0"/>
          <w:i w:val="0"/>
          <w:color w:val="1A1A1A"/>
          <w:sz w:val="21"/>
        </w:rPr>
        <w:t xml:space="preserve">. Practical: follow one’s </w:t>
      </w:r>
      <w:r>
        <w:rPr>
          <w:rFonts w:ascii="Georgia" w:hAnsi="Georgia" w:cs="SBL Hebrew" w:eastAsia="Georgia"/>
          <w:b w:val="0"/>
          <w:i/>
          <w:color w:val="1A1A1A"/>
          <w:sz w:val="21"/>
        </w:rPr>
        <w:t>mesorah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color w:val="1A1A1A"/>
          <w:sz w:val="21"/>
        </w:rPr>
        <w:t>Cross-reference and synthesis:</w:t>
      </w:r>
      <w:r>
        <w:rPr>
          <w:rFonts w:ascii="Georgia" w:hAnsi="Georgia" w:cs="SBL Hebrew" w:eastAsia="Georgia"/>
          <w:b w:val="0"/>
          <w:i w:val="0"/>
          <w:color w:val="1A1A1A"/>
          <w:sz w:val="21"/>
        </w:rPr>
        <w:t xml:space="preserve"> The </w:t>
      </w:r>
      <w:r>
        <w:rPr>
          <w:rFonts w:ascii="Georgia" w:hAnsi="Georgia" w:cs="SBL Hebrew" w:eastAsia="Georgia"/>
          <w:b/>
          <w:i w:val="0"/>
          <w:color w:val="1A1A1A"/>
          <w:sz w:val="21"/>
        </w:rPr>
        <w:t>Maharam of Rothenburg</w:t>
      </w:r>
      <w:r>
        <w:rPr>
          <w:rFonts w:ascii="Georgia" w:hAnsi="Georgia" w:cs="SBL Hebrew" w:eastAsia="Georgia"/>
          <w:b w:val="0"/>
          <w:i w:val="0"/>
          <w:color w:val="1A1A1A"/>
          <w:sz w:val="21"/>
        </w:rPr>
        <w:t xml:space="preserve"> recurs across multiple sections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Birchos Kriyas Shema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Baruch Hashem L’olam</w:t>
      </w:r>
      <w:r>
        <w:rPr>
          <w:rFonts w:ascii="Georgia" w:hAnsi="Georgia" w:cs="SBL Hebrew" w:eastAsia="Georgia"/>
          <w:b w:val="0"/>
          <w:i w:val="0"/>
          <w:color w:val="1A1A1A"/>
          <w:sz w:val="21"/>
        </w:rPr>
        <w:t xml:space="preserve"> (sealing PDZ under persecution); </w:t>
      </w:r>
      <w:r>
        <w:rPr>
          <w:rFonts w:ascii="Georgia" w:hAnsi="Georgia" w:cs="SBL Hebrew" w:eastAsia="Georgia"/>
          <w:b w:val="0"/>
          <w:i/>
          <w:color w:val="1A1A1A"/>
          <w:sz w:val="21"/>
        </w:rPr>
        <w:t>Baruch Hu u’Baruch Shemo</w:t>
      </w:r>
      <w:r>
        <w:rPr>
          <w:rFonts w:ascii="Georgia" w:hAnsi="Georgia" w:cs="SBL Hebrew" w:eastAsia="Georgia"/>
          <w:b w:val="0"/>
          <w:i w:val="0"/>
          <w:color w:val="1A1A1A"/>
          <w:sz w:val="21"/>
        </w:rPr>
        <w:t xml:space="preserve"> (the coordination mechanism for </w:t>
      </w:r>
      <w:r>
        <w:rPr>
          <w:rFonts w:ascii="Georgia" w:hAnsi="Georgia" w:cs="SBL Hebrew" w:eastAsia="Georgia"/>
          <w:b w:val="0"/>
          <w:i/>
          <w:color w:val="1A1A1A"/>
          <w:sz w:val="21"/>
        </w:rPr>
        <w:t>shomea k’oneh</w:t>
      </w:r>
      <w:r>
        <w:rPr>
          <w:rFonts w:ascii="Georgia" w:hAnsi="Georgia" w:cs="SBL Hebrew" w:eastAsia="Georgia"/>
          <w:b w:val="0"/>
          <w:i w:val="0"/>
          <w:color w:val="1A1A1A"/>
          <w:sz w:val="21"/>
        </w:rPr>
        <w:t xml:space="preserve">); and the broader transmission of Ashkenazic </w:t>
      </w:r>
      <w:r>
        <w:rPr>
          <w:rFonts w:ascii="Georgia" w:hAnsi="Georgia" w:cs="SBL Hebrew" w:eastAsia="Georgia"/>
          <w:b w:val="0"/>
          <w:i/>
          <w:color w:val="1A1A1A"/>
          <w:sz w:val="21"/>
        </w:rPr>
        <w:t>halakhah</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Significant portions of the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as we now use it were formulated in the Ensisheim prison cell, where the </w:t>
      </w:r>
      <w:r>
        <w:rPr>
          <w:rFonts w:ascii="Georgia" w:hAnsi="Georgia" w:cs="SBL Hebrew" w:eastAsia="Georgia"/>
          <w:b w:val="0"/>
          <w:i/>
          <w:color w:val="1A1A1A"/>
          <w:sz w:val="21"/>
        </w:rPr>
        <w:t>Tashbatz</w:t>
      </w:r>
      <w:r>
        <w:rPr>
          <w:rFonts w:ascii="Georgia" w:hAnsi="Georgia" w:cs="SBL Hebrew" w:eastAsia="Georgia"/>
          <w:b w:val="0"/>
          <w:i w:val="0"/>
          <w:color w:val="1A1A1A"/>
          <w:sz w:val="21"/>
        </w:rPr>
        <w:t xml:space="preserve"> visited him daily. The Maharam died in captivity in 1293 after refusing to permit any ransom; his body was released only fourteen years later, at the personal expense of Alexander Wimpen of Frankfurt, who is buried beside him in Vermayza (Worms) at his own request. See the shiur of AUDIO-2024-09-01 for the full biographical treatment of the Maharam.</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delivered 22 September 2024. This edition incorporates the structural and editorial revisions recommended by the Shiur Review and Editorial Review of 23 August 2026: the Zohar’s five-level structure is developed rather than merely asserted; the halakhic puzzle of Talmudic silence vs. universal practice is drawn out at the opening; the Ritva / Rema </w:t>
      </w:r>
      <w:r>
        <w:rPr>
          <w:rFonts w:ascii="Georgia" w:hAnsi="Georgia" w:cs="SBL Hebrew" w:eastAsia="Georgia"/>
          <w:b w:val="0"/>
          <w:i/>
          <w:color w:val="5A4B1A"/>
          <w:sz w:val="20"/>
        </w:rPr>
        <w:t>machlokes</w:t>
      </w:r>
      <w:r>
        <w:rPr>
          <w:rFonts w:ascii="Georgia" w:hAnsi="Georgia" w:cs="SBL Hebrew" w:eastAsia="Georgia"/>
          <w:b w:val="0"/>
          <w:i/>
          <w:color w:val="5A4B1A"/>
          <w:sz w:val="20"/>
        </w:rPr>
        <w:t xml:space="preserve"> is given substantive resolution on the Rema’s side; the Abu Jobar Eliyahu HaNavi material is framed as </w:t>
      </w:r>
      <w:r>
        <w:rPr>
          <w:rFonts w:ascii="Georgia" w:hAnsi="Georgia" w:cs="SBL Hebrew" w:eastAsia="Georgia"/>
          <w:b w:val="0"/>
          <w:i/>
          <w:color w:val="5A4B1A"/>
          <w:sz w:val="20"/>
        </w:rPr>
        <w:t>mesorah</w:t>
      </w:r>
      <w:r>
        <w:rPr>
          <w:rFonts w:ascii="Georgia" w:hAnsi="Georgia" w:cs="SBL Hebrew" w:eastAsia="Georgia"/>
          <w:b w:val="0"/>
          <w:i/>
          <w:color w:val="5A4B1A"/>
          <w:sz w:val="20"/>
        </w:rPr>
        <w:t xml:space="preserve"> rather than as documented history; the attribution of </w:t>
      </w:r>
      <w:r>
        <w:rPr>
          <w:rFonts w:ascii="Georgia" w:hAnsi="Georgia" w:cs="SBL Hebrew" w:eastAsia="Georgia"/>
          <w:b w:val="0"/>
          <w:i/>
          <w:color w:val="5A4B1A"/>
          <w:sz w:val="20"/>
        </w:rPr>
        <w:t>Tanna D’Bei Eliyahu</w:t>
      </w:r>
      <w:r>
        <w:rPr>
          <w:rFonts w:ascii="Georgia" w:hAnsi="Georgia" w:cs="SBL Hebrew" w:eastAsia="Georgia"/>
          <w:b w:val="0"/>
          <w:i/>
          <w:color w:val="5A4B1A"/>
          <w:sz w:val="20"/>
        </w:rPr>
        <w:t xml:space="preserve"> to Rav Anan is presented as traditional rather than as fact; the Bach and Ritva citations have been pinned; the double closing between the Maharam recap and the concluding synthesis has been resolved by integration; and the biographical note on R’ Ephraim Zalman Margolius has been consolidated into the footnote apparatus. Mareh Mekomos carry dual-layer (short + expanded) footnotes throughout; aggadic and </w:t>
      </w:r>
      <w:r>
        <w:rPr>
          <w:rFonts w:ascii="Georgia" w:hAnsi="Georgia" w:cs="SBL Hebrew" w:eastAsia="Georgia"/>
          <w:b w:val="0"/>
          <w:i/>
          <w:color w:val="5A4B1A"/>
          <w:sz w:val="20"/>
        </w:rPr>
        <w:t>mesorah</w:t>
      </w:r>
      <w:r>
        <w:rPr>
          <w:rFonts w:ascii="Georgia" w:hAnsi="Georgia" w:cs="SBL Hebrew" w:eastAsia="Georgia"/>
          <w:b w:val="0"/>
          <w:i/>
          <w:color w:val="5A4B1A"/>
          <w:sz w:val="20"/>
        </w:rPr>
        <w:t>-level material remains flagged as such.</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