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03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Estatística 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 Categórica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Ordinal (masculino/feminino) → variável binária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máquina compreende melhor -1 e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Numéricas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discretas → contagens (quantidade de pessoas na sala)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contínuas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Regressor → valores contínuos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Classificadores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Probabilidade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1/50 milhões (ganhar na mega)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é um valor entre 0 e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Experimento Aleatório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jogar um dado de 6 lados → tenho chance iguais de tirar qualquer valores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game tearing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Espaço Amostral -&gt; todas as possibilidades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Histograma (causa comum -&gt; erro)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Boxplot → representa os quartis até os limites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quartil é dividir a população em 4 partes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não descartamos outliers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boxplot → só funciona se os dados estiverem normal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boxplot nao funciona na bimodal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Distribuição Normal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gaussiana bell curve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distribuição padrão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média - 0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desvio padrão - 1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Eventos aleatórios geram distribuição normal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Gallon Board - comprar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Usado em fraude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Nota de uma prova → colégio bernoulli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Normalização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divisão do mínimo pelo máximo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=(A6-2)/máximo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Normalização - Min Max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Espécie de uma planta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Normalização - Z Score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z = valores - média(valores) / desvio padrão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detector de IA do justdone verifica se o trabalho foi realizado por uma 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humaniza textos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Cálculo da Probabilidade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Teste de Hipótese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Status Quo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Hipótese Nula = status quo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Hipótese Alternativa (provar)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alfa -&gt; em quantos porcentos vou fazer minha afirmação (intervalo de erro)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tamanho da amostra (n)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média da amostra (x)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desvio padrão (conhecido)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Teste z -&gt; distribuição normal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885-1000/0.01(raiz quadrada da amostra)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P-Valor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T-Student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