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rPr>
          <w:trHeight w:val="1280" w:hRule="atLeast"/>
        </w:trP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36"/>
                <w:u w:val="single"/>
                <w:rtl w:val="0"/>
              </w:rPr>
              <w:t xml:space="preserve">FLASHCARD TEMPLATE: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Card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Topic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GMAT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Subtopic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Overview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Question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What are the four Core Competencies that the GMAT rewards?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Answer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240"/>
              <w:ind w:left="36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1) Critical Thinking</w:t>
            </w:r>
          </w:p>
          <w:p w:rsidP="00000000" w:rsidRPr="00000000" w:rsidR="00000000" w:rsidDel="00000000" w:rsidRDefault="00000000">
            <w:pPr>
              <w:widowControl w:val="0"/>
              <w:spacing w:lineRule="auto" w:after="240"/>
              <w:ind w:left="36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2) Pattern Recognition</w:t>
            </w:r>
          </w:p>
          <w:p w:rsidP="00000000" w:rsidRPr="00000000" w:rsidR="00000000" w:rsidDel="00000000" w:rsidRDefault="00000000">
            <w:pPr>
              <w:widowControl w:val="0"/>
              <w:spacing w:lineRule="auto" w:after="240"/>
              <w:ind w:left="36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3) Paraphrasing</w:t>
            </w:r>
          </w:p>
          <w:p w:rsidP="00000000" w:rsidRPr="00000000" w:rsidR="00000000" w:rsidDel="00000000" w:rsidRDefault="00000000">
            <w:pPr>
              <w:widowControl w:val="0"/>
              <w:spacing w:lineRule="auto" w:after="240"/>
              <w:ind w:left="36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4) Attention to the Right Detail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87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760"/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Additional Information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0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8"/>
        <w:bidiVisual w:val="0"/>
        <w:tblW w:w="87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10"/>
        <w:gridCol w:w="7335"/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Author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Date written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Editor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Date Edited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Categories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00" w:line="276" w:befor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76" w:before="200"/>
    </w:pPr>
    <w:rPr>
      <w:rFonts w:cs="Trebuchet MS" w:hAnsi="Trebuchet MS" w:eastAsia="Trebuchet MS" w:ascii="Trebuchet MS"/>
      <w:b w:val="1"/>
      <w:color w:val="000000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76" w:before="200"/>
    </w:pPr>
    <w:rPr>
      <w:rFonts w:cs="Trebuchet MS" w:hAnsi="Trebuchet MS" w:eastAsia="Trebuchet MS" w:ascii="Trebuchet MS"/>
      <w:b w:val="1"/>
      <w:color w:val="000000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1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1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1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line="276" w:before="0"/>
    </w:pPr>
    <w:rPr>
      <w:rFonts w:cs="Trebuchet MS" w:hAnsi="Trebuchet MS" w:eastAsia="Trebuchet MS" w:ascii="Trebuchet MS"/>
      <w:b w:val="1"/>
      <w:color w:val="000000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line="276" w:before="0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GMAT Flashcard 000.docx</dc:title>
</cp:coreProperties>
</file>