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D423B" w14:textId="54CE6294" w:rsidR="006A7E27" w:rsidRPr="00E90DE3" w:rsidRDefault="006A7E27" w:rsidP="00647859">
      <w:pPr>
        <w:suppressAutoHyphens w:val="0"/>
        <w:rPr>
          <w:rFonts w:ascii="Arial" w:eastAsia="Times New Roman" w:hAnsi="Arial" w:cs="Arial"/>
          <w:bCs/>
          <w:lang w:val="en-US" w:eastAsia="en-US"/>
        </w:rPr>
      </w:pPr>
      <w:bookmarkStart w:id="0" w:name="OLE_LINK53"/>
      <w:bookmarkStart w:id="1" w:name="OLE_LINK4"/>
      <w:bookmarkStart w:id="2" w:name="OLE_LINK5"/>
      <w:bookmarkStart w:id="3" w:name="OLE_LINK52"/>
      <w:bookmarkStart w:id="4" w:name="_GoBack"/>
      <w:bookmarkEnd w:id="4"/>
      <w:r w:rsidRPr="00E90DE3">
        <w:rPr>
          <w:rFonts w:ascii="Arial" w:eastAsia="Times New Roman" w:hAnsi="Arial" w:cs="Arial"/>
          <w:bCs/>
          <w:lang w:val="en-US" w:eastAsia="en-US"/>
        </w:rPr>
        <w:t>Brazilian Journal of Medical and Biological Research (2019) 52(00): e8645, http://dx.doi.org/10.1590/1414-431X201</w:t>
      </w:r>
      <w:r w:rsidR="00AE3D67">
        <w:rPr>
          <w:rFonts w:ascii="Arial" w:eastAsia="Times New Roman" w:hAnsi="Arial" w:cs="Arial"/>
          <w:bCs/>
          <w:lang w:val="en-US" w:eastAsia="en-US"/>
        </w:rPr>
        <w:t>98645</w:t>
      </w:r>
      <w:r w:rsidRPr="00E90DE3">
        <w:rPr>
          <w:rFonts w:ascii="Arial" w:eastAsia="Times New Roman" w:hAnsi="Arial" w:cs="Arial"/>
          <w:bCs/>
          <w:lang w:val="en-US" w:eastAsia="en-US"/>
        </w:rPr>
        <w:br/>
        <w:t>Research Article should be added to the heading on page 1</w:t>
      </w:r>
      <w:r w:rsidRPr="00E90DE3">
        <w:rPr>
          <w:rFonts w:ascii="Arial" w:eastAsia="Times New Roman" w:hAnsi="Arial" w:cs="Arial"/>
          <w:bCs/>
          <w:lang w:val="en-US" w:eastAsia="en-US"/>
        </w:rPr>
        <w:br/>
      </w:r>
      <w:proofErr w:type="spellStart"/>
      <w:r w:rsidRPr="00E90DE3">
        <w:rPr>
          <w:rFonts w:ascii="Arial" w:eastAsia="Times New Roman" w:hAnsi="Arial" w:cs="Arial"/>
          <w:bCs/>
          <w:lang w:val="en-US" w:eastAsia="en-US"/>
        </w:rPr>
        <w:t>Braz</w:t>
      </w:r>
      <w:proofErr w:type="spellEnd"/>
      <w:r w:rsidRPr="00E90DE3">
        <w:rPr>
          <w:rFonts w:ascii="Arial" w:eastAsia="Times New Roman" w:hAnsi="Arial" w:cs="Arial"/>
          <w:bCs/>
          <w:lang w:val="en-US" w:eastAsia="en-US"/>
        </w:rPr>
        <w:t xml:space="preserve"> J Med </w:t>
      </w:r>
      <w:proofErr w:type="spellStart"/>
      <w:r w:rsidRPr="00E90DE3">
        <w:rPr>
          <w:rFonts w:ascii="Arial" w:eastAsia="Times New Roman" w:hAnsi="Arial" w:cs="Arial"/>
          <w:bCs/>
          <w:lang w:val="en-US" w:eastAsia="en-US"/>
        </w:rPr>
        <w:t>Biol</w:t>
      </w:r>
      <w:proofErr w:type="spellEnd"/>
      <w:r w:rsidRPr="00E90DE3">
        <w:rPr>
          <w:rFonts w:ascii="Arial" w:eastAsia="Times New Roman" w:hAnsi="Arial" w:cs="Arial"/>
          <w:bCs/>
          <w:lang w:val="en-US" w:eastAsia="en-US"/>
        </w:rPr>
        <w:t xml:space="preserve"> Res | doi: 10.1590/1414-431X201</w:t>
      </w:r>
      <w:r w:rsidR="00AE3D67">
        <w:rPr>
          <w:rFonts w:ascii="Arial" w:eastAsia="Times New Roman" w:hAnsi="Arial" w:cs="Arial"/>
          <w:bCs/>
          <w:lang w:val="en-US" w:eastAsia="en-US"/>
        </w:rPr>
        <w:t>98645</w:t>
      </w:r>
    </w:p>
    <w:p w14:paraId="66D6E5F2" w14:textId="77777777" w:rsidR="0066199D" w:rsidRPr="00ED1E2C" w:rsidRDefault="0066199D" w:rsidP="00647859">
      <w:pPr>
        <w:shd w:val="clear" w:color="auto" w:fill="FFFFFF"/>
        <w:tabs>
          <w:tab w:val="left" w:pos="0"/>
        </w:tabs>
        <w:rPr>
          <w:rFonts w:ascii="Arial" w:hAnsi="Arial" w:cs="Arial"/>
          <w:color w:val="FF0000"/>
          <w:lang w:val="en-GB"/>
        </w:rPr>
      </w:pPr>
    </w:p>
    <w:p w14:paraId="6ABD7F29" w14:textId="5FF4D9F8" w:rsidR="00636E04" w:rsidRPr="00E90DE3" w:rsidRDefault="00636E04" w:rsidP="00647859">
      <w:pPr>
        <w:adjustRightInd w:val="0"/>
        <w:snapToGrid w:val="0"/>
        <w:jc w:val="both"/>
        <w:rPr>
          <w:rFonts w:ascii="Arial" w:hAnsi="Arial" w:cs="Arial"/>
          <w:bCs/>
          <w:lang w:val="en-GB"/>
        </w:rPr>
      </w:pPr>
    </w:p>
    <w:p w14:paraId="02C435E5" w14:textId="72729C49" w:rsidR="00636E04" w:rsidRPr="00E90DE3" w:rsidRDefault="00636E04" w:rsidP="00647859">
      <w:pPr>
        <w:adjustRightInd w:val="0"/>
        <w:snapToGrid w:val="0"/>
        <w:rPr>
          <w:rFonts w:ascii="Arial" w:hAnsi="Arial" w:cs="Arial"/>
          <w:lang w:val="en-US"/>
        </w:rPr>
      </w:pPr>
      <w:r w:rsidRPr="00E90DE3">
        <w:rPr>
          <w:rFonts w:ascii="Arial" w:hAnsi="Arial" w:cs="Arial"/>
          <w:bCs/>
          <w:lang w:val="en-US"/>
        </w:rPr>
        <w:t>Feasibility</w:t>
      </w:r>
      <w:r w:rsidRPr="00E90DE3">
        <w:rPr>
          <w:rFonts w:ascii="Arial" w:hAnsi="Arial" w:cs="Arial"/>
          <w:lang w:val="en-US"/>
        </w:rPr>
        <w:t xml:space="preserve"> of </w:t>
      </w:r>
      <w:bookmarkStart w:id="5" w:name="OLE_LINK2"/>
      <w:bookmarkStart w:id="6" w:name="OLE_LINK1"/>
      <w:r w:rsidRPr="00E90DE3">
        <w:rPr>
          <w:rFonts w:ascii="Arial" w:hAnsi="Arial" w:cs="Arial"/>
          <w:lang w:val="en-US"/>
        </w:rPr>
        <w:t>non-intubated anesthesia</w:t>
      </w:r>
      <w:bookmarkEnd w:id="5"/>
      <w:bookmarkEnd w:id="6"/>
      <w:r w:rsidRPr="00E90DE3">
        <w:rPr>
          <w:rFonts w:ascii="Arial" w:hAnsi="Arial" w:cs="Arial"/>
          <w:lang w:val="en-US"/>
        </w:rPr>
        <w:t xml:space="preserve"> and regional block for thoracoscopic surgery under spontaneous respiration: </w:t>
      </w:r>
      <w:r w:rsidR="004C2304" w:rsidRPr="00E90DE3">
        <w:rPr>
          <w:rFonts w:ascii="Arial" w:hAnsi="Arial" w:cs="Arial"/>
          <w:lang w:val="en-US"/>
        </w:rPr>
        <w:t>a</w:t>
      </w:r>
      <w:r w:rsidRPr="00E90DE3">
        <w:rPr>
          <w:rFonts w:ascii="Arial" w:hAnsi="Arial" w:cs="Arial"/>
          <w:lang w:val="en-US"/>
        </w:rPr>
        <w:t xml:space="preserve"> prospective cohort study</w:t>
      </w:r>
    </w:p>
    <w:p w14:paraId="3C54382E" w14:textId="77777777" w:rsidR="00636E04" w:rsidRPr="00E90DE3" w:rsidRDefault="00636E04" w:rsidP="00647859">
      <w:pPr>
        <w:adjustRightInd w:val="0"/>
        <w:snapToGrid w:val="0"/>
        <w:rPr>
          <w:rFonts w:ascii="Arial" w:hAnsi="Arial" w:cs="Arial"/>
          <w:lang w:val="en-US"/>
        </w:rPr>
      </w:pPr>
    </w:p>
    <w:p w14:paraId="05FC1A14" w14:textId="4A0E2F60" w:rsidR="00636E04" w:rsidRPr="00E90DE3" w:rsidRDefault="00636E04" w:rsidP="00647859">
      <w:pPr>
        <w:adjustRightInd w:val="0"/>
        <w:snapToGrid w:val="0"/>
        <w:rPr>
          <w:rFonts w:ascii="Arial" w:hAnsi="Arial" w:cs="Arial"/>
          <w:vertAlign w:val="superscript"/>
          <w:lang w:val="en-US"/>
        </w:rPr>
      </w:pPr>
      <w:proofErr w:type="spellStart"/>
      <w:r w:rsidRPr="00E90DE3">
        <w:rPr>
          <w:rFonts w:ascii="Arial" w:hAnsi="Arial" w:cs="Arial"/>
          <w:lang w:val="en-US"/>
        </w:rPr>
        <w:t>Hanwei</w:t>
      </w:r>
      <w:proofErr w:type="spellEnd"/>
      <w:r w:rsidRPr="00E90DE3">
        <w:rPr>
          <w:rFonts w:ascii="Arial" w:hAnsi="Arial" w:cs="Arial"/>
          <w:lang w:val="en-US"/>
        </w:rPr>
        <w:t xml:space="preserve"> </w:t>
      </w:r>
      <w:proofErr w:type="gramStart"/>
      <w:r w:rsidRPr="00E90DE3">
        <w:rPr>
          <w:rFonts w:ascii="Arial" w:hAnsi="Arial" w:cs="Arial"/>
          <w:lang w:val="en-US"/>
        </w:rPr>
        <w:t>Li</w:t>
      </w:r>
      <w:r w:rsidR="0066199D" w:rsidRPr="00E90DE3">
        <w:rPr>
          <w:rFonts w:ascii="Arial" w:hAnsi="Arial" w:cs="Arial"/>
          <w:color w:val="000000"/>
          <w:lang w:val="en-US"/>
        </w:rPr>
        <w:t>(</w:t>
      </w:r>
      <w:proofErr w:type="gramEnd"/>
      <w:r w:rsidR="0066199D" w:rsidRPr="00E90DE3">
        <w:rPr>
          <w:rFonts w:ascii="Arial" w:hAnsi="Arial" w:cs="Arial"/>
          <w:color w:val="000000"/>
          <w:lang w:val="en-US"/>
        </w:rPr>
        <w:t>https://orcid.org/</w:t>
      </w:r>
      <w:r w:rsidR="00171A32" w:rsidRPr="00E90DE3">
        <w:rPr>
          <w:rFonts w:ascii="Arial" w:hAnsi="Arial" w:cs="Arial"/>
          <w:color w:val="000000"/>
          <w:lang w:val="en-US"/>
        </w:rPr>
        <w:t>0000-0001-7863-7165</w:t>
      </w:r>
      <w:r w:rsidR="0066199D" w:rsidRPr="00E90DE3">
        <w:rPr>
          <w:rFonts w:ascii="Arial" w:hAnsi="Arial" w:cs="Arial"/>
          <w:color w:val="000000"/>
          <w:lang w:val="en-US"/>
        </w:rPr>
        <w:t>)</w:t>
      </w:r>
      <w:r w:rsidRPr="00E90DE3">
        <w:rPr>
          <w:rFonts w:ascii="Arial" w:hAnsi="Arial" w:cs="Arial"/>
          <w:vertAlign w:val="superscript"/>
          <w:lang w:val="en-US"/>
        </w:rPr>
        <w:t>1,2</w:t>
      </w:r>
      <w:r w:rsidRPr="00E90DE3">
        <w:rPr>
          <w:rFonts w:ascii="Arial" w:hAnsi="Arial" w:cs="Arial"/>
          <w:lang w:val="en-US"/>
        </w:rPr>
        <w:t xml:space="preserve">, </w:t>
      </w:r>
      <w:proofErr w:type="spellStart"/>
      <w:r w:rsidRPr="00E90DE3">
        <w:rPr>
          <w:rFonts w:ascii="Arial" w:hAnsi="Arial" w:cs="Arial"/>
          <w:lang w:val="en-US"/>
        </w:rPr>
        <w:t>Daiqiang</w:t>
      </w:r>
      <w:proofErr w:type="spellEnd"/>
      <w:r w:rsidRPr="00E90DE3">
        <w:rPr>
          <w:rFonts w:ascii="Arial" w:hAnsi="Arial" w:cs="Arial"/>
          <w:lang w:val="en-US"/>
        </w:rPr>
        <w:t xml:space="preserve"> Huang</w:t>
      </w:r>
      <w:r w:rsidR="0066199D" w:rsidRPr="00E90DE3">
        <w:rPr>
          <w:rFonts w:ascii="Arial" w:hAnsi="Arial" w:cs="Arial"/>
          <w:color w:val="000000"/>
          <w:lang w:val="en-US"/>
        </w:rPr>
        <w:t>(https://orcid.org/</w:t>
      </w:r>
      <w:r w:rsidR="00BD468D" w:rsidRPr="00E90DE3">
        <w:rPr>
          <w:rFonts w:ascii="Arial" w:hAnsi="Arial" w:cs="Arial"/>
          <w:color w:val="000000"/>
          <w:lang w:val="en-US"/>
        </w:rPr>
        <w:t>0000-0001-7686-6546</w:t>
      </w:r>
      <w:r w:rsidR="0066199D" w:rsidRPr="00E90DE3">
        <w:rPr>
          <w:rFonts w:ascii="Arial" w:hAnsi="Arial" w:cs="Arial"/>
          <w:color w:val="000000"/>
          <w:lang w:val="en-US"/>
        </w:rPr>
        <w:t>)</w:t>
      </w:r>
      <w:r w:rsidRPr="00E90DE3">
        <w:rPr>
          <w:rFonts w:ascii="Arial" w:hAnsi="Arial" w:cs="Arial"/>
          <w:vertAlign w:val="superscript"/>
          <w:lang w:val="en-US"/>
        </w:rPr>
        <w:t>2</w:t>
      </w:r>
      <w:r w:rsidRPr="00E90DE3">
        <w:rPr>
          <w:rFonts w:ascii="Arial" w:hAnsi="Arial" w:cs="Arial"/>
          <w:lang w:val="en-US"/>
        </w:rPr>
        <w:t xml:space="preserve">, Kun </w:t>
      </w:r>
      <w:proofErr w:type="spellStart"/>
      <w:r w:rsidRPr="00E90DE3">
        <w:rPr>
          <w:rFonts w:ascii="Arial" w:hAnsi="Arial" w:cs="Arial"/>
          <w:lang w:val="en-US"/>
        </w:rPr>
        <w:t>Qiao</w:t>
      </w:r>
      <w:proofErr w:type="spellEnd"/>
      <w:r w:rsidR="0066199D" w:rsidRPr="00E90DE3">
        <w:rPr>
          <w:rFonts w:ascii="Arial" w:hAnsi="Arial" w:cs="Arial"/>
          <w:color w:val="000000"/>
          <w:lang w:val="en-US"/>
        </w:rPr>
        <w:t>(https://orcid.org/</w:t>
      </w:r>
      <w:r w:rsidR="00BD468D" w:rsidRPr="00E90DE3">
        <w:rPr>
          <w:rFonts w:ascii="Arial" w:hAnsi="Arial" w:cs="Arial"/>
          <w:color w:val="000000"/>
          <w:lang w:val="en-US"/>
        </w:rPr>
        <w:t>0000-0003-2490-260X</w:t>
      </w:r>
      <w:r w:rsidR="0066199D" w:rsidRPr="00E90DE3">
        <w:rPr>
          <w:rFonts w:ascii="Arial" w:hAnsi="Arial" w:cs="Arial"/>
          <w:color w:val="000000"/>
          <w:lang w:val="en-US"/>
        </w:rPr>
        <w:t>)</w:t>
      </w:r>
      <w:r w:rsidRPr="00E90DE3">
        <w:rPr>
          <w:rFonts w:ascii="Arial" w:hAnsi="Arial" w:cs="Arial"/>
          <w:vertAlign w:val="superscript"/>
          <w:lang w:val="en-US"/>
        </w:rPr>
        <w:t>3</w:t>
      </w:r>
      <w:r w:rsidRPr="00E90DE3">
        <w:rPr>
          <w:rFonts w:ascii="Arial" w:hAnsi="Arial" w:cs="Arial"/>
          <w:lang w:val="en-US"/>
        </w:rPr>
        <w:t>, Zheng Wang</w:t>
      </w:r>
      <w:r w:rsidR="0066199D" w:rsidRPr="00E90DE3">
        <w:rPr>
          <w:rFonts w:ascii="Arial" w:hAnsi="Arial" w:cs="Arial"/>
          <w:color w:val="000000"/>
          <w:lang w:val="en-US"/>
        </w:rPr>
        <w:t>(https://orcid.org/</w:t>
      </w:r>
      <w:r w:rsidR="00001C1A" w:rsidRPr="00E90DE3">
        <w:rPr>
          <w:rFonts w:ascii="Arial" w:hAnsi="Arial" w:cs="Arial"/>
          <w:color w:val="000000"/>
          <w:lang w:val="en-US"/>
        </w:rPr>
        <w:t>0000-0001-7327-8191</w:t>
      </w:r>
      <w:r w:rsidR="0066199D" w:rsidRPr="00E90DE3">
        <w:rPr>
          <w:rFonts w:ascii="Arial" w:hAnsi="Arial" w:cs="Arial"/>
          <w:color w:val="000000"/>
          <w:lang w:val="en-US"/>
        </w:rPr>
        <w:t>)</w:t>
      </w:r>
      <w:r w:rsidRPr="00E90DE3">
        <w:rPr>
          <w:rFonts w:ascii="Arial" w:hAnsi="Arial" w:cs="Arial"/>
          <w:vertAlign w:val="superscript"/>
          <w:lang w:val="en-US"/>
        </w:rPr>
        <w:t>4</w:t>
      </w:r>
      <w:r w:rsidR="0066199D" w:rsidRPr="00E90DE3">
        <w:rPr>
          <w:rFonts w:ascii="Arial" w:hAnsi="Arial" w:cs="Arial"/>
          <w:lang w:val="en-US"/>
        </w:rPr>
        <w:t>,</w:t>
      </w:r>
      <w:r w:rsidR="00001F81" w:rsidRPr="00E90DE3">
        <w:rPr>
          <w:rFonts w:ascii="Arial" w:hAnsi="Arial" w:cs="Arial"/>
          <w:lang w:val="en-US"/>
        </w:rPr>
        <w:t xml:space="preserve"> and</w:t>
      </w:r>
      <w:r w:rsidRPr="00E90DE3">
        <w:rPr>
          <w:rFonts w:ascii="Arial" w:hAnsi="Arial" w:cs="Arial"/>
          <w:lang w:val="en-US"/>
        </w:rPr>
        <w:t xml:space="preserve"> </w:t>
      </w:r>
      <w:proofErr w:type="spellStart"/>
      <w:r w:rsidRPr="00E90DE3">
        <w:rPr>
          <w:rFonts w:ascii="Arial" w:hAnsi="Arial" w:cs="Arial"/>
          <w:lang w:val="en-US"/>
        </w:rPr>
        <w:t>Shiyuan</w:t>
      </w:r>
      <w:proofErr w:type="spellEnd"/>
      <w:r w:rsidRPr="00E90DE3">
        <w:rPr>
          <w:rFonts w:ascii="Arial" w:hAnsi="Arial" w:cs="Arial"/>
          <w:lang w:val="en-US"/>
        </w:rPr>
        <w:t xml:space="preserve"> Xu</w:t>
      </w:r>
      <w:r w:rsidR="0066199D" w:rsidRPr="00E90DE3">
        <w:rPr>
          <w:rFonts w:ascii="Arial" w:hAnsi="Arial" w:cs="Arial"/>
          <w:color w:val="000000"/>
          <w:lang w:val="en-US"/>
        </w:rPr>
        <w:t>(https://orcid.org/</w:t>
      </w:r>
      <w:r w:rsidR="00B10D85" w:rsidRPr="00E90DE3">
        <w:rPr>
          <w:rFonts w:ascii="Arial" w:hAnsi="Arial" w:cs="Arial"/>
          <w:color w:val="000000"/>
          <w:lang w:val="en-US"/>
        </w:rPr>
        <w:t>0000-0002-2613-0036</w:t>
      </w:r>
      <w:r w:rsidR="0066199D" w:rsidRPr="00E90DE3">
        <w:rPr>
          <w:rFonts w:ascii="Arial" w:hAnsi="Arial" w:cs="Arial"/>
          <w:color w:val="000000"/>
          <w:lang w:val="en-US"/>
        </w:rPr>
        <w:t>)</w:t>
      </w:r>
      <w:r w:rsidR="00143CE5" w:rsidRPr="00E90DE3">
        <w:rPr>
          <w:rFonts w:ascii="Arial" w:hAnsi="Arial" w:cs="Arial"/>
          <w:vertAlign w:val="superscript"/>
          <w:lang w:val="en-US"/>
        </w:rPr>
        <w:t>1</w:t>
      </w:r>
    </w:p>
    <w:p w14:paraId="338121D2" w14:textId="7B9ACD06" w:rsidR="00636E04" w:rsidRPr="00E90DE3" w:rsidRDefault="00636E04" w:rsidP="00647859">
      <w:pPr>
        <w:adjustRightInd w:val="0"/>
        <w:snapToGrid w:val="0"/>
        <w:rPr>
          <w:rFonts w:ascii="Arial" w:hAnsi="Arial" w:cs="Arial"/>
          <w:vertAlign w:val="superscript"/>
          <w:lang w:val="en-US"/>
        </w:rPr>
      </w:pPr>
    </w:p>
    <w:p w14:paraId="7BFB43BC" w14:textId="77777777" w:rsidR="00636E04" w:rsidRPr="00E90DE3" w:rsidRDefault="00636E04" w:rsidP="00647859">
      <w:pPr>
        <w:adjustRightInd w:val="0"/>
        <w:snapToGrid w:val="0"/>
        <w:rPr>
          <w:rFonts w:ascii="Arial" w:hAnsi="Arial" w:cs="Arial"/>
          <w:bCs/>
          <w:lang w:val="en-US"/>
        </w:rPr>
      </w:pPr>
      <w:r w:rsidRPr="00E90DE3">
        <w:rPr>
          <w:rFonts w:ascii="Arial" w:hAnsi="Arial" w:cs="Arial"/>
          <w:bCs/>
          <w:vertAlign w:val="superscript"/>
          <w:lang w:val="en-US"/>
        </w:rPr>
        <w:t>1</w:t>
      </w:r>
      <w:r w:rsidRPr="00E90DE3">
        <w:rPr>
          <w:rFonts w:ascii="Arial" w:hAnsi="Arial" w:cs="Arial"/>
          <w:bCs/>
          <w:lang w:val="en-US"/>
        </w:rPr>
        <w:t xml:space="preserve">Department of Anesthesiology, </w:t>
      </w:r>
      <w:proofErr w:type="spellStart"/>
      <w:r w:rsidRPr="00E90DE3">
        <w:rPr>
          <w:rFonts w:ascii="Arial" w:hAnsi="Arial" w:cs="Arial"/>
          <w:bCs/>
          <w:lang w:val="en-US"/>
        </w:rPr>
        <w:t>Zhujiang</w:t>
      </w:r>
      <w:proofErr w:type="spellEnd"/>
      <w:r w:rsidRPr="00E90DE3">
        <w:rPr>
          <w:rFonts w:ascii="Arial" w:hAnsi="Arial" w:cs="Arial"/>
          <w:bCs/>
          <w:lang w:val="en-US"/>
        </w:rPr>
        <w:t xml:space="preserve"> Hospital of Southern Medical University, Guangzhou, Guangdong, China</w:t>
      </w:r>
    </w:p>
    <w:p w14:paraId="71628A51" w14:textId="1934FA8F" w:rsidR="00636E04" w:rsidRPr="00E90DE3" w:rsidRDefault="00636E04" w:rsidP="00647859">
      <w:pPr>
        <w:adjustRightInd w:val="0"/>
        <w:snapToGrid w:val="0"/>
        <w:rPr>
          <w:rFonts w:ascii="Arial" w:hAnsi="Arial" w:cs="Arial"/>
          <w:bCs/>
          <w:lang w:val="en-US"/>
        </w:rPr>
      </w:pPr>
      <w:r w:rsidRPr="00E90DE3">
        <w:rPr>
          <w:rFonts w:ascii="Arial" w:hAnsi="Arial" w:cs="Arial"/>
          <w:bCs/>
          <w:vertAlign w:val="superscript"/>
          <w:lang w:val="en-US"/>
        </w:rPr>
        <w:t>2</w:t>
      </w:r>
      <w:r w:rsidRPr="00E90DE3">
        <w:rPr>
          <w:rFonts w:ascii="Arial" w:hAnsi="Arial" w:cs="Arial"/>
          <w:bCs/>
          <w:lang w:val="en-US"/>
        </w:rPr>
        <w:t>Department of Anesthesiology, Shenzhen People</w:t>
      </w:r>
      <w:r w:rsidR="00E96CBD" w:rsidRPr="00E90DE3">
        <w:rPr>
          <w:rFonts w:ascii="Arial" w:hAnsi="Arial" w:cs="Arial"/>
          <w:bCs/>
          <w:lang w:val="en-US"/>
        </w:rPr>
        <w:t>'</w:t>
      </w:r>
      <w:r w:rsidRPr="00E90DE3">
        <w:rPr>
          <w:rFonts w:ascii="Arial" w:hAnsi="Arial" w:cs="Arial"/>
          <w:bCs/>
          <w:lang w:val="en-US"/>
        </w:rPr>
        <w:t>s Hospital, Shenzhen Anesthesiology Engineering Center, Shenzhen, Guangdong, China</w:t>
      </w:r>
    </w:p>
    <w:p w14:paraId="6C612B8D" w14:textId="75D9AF97" w:rsidR="00636E04" w:rsidRPr="00E90DE3" w:rsidRDefault="00636E04" w:rsidP="00647859">
      <w:pPr>
        <w:adjustRightInd w:val="0"/>
        <w:snapToGrid w:val="0"/>
        <w:rPr>
          <w:rFonts w:ascii="Arial" w:hAnsi="Arial" w:cs="Arial"/>
          <w:bCs/>
          <w:lang w:val="en-US"/>
        </w:rPr>
      </w:pPr>
      <w:r w:rsidRPr="00E90DE3">
        <w:rPr>
          <w:rFonts w:ascii="Arial" w:hAnsi="Arial" w:cs="Arial"/>
          <w:bCs/>
          <w:vertAlign w:val="superscript"/>
          <w:lang w:val="en-US"/>
        </w:rPr>
        <w:t>3</w:t>
      </w:r>
      <w:r w:rsidRPr="00E90DE3">
        <w:rPr>
          <w:rFonts w:ascii="Arial" w:hAnsi="Arial" w:cs="Arial"/>
          <w:bCs/>
          <w:lang w:val="en-US"/>
        </w:rPr>
        <w:t>Department of Thoracic Surgery, Shenzhen Third People</w:t>
      </w:r>
      <w:r w:rsidR="00E96CBD" w:rsidRPr="00E90DE3">
        <w:rPr>
          <w:rFonts w:ascii="Arial" w:hAnsi="Arial" w:cs="Arial"/>
          <w:bCs/>
          <w:lang w:val="en-US"/>
        </w:rPr>
        <w:t>'</w:t>
      </w:r>
      <w:r w:rsidRPr="00E90DE3">
        <w:rPr>
          <w:rFonts w:ascii="Arial" w:hAnsi="Arial" w:cs="Arial"/>
          <w:bCs/>
          <w:lang w:val="en-US"/>
        </w:rPr>
        <w:t>s Hospital, Guangdong Medical College, Shenzhen, Guangdong, China</w:t>
      </w:r>
    </w:p>
    <w:p w14:paraId="66D0B03D" w14:textId="0BF7B3DC" w:rsidR="00636E04" w:rsidRPr="00E90DE3" w:rsidRDefault="00636E04" w:rsidP="00647859">
      <w:pPr>
        <w:adjustRightInd w:val="0"/>
        <w:snapToGrid w:val="0"/>
        <w:rPr>
          <w:rFonts w:ascii="Arial" w:hAnsi="Arial" w:cs="Arial"/>
          <w:bCs/>
          <w:lang w:val="en-US"/>
        </w:rPr>
      </w:pPr>
      <w:r w:rsidRPr="00E90DE3">
        <w:rPr>
          <w:rFonts w:ascii="Arial" w:hAnsi="Arial" w:cs="Arial"/>
          <w:bCs/>
          <w:vertAlign w:val="superscript"/>
          <w:lang w:val="en-US"/>
        </w:rPr>
        <w:t>4</w:t>
      </w:r>
      <w:r w:rsidRPr="00E90DE3">
        <w:rPr>
          <w:rFonts w:ascii="Arial" w:hAnsi="Arial" w:cs="Arial"/>
          <w:bCs/>
          <w:lang w:val="en-US"/>
        </w:rPr>
        <w:t>Department of Thoracic Surgery, Shenzhen People</w:t>
      </w:r>
      <w:r w:rsidR="00E96CBD" w:rsidRPr="00E90DE3">
        <w:rPr>
          <w:rFonts w:ascii="Arial" w:hAnsi="Arial" w:cs="Arial"/>
          <w:bCs/>
          <w:lang w:val="en-US"/>
        </w:rPr>
        <w:t>'</w:t>
      </w:r>
      <w:r w:rsidRPr="00E90DE3">
        <w:rPr>
          <w:rFonts w:ascii="Arial" w:hAnsi="Arial" w:cs="Arial"/>
          <w:bCs/>
          <w:lang w:val="en-US"/>
        </w:rPr>
        <w:t>s Hospital, Shenzhen, Guangdong, China</w:t>
      </w:r>
    </w:p>
    <w:p w14:paraId="7EC9CC43" w14:textId="77777777" w:rsidR="00193446" w:rsidRPr="00E90DE3" w:rsidRDefault="00193446" w:rsidP="00647859">
      <w:pPr>
        <w:adjustRightInd w:val="0"/>
        <w:snapToGrid w:val="0"/>
        <w:jc w:val="both"/>
        <w:rPr>
          <w:rFonts w:ascii="Arial" w:hAnsi="Arial" w:cs="Arial"/>
          <w:bCs/>
          <w:lang w:val="en-US"/>
        </w:rPr>
      </w:pPr>
    </w:p>
    <w:p w14:paraId="6F060347" w14:textId="7BB368DE" w:rsidR="00636E04" w:rsidRPr="00E90DE3" w:rsidRDefault="00636E04" w:rsidP="00647859">
      <w:pPr>
        <w:adjustRightInd w:val="0"/>
        <w:snapToGrid w:val="0"/>
        <w:jc w:val="both"/>
        <w:rPr>
          <w:rFonts w:ascii="Arial" w:hAnsi="Arial" w:cs="Arial"/>
          <w:b/>
          <w:lang w:val="en-US"/>
        </w:rPr>
      </w:pPr>
      <w:r w:rsidRPr="00E90DE3">
        <w:rPr>
          <w:rFonts w:ascii="Arial" w:hAnsi="Arial" w:cs="Arial"/>
          <w:b/>
          <w:lang w:val="en-US"/>
        </w:rPr>
        <w:t>Abstract</w:t>
      </w:r>
    </w:p>
    <w:p w14:paraId="2CCB15FE" w14:textId="77777777" w:rsidR="00193446" w:rsidRPr="00E90DE3" w:rsidRDefault="00193446" w:rsidP="00647859">
      <w:pPr>
        <w:adjustRightInd w:val="0"/>
        <w:snapToGrid w:val="0"/>
        <w:jc w:val="both"/>
        <w:rPr>
          <w:rFonts w:ascii="Arial" w:hAnsi="Arial" w:cs="Arial"/>
          <w:lang w:val="en-US"/>
        </w:rPr>
      </w:pPr>
    </w:p>
    <w:p w14:paraId="54B8A2F1" w14:textId="6B6104E6" w:rsidR="00636E04" w:rsidRPr="00E90DE3" w:rsidRDefault="00636E04" w:rsidP="00647859">
      <w:pPr>
        <w:adjustRightInd w:val="0"/>
        <w:snapToGrid w:val="0"/>
        <w:jc w:val="both"/>
        <w:rPr>
          <w:rFonts w:ascii="Arial" w:hAnsi="Arial" w:cs="Arial"/>
          <w:caps/>
          <w:lang w:val="en-US"/>
        </w:rPr>
      </w:pPr>
      <w:bookmarkStart w:id="7" w:name="OLE_LINK122"/>
      <w:bookmarkStart w:id="8" w:name="OLE_LINK121"/>
      <w:r w:rsidRPr="00E90DE3">
        <w:rPr>
          <w:rFonts w:ascii="Arial" w:hAnsi="Arial" w:cs="Arial"/>
          <w:lang w:val="en-US"/>
        </w:rPr>
        <w:t>Data about the feasibility and safety of thoracoscopic surgery under non-intubated anesthesia and regional block are limited.</w:t>
      </w:r>
      <w:r w:rsidRPr="00E90DE3">
        <w:rPr>
          <w:rFonts w:ascii="Arial" w:hAnsi="Arial" w:cs="Arial"/>
          <w:caps/>
          <w:lang w:val="en-US"/>
        </w:rPr>
        <w:t xml:space="preserve"> I</w:t>
      </w:r>
      <w:r w:rsidRPr="00E90DE3">
        <w:rPr>
          <w:rFonts w:ascii="Arial" w:hAnsi="Arial" w:cs="Arial"/>
          <w:lang w:val="en-US"/>
        </w:rPr>
        <w:t>n</w:t>
      </w:r>
      <w:r w:rsidRPr="00E90DE3">
        <w:rPr>
          <w:rFonts w:ascii="Arial" w:hAnsi="Arial" w:cs="Arial"/>
          <w:caps/>
          <w:lang w:val="en-US"/>
        </w:rPr>
        <w:t xml:space="preserve"> </w:t>
      </w:r>
      <w:r w:rsidRPr="00E90DE3">
        <w:rPr>
          <w:rFonts w:ascii="Arial" w:hAnsi="Arial" w:cs="Arial"/>
          <w:lang w:val="en-US"/>
        </w:rPr>
        <w:t xml:space="preserve">this prospective study, 57 consecutive patients scheduled for thoracoscopic surgery were enrolled. Patients were sedated with </w:t>
      </w:r>
      <w:proofErr w:type="spellStart"/>
      <w:r w:rsidRPr="00E90DE3">
        <w:rPr>
          <w:rFonts w:ascii="Arial" w:hAnsi="Arial" w:cs="Arial"/>
          <w:lang w:val="en-US"/>
        </w:rPr>
        <w:t>dexmedetomidine</w:t>
      </w:r>
      <w:proofErr w:type="spellEnd"/>
      <w:r w:rsidRPr="00E90DE3">
        <w:rPr>
          <w:rFonts w:ascii="Arial" w:hAnsi="Arial" w:cs="Arial"/>
          <w:lang w:val="en-US"/>
        </w:rPr>
        <w:t xml:space="preserve"> and anesthetized with </w:t>
      </w:r>
      <w:proofErr w:type="spellStart"/>
      <w:r w:rsidRPr="00E90DE3">
        <w:rPr>
          <w:rFonts w:ascii="Arial" w:hAnsi="Arial" w:cs="Arial"/>
          <w:lang w:val="en-US"/>
        </w:rPr>
        <w:t>propofol</w:t>
      </w:r>
      <w:proofErr w:type="spellEnd"/>
      <w:r w:rsidRPr="00E90DE3">
        <w:rPr>
          <w:rFonts w:ascii="Arial" w:hAnsi="Arial" w:cs="Arial"/>
          <w:lang w:val="en-US"/>
        </w:rPr>
        <w:t xml:space="preserve"> and remifentanil. </w:t>
      </w:r>
      <w:proofErr w:type="spellStart"/>
      <w:r w:rsidRPr="00E90DE3">
        <w:rPr>
          <w:rFonts w:ascii="Arial" w:hAnsi="Arial" w:cs="Arial"/>
          <w:lang w:val="en-US"/>
        </w:rPr>
        <w:t>Ropivacaine</w:t>
      </w:r>
      <w:proofErr w:type="spellEnd"/>
      <w:r w:rsidRPr="00E90DE3">
        <w:rPr>
          <w:rFonts w:ascii="Arial" w:hAnsi="Arial" w:cs="Arial"/>
          <w:lang w:val="en-US"/>
        </w:rPr>
        <w:t xml:space="preserve"> was used for intercostal nerve and paravertebral block. Lidocaine was used for vagal block. The primary outcomes were mean arterial pressure (MAP), heart rate (HR), oxygen saturation, and end-tidal carbon dioxide partial pressure (ETCO</w:t>
      </w:r>
      <w:r w:rsidRPr="00E90DE3">
        <w:rPr>
          <w:rFonts w:ascii="Arial" w:hAnsi="Arial" w:cs="Arial"/>
          <w:vertAlign w:val="subscript"/>
          <w:lang w:val="en-US"/>
        </w:rPr>
        <w:t>2</w:t>
      </w:r>
      <w:r w:rsidRPr="00E90DE3">
        <w:rPr>
          <w:rFonts w:ascii="Arial" w:hAnsi="Arial" w:cs="Arial"/>
          <w:lang w:val="en-US"/>
        </w:rPr>
        <w:t xml:space="preserve">) </w:t>
      </w:r>
      <w:r w:rsidRPr="00E90DE3">
        <w:rPr>
          <w:rFonts w:ascii="Arial" w:hAnsi="Arial" w:cs="Arial"/>
          <w:color w:val="000000"/>
          <w:lang w:val="en-US"/>
        </w:rPr>
        <w:t xml:space="preserve">at T0 (pre-anesthesia), T1 (immediately after laryngeal mask/nasopharyngeal airway placement), T2 (immediately after skin incision), T3 (10 min after opening the chest), T4 (end of surgery), and T5 (immediately after laryngeal mask/nasopharyngeal airway removal). </w:t>
      </w:r>
      <w:r w:rsidRPr="00E90DE3">
        <w:rPr>
          <w:rFonts w:ascii="Arial" w:hAnsi="Arial" w:cs="Arial"/>
          <w:lang w:val="en-US"/>
        </w:rPr>
        <w:t>One patient required conversion to intubation, 15 developed intraoperative hypotension</w:t>
      </w:r>
      <w:r w:rsidR="004C2304" w:rsidRPr="00E90DE3">
        <w:rPr>
          <w:rFonts w:ascii="Arial" w:hAnsi="Arial" w:cs="Arial"/>
          <w:lang w:val="en-US"/>
        </w:rPr>
        <w:t>,</w:t>
      </w:r>
      <w:r w:rsidRPr="00E90DE3">
        <w:rPr>
          <w:rFonts w:ascii="Arial" w:hAnsi="Arial" w:cs="Arial"/>
          <w:lang w:val="en-US"/>
        </w:rPr>
        <w:t xml:space="preserve"> and two had hypoxemia. MAP at T0 and T5 was higher than at T1</w:t>
      </w:r>
      <w:r w:rsidR="004C2304" w:rsidRPr="00E90DE3">
        <w:rPr>
          <w:rFonts w:ascii="Arial" w:hAnsi="Arial" w:cs="Arial"/>
          <w:lang w:val="en-US"/>
        </w:rPr>
        <w:t>–</w:t>
      </w:r>
      <w:r w:rsidRPr="00E90DE3">
        <w:rPr>
          <w:rFonts w:ascii="Arial" w:hAnsi="Arial" w:cs="Arial"/>
          <w:lang w:val="en-US"/>
        </w:rPr>
        <w:t xml:space="preserve">T4; MAP at T3 was lower (P&lt;0.05 </w:t>
      </w:r>
      <w:r w:rsidR="005F15BA" w:rsidRPr="00E90DE3">
        <w:rPr>
          <w:rFonts w:ascii="Arial" w:hAnsi="Arial" w:cs="Arial"/>
          <w:i/>
          <w:lang w:val="en-US"/>
        </w:rPr>
        <w:t>vs</w:t>
      </w:r>
      <w:r w:rsidRPr="00E90DE3">
        <w:rPr>
          <w:rFonts w:ascii="Arial" w:hAnsi="Arial" w:cs="Arial"/>
          <w:lang w:val="en-US"/>
        </w:rPr>
        <w:t xml:space="preserve"> other time points). HR at T0 and T5 was higher (P&lt;0.05 </w:t>
      </w:r>
      <w:r w:rsidR="005F15BA" w:rsidRPr="00E90DE3">
        <w:rPr>
          <w:rFonts w:ascii="Arial" w:hAnsi="Arial" w:cs="Arial"/>
          <w:i/>
          <w:lang w:val="en-US"/>
        </w:rPr>
        <w:t>vs</w:t>
      </w:r>
      <w:r w:rsidRPr="00E90DE3">
        <w:rPr>
          <w:rFonts w:ascii="Arial" w:hAnsi="Arial" w:cs="Arial"/>
          <w:lang w:val="en-US"/>
        </w:rPr>
        <w:t xml:space="preserve"> other time points). ETCO</w:t>
      </w:r>
      <w:r w:rsidRPr="00E90DE3">
        <w:rPr>
          <w:rFonts w:ascii="Arial" w:hAnsi="Arial" w:cs="Arial"/>
          <w:vertAlign w:val="subscript"/>
          <w:lang w:val="en-US"/>
        </w:rPr>
        <w:t>2</w:t>
      </w:r>
      <w:r w:rsidRPr="00E90DE3">
        <w:rPr>
          <w:rFonts w:ascii="Arial" w:hAnsi="Arial" w:cs="Arial"/>
          <w:lang w:val="en-US"/>
        </w:rPr>
        <w:t xml:space="preserve"> at T2 and T3 was higher (P&lt;0.05 </w:t>
      </w:r>
      <w:r w:rsidR="005F15BA" w:rsidRPr="00E90DE3">
        <w:rPr>
          <w:rFonts w:ascii="Arial" w:hAnsi="Arial" w:cs="Arial"/>
          <w:i/>
          <w:lang w:val="en-US"/>
        </w:rPr>
        <w:t>vs</w:t>
      </w:r>
      <w:r w:rsidRPr="00E90DE3">
        <w:rPr>
          <w:rFonts w:ascii="Arial" w:hAnsi="Arial" w:cs="Arial"/>
          <w:lang w:val="en-US"/>
        </w:rPr>
        <w:t xml:space="preserve"> other time points). Arterial pH, PCO</w:t>
      </w:r>
      <w:r w:rsidRPr="00E90DE3">
        <w:rPr>
          <w:rFonts w:ascii="Arial" w:hAnsi="Arial" w:cs="Arial"/>
          <w:vertAlign w:val="subscript"/>
          <w:lang w:val="en-US"/>
        </w:rPr>
        <w:t>2</w:t>
      </w:r>
      <w:r w:rsidRPr="00E90DE3">
        <w:rPr>
          <w:rFonts w:ascii="Arial" w:hAnsi="Arial" w:cs="Arial"/>
          <w:lang w:val="en-US"/>
        </w:rPr>
        <w:t xml:space="preserve">, and lactic acid at </w:t>
      </w:r>
      <w:r w:rsidR="004C2304" w:rsidRPr="00E90DE3">
        <w:rPr>
          <w:rFonts w:ascii="Arial" w:hAnsi="Arial" w:cs="Arial"/>
          <w:lang w:val="en-US"/>
        </w:rPr>
        <w:t xml:space="preserve">T1 </w:t>
      </w:r>
      <w:r w:rsidRPr="00E90DE3">
        <w:rPr>
          <w:rFonts w:ascii="Arial" w:hAnsi="Arial" w:cs="Arial"/>
          <w:lang w:val="en-US"/>
        </w:rPr>
        <w:t xml:space="preserve">differed from values at </w:t>
      </w:r>
      <w:r w:rsidR="004C2304" w:rsidRPr="00E90DE3">
        <w:rPr>
          <w:rFonts w:ascii="Arial" w:hAnsi="Arial" w:cs="Arial"/>
          <w:lang w:val="en-US"/>
        </w:rPr>
        <w:t xml:space="preserve">T0 </w:t>
      </w:r>
      <w:r w:rsidRPr="00E90DE3">
        <w:rPr>
          <w:rFonts w:ascii="Arial" w:hAnsi="Arial" w:cs="Arial"/>
          <w:lang w:val="en-US"/>
        </w:rPr>
        <w:t xml:space="preserve">and </w:t>
      </w:r>
      <w:r w:rsidR="004C2304" w:rsidRPr="00E90DE3">
        <w:rPr>
          <w:rFonts w:ascii="Arial" w:hAnsi="Arial" w:cs="Arial"/>
          <w:lang w:val="en-US"/>
        </w:rPr>
        <w:t xml:space="preserve">T2 </w:t>
      </w:r>
      <w:r w:rsidRPr="00E90DE3">
        <w:rPr>
          <w:rFonts w:ascii="Arial" w:hAnsi="Arial" w:cs="Arial"/>
          <w:lang w:val="en-US"/>
        </w:rPr>
        <w:t xml:space="preserve">(P&lt;0.05). </w:t>
      </w:r>
      <w:r w:rsidR="004C2304" w:rsidRPr="00E90DE3">
        <w:rPr>
          <w:rFonts w:ascii="Arial" w:hAnsi="Arial" w:cs="Arial"/>
          <w:lang w:val="en-US"/>
        </w:rPr>
        <w:t xml:space="preserve">The Quality of Recovery-15 (QoR-15) </w:t>
      </w:r>
      <w:r w:rsidRPr="00E90DE3">
        <w:rPr>
          <w:rFonts w:ascii="Arial" w:hAnsi="Arial" w:cs="Arial"/>
          <w:lang w:val="en-US"/>
        </w:rPr>
        <w:t>score at 24 h was lower (P&lt;0.05). One patient experienced dysphoria during recovery.</w:t>
      </w:r>
      <w:r w:rsidRPr="00E90DE3">
        <w:rPr>
          <w:rFonts w:ascii="Arial" w:hAnsi="Arial" w:cs="Arial"/>
          <w:caps/>
          <w:lang w:val="en-US"/>
        </w:rPr>
        <w:t xml:space="preserve"> </w:t>
      </w:r>
      <w:r w:rsidRPr="00E90DE3">
        <w:rPr>
          <w:rFonts w:ascii="Arial" w:hAnsi="Arial" w:cs="Arial"/>
          <w:lang w:val="en-US"/>
        </w:rPr>
        <w:t>Thoracoscopic surgery with regional block under direct thoracoscopic vision is a feasible and safe alternative to conventional surgery under general anesthesia, intubation, and one-lung ventilation.</w:t>
      </w:r>
    </w:p>
    <w:bookmarkEnd w:id="7"/>
    <w:bookmarkEnd w:id="8"/>
    <w:p w14:paraId="4A4FE3F9" w14:textId="77777777" w:rsidR="00636E04" w:rsidRPr="00E90DE3" w:rsidRDefault="00636E04" w:rsidP="00647859">
      <w:pPr>
        <w:adjustRightInd w:val="0"/>
        <w:snapToGrid w:val="0"/>
        <w:jc w:val="both"/>
        <w:rPr>
          <w:rFonts w:ascii="Arial" w:hAnsi="Arial" w:cs="Arial"/>
          <w:lang w:val="en-US"/>
        </w:rPr>
      </w:pPr>
    </w:p>
    <w:p w14:paraId="75E99AED" w14:textId="371EAF25" w:rsidR="00636E04" w:rsidRPr="00E90DE3" w:rsidRDefault="00636E04" w:rsidP="00647859">
      <w:pPr>
        <w:adjustRightInd w:val="0"/>
        <w:snapToGrid w:val="0"/>
        <w:jc w:val="both"/>
        <w:rPr>
          <w:rFonts w:ascii="Arial" w:hAnsi="Arial" w:cs="Arial"/>
          <w:lang w:val="en-US"/>
        </w:rPr>
      </w:pPr>
      <w:r w:rsidRPr="00E90DE3">
        <w:rPr>
          <w:rFonts w:ascii="Arial" w:hAnsi="Arial" w:cs="Arial"/>
          <w:lang w:val="en-US"/>
        </w:rPr>
        <w:lastRenderedPageBreak/>
        <w:t>Key</w:t>
      </w:r>
      <w:r w:rsidR="00193446" w:rsidRPr="00E90DE3">
        <w:rPr>
          <w:rFonts w:ascii="Arial" w:hAnsi="Arial" w:cs="Arial"/>
          <w:lang w:val="en-US"/>
        </w:rPr>
        <w:t xml:space="preserve"> </w:t>
      </w:r>
      <w:r w:rsidRPr="00E90DE3">
        <w:rPr>
          <w:rFonts w:ascii="Arial" w:hAnsi="Arial" w:cs="Arial"/>
          <w:lang w:val="en-US"/>
        </w:rPr>
        <w:t xml:space="preserve">words: </w:t>
      </w:r>
      <w:bookmarkStart w:id="9" w:name="OLE_LINK126"/>
      <w:bookmarkStart w:id="10" w:name="OLE_LINK125"/>
      <w:bookmarkStart w:id="11" w:name="OLE_LINK124"/>
      <w:bookmarkStart w:id="12" w:name="OLE_LINK123"/>
      <w:r w:rsidR="00193446" w:rsidRPr="00E90DE3">
        <w:rPr>
          <w:rFonts w:ascii="Arial" w:hAnsi="Arial" w:cs="Arial"/>
          <w:lang w:val="en-US"/>
        </w:rPr>
        <w:t>Non</w:t>
      </w:r>
      <w:r w:rsidRPr="00E90DE3">
        <w:rPr>
          <w:rFonts w:ascii="Arial" w:hAnsi="Arial" w:cs="Arial"/>
          <w:lang w:val="en-US"/>
        </w:rPr>
        <w:t xml:space="preserve">-intubated anesthesia; </w:t>
      </w:r>
      <w:r w:rsidR="00193446" w:rsidRPr="00E90DE3">
        <w:rPr>
          <w:rFonts w:ascii="Arial" w:hAnsi="Arial" w:cs="Arial"/>
          <w:lang w:val="en-US"/>
        </w:rPr>
        <w:t xml:space="preserve">Paravertebral </w:t>
      </w:r>
      <w:r w:rsidRPr="00E90DE3">
        <w:rPr>
          <w:rFonts w:ascii="Arial" w:hAnsi="Arial" w:cs="Arial"/>
          <w:lang w:val="en-US"/>
        </w:rPr>
        <w:t xml:space="preserve">block; </w:t>
      </w:r>
      <w:r w:rsidR="00193446" w:rsidRPr="00E90DE3">
        <w:rPr>
          <w:rFonts w:ascii="Arial" w:hAnsi="Arial" w:cs="Arial"/>
          <w:lang w:val="en-US"/>
        </w:rPr>
        <w:t xml:space="preserve">Postoperative </w:t>
      </w:r>
      <w:r w:rsidRPr="00E90DE3">
        <w:rPr>
          <w:rFonts w:ascii="Arial" w:hAnsi="Arial" w:cs="Arial"/>
          <w:lang w:val="en-US"/>
        </w:rPr>
        <w:t xml:space="preserve">recovery; </w:t>
      </w:r>
      <w:r w:rsidR="00193446" w:rsidRPr="00E90DE3">
        <w:rPr>
          <w:rFonts w:ascii="Arial" w:hAnsi="Arial" w:cs="Arial"/>
          <w:lang w:val="en-US"/>
        </w:rPr>
        <w:t>Thoracoscopy</w:t>
      </w:r>
      <w:r w:rsidRPr="00E90DE3">
        <w:rPr>
          <w:rFonts w:ascii="Arial" w:hAnsi="Arial" w:cs="Arial"/>
          <w:lang w:val="en-US"/>
        </w:rPr>
        <w:t xml:space="preserve">; </w:t>
      </w:r>
      <w:r w:rsidR="00193446" w:rsidRPr="00E90DE3">
        <w:rPr>
          <w:rFonts w:ascii="Arial" w:hAnsi="Arial" w:cs="Arial"/>
          <w:lang w:val="en-US"/>
        </w:rPr>
        <w:t xml:space="preserve">Spontaneous </w:t>
      </w:r>
      <w:r w:rsidRPr="00E90DE3">
        <w:rPr>
          <w:rFonts w:ascii="Arial" w:hAnsi="Arial" w:cs="Arial"/>
          <w:lang w:val="en-US"/>
        </w:rPr>
        <w:t xml:space="preserve">respiration </w:t>
      </w:r>
      <w:bookmarkEnd w:id="9"/>
      <w:bookmarkEnd w:id="10"/>
      <w:bookmarkEnd w:id="11"/>
      <w:bookmarkEnd w:id="12"/>
    </w:p>
    <w:p w14:paraId="2F31EFAA" w14:textId="77777777" w:rsidR="00193446" w:rsidRPr="00E90DE3" w:rsidRDefault="00193446" w:rsidP="00647859">
      <w:pPr>
        <w:adjustRightInd w:val="0"/>
        <w:snapToGrid w:val="0"/>
        <w:jc w:val="both"/>
        <w:rPr>
          <w:rFonts w:ascii="Arial" w:hAnsi="Arial" w:cs="Arial"/>
          <w:lang w:val="en-US"/>
        </w:rPr>
      </w:pPr>
    </w:p>
    <w:bookmarkEnd w:id="0"/>
    <w:bookmarkEnd w:id="1"/>
    <w:bookmarkEnd w:id="2"/>
    <w:bookmarkEnd w:id="3"/>
    <w:p w14:paraId="1DE95D47" w14:textId="1C3B1435" w:rsidR="00636E04" w:rsidRPr="00E90DE3" w:rsidRDefault="00193446" w:rsidP="00647859">
      <w:pPr>
        <w:adjustRightInd w:val="0"/>
        <w:snapToGrid w:val="0"/>
        <w:jc w:val="both"/>
        <w:rPr>
          <w:rFonts w:ascii="Arial" w:hAnsi="Arial" w:cs="Arial"/>
          <w:lang w:val="en-US"/>
        </w:rPr>
      </w:pPr>
      <w:r w:rsidRPr="00E90DE3">
        <w:rPr>
          <w:rFonts w:ascii="Arial" w:hAnsi="Arial" w:cs="Arial"/>
          <w:lang w:val="en-US"/>
        </w:rPr>
        <w:t xml:space="preserve">Correspondence: </w:t>
      </w:r>
      <w:proofErr w:type="spellStart"/>
      <w:r w:rsidRPr="00E90DE3">
        <w:rPr>
          <w:rFonts w:ascii="Arial" w:hAnsi="Arial" w:cs="Arial"/>
          <w:lang w:val="en-US"/>
        </w:rPr>
        <w:t>Shiyuan</w:t>
      </w:r>
      <w:proofErr w:type="spellEnd"/>
      <w:r w:rsidRPr="00E90DE3">
        <w:rPr>
          <w:rFonts w:ascii="Arial" w:hAnsi="Arial" w:cs="Arial"/>
          <w:lang w:val="en-US"/>
        </w:rPr>
        <w:t xml:space="preserve"> Xu: &lt;xsy998@smu.edu.cn&gt;</w:t>
      </w:r>
    </w:p>
    <w:p w14:paraId="0DDAEA74" w14:textId="77777777" w:rsidR="00193446" w:rsidRPr="00E90DE3" w:rsidRDefault="00193446" w:rsidP="00647859">
      <w:pPr>
        <w:suppressLineNumbers/>
        <w:outlineLvl w:val="0"/>
        <w:rPr>
          <w:rFonts w:ascii="Arial" w:hAnsi="Arial" w:cs="Arial"/>
          <w:i/>
          <w:lang w:val="en-US"/>
        </w:rPr>
      </w:pPr>
    </w:p>
    <w:p w14:paraId="2599232C" w14:textId="047F497E" w:rsidR="00193446" w:rsidRPr="00E90DE3" w:rsidRDefault="00193446" w:rsidP="00647859">
      <w:pPr>
        <w:suppressLineNumbers/>
        <w:outlineLvl w:val="0"/>
        <w:rPr>
          <w:rFonts w:ascii="Arial" w:hAnsi="Arial" w:cs="Arial"/>
          <w:lang w:val="en-US"/>
        </w:rPr>
      </w:pPr>
      <w:r w:rsidRPr="00E90DE3">
        <w:rPr>
          <w:rFonts w:ascii="Arial" w:hAnsi="Arial" w:cs="Arial"/>
          <w:i/>
          <w:lang w:val="en-US"/>
        </w:rPr>
        <w:t>Received</w:t>
      </w:r>
      <w:r w:rsidR="00E90DE3">
        <w:rPr>
          <w:rFonts w:ascii="Arial" w:hAnsi="Arial" w:cs="Arial"/>
          <w:i/>
          <w:lang w:val="en-US"/>
        </w:rPr>
        <w:t xml:space="preserve"> March 9, 2019</w:t>
      </w:r>
      <w:r w:rsidRPr="00E90DE3">
        <w:rPr>
          <w:rFonts w:ascii="Arial" w:hAnsi="Arial" w:cs="Arial"/>
          <w:lang w:val="en-US"/>
        </w:rPr>
        <w:t xml:space="preserve"> </w:t>
      </w:r>
      <w:r w:rsidRPr="00E90DE3">
        <w:rPr>
          <w:rFonts w:ascii="Symbol" w:hAnsi="Symbol" w:cs="Symbol"/>
          <w:lang w:val="en-US"/>
        </w:rPr>
        <w:t></w:t>
      </w:r>
      <w:r w:rsidRPr="00E90DE3">
        <w:rPr>
          <w:rFonts w:ascii="Symbol" w:hAnsi="Symbol" w:cs="Symbol"/>
          <w:lang w:val="en-US"/>
        </w:rPr>
        <w:t></w:t>
      </w:r>
      <w:r w:rsidRPr="00E90DE3">
        <w:rPr>
          <w:rFonts w:ascii="Arial" w:hAnsi="Arial" w:cs="Arial"/>
          <w:i/>
          <w:lang w:val="en-US"/>
        </w:rPr>
        <w:t>Accepted</w:t>
      </w:r>
      <w:r w:rsidR="00E90DE3">
        <w:rPr>
          <w:rFonts w:ascii="Arial" w:hAnsi="Arial" w:cs="Arial"/>
          <w:i/>
          <w:lang w:val="en-US"/>
        </w:rPr>
        <w:t xml:space="preserve"> October 7, 2019</w:t>
      </w:r>
      <w:r w:rsidRPr="00E90DE3">
        <w:rPr>
          <w:rFonts w:ascii="Arial" w:hAnsi="Arial" w:cs="Arial"/>
          <w:lang w:val="en-US"/>
        </w:rPr>
        <w:t xml:space="preserve"> </w:t>
      </w:r>
    </w:p>
    <w:p w14:paraId="7EE70F45" w14:textId="77777777" w:rsidR="00193446" w:rsidRPr="00E90DE3" w:rsidRDefault="00193446" w:rsidP="00647859">
      <w:pPr>
        <w:suppressLineNumbers/>
        <w:outlineLvl w:val="0"/>
        <w:rPr>
          <w:rFonts w:ascii="Arial" w:hAnsi="Arial" w:cs="Arial"/>
          <w:lang w:val="en-US"/>
        </w:rPr>
      </w:pPr>
    </w:p>
    <w:p w14:paraId="1CAC24EB" w14:textId="77777777" w:rsidR="00636E04" w:rsidRPr="00E90DE3" w:rsidRDefault="00636E04" w:rsidP="00647859">
      <w:pPr>
        <w:adjustRightInd w:val="0"/>
        <w:snapToGrid w:val="0"/>
        <w:jc w:val="both"/>
        <w:rPr>
          <w:rFonts w:ascii="Arial" w:hAnsi="Arial" w:cs="Arial"/>
          <w:lang w:val="en-US"/>
        </w:rPr>
      </w:pPr>
      <w:r w:rsidRPr="00E90DE3">
        <w:rPr>
          <w:rFonts w:ascii="Arial" w:hAnsi="Arial" w:cs="Arial"/>
          <w:lang w:val="en-US"/>
        </w:rPr>
        <w:t>Running title: Thoracoscopy and non-intubated general anesthesia</w:t>
      </w:r>
    </w:p>
    <w:p w14:paraId="131100B9" w14:textId="77777777" w:rsidR="00636E04" w:rsidRPr="00E90DE3" w:rsidRDefault="00636E04" w:rsidP="00647859">
      <w:pPr>
        <w:adjustRightInd w:val="0"/>
        <w:snapToGrid w:val="0"/>
        <w:jc w:val="both"/>
        <w:rPr>
          <w:rFonts w:ascii="Arial" w:hAnsi="Arial" w:cs="Arial"/>
          <w:lang w:val="en-US"/>
        </w:rPr>
      </w:pPr>
    </w:p>
    <w:p w14:paraId="31778A75" w14:textId="12BA1C05" w:rsidR="00636E04" w:rsidRPr="00E90DE3" w:rsidRDefault="00636E04" w:rsidP="00647859">
      <w:pPr>
        <w:adjustRightInd w:val="0"/>
        <w:snapToGrid w:val="0"/>
        <w:jc w:val="both"/>
        <w:rPr>
          <w:rFonts w:ascii="Arial" w:hAnsi="Arial" w:cs="Arial"/>
          <w:b/>
          <w:lang w:val="en-US"/>
        </w:rPr>
      </w:pPr>
      <w:bookmarkStart w:id="13" w:name="OLE_LINK115"/>
      <w:bookmarkStart w:id="14" w:name="OLE_LINK116"/>
      <w:r w:rsidRPr="00E90DE3">
        <w:rPr>
          <w:rFonts w:ascii="Arial" w:hAnsi="Arial" w:cs="Arial"/>
          <w:b/>
          <w:lang w:val="en-US"/>
        </w:rPr>
        <w:t>Introduction</w:t>
      </w:r>
    </w:p>
    <w:p w14:paraId="08D1B733" w14:textId="77777777" w:rsidR="00193446" w:rsidRPr="00E90DE3" w:rsidRDefault="00193446" w:rsidP="00647859">
      <w:pPr>
        <w:adjustRightInd w:val="0"/>
        <w:snapToGrid w:val="0"/>
        <w:jc w:val="both"/>
        <w:rPr>
          <w:rFonts w:ascii="Arial" w:hAnsi="Arial" w:cs="Arial"/>
          <w:lang w:val="en-US"/>
        </w:rPr>
      </w:pPr>
    </w:p>
    <w:p w14:paraId="5207791A" w14:textId="0405D1B0"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 xml:space="preserve">Thoracic surgery </w:t>
      </w:r>
      <w:r w:rsidR="000B607C" w:rsidRPr="00E90DE3">
        <w:rPr>
          <w:rFonts w:ascii="Arial" w:hAnsi="Arial" w:cs="Arial"/>
          <w:lang w:val="en-US"/>
        </w:rPr>
        <w:t xml:space="preserve">has </w:t>
      </w:r>
      <w:r w:rsidRPr="00E90DE3">
        <w:rPr>
          <w:rFonts w:ascii="Arial" w:hAnsi="Arial" w:cs="Arial"/>
          <w:lang w:val="en-US"/>
        </w:rPr>
        <w:t>evolved rapidly in recent decades due to the development and refinement of one-lung isolation procedures. Intubated surgery under general anesthesia with one-lung ventilation is now reco</w:t>
      </w:r>
      <w:r w:rsidR="00F77BB1" w:rsidRPr="00E90DE3">
        <w:rPr>
          <w:rFonts w:ascii="Arial" w:hAnsi="Arial" w:cs="Arial"/>
          <w:lang w:val="en-US"/>
        </w:rPr>
        <w:t xml:space="preserve">gnized as a routine methodology </w:t>
      </w:r>
      <w:r w:rsidRPr="00E90DE3">
        <w:rPr>
          <w:rFonts w:ascii="Arial" w:hAnsi="Arial" w:cs="Arial"/>
          <w:lang w:val="en-US"/>
        </w:rPr>
        <w:t>(1)</w:t>
      </w:r>
      <w:r w:rsidR="00F77BB1" w:rsidRPr="00E90DE3">
        <w:rPr>
          <w:rFonts w:ascii="Arial" w:hAnsi="Arial" w:cs="Arial"/>
          <w:lang w:val="en-US"/>
        </w:rPr>
        <w:t>.</w:t>
      </w:r>
      <w:r w:rsidRPr="00E90DE3">
        <w:rPr>
          <w:rFonts w:ascii="Arial" w:hAnsi="Arial" w:cs="Arial"/>
          <w:lang w:val="en-US"/>
        </w:rPr>
        <w:t xml:space="preserve"> Video-assisted thoracoscopic surgery (VATS) is a minimally invasive technique and is conventionally used in intubated patients under general anesthesia. During VATS, one-lung ventilation can be achieved using a bronchial blocker or a double-lumen tube. Because intubation and general anesthesia are not without risks, there has been increasing interest in the use of thoracic surgery without tracheal intubation to achieve a stable perioperative status and complete the treatment in patients at high risk of complications during intubated general anesthesia. Encouragingly, non-intubated thoracoscopic procedures are feasible and safe for multiple thoracic diseases such as resection of lung </w:t>
      </w:r>
      <w:r w:rsidR="00F77BB1" w:rsidRPr="00E90DE3">
        <w:rPr>
          <w:rFonts w:ascii="Arial" w:hAnsi="Arial" w:cs="Arial"/>
          <w:lang w:val="en-US"/>
        </w:rPr>
        <w:t xml:space="preserve">parenchyma for pulmonary tumors </w:t>
      </w:r>
      <w:r w:rsidRPr="00E90DE3">
        <w:rPr>
          <w:rFonts w:ascii="Arial" w:hAnsi="Arial" w:cs="Arial"/>
          <w:lang w:val="en-US"/>
        </w:rPr>
        <w:t>(2)</w:t>
      </w:r>
      <w:r w:rsidR="00F77BB1" w:rsidRPr="00E90DE3">
        <w:rPr>
          <w:rFonts w:ascii="Arial" w:hAnsi="Arial" w:cs="Arial"/>
          <w:lang w:val="en-US"/>
        </w:rPr>
        <w:t>,</w:t>
      </w:r>
      <w:r w:rsidRPr="00E90DE3">
        <w:rPr>
          <w:rFonts w:ascii="Arial" w:hAnsi="Arial" w:cs="Arial"/>
          <w:lang w:val="en-US"/>
        </w:rPr>
        <w:t xml:space="preserve"> biop</w:t>
      </w:r>
      <w:r w:rsidR="00F77BB1" w:rsidRPr="00E90DE3">
        <w:rPr>
          <w:rFonts w:ascii="Arial" w:hAnsi="Arial" w:cs="Arial"/>
          <w:lang w:val="en-US"/>
        </w:rPr>
        <w:t xml:space="preserve">sy of interstitial lung disease </w:t>
      </w:r>
      <w:r w:rsidRPr="00E90DE3">
        <w:rPr>
          <w:rFonts w:ascii="Arial" w:hAnsi="Arial" w:cs="Arial"/>
          <w:lang w:val="en-US"/>
        </w:rPr>
        <w:t>(3)</w:t>
      </w:r>
      <w:r w:rsidR="00F77BB1" w:rsidRPr="00E90DE3">
        <w:rPr>
          <w:rFonts w:ascii="Arial" w:hAnsi="Arial" w:cs="Arial"/>
          <w:lang w:val="en-US"/>
        </w:rPr>
        <w:t xml:space="preserve">, </w:t>
      </w:r>
      <w:proofErr w:type="spellStart"/>
      <w:r w:rsidR="00F77BB1" w:rsidRPr="00E90DE3">
        <w:rPr>
          <w:rFonts w:ascii="Arial" w:hAnsi="Arial" w:cs="Arial"/>
          <w:lang w:val="en-US"/>
        </w:rPr>
        <w:t>bullectomy</w:t>
      </w:r>
      <w:proofErr w:type="spellEnd"/>
      <w:r w:rsidR="00F77BB1" w:rsidRPr="00E90DE3">
        <w:rPr>
          <w:rFonts w:ascii="Arial" w:hAnsi="Arial" w:cs="Arial"/>
          <w:lang w:val="en-US"/>
        </w:rPr>
        <w:t xml:space="preserve"> for pneumothorax </w:t>
      </w:r>
      <w:r w:rsidRPr="00E90DE3">
        <w:rPr>
          <w:rFonts w:ascii="Arial" w:hAnsi="Arial" w:cs="Arial"/>
          <w:lang w:val="en-US"/>
        </w:rPr>
        <w:t>(4)</w:t>
      </w:r>
      <w:r w:rsidR="00F77BB1" w:rsidRPr="00E90DE3">
        <w:rPr>
          <w:rFonts w:ascii="Arial" w:hAnsi="Arial" w:cs="Arial"/>
          <w:lang w:val="en-US"/>
        </w:rPr>
        <w:t>,</w:t>
      </w:r>
      <w:r w:rsidRPr="00E90DE3">
        <w:rPr>
          <w:rFonts w:ascii="Arial" w:hAnsi="Arial" w:cs="Arial"/>
          <w:lang w:val="en-US"/>
        </w:rPr>
        <w:t xml:space="preserve"> dec</w:t>
      </w:r>
      <w:r w:rsidR="00F77BB1" w:rsidRPr="00E90DE3">
        <w:rPr>
          <w:rFonts w:ascii="Arial" w:hAnsi="Arial" w:cs="Arial"/>
          <w:lang w:val="en-US"/>
        </w:rPr>
        <w:t xml:space="preserve">ortication for thoracic empyema </w:t>
      </w:r>
      <w:r w:rsidRPr="00E90DE3">
        <w:rPr>
          <w:rFonts w:ascii="Arial" w:hAnsi="Arial" w:cs="Arial"/>
          <w:lang w:val="en-US"/>
        </w:rPr>
        <w:t>(5)</w:t>
      </w:r>
      <w:r w:rsidR="00F77BB1" w:rsidRPr="00E90DE3">
        <w:rPr>
          <w:rFonts w:ascii="Arial" w:hAnsi="Arial" w:cs="Arial"/>
          <w:lang w:val="en-US"/>
        </w:rPr>
        <w:t>,</w:t>
      </w:r>
      <w:r w:rsidRPr="00E90DE3">
        <w:rPr>
          <w:rFonts w:ascii="Arial" w:hAnsi="Arial" w:cs="Arial"/>
          <w:lang w:val="en-US"/>
        </w:rPr>
        <w:t xml:space="preserve"> and</w:t>
      </w:r>
      <w:r w:rsidR="00F77BB1" w:rsidRPr="00E90DE3">
        <w:rPr>
          <w:rFonts w:ascii="Arial" w:hAnsi="Arial" w:cs="Arial"/>
          <w:lang w:val="en-US"/>
        </w:rPr>
        <w:t xml:space="preserve"> excision of mediastinal tumors </w:t>
      </w:r>
      <w:r w:rsidRPr="00E90DE3">
        <w:rPr>
          <w:rFonts w:ascii="Arial" w:hAnsi="Arial" w:cs="Arial"/>
          <w:lang w:val="en-US"/>
        </w:rPr>
        <w:t>(6)</w:t>
      </w:r>
      <w:r w:rsidR="00F77BB1" w:rsidRPr="00E90DE3">
        <w:rPr>
          <w:rFonts w:ascii="Arial" w:hAnsi="Arial" w:cs="Arial"/>
          <w:lang w:val="en-US"/>
        </w:rPr>
        <w:t>.</w:t>
      </w:r>
      <w:r w:rsidRPr="00E90DE3">
        <w:rPr>
          <w:rFonts w:ascii="Arial" w:hAnsi="Arial" w:cs="Arial"/>
          <w:lang w:val="en-US"/>
        </w:rPr>
        <w:t xml:space="preserve"> </w:t>
      </w:r>
    </w:p>
    <w:p w14:paraId="03BDC90B" w14:textId="330CF511"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Conventional surgery with double-lumen intubation is not recommended for those wh</w:t>
      </w:r>
      <w:r w:rsidR="00F77BB1" w:rsidRPr="00E90DE3">
        <w:rPr>
          <w:rFonts w:ascii="Arial" w:hAnsi="Arial" w:cs="Arial"/>
          <w:lang w:val="en-US"/>
        </w:rPr>
        <w:t xml:space="preserve">o do not require lung isolation </w:t>
      </w:r>
      <w:r w:rsidRPr="00E90DE3">
        <w:rPr>
          <w:rFonts w:ascii="Arial" w:hAnsi="Arial" w:cs="Arial"/>
          <w:lang w:val="en-US"/>
        </w:rPr>
        <w:t>(7)</w:t>
      </w:r>
      <w:r w:rsidR="00F77BB1" w:rsidRPr="00E90DE3">
        <w:rPr>
          <w:rFonts w:ascii="Arial" w:hAnsi="Arial" w:cs="Arial"/>
          <w:lang w:val="en-US"/>
        </w:rPr>
        <w:t>.</w:t>
      </w:r>
      <w:r w:rsidRPr="00E90DE3">
        <w:rPr>
          <w:rFonts w:ascii="Arial" w:hAnsi="Arial" w:cs="Arial"/>
          <w:lang w:val="en-US"/>
        </w:rPr>
        <w:t xml:space="preserve"> Non-intubated thoracoscopic procedures are distinct from conventional intubated surgery under general anesthesia in that the patient </w:t>
      </w:r>
      <w:proofErr w:type="gramStart"/>
      <w:r w:rsidRPr="00E90DE3">
        <w:rPr>
          <w:rFonts w:ascii="Arial" w:hAnsi="Arial" w:cs="Arial"/>
          <w:lang w:val="en-US"/>
        </w:rPr>
        <w:t>is able to</w:t>
      </w:r>
      <w:proofErr w:type="gramEnd"/>
      <w:r w:rsidRPr="00E90DE3">
        <w:rPr>
          <w:rFonts w:ascii="Arial" w:hAnsi="Arial" w:cs="Arial"/>
          <w:lang w:val="en-US"/>
        </w:rPr>
        <w:t xml:space="preserve"> breathe spontane</w:t>
      </w:r>
      <w:r w:rsidR="00F77BB1" w:rsidRPr="00E90DE3">
        <w:rPr>
          <w:rFonts w:ascii="Arial" w:hAnsi="Arial" w:cs="Arial"/>
          <w:lang w:val="en-US"/>
        </w:rPr>
        <w:t xml:space="preserve">ously under regional anesthesia </w:t>
      </w:r>
      <w:r w:rsidRPr="00E90DE3">
        <w:rPr>
          <w:rFonts w:ascii="Arial" w:hAnsi="Arial" w:cs="Arial"/>
          <w:lang w:val="en-US"/>
        </w:rPr>
        <w:t>(2,3,8,9)</w:t>
      </w:r>
      <w:r w:rsidR="00F77BB1" w:rsidRPr="00E90DE3">
        <w:rPr>
          <w:rFonts w:ascii="Arial" w:hAnsi="Arial" w:cs="Arial"/>
          <w:lang w:val="en-US"/>
        </w:rPr>
        <w:t>.</w:t>
      </w:r>
      <w:r w:rsidRPr="00E90DE3">
        <w:rPr>
          <w:rFonts w:ascii="Arial" w:hAnsi="Arial" w:cs="Arial"/>
          <w:lang w:val="en-US"/>
        </w:rPr>
        <w:t xml:space="preserve"> Non-intubated thoracoscopic surgery avoids the need for tracheal intubation, lung isolation devices, neuromuscular blocking agents, and mechanical ventilation, thereby lowering the risks of complications such as lung infection, lung injury, cardia</w:t>
      </w:r>
      <w:r w:rsidR="00F77BB1" w:rsidRPr="00E90DE3">
        <w:rPr>
          <w:rFonts w:ascii="Arial" w:hAnsi="Arial" w:cs="Arial"/>
          <w:lang w:val="en-US"/>
        </w:rPr>
        <w:t xml:space="preserve">c dysfunction, and bronchospasm </w:t>
      </w:r>
      <w:r w:rsidRPr="00E90DE3">
        <w:rPr>
          <w:rFonts w:ascii="Arial" w:hAnsi="Arial" w:cs="Arial"/>
          <w:lang w:val="en-US"/>
        </w:rPr>
        <w:t>(10,11)</w:t>
      </w:r>
      <w:r w:rsidR="00F77BB1" w:rsidRPr="00E90DE3">
        <w:rPr>
          <w:rFonts w:ascii="Arial" w:hAnsi="Arial" w:cs="Arial"/>
          <w:lang w:val="en-US"/>
        </w:rPr>
        <w:t>.</w:t>
      </w:r>
      <w:r w:rsidRPr="00E90DE3">
        <w:rPr>
          <w:rFonts w:ascii="Arial" w:hAnsi="Arial" w:cs="Arial"/>
          <w:lang w:val="en-US"/>
        </w:rPr>
        <w:t xml:space="preserve"> Even biopsies for interstitial lung disease performed under intubated general anesthesia are associated with a mortality and morbidity </w:t>
      </w:r>
      <w:r w:rsidR="00B71FC4" w:rsidRPr="00E90DE3">
        <w:rPr>
          <w:rFonts w:ascii="Arial" w:hAnsi="Arial" w:cs="Arial"/>
          <w:lang w:val="en-US"/>
        </w:rPr>
        <w:t xml:space="preserve">of 5.8 and 14.7%, respectively </w:t>
      </w:r>
      <w:r w:rsidRPr="00E90DE3">
        <w:rPr>
          <w:rFonts w:ascii="Arial" w:hAnsi="Arial" w:cs="Arial"/>
          <w:lang w:val="en-US"/>
        </w:rPr>
        <w:t>(12,13)</w:t>
      </w:r>
      <w:r w:rsidR="00B71FC4" w:rsidRPr="00E90DE3">
        <w:rPr>
          <w:rFonts w:ascii="Arial" w:hAnsi="Arial" w:cs="Arial"/>
          <w:lang w:val="en-US"/>
        </w:rPr>
        <w:t>,</w:t>
      </w:r>
      <w:r w:rsidRPr="00E90DE3">
        <w:rPr>
          <w:rFonts w:ascii="Arial" w:hAnsi="Arial" w:cs="Arial"/>
          <w:lang w:val="en-US"/>
        </w:rPr>
        <w:t xml:space="preserve"> highlighting the need for the development of less invasive surgical procedures.</w:t>
      </w:r>
    </w:p>
    <w:p w14:paraId="22D6625F" w14:textId="1BEA7D4E"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 xml:space="preserve">Nevertheless, there is a lack of studies regarding the use of non-intubated anesthesia for thoracic operations. Therefore, the present study was undertaken to assess the feasibility and safety of non-intubated thoracoscopic surgery in spontaneously breathing patients, using regional block analgesia. </w:t>
      </w:r>
    </w:p>
    <w:p w14:paraId="158892E8" w14:textId="77777777" w:rsidR="00636E04" w:rsidRPr="00E90DE3" w:rsidRDefault="00636E04" w:rsidP="00647859">
      <w:pPr>
        <w:pStyle w:val="NormalWeb"/>
        <w:adjustRightInd w:val="0"/>
        <w:snapToGrid w:val="0"/>
        <w:spacing w:before="0" w:beforeAutospacing="0" w:after="0" w:afterAutospacing="0"/>
        <w:jc w:val="both"/>
        <w:rPr>
          <w:rFonts w:ascii="Arial" w:hAnsi="Arial" w:cs="Arial"/>
          <w:lang w:val="en-US"/>
        </w:rPr>
      </w:pPr>
    </w:p>
    <w:p w14:paraId="33789131" w14:textId="064A91D2" w:rsidR="00636E04" w:rsidRPr="00E90DE3" w:rsidRDefault="00AB5947" w:rsidP="00647859">
      <w:pPr>
        <w:pStyle w:val="NormalWeb"/>
        <w:adjustRightInd w:val="0"/>
        <w:snapToGrid w:val="0"/>
        <w:spacing w:before="0" w:beforeAutospacing="0" w:after="0" w:afterAutospacing="0"/>
        <w:jc w:val="both"/>
        <w:rPr>
          <w:rFonts w:ascii="Arial" w:hAnsi="Arial" w:cs="Arial"/>
          <w:b/>
          <w:lang w:val="en-US"/>
        </w:rPr>
      </w:pPr>
      <w:r w:rsidRPr="00E90DE3">
        <w:rPr>
          <w:rFonts w:ascii="Arial" w:hAnsi="Arial" w:cs="Arial"/>
          <w:b/>
          <w:lang w:val="en-US"/>
        </w:rPr>
        <w:t xml:space="preserve">Material and </w:t>
      </w:r>
      <w:r w:rsidR="00636E04" w:rsidRPr="00E90DE3">
        <w:rPr>
          <w:rFonts w:ascii="Arial" w:hAnsi="Arial" w:cs="Arial"/>
          <w:b/>
          <w:lang w:val="en-US"/>
        </w:rPr>
        <w:t>Methods</w:t>
      </w:r>
    </w:p>
    <w:p w14:paraId="75C8D504" w14:textId="77777777" w:rsidR="00AB5947" w:rsidRPr="00E90DE3" w:rsidRDefault="00AB5947" w:rsidP="00647859">
      <w:pPr>
        <w:pStyle w:val="NormalWeb"/>
        <w:adjustRightInd w:val="0"/>
        <w:snapToGrid w:val="0"/>
        <w:spacing w:before="0" w:beforeAutospacing="0" w:after="0" w:afterAutospacing="0"/>
        <w:jc w:val="both"/>
        <w:rPr>
          <w:rFonts w:ascii="Arial" w:hAnsi="Arial" w:cs="Arial"/>
          <w:lang w:val="en-US"/>
        </w:rPr>
      </w:pPr>
    </w:p>
    <w:p w14:paraId="3366E682" w14:textId="77777777" w:rsidR="00636E04" w:rsidRPr="00E90DE3" w:rsidRDefault="00636E04" w:rsidP="00647859">
      <w:pPr>
        <w:pStyle w:val="NormalWeb"/>
        <w:adjustRightInd w:val="0"/>
        <w:snapToGrid w:val="0"/>
        <w:spacing w:before="0" w:beforeAutospacing="0" w:after="0" w:afterAutospacing="0"/>
        <w:jc w:val="both"/>
        <w:rPr>
          <w:rFonts w:ascii="Arial" w:hAnsi="Arial" w:cs="Arial"/>
          <w:b/>
          <w:lang w:val="en-US"/>
        </w:rPr>
      </w:pPr>
      <w:r w:rsidRPr="00E90DE3">
        <w:rPr>
          <w:rFonts w:ascii="Arial" w:hAnsi="Arial" w:cs="Arial"/>
          <w:b/>
          <w:lang w:val="en-US"/>
        </w:rPr>
        <w:t xml:space="preserve">Patients and study design </w:t>
      </w:r>
    </w:p>
    <w:p w14:paraId="0DA5DDAD" w14:textId="08E26EFE"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lastRenderedPageBreak/>
        <w:t>This was</w:t>
      </w:r>
      <w:bookmarkStart w:id="15" w:name="OLE_LINK107"/>
      <w:bookmarkStart w:id="16" w:name="OLE_LINK106"/>
      <w:r w:rsidRPr="00E90DE3">
        <w:rPr>
          <w:rFonts w:ascii="Arial" w:hAnsi="Arial" w:cs="Arial"/>
          <w:lang w:val="en-US"/>
        </w:rPr>
        <w:t xml:space="preserve"> a prospective, uncontrolled, open-label study </w:t>
      </w:r>
      <w:bookmarkEnd w:id="15"/>
      <w:bookmarkEnd w:id="16"/>
      <w:r w:rsidRPr="00E90DE3">
        <w:rPr>
          <w:rFonts w:ascii="Arial" w:hAnsi="Arial" w:cs="Arial"/>
          <w:lang w:val="en-US"/>
        </w:rPr>
        <w:t>of consecutive patients scheduled for thoracoscopic surgery between April 2013 and June 2015 at the Department of Anesthesiology of Shenzhen People</w:t>
      </w:r>
      <w:r w:rsidR="00E96CBD" w:rsidRPr="00E90DE3">
        <w:rPr>
          <w:rFonts w:ascii="Arial" w:hAnsi="Arial" w:cs="Arial"/>
          <w:lang w:val="en-US"/>
        </w:rPr>
        <w:t>'</w:t>
      </w:r>
      <w:r w:rsidRPr="00E90DE3">
        <w:rPr>
          <w:rFonts w:ascii="Arial" w:hAnsi="Arial" w:cs="Arial"/>
          <w:lang w:val="en-US"/>
        </w:rPr>
        <w:t>s Hospital (China). The inclusion criteria were: 1) American Society of Anesthesiologists (ASA) class I–II; 2) &lt;70 years of age; 3) body mass index (BMI) &lt;28 kg/m</w:t>
      </w:r>
      <w:r w:rsidRPr="00E90DE3">
        <w:rPr>
          <w:rFonts w:ascii="Arial" w:hAnsi="Arial" w:cs="Arial"/>
          <w:vertAlign w:val="superscript"/>
          <w:lang w:val="en-US"/>
        </w:rPr>
        <w:t>2</w:t>
      </w:r>
      <w:r w:rsidRPr="00E90DE3">
        <w:rPr>
          <w:rFonts w:ascii="Arial" w:hAnsi="Arial" w:cs="Arial"/>
          <w:lang w:val="en-US"/>
        </w:rPr>
        <w:t>; 4) no history of cardiovascular disease; and 5) no history of bronchial dilatation, pulmonary abscess, tuberculosis, or pulmonary disease that required lung isolation. The e</w:t>
      </w:r>
      <w:bookmarkStart w:id="17" w:name="OLE_LINK9"/>
      <w:r w:rsidRPr="00E90DE3">
        <w:rPr>
          <w:rFonts w:ascii="Arial" w:hAnsi="Arial" w:cs="Arial"/>
          <w:lang w:val="en-US"/>
        </w:rPr>
        <w:t xml:space="preserve">xclusion criteria were: 1) </w:t>
      </w:r>
      <w:bookmarkEnd w:id="17"/>
      <w:r w:rsidRPr="00E90DE3">
        <w:rPr>
          <w:rFonts w:ascii="Arial" w:hAnsi="Arial" w:cs="Arial"/>
          <w:lang w:val="en-US"/>
        </w:rPr>
        <w:t xml:space="preserve">cold, fever, or cough; 2) chronic bronchitis, asthma, or any respiratory disorder leading to decreased lung function; 3) history of cranial surgery or brain trauma; 4) history of cognitive or mental disorders; 5) epilepsy or any other nervous system disease; 6) history of medication allergy; 7) thoracic adhesions requiring complex surgery; or 8) large expected amount of blood loss. Those requiring conversion to endotracheal intubation during surgery due to adverse events such as a large amount of blood loss or severe infection during the perioperative period, and those in whom the procedures were not strictly implemented for whatever reason were excluded from the analyses. </w:t>
      </w:r>
    </w:p>
    <w:p w14:paraId="2F35DE29" w14:textId="7FCA19A0"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The ethics committee of Shenzhen People</w:t>
      </w:r>
      <w:r w:rsidR="00E96CBD" w:rsidRPr="00E90DE3">
        <w:rPr>
          <w:rFonts w:ascii="Arial" w:hAnsi="Arial" w:cs="Arial"/>
          <w:lang w:val="en-US"/>
        </w:rPr>
        <w:t>'</w:t>
      </w:r>
      <w:r w:rsidRPr="00E90DE3">
        <w:rPr>
          <w:rFonts w:ascii="Arial" w:hAnsi="Arial" w:cs="Arial"/>
          <w:lang w:val="en-US"/>
        </w:rPr>
        <w:t>s Hospital (China) approved the study. Written informed consent was obtained from all participants or their legal guardians.</w:t>
      </w:r>
    </w:p>
    <w:p w14:paraId="40989A18" w14:textId="77777777" w:rsidR="00636E04" w:rsidRPr="00E90DE3" w:rsidRDefault="00636E04" w:rsidP="00647859">
      <w:pPr>
        <w:pStyle w:val="NormalWeb"/>
        <w:adjustRightInd w:val="0"/>
        <w:snapToGrid w:val="0"/>
        <w:spacing w:before="0" w:beforeAutospacing="0" w:after="0" w:afterAutospacing="0"/>
        <w:jc w:val="both"/>
        <w:rPr>
          <w:rFonts w:ascii="Arial" w:hAnsi="Arial" w:cs="Arial"/>
          <w:i/>
          <w:lang w:val="en-US"/>
        </w:rPr>
      </w:pPr>
    </w:p>
    <w:p w14:paraId="395C6455" w14:textId="77777777" w:rsidR="00636E04" w:rsidRPr="00E90DE3" w:rsidRDefault="00636E04" w:rsidP="00647859">
      <w:pPr>
        <w:pStyle w:val="NormalWeb"/>
        <w:adjustRightInd w:val="0"/>
        <w:snapToGrid w:val="0"/>
        <w:spacing w:before="0" w:beforeAutospacing="0" w:after="0" w:afterAutospacing="0"/>
        <w:jc w:val="both"/>
        <w:rPr>
          <w:rFonts w:ascii="Arial" w:hAnsi="Arial" w:cs="Arial"/>
          <w:b/>
          <w:lang w:val="en-US"/>
        </w:rPr>
      </w:pPr>
      <w:r w:rsidRPr="00E90DE3">
        <w:rPr>
          <w:rFonts w:ascii="Arial" w:hAnsi="Arial" w:cs="Arial"/>
          <w:b/>
          <w:lang w:val="en-US"/>
        </w:rPr>
        <w:t xml:space="preserve">Anesthesia and surgery </w:t>
      </w:r>
    </w:p>
    <w:p w14:paraId="2881F403" w14:textId="2591D01E"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Anesthesia was carried out by the same anesthesiologist for all patients (a senior clinician with 22 years of experience in anesthesiology who performs anesthesia for thoracic surgery in about 300 patients per year). The patient was placed in the lateral position (pulmonary surgery), supine position (mediastinal surgery), or beach chair position (thoracic sympathicotomy for palmar hyperhidrosis). Scopolamine (0.3 mg) was given by intravenous injection. Electrocardiogram and oxygen saturation (SPO</w:t>
      </w:r>
      <w:r w:rsidRPr="00E90DE3">
        <w:rPr>
          <w:rFonts w:ascii="Arial" w:hAnsi="Arial" w:cs="Arial"/>
          <w:vertAlign w:val="subscript"/>
          <w:lang w:val="en-US"/>
        </w:rPr>
        <w:t>2</w:t>
      </w:r>
      <w:r w:rsidRPr="00E90DE3">
        <w:rPr>
          <w:rFonts w:ascii="Arial" w:hAnsi="Arial" w:cs="Arial"/>
          <w:lang w:val="en-US"/>
        </w:rPr>
        <w:t xml:space="preserve">) were strictly monitored throughout the procedure. Radial artery puncture was performed under topical anesthesia to sample arterial blood and allow direct measurement of arterial blood pressure. </w:t>
      </w:r>
      <w:proofErr w:type="spellStart"/>
      <w:r w:rsidRPr="00E90DE3">
        <w:rPr>
          <w:rFonts w:ascii="Arial" w:hAnsi="Arial" w:cs="Arial"/>
          <w:lang w:val="en-US"/>
        </w:rPr>
        <w:t>Dexmed</w:t>
      </w:r>
      <w:r w:rsidR="00E8332C" w:rsidRPr="00E90DE3">
        <w:rPr>
          <w:rFonts w:ascii="Arial" w:hAnsi="Arial" w:cs="Arial"/>
          <w:lang w:val="en-US"/>
        </w:rPr>
        <w:t>etomidine</w:t>
      </w:r>
      <w:proofErr w:type="spellEnd"/>
      <w:r w:rsidR="00E8332C" w:rsidRPr="00E90DE3">
        <w:rPr>
          <w:rFonts w:ascii="Arial" w:hAnsi="Arial" w:cs="Arial"/>
          <w:lang w:val="en-US"/>
        </w:rPr>
        <w:t xml:space="preserve"> hydrochloride (1.0 µ</w:t>
      </w:r>
      <w:proofErr w:type="spellStart"/>
      <w:r w:rsidR="00E8332C" w:rsidRPr="00E90DE3">
        <w:rPr>
          <w:rFonts w:ascii="Arial" w:hAnsi="Arial" w:cs="Arial"/>
          <w:lang w:val="en-US"/>
        </w:rPr>
        <w:t>g·</w:t>
      </w:r>
      <w:r w:rsidRPr="00E90DE3">
        <w:rPr>
          <w:rFonts w:ascii="Arial" w:hAnsi="Arial" w:cs="Arial"/>
          <w:lang w:val="en-US"/>
        </w:rPr>
        <w:t>kg</w:t>
      </w:r>
      <w:proofErr w:type="spellEnd"/>
      <w:r w:rsidR="00E8332C" w:rsidRPr="00E90DE3">
        <w:rPr>
          <w:rFonts w:ascii="Arial" w:hAnsi="Arial" w:cs="Arial"/>
          <w:vertAlign w:val="superscript"/>
          <w:lang w:val="en-US"/>
        </w:rPr>
        <w:t>–1</w:t>
      </w:r>
      <w:r w:rsidR="00E8332C" w:rsidRPr="00E90DE3">
        <w:rPr>
          <w:rFonts w:ascii="Arial" w:hAnsi="Arial" w:cs="Arial"/>
          <w:lang w:val="en-US"/>
        </w:rPr>
        <w:t>·</w:t>
      </w:r>
      <w:r w:rsidRPr="00E90DE3">
        <w:rPr>
          <w:rFonts w:ascii="Arial" w:hAnsi="Arial" w:cs="Arial"/>
          <w:lang w:val="en-US"/>
        </w:rPr>
        <w:t>h</w:t>
      </w:r>
      <w:r w:rsidR="00E8332C" w:rsidRPr="00E90DE3">
        <w:rPr>
          <w:rFonts w:ascii="Arial" w:hAnsi="Arial" w:cs="Arial"/>
          <w:vertAlign w:val="superscript"/>
          <w:lang w:val="en-US"/>
        </w:rPr>
        <w:t>–1</w:t>
      </w:r>
      <w:r w:rsidRPr="00E90DE3">
        <w:rPr>
          <w:rFonts w:ascii="Arial" w:hAnsi="Arial" w:cs="Arial"/>
          <w:lang w:val="en-US"/>
        </w:rPr>
        <w:t xml:space="preserve">; lot #16120832; Jiangsu </w:t>
      </w:r>
      <w:proofErr w:type="spellStart"/>
      <w:r w:rsidRPr="00E90DE3">
        <w:rPr>
          <w:rFonts w:ascii="Arial" w:hAnsi="Arial" w:cs="Arial"/>
          <w:lang w:val="en-US"/>
        </w:rPr>
        <w:t>Hengrui</w:t>
      </w:r>
      <w:proofErr w:type="spellEnd"/>
      <w:r w:rsidRPr="00E90DE3">
        <w:rPr>
          <w:rFonts w:ascii="Arial" w:hAnsi="Arial" w:cs="Arial"/>
          <w:lang w:val="en-US"/>
        </w:rPr>
        <w:t xml:space="preserve"> Medicine Co. Ltd</w:t>
      </w:r>
      <w:r w:rsidR="00EA417B" w:rsidRPr="00E90DE3">
        <w:rPr>
          <w:rFonts w:ascii="Arial" w:hAnsi="Arial" w:cs="Arial"/>
          <w:lang w:val="en-US"/>
        </w:rPr>
        <w:t>.</w:t>
      </w:r>
      <w:r w:rsidRPr="00E90DE3">
        <w:rPr>
          <w:rFonts w:ascii="Arial" w:hAnsi="Arial" w:cs="Arial"/>
          <w:lang w:val="en-US"/>
        </w:rPr>
        <w:t xml:space="preserve">, China) was given for sedation, using a venous pump. </w:t>
      </w:r>
      <w:proofErr w:type="spellStart"/>
      <w:r w:rsidRPr="00E90DE3">
        <w:rPr>
          <w:rFonts w:ascii="Arial" w:hAnsi="Arial" w:cs="Arial"/>
          <w:lang w:val="en-US"/>
        </w:rPr>
        <w:t>Propofol</w:t>
      </w:r>
      <w:proofErr w:type="spellEnd"/>
      <w:r w:rsidRPr="00E90DE3">
        <w:rPr>
          <w:rFonts w:ascii="Arial" w:hAnsi="Arial" w:cs="Arial"/>
          <w:lang w:val="en-US"/>
        </w:rPr>
        <w:t xml:space="preserve"> (lot #1612099, AstraZeneca, UK) and remifentanil (</w:t>
      </w:r>
      <w:proofErr w:type="spellStart"/>
      <w:r w:rsidRPr="00E90DE3">
        <w:rPr>
          <w:rFonts w:ascii="Arial" w:hAnsi="Arial" w:cs="Arial"/>
          <w:lang w:val="en-US"/>
        </w:rPr>
        <w:t>Renfu</w:t>
      </w:r>
      <w:proofErr w:type="spellEnd"/>
      <w:r w:rsidRPr="00E90DE3">
        <w:rPr>
          <w:rFonts w:ascii="Arial" w:hAnsi="Arial" w:cs="Arial"/>
          <w:lang w:val="en-US"/>
        </w:rPr>
        <w:t xml:space="preserve"> Pharmaceutical Co. Ltd, China) were administered 10 min later for anesthesia and analgesia using a target-controlled infusion (TCI) pump. The rate of the TCI was adjusted according to the </w:t>
      </w:r>
      <w:proofErr w:type="spellStart"/>
      <w:r w:rsidRPr="00E90DE3">
        <w:rPr>
          <w:rFonts w:ascii="Arial" w:hAnsi="Arial" w:cs="Arial"/>
          <w:lang w:val="en-US"/>
        </w:rPr>
        <w:t>bispectral</w:t>
      </w:r>
      <w:proofErr w:type="spellEnd"/>
      <w:r w:rsidRPr="00E90DE3">
        <w:rPr>
          <w:rFonts w:ascii="Arial" w:hAnsi="Arial" w:cs="Arial"/>
          <w:lang w:val="en-US"/>
        </w:rPr>
        <w:t xml:space="preserve"> index (BIS) (monitored throughout surgery), breathing, circulatory parameters, and responses to surgical stimuli, based on the anesthesiologist</w:t>
      </w:r>
      <w:r w:rsidR="00E96CBD" w:rsidRPr="00E90DE3">
        <w:rPr>
          <w:rFonts w:ascii="Arial" w:hAnsi="Arial" w:cs="Arial"/>
          <w:lang w:val="en-US"/>
        </w:rPr>
        <w:t>'</w:t>
      </w:r>
      <w:r w:rsidRPr="00E90DE3">
        <w:rPr>
          <w:rFonts w:ascii="Arial" w:hAnsi="Arial" w:cs="Arial"/>
          <w:lang w:val="en-US"/>
        </w:rPr>
        <w:t>s experience. When the BIS index reached 50±10, a laryngeal mask airway was used for patients undergoing surgery for mediastinal tumor or palmar hyperhidrosis, while a nasopharyngeal airway was used for those undergoing pulmonary lobectomy or lung wedge resection. The anesthesia machine was used to deliver 50% oxygen at 5 L/min. The end-tidal partial pressure of carbon dioxide (ETCO</w:t>
      </w:r>
      <w:r w:rsidRPr="00E90DE3">
        <w:rPr>
          <w:rFonts w:ascii="Arial" w:hAnsi="Arial" w:cs="Arial"/>
          <w:vertAlign w:val="subscript"/>
          <w:lang w:val="en-US"/>
        </w:rPr>
        <w:t>2</w:t>
      </w:r>
      <w:r w:rsidRPr="00E90DE3">
        <w:rPr>
          <w:rFonts w:ascii="Arial" w:hAnsi="Arial" w:cs="Arial"/>
          <w:lang w:val="en-US"/>
        </w:rPr>
        <w:t xml:space="preserve">) was measured using a sampling tube connected to the airway. Prior to surgery, the TCI rate was adjusted to ensure a BIS value of 40–55. </w:t>
      </w:r>
    </w:p>
    <w:p w14:paraId="1C7AD67B" w14:textId="5C496FB5"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lastRenderedPageBreak/>
        <w:t xml:space="preserve">Intercostal nerve block was performed using 8 mL of 0.4% </w:t>
      </w:r>
      <w:proofErr w:type="spellStart"/>
      <w:r w:rsidRPr="00E90DE3">
        <w:rPr>
          <w:rFonts w:ascii="Arial" w:hAnsi="Arial" w:cs="Arial"/>
          <w:lang w:val="en-US"/>
        </w:rPr>
        <w:t>ropivacaine</w:t>
      </w:r>
      <w:proofErr w:type="spellEnd"/>
      <w:r w:rsidRPr="00E90DE3">
        <w:rPr>
          <w:rFonts w:ascii="Arial" w:hAnsi="Arial" w:cs="Arial"/>
          <w:lang w:val="en-US"/>
        </w:rPr>
        <w:t xml:space="preserve"> (AstraZeneca) for each segment. For patients undergoing pulmonary lobectomy, segmentectomy, or lung wedge resection, paravertebral block was achieved with 0.4% </w:t>
      </w:r>
      <w:proofErr w:type="spellStart"/>
      <w:r w:rsidRPr="00E90DE3">
        <w:rPr>
          <w:rFonts w:ascii="Arial" w:hAnsi="Arial" w:cs="Arial"/>
          <w:lang w:val="en-US"/>
        </w:rPr>
        <w:t>ropivacaine</w:t>
      </w:r>
      <w:proofErr w:type="spellEnd"/>
      <w:r w:rsidRPr="00E90DE3">
        <w:rPr>
          <w:rFonts w:ascii="Arial" w:hAnsi="Arial" w:cs="Arial"/>
          <w:lang w:val="en-US"/>
        </w:rPr>
        <w:t xml:space="preserve"> (3 mL for each segment) to the T4–T6 segments. Another round of paravertebral block and vagal block was administered if the surgery lasted &gt;150 min. Intrathoracic vagal block with 3 mL of 2% lidocaine was used to prevent coughing during thoracoscopy (Figure 1).</w:t>
      </w:r>
    </w:p>
    <w:p w14:paraId="2F82F9C9" w14:textId="65E9C9DD"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 xml:space="preserve">All operations </w:t>
      </w:r>
      <w:r w:rsidR="00F709C8" w:rsidRPr="00E90DE3">
        <w:rPr>
          <w:rFonts w:ascii="Arial" w:hAnsi="Arial" w:cs="Arial"/>
          <w:lang w:val="en-US"/>
        </w:rPr>
        <w:t xml:space="preserve">were </w:t>
      </w:r>
      <w:r w:rsidRPr="00E90DE3">
        <w:rPr>
          <w:rFonts w:ascii="Arial" w:hAnsi="Arial" w:cs="Arial"/>
          <w:lang w:val="en-US"/>
        </w:rPr>
        <w:t xml:space="preserve">carried out by the same surgeon, an associate chief clinician with 20 years of experience in thoracic surgery. Single-lumen thoracoscopy was used for segmentectomy or lung wedge resection. Multi-lumen thoracoscopy was used for lobectomy and mediastinal tumor excision. Bilateral sympathicotomy was performed under thoracoscopy for patients diagnosed with palmar hyperhidrosis. </w:t>
      </w:r>
    </w:p>
    <w:p w14:paraId="4EB56A56" w14:textId="3B6A0DE8"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 xml:space="preserve">Intraoperatively, mean arterial pressure (MAP) was maintained at &gt;55 mmHg, and dopamine was administered if necessary. At the end of surgery, the TCI rate of </w:t>
      </w:r>
      <w:proofErr w:type="spellStart"/>
      <w:r w:rsidRPr="00E90DE3">
        <w:rPr>
          <w:rFonts w:ascii="Arial" w:hAnsi="Arial" w:cs="Arial"/>
          <w:lang w:val="en-US"/>
        </w:rPr>
        <w:t>propofol</w:t>
      </w:r>
      <w:proofErr w:type="spellEnd"/>
      <w:r w:rsidRPr="00E90DE3">
        <w:rPr>
          <w:rFonts w:ascii="Arial" w:hAnsi="Arial" w:cs="Arial"/>
          <w:lang w:val="en-US"/>
        </w:rPr>
        <w:t xml:space="preserve"> was gradually reduced. The administration of </w:t>
      </w:r>
      <w:proofErr w:type="spellStart"/>
      <w:r w:rsidRPr="00E90DE3">
        <w:rPr>
          <w:rFonts w:ascii="Arial" w:hAnsi="Arial" w:cs="Arial"/>
          <w:lang w:val="en-US"/>
        </w:rPr>
        <w:t>propofol</w:t>
      </w:r>
      <w:proofErr w:type="spellEnd"/>
      <w:r w:rsidRPr="00E90DE3">
        <w:rPr>
          <w:rFonts w:ascii="Arial" w:hAnsi="Arial" w:cs="Arial"/>
          <w:lang w:val="en-US"/>
        </w:rPr>
        <w:t>, remifentanil</w:t>
      </w:r>
      <w:r w:rsidR="00EA417B" w:rsidRPr="00E90DE3">
        <w:rPr>
          <w:rFonts w:ascii="Arial" w:hAnsi="Arial" w:cs="Arial"/>
          <w:lang w:val="en-US"/>
        </w:rPr>
        <w:t>,</w:t>
      </w:r>
      <w:r w:rsidRPr="00E90DE3">
        <w:rPr>
          <w:rFonts w:ascii="Arial" w:hAnsi="Arial" w:cs="Arial"/>
          <w:lang w:val="en-US"/>
        </w:rPr>
        <w:t xml:space="preserve"> and </w:t>
      </w:r>
      <w:proofErr w:type="spellStart"/>
      <w:r w:rsidRPr="00E90DE3">
        <w:rPr>
          <w:rFonts w:ascii="Arial" w:hAnsi="Arial" w:cs="Arial"/>
          <w:lang w:val="en-US"/>
        </w:rPr>
        <w:t>dexmedetomidine</w:t>
      </w:r>
      <w:proofErr w:type="spellEnd"/>
      <w:r w:rsidRPr="00E90DE3">
        <w:rPr>
          <w:rFonts w:ascii="Arial" w:hAnsi="Arial" w:cs="Arial"/>
          <w:lang w:val="en-US"/>
        </w:rPr>
        <w:t xml:space="preserve"> was stopped within 3 min of skin suture. The laryngeal mask or nasopharyngeal airway was removed after awakening. </w:t>
      </w:r>
    </w:p>
    <w:p w14:paraId="20BD48AD" w14:textId="77777777" w:rsidR="00636E04" w:rsidRPr="00E90DE3" w:rsidRDefault="00636E04" w:rsidP="00647859">
      <w:pPr>
        <w:pStyle w:val="NormalWeb"/>
        <w:adjustRightInd w:val="0"/>
        <w:snapToGrid w:val="0"/>
        <w:spacing w:before="0" w:beforeAutospacing="0" w:after="0" w:afterAutospacing="0"/>
        <w:jc w:val="both"/>
        <w:rPr>
          <w:rFonts w:ascii="Arial" w:hAnsi="Arial" w:cs="Arial"/>
          <w:i/>
          <w:lang w:val="en-US"/>
        </w:rPr>
      </w:pPr>
    </w:p>
    <w:p w14:paraId="1899C9C0" w14:textId="77777777" w:rsidR="00636E04" w:rsidRPr="00E90DE3" w:rsidRDefault="00636E04" w:rsidP="00647859">
      <w:pPr>
        <w:pStyle w:val="NormalWeb"/>
        <w:adjustRightInd w:val="0"/>
        <w:snapToGrid w:val="0"/>
        <w:spacing w:before="0" w:beforeAutospacing="0" w:after="0" w:afterAutospacing="0"/>
        <w:jc w:val="both"/>
        <w:rPr>
          <w:rFonts w:ascii="Arial" w:hAnsi="Arial" w:cs="Arial"/>
          <w:b/>
          <w:lang w:val="en-US"/>
        </w:rPr>
      </w:pPr>
      <w:r w:rsidRPr="00E90DE3">
        <w:rPr>
          <w:rFonts w:ascii="Arial" w:hAnsi="Arial" w:cs="Arial"/>
          <w:b/>
          <w:lang w:val="en-US"/>
        </w:rPr>
        <w:t>Data collection</w:t>
      </w:r>
    </w:p>
    <w:p w14:paraId="5EDD875E" w14:textId="54F2219D"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The following baseline characteristics were recorded: age, sex, and indication for surgery. MAP, HR, SPO</w:t>
      </w:r>
      <w:r w:rsidRPr="00E90DE3">
        <w:rPr>
          <w:rFonts w:ascii="Arial" w:hAnsi="Arial" w:cs="Arial"/>
          <w:vertAlign w:val="subscript"/>
          <w:lang w:val="en-US"/>
        </w:rPr>
        <w:t>2</w:t>
      </w:r>
      <w:r w:rsidRPr="00E90DE3">
        <w:rPr>
          <w:rFonts w:ascii="Arial" w:hAnsi="Arial" w:cs="Arial"/>
          <w:lang w:val="en-US"/>
        </w:rPr>
        <w:t>,</w:t>
      </w:r>
      <w:r w:rsidR="00F709C8" w:rsidRPr="00E90DE3">
        <w:rPr>
          <w:rFonts w:ascii="Arial" w:hAnsi="Arial" w:cs="Arial"/>
          <w:lang w:val="en-US"/>
        </w:rPr>
        <w:t xml:space="preserve"> </w:t>
      </w:r>
      <w:r w:rsidRPr="00E90DE3">
        <w:rPr>
          <w:rFonts w:ascii="Arial" w:hAnsi="Arial" w:cs="Arial"/>
          <w:lang w:val="en-US"/>
        </w:rPr>
        <w:t>and ETCO</w:t>
      </w:r>
      <w:r w:rsidRPr="00E90DE3">
        <w:rPr>
          <w:rFonts w:ascii="Arial" w:hAnsi="Arial" w:cs="Arial"/>
          <w:vertAlign w:val="subscript"/>
          <w:lang w:val="en-US"/>
        </w:rPr>
        <w:t>2</w:t>
      </w:r>
      <w:r w:rsidRPr="00E90DE3">
        <w:rPr>
          <w:rFonts w:ascii="Arial" w:hAnsi="Arial" w:cs="Arial"/>
          <w:lang w:val="en-US"/>
        </w:rPr>
        <w:t xml:space="preserve"> were recorded at</w:t>
      </w:r>
      <w:r w:rsidRPr="00E90DE3">
        <w:rPr>
          <w:rFonts w:ascii="Arial" w:hAnsi="Arial" w:cs="Arial"/>
          <w:color w:val="FF0000"/>
          <w:lang w:val="en-US"/>
        </w:rPr>
        <w:t xml:space="preserve"> </w:t>
      </w:r>
      <w:r w:rsidRPr="00E90DE3">
        <w:rPr>
          <w:rFonts w:ascii="Arial" w:hAnsi="Arial" w:cs="Arial"/>
          <w:color w:val="000000"/>
          <w:lang w:val="en-US"/>
        </w:rPr>
        <w:t>the following time points: before the induction of anesthesia (pre-anesthesia), immediately after placing the airway (airway insertion), immediately after skin incision (skin incision), 10 min after opening the chest cavity (10 min post-chest access), immediately after the end of surgery (post-surgery), and immediately after removal of the airway (airway removal).</w:t>
      </w:r>
      <w:r w:rsidRPr="00E90DE3">
        <w:rPr>
          <w:rFonts w:ascii="Arial" w:hAnsi="Arial" w:cs="Arial"/>
          <w:lang w:val="en-US"/>
        </w:rPr>
        <w:t xml:space="preserve"> Blood gas analysis was performed using blood from the radial artery</w:t>
      </w:r>
      <w:r w:rsidRPr="00E90DE3">
        <w:rPr>
          <w:rFonts w:ascii="Arial" w:hAnsi="Arial" w:cs="Arial"/>
          <w:color w:val="000000"/>
          <w:lang w:val="en-US"/>
        </w:rPr>
        <w:t xml:space="preserve"> before anesthesia</w:t>
      </w:r>
      <w:r w:rsidRPr="00E90DE3">
        <w:rPr>
          <w:rFonts w:ascii="Arial" w:hAnsi="Arial" w:cs="Arial"/>
          <w:lang w:val="en-US"/>
        </w:rPr>
        <w:t xml:space="preserve">, </w:t>
      </w:r>
      <w:r w:rsidRPr="00E90DE3">
        <w:rPr>
          <w:rFonts w:ascii="Arial" w:hAnsi="Arial" w:cs="Arial"/>
          <w:color w:val="000000"/>
          <w:lang w:val="en-US"/>
        </w:rPr>
        <w:t>30 min after opening</w:t>
      </w:r>
      <w:r w:rsidRPr="00E90DE3">
        <w:rPr>
          <w:rFonts w:ascii="Arial" w:hAnsi="Arial" w:cs="Arial"/>
          <w:lang w:val="en-US"/>
        </w:rPr>
        <w:t xml:space="preserve"> the </w:t>
      </w:r>
      <w:r w:rsidRPr="00E90DE3">
        <w:rPr>
          <w:rFonts w:ascii="Arial" w:hAnsi="Arial" w:cs="Arial"/>
          <w:color w:val="000000"/>
          <w:lang w:val="en-US"/>
        </w:rPr>
        <w:t xml:space="preserve">chest cavity, </w:t>
      </w:r>
      <w:r w:rsidRPr="00E90DE3">
        <w:rPr>
          <w:rFonts w:ascii="Arial" w:hAnsi="Arial" w:cs="Arial"/>
          <w:lang w:val="en-US"/>
        </w:rPr>
        <w:t xml:space="preserve">and 5 min after consciousness recovery. These time points were chosen to reflect blood gas composition before, during, and after anesthesia. The duration of surgery was defined as from </w:t>
      </w:r>
      <w:r w:rsidRPr="00E90DE3">
        <w:rPr>
          <w:rFonts w:ascii="Arial" w:hAnsi="Arial" w:cs="Arial"/>
          <w:color w:val="000000"/>
          <w:lang w:val="en-US"/>
        </w:rPr>
        <w:t>anesthesia</w:t>
      </w:r>
      <w:r w:rsidRPr="00E90DE3">
        <w:rPr>
          <w:rFonts w:ascii="Arial" w:hAnsi="Arial" w:cs="Arial"/>
          <w:lang w:val="en-US"/>
        </w:rPr>
        <w:t xml:space="preserve"> </w:t>
      </w:r>
      <w:r w:rsidRPr="00E90DE3">
        <w:rPr>
          <w:rFonts w:ascii="Arial" w:hAnsi="Arial" w:cs="Arial"/>
          <w:color w:val="000000"/>
          <w:lang w:val="en-US"/>
        </w:rPr>
        <w:t xml:space="preserve">induction </w:t>
      </w:r>
      <w:r w:rsidRPr="00E90DE3">
        <w:rPr>
          <w:rFonts w:ascii="Arial" w:hAnsi="Arial" w:cs="Arial"/>
          <w:lang w:val="en-US"/>
        </w:rPr>
        <w:t xml:space="preserve">to </w:t>
      </w:r>
      <w:r w:rsidRPr="00E90DE3">
        <w:rPr>
          <w:rFonts w:ascii="Arial" w:hAnsi="Arial" w:cs="Arial"/>
          <w:color w:val="000000"/>
          <w:lang w:val="en-US"/>
        </w:rPr>
        <w:t>removal of the airway</w:t>
      </w:r>
      <w:r w:rsidRPr="00E90DE3">
        <w:rPr>
          <w:rFonts w:ascii="Arial" w:hAnsi="Arial" w:cs="Arial"/>
          <w:lang w:val="en-US"/>
        </w:rPr>
        <w:t>. The Quality of Recovery-15 (QoR-15) scale (14) and the Visual Analog Scale (VAS)</w:t>
      </w:r>
      <w:r w:rsidR="00F709C8" w:rsidRPr="00E90DE3">
        <w:rPr>
          <w:rFonts w:ascii="Arial" w:hAnsi="Arial" w:cs="Arial"/>
          <w:lang w:val="en-US"/>
        </w:rPr>
        <w:t xml:space="preserve"> </w:t>
      </w:r>
      <w:r w:rsidRPr="00E90DE3">
        <w:rPr>
          <w:rFonts w:ascii="Arial" w:hAnsi="Arial" w:cs="Arial"/>
          <w:lang w:val="en-US"/>
        </w:rPr>
        <w:t>(15) were used to evaluate recovery and pain status at 6 and 24 h after surgery. The two scales were administered by the same clinician with 10 years of experience in anesthesiology. The QoR-15 scale uses 15 questions to assess five domains of patient-reported health status (pain, physical comfort, physical independence, psychological support, and emotional state); the score ranges from 0 (very poor recove</w:t>
      </w:r>
      <w:r w:rsidR="00E8332C" w:rsidRPr="00E90DE3">
        <w:rPr>
          <w:rFonts w:ascii="Arial" w:hAnsi="Arial" w:cs="Arial"/>
          <w:lang w:val="en-US"/>
        </w:rPr>
        <w:t xml:space="preserve">ry) to 150 (excellent recovery) </w:t>
      </w:r>
      <w:r w:rsidRPr="00E90DE3">
        <w:rPr>
          <w:rFonts w:ascii="Arial" w:hAnsi="Arial" w:cs="Arial"/>
          <w:lang w:val="en-US"/>
        </w:rPr>
        <w:t>(14)</w:t>
      </w:r>
      <w:r w:rsidR="00E8332C" w:rsidRPr="00E90DE3">
        <w:rPr>
          <w:rFonts w:ascii="Arial" w:hAnsi="Arial" w:cs="Arial"/>
          <w:lang w:val="en-US"/>
        </w:rPr>
        <w:t>.</w:t>
      </w:r>
      <w:r w:rsidRPr="00E90DE3">
        <w:rPr>
          <w:rFonts w:ascii="Arial" w:hAnsi="Arial" w:cs="Arial"/>
          <w:lang w:val="en-US"/>
        </w:rPr>
        <w:t xml:space="preserve"> The VAS is an 11-point numeric scale with 0 representing </w:t>
      </w:r>
      <w:r w:rsidR="00E8332C" w:rsidRPr="00E90DE3">
        <w:rPr>
          <w:rFonts w:ascii="Arial" w:hAnsi="Arial" w:cs="Arial"/>
          <w:lang w:val="en-US"/>
        </w:rPr>
        <w:t>"</w:t>
      </w:r>
      <w:r w:rsidRPr="00E90DE3">
        <w:rPr>
          <w:rFonts w:ascii="Arial" w:hAnsi="Arial" w:cs="Arial"/>
          <w:lang w:val="en-US"/>
        </w:rPr>
        <w:t>no pain</w:t>
      </w:r>
      <w:r w:rsidR="00E8332C" w:rsidRPr="00E90DE3">
        <w:rPr>
          <w:rFonts w:ascii="Arial" w:hAnsi="Arial" w:cs="Arial"/>
          <w:lang w:val="en-US"/>
        </w:rPr>
        <w:t>"</w:t>
      </w:r>
      <w:r w:rsidRPr="00E90DE3">
        <w:rPr>
          <w:rFonts w:ascii="Arial" w:hAnsi="Arial" w:cs="Arial"/>
          <w:lang w:val="en-US"/>
        </w:rPr>
        <w:t xml:space="preserve"> and 10 representing </w:t>
      </w:r>
      <w:r w:rsidR="00E8332C" w:rsidRPr="00E90DE3">
        <w:rPr>
          <w:rFonts w:ascii="Arial" w:hAnsi="Arial" w:cs="Arial"/>
          <w:lang w:val="en-US"/>
        </w:rPr>
        <w:t>"</w:t>
      </w:r>
      <w:r w:rsidRPr="00E90DE3">
        <w:rPr>
          <w:rFonts w:ascii="Arial" w:hAnsi="Arial" w:cs="Arial"/>
          <w:lang w:val="en-US"/>
        </w:rPr>
        <w:t>the worst pain imaginable</w:t>
      </w:r>
      <w:r w:rsidR="00E8332C" w:rsidRPr="00E90DE3">
        <w:rPr>
          <w:rFonts w:ascii="Arial" w:hAnsi="Arial" w:cs="Arial"/>
          <w:lang w:val="en-US"/>
        </w:rPr>
        <w:t xml:space="preserve">" </w:t>
      </w:r>
      <w:r w:rsidRPr="00E90DE3">
        <w:rPr>
          <w:rFonts w:ascii="Arial" w:hAnsi="Arial" w:cs="Arial"/>
          <w:lang w:val="en-US"/>
        </w:rPr>
        <w:t>(15)</w:t>
      </w:r>
      <w:r w:rsidR="00E8332C" w:rsidRPr="00E90DE3">
        <w:rPr>
          <w:rFonts w:ascii="Arial" w:hAnsi="Arial" w:cs="Arial"/>
          <w:lang w:val="en-US"/>
        </w:rPr>
        <w:t>.</w:t>
      </w:r>
    </w:p>
    <w:p w14:paraId="739EF8F6" w14:textId="77777777" w:rsidR="00636E04" w:rsidRPr="00E90DE3" w:rsidRDefault="00636E04" w:rsidP="00647859">
      <w:pPr>
        <w:pStyle w:val="NormalWeb"/>
        <w:adjustRightInd w:val="0"/>
        <w:snapToGrid w:val="0"/>
        <w:spacing w:before="0" w:beforeAutospacing="0" w:after="0" w:afterAutospacing="0"/>
        <w:jc w:val="both"/>
        <w:rPr>
          <w:rFonts w:ascii="Arial" w:hAnsi="Arial" w:cs="Arial"/>
          <w:lang w:val="en-US"/>
        </w:rPr>
      </w:pPr>
    </w:p>
    <w:p w14:paraId="34C1F113" w14:textId="77777777" w:rsidR="00636E04" w:rsidRPr="00E90DE3" w:rsidRDefault="00636E04" w:rsidP="00647859">
      <w:pPr>
        <w:pStyle w:val="NormalWeb"/>
        <w:adjustRightInd w:val="0"/>
        <w:snapToGrid w:val="0"/>
        <w:spacing w:before="0" w:beforeAutospacing="0" w:after="0" w:afterAutospacing="0"/>
        <w:jc w:val="both"/>
        <w:rPr>
          <w:rFonts w:ascii="Arial" w:hAnsi="Arial" w:cs="Arial"/>
          <w:b/>
          <w:lang w:val="en-US"/>
        </w:rPr>
      </w:pPr>
      <w:r w:rsidRPr="00E90DE3">
        <w:rPr>
          <w:rFonts w:ascii="Arial" w:hAnsi="Arial" w:cs="Arial"/>
          <w:b/>
          <w:lang w:val="en-US"/>
        </w:rPr>
        <w:t>Outcome measures</w:t>
      </w:r>
    </w:p>
    <w:p w14:paraId="0F4A3B8C" w14:textId="77777777"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The primary outcome measures were the changes in MAP, HR, SPO</w:t>
      </w:r>
      <w:r w:rsidRPr="00E90DE3">
        <w:rPr>
          <w:rFonts w:ascii="Arial" w:hAnsi="Arial" w:cs="Arial"/>
          <w:vertAlign w:val="subscript"/>
          <w:lang w:val="en-US"/>
        </w:rPr>
        <w:t>2</w:t>
      </w:r>
      <w:r w:rsidRPr="00E90DE3">
        <w:rPr>
          <w:rFonts w:ascii="Arial" w:hAnsi="Arial" w:cs="Arial"/>
          <w:lang w:val="en-US"/>
        </w:rPr>
        <w:t>, and ETCO</w:t>
      </w:r>
      <w:r w:rsidRPr="00E90DE3">
        <w:rPr>
          <w:rFonts w:ascii="Arial" w:hAnsi="Arial" w:cs="Arial"/>
          <w:vertAlign w:val="subscript"/>
          <w:lang w:val="en-US"/>
        </w:rPr>
        <w:t>2</w:t>
      </w:r>
      <w:r w:rsidRPr="00E90DE3">
        <w:rPr>
          <w:rFonts w:ascii="Arial" w:hAnsi="Arial" w:cs="Arial"/>
          <w:lang w:val="en-US"/>
        </w:rPr>
        <w:t xml:space="preserve"> among the six time points (</w:t>
      </w:r>
      <w:r w:rsidRPr="00E90DE3">
        <w:rPr>
          <w:rFonts w:ascii="Arial" w:hAnsi="Arial" w:cs="Arial"/>
          <w:color w:val="000000"/>
          <w:lang w:val="en-US"/>
        </w:rPr>
        <w:t>pre-anesthesia, airway insertion, skin incision, 10 min post-chest access, post-surgery, and airway removal</w:t>
      </w:r>
      <w:r w:rsidRPr="00E90DE3">
        <w:rPr>
          <w:rFonts w:ascii="Arial" w:hAnsi="Arial" w:cs="Arial"/>
          <w:lang w:val="en-US"/>
        </w:rPr>
        <w:t xml:space="preserve">). The secondary outcome measures were the changes in blood gas values among the three time </w:t>
      </w:r>
      <w:r w:rsidRPr="00E90DE3">
        <w:rPr>
          <w:rFonts w:ascii="Arial" w:hAnsi="Arial" w:cs="Arial"/>
          <w:lang w:val="en-US"/>
        </w:rPr>
        <w:lastRenderedPageBreak/>
        <w:t>points (</w:t>
      </w:r>
      <w:r w:rsidRPr="00E90DE3">
        <w:rPr>
          <w:rFonts w:ascii="Arial" w:hAnsi="Arial" w:cs="Arial"/>
          <w:color w:val="000000"/>
          <w:lang w:val="en-US"/>
        </w:rPr>
        <w:t>pre-anesthesia, 30 min post-chest cavity access, and 5 min after recovery</w:t>
      </w:r>
      <w:r w:rsidRPr="00E90DE3">
        <w:rPr>
          <w:rFonts w:ascii="Arial" w:hAnsi="Arial" w:cs="Arial"/>
          <w:lang w:val="en-US"/>
        </w:rPr>
        <w:t>) and the QoR-15 scale and VAS scores at 6 and 24 h after surgery.</w:t>
      </w:r>
    </w:p>
    <w:p w14:paraId="2DDB34F0" w14:textId="77777777" w:rsidR="00636E04" w:rsidRPr="00E90DE3" w:rsidRDefault="00636E04" w:rsidP="00647859">
      <w:pPr>
        <w:pStyle w:val="NormalWeb"/>
        <w:adjustRightInd w:val="0"/>
        <w:snapToGrid w:val="0"/>
        <w:spacing w:before="0" w:beforeAutospacing="0" w:after="0" w:afterAutospacing="0"/>
        <w:jc w:val="both"/>
        <w:rPr>
          <w:rFonts w:ascii="Arial" w:hAnsi="Arial" w:cs="Arial"/>
          <w:lang w:val="en-US"/>
        </w:rPr>
      </w:pPr>
    </w:p>
    <w:p w14:paraId="4D8AB52D" w14:textId="77777777" w:rsidR="00636E04" w:rsidRPr="00E90DE3" w:rsidRDefault="00636E04" w:rsidP="00647859">
      <w:pPr>
        <w:pStyle w:val="NormalWeb"/>
        <w:adjustRightInd w:val="0"/>
        <w:snapToGrid w:val="0"/>
        <w:spacing w:before="0" w:beforeAutospacing="0" w:after="0" w:afterAutospacing="0"/>
        <w:jc w:val="both"/>
        <w:rPr>
          <w:rFonts w:ascii="Arial" w:hAnsi="Arial" w:cs="Arial"/>
          <w:b/>
          <w:lang w:val="en-US"/>
        </w:rPr>
      </w:pPr>
      <w:r w:rsidRPr="00E90DE3">
        <w:rPr>
          <w:rFonts w:ascii="Arial" w:hAnsi="Arial" w:cs="Arial"/>
          <w:b/>
          <w:lang w:val="en-US"/>
        </w:rPr>
        <w:t>Safety</w:t>
      </w:r>
    </w:p>
    <w:p w14:paraId="5D555EF4" w14:textId="77777777"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Any perioperative complications, including anesthesia-related complications, were noted.</w:t>
      </w:r>
    </w:p>
    <w:p w14:paraId="2F28AE27" w14:textId="77777777" w:rsidR="00636E04" w:rsidRPr="00E90DE3" w:rsidRDefault="00636E04" w:rsidP="00647859">
      <w:pPr>
        <w:adjustRightInd w:val="0"/>
        <w:snapToGrid w:val="0"/>
        <w:jc w:val="both"/>
        <w:rPr>
          <w:rFonts w:ascii="Arial" w:hAnsi="Arial" w:cs="Arial"/>
          <w:i/>
          <w:lang w:val="en-US"/>
        </w:rPr>
      </w:pPr>
    </w:p>
    <w:p w14:paraId="46ADDD24" w14:textId="77777777" w:rsidR="00636E04" w:rsidRPr="00E90DE3" w:rsidRDefault="00636E04" w:rsidP="00647859">
      <w:pPr>
        <w:adjustRightInd w:val="0"/>
        <w:snapToGrid w:val="0"/>
        <w:jc w:val="both"/>
        <w:rPr>
          <w:rFonts w:ascii="Arial" w:hAnsi="Arial" w:cs="Arial"/>
          <w:b/>
          <w:lang w:val="en-US"/>
        </w:rPr>
      </w:pPr>
      <w:r w:rsidRPr="00E90DE3">
        <w:rPr>
          <w:rFonts w:ascii="Arial" w:hAnsi="Arial" w:cs="Arial"/>
          <w:b/>
          <w:lang w:val="en-US"/>
        </w:rPr>
        <w:t xml:space="preserve">Statistical analysis </w:t>
      </w:r>
    </w:p>
    <w:p w14:paraId="17099927" w14:textId="7434BFF8"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Data analysis was performed using SPSS 13.0 (</w:t>
      </w:r>
      <w:r w:rsidR="00F709C8" w:rsidRPr="00E90DE3">
        <w:rPr>
          <w:rFonts w:ascii="Arial" w:hAnsi="Arial" w:cs="Arial"/>
          <w:lang w:val="en-US"/>
        </w:rPr>
        <w:t>IBM,</w:t>
      </w:r>
      <w:r w:rsidRPr="00E90DE3">
        <w:rPr>
          <w:rFonts w:ascii="Arial" w:hAnsi="Arial" w:cs="Arial"/>
          <w:lang w:val="en-US"/>
        </w:rPr>
        <w:t xml:space="preserve"> USA). Continuous</w:t>
      </w:r>
      <w:r w:rsidR="0093202F" w:rsidRPr="00E90DE3">
        <w:rPr>
          <w:rFonts w:ascii="Arial" w:hAnsi="Arial" w:cs="Arial"/>
          <w:lang w:val="en-US"/>
        </w:rPr>
        <w:t xml:space="preserve"> data are reported</w:t>
      </w:r>
      <w:r w:rsidRPr="00E90DE3">
        <w:rPr>
          <w:rFonts w:ascii="Arial" w:hAnsi="Arial" w:cs="Arial"/>
          <w:lang w:val="en-US"/>
        </w:rPr>
        <w:t xml:space="preserve"> as mean</w:t>
      </w:r>
      <w:r w:rsidR="0093202F" w:rsidRPr="00E90DE3">
        <w:rPr>
          <w:rFonts w:ascii="Arial" w:hAnsi="Arial" w:cs="Arial"/>
          <w:lang w:val="en-US"/>
        </w:rPr>
        <w:t>s</w:t>
      </w:r>
      <w:r w:rsidRPr="00E90DE3">
        <w:rPr>
          <w:rFonts w:ascii="Arial" w:hAnsi="Arial" w:cs="Arial"/>
          <w:lang w:val="en-US"/>
        </w:rPr>
        <w:t>±</w:t>
      </w:r>
      <w:r w:rsidR="0093202F" w:rsidRPr="00E90DE3">
        <w:rPr>
          <w:rFonts w:ascii="Arial" w:hAnsi="Arial" w:cs="Arial"/>
          <w:lang w:val="en-US"/>
        </w:rPr>
        <w:t>SD</w:t>
      </w:r>
      <w:r w:rsidRPr="00E90DE3">
        <w:rPr>
          <w:rFonts w:ascii="Arial" w:hAnsi="Arial" w:cs="Arial"/>
          <w:lang w:val="en-US"/>
        </w:rPr>
        <w:t xml:space="preserve">; within-group comparisons over time were carried out using repeated measures analysis of variance (ANOVA) with the Bonferroni </w:t>
      </w:r>
      <w:r w:rsidRPr="00E90DE3">
        <w:rPr>
          <w:rFonts w:ascii="Arial" w:hAnsi="Arial" w:cs="Arial"/>
          <w:i/>
          <w:lang w:val="en-US"/>
        </w:rPr>
        <w:t>post hoc</w:t>
      </w:r>
      <w:r w:rsidRPr="00E90DE3">
        <w:rPr>
          <w:rFonts w:ascii="Arial" w:hAnsi="Arial" w:cs="Arial"/>
          <w:lang w:val="en-US"/>
        </w:rPr>
        <w:t xml:space="preserve"> test. Categorical data are </w:t>
      </w:r>
      <w:r w:rsidR="009620A3" w:rsidRPr="00E90DE3">
        <w:rPr>
          <w:rFonts w:ascii="Arial" w:hAnsi="Arial" w:cs="Arial"/>
          <w:lang w:val="en-US"/>
        </w:rPr>
        <w:t xml:space="preserve">reported </w:t>
      </w:r>
      <w:r w:rsidRPr="00E90DE3">
        <w:rPr>
          <w:rFonts w:ascii="Arial" w:hAnsi="Arial" w:cs="Arial"/>
          <w:lang w:val="en-US"/>
        </w:rPr>
        <w:t>as absolute and relative frequencies, and were analyzed using the chi-square</w:t>
      </w:r>
      <w:r w:rsidR="00F709C8" w:rsidRPr="00E90DE3">
        <w:rPr>
          <w:rFonts w:ascii="Arial" w:hAnsi="Arial" w:cs="Arial"/>
          <w:lang w:val="en-US"/>
        </w:rPr>
        <w:t>d</w:t>
      </w:r>
      <w:r w:rsidRPr="00E90DE3">
        <w:rPr>
          <w:rFonts w:ascii="Arial" w:hAnsi="Arial" w:cs="Arial"/>
          <w:lang w:val="en-US"/>
        </w:rPr>
        <w:t xml:space="preserve"> test or Fisher</w:t>
      </w:r>
      <w:r w:rsidR="00E96CBD" w:rsidRPr="00E90DE3">
        <w:rPr>
          <w:rFonts w:ascii="Arial" w:hAnsi="Arial" w:cs="Arial"/>
          <w:lang w:val="en-US"/>
        </w:rPr>
        <w:t>'</w:t>
      </w:r>
      <w:r w:rsidRPr="00E90DE3">
        <w:rPr>
          <w:rFonts w:ascii="Arial" w:hAnsi="Arial" w:cs="Arial"/>
          <w:lang w:val="en-US"/>
        </w:rPr>
        <w:t xml:space="preserve">s exact test. Two-sided P-values &lt;0.05 were considered statistically significant. </w:t>
      </w:r>
    </w:p>
    <w:p w14:paraId="6645364C" w14:textId="77777777" w:rsidR="00636E04" w:rsidRPr="00E90DE3" w:rsidRDefault="00636E04" w:rsidP="00647859">
      <w:pPr>
        <w:adjustRightInd w:val="0"/>
        <w:snapToGrid w:val="0"/>
        <w:jc w:val="both"/>
        <w:rPr>
          <w:rFonts w:ascii="Arial" w:hAnsi="Arial" w:cs="Arial"/>
          <w:lang w:val="en-US"/>
        </w:rPr>
      </w:pPr>
    </w:p>
    <w:p w14:paraId="0840E63E" w14:textId="0379AC51" w:rsidR="00636E04" w:rsidRPr="00E90DE3" w:rsidRDefault="00636E04" w:rsidP="00647859">
      <w:pPr>
        <w:adjustRightInd w:val="0"/>
        <w:snapToGrid w:val="0"/>
        <w:jc w:val="both"/>
        <w:rPr>
          <w:rFonts w:ascii="Arial" w:hAnsi="Arial" w:cs="Arial"/>
          <w:b/>
          <w:lang w:val="en-US"/>
        </w:rPr>
      </w:pPr>
      <w:r w:rsidRPr="00E90DE3">
        <w:rPr>
          <w:rFonts w:ascii="Arial" w:hAnsi="Arial" w:cs="Arial"/>
          <w:b/>
          <w:lang w:val="en-US"/>
        </w:rPr>
        <w:t>Results</w:t>
      </w:r>
    </w:p>
    <w:p w14:paraId="6DD4615C" w14:textId="77777777" w:rsidR="00AB5947" w:rsidRPr="00E90DE3" w:rsidRDefault="00AB5947" w:rsidP="00647859">
      <w:pPr>
        <w:adjustRightInd w:val="0"/>
        <w:snapToGrid w:val="0"/>
        <w:jc w:val="both"/>
        <w:rPr>
          <w:rFonts w:ascii="Arial" w:hAnsi="Arial" w:cs="Arial"/>
          <w:lang w:val="en-US"/>
        </w:rPr>
      </w:pPr>
    </w:p>
    <w:p w14:paraId="3CCD89D4" w14:textId="77777777" w:rsidR="00636E04" w:rsidRPr="00E90DE3" w:rsidRDefault="00636E04" w:rsidP="00647859">
      <w:pPr>
        <w:adjustRightInd w:val="0"/>
        <w:snapToGrid w:val="0"/>
        <w:jc w:val="both"/>
        <w:rPr>
          <w:rFonts w:ascii="Arial" w:hAnsi="Arial" w:cs="Arial"/>
          <w:b/>
          <w:caps/>
          <w:lang w:val="en-US"/>
        </w:rPr>
      </w:pPr>
      <w:r w:rsidRPr="00E90DE3">
        <w:rPr>
          <w:rFonts w:ascii="Arial" w:hAnsi="Arial" w:cs="Arial"/>
          <w:b/>
          <w:caps/>
          <w:lang w:val="en-US"/>
        </w:rPr>
        <w:t>c</w:t>
      </w:r>
      <w:r w:rsidRPr="00E90DE3">
        <w:rPr>
          <w:rFonts w:ascii="Arial" w:hAnsi="Arial" w:cs="Arial"/>
          <w:b/>
          <w:lang w:val="en-US"/>
        </w:rPr>
        <w:t>haracteristics of the patients</w:t>
      </w:r>
    </w:p>
    <w:p w14:paraId="342D516C" w14:textId="22B65EB0"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Fifty-seven consecutive patients were included in the study. Table 1 presents their characteristics. Among them, 30 were male and 27 were female. The patients were 16–63</w:t>
      </w:r>
      <w:r w:rsidR="00AE3D67">
        <w:rPr>
          <w:rFonts w:ascii="Arial" w:hAnsi="Arial" w:cs="Arial"/>
          <w:lang w:val="en-US"/>
        </w:rPr>
        <w:t xml:space="preserve"> (mean, 42.3±19.5) years of age</w:t>
      </w:r>
      <w:r w:rsidRPr="00E90DE3">
        <w:rPr>
          <w:rFonts w:ascii="Arial" w:hAnsi="Arial" w:cs="Arial"/>
          <w:lang w:val="en-US"/>
        </w:rPr>
        <w:t xml:space="preserve"> and were ASA I or II. Among them, six underwent pulmonary lobectomy for lung cancer, 15 underwent segmentectomy or wedge resection for pulmonary nodules, 13 were treated for a mediastinal tumor, and 23 underwent bilateral sympathicotomy for palmar hyperhidrosis. The duration of surgery was 40–240 (mean, 116.8±38.1) min.</w:t>
      </w:r>
    </w:p>
    <w:p w14:paraId="49997A0B" w14:textId="26B58A9A"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 xml:space="preserve">Before </w:t>
      </w:r>
      <w:r w:rsidR="00B6765F" w:rsidRPr="00E90DE3">
        <w:rPr>
          <w:rFonts w:ascii="Arial" w:hAnsi="Arial" w:cs="Arial"/>
          <w:lang w:val="en-US"/>
        </w:rPr>
        <w:t>surgery</w:t>
      </w:r>
      <w:r w:rsidRPr="00E90DE3">
        <w:rPr>
          <w:rFonts w:ascii="Arial" w:hAnsi="Arial" w:cs="Arial"/>
          <w:lang w:val="en-US"/>
        </w:rPr>
        <w:t xml:space="preserve">, routine blood, electrolyte, hepatic function, and renal function tests showed normal results in all patients. Heart and lung functions were also normal in all patients. One case was excluded from the analysis because of conversion to double-lumen endotracheal intubation and mechanical ventilation due to injury to a pulmonary artery branch that caused a massive hemorrhage; the conversion to general anesthesia, intubation, and one-lung ventilation in this patient was deemed necessary to ensure a clear surgical field and to stop the hemorrhage quickly. </w:t>
      </w:r>
    </w:p>
    <w:p w14:paraId="1FEBE1B9" w14:textId="77777777"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 xml:space="preserve">In all 13 patients with mediastinal tumor, pathology revealed a </w:t>
      </w:r>
      <w:proofErr w:type="spellStart"/>
      <w:r w:rsidRPr="00E90DE3">
        <w:rPr>
          <w:rFonts w:ascii="Arial" w:hAnsi="Arial" w:cs="Arial"/>
          <w:lang w:val="en-US"/>
        </w:rPr>
        <w:t>thymoma</w:t>
      </w:r>
      <w:proofErr w:type="spellEnd"/>
      <w:r w:rsidRPr="00E90DE3">
        <w:rPr>
          <w:rFonts w:ascii="Arial" w:hAnsi="Arial" w:cs="Arial"/>
          <w:lang w:val="en-US"/>
        </w:rPr>
        <w:t xml:space="preserve"> and lymph node dissection was not performed. The six patients undergoing pulmonary lobectomy were found to have malignant tumors and underwent lymph node dissection under thoracoscopy.</w:t>
      </w:r>
    </w:p>
    <w:p w14:paraId="373F34FF" w14:textId="77777777" w:rsidR="00636E04" w:rsidRPr="00ED1E2C" w:rsidRDefault="00636E04" w:rsidP="00647859">
      <w:pPr>
        <w:pStyle w:val="NormalWeb"/>
        <w:adjustRightInd w:val="0"/>
        <w:snapToGrid w:val="0"/>
        <w:spacing w:before="0" w:beforeAutospacing="0" w:after="0" w:afterAutospacing="0"/>
        <w:jc w:val="both"/>
        <w:rPr>
          <w:rFonts w:ascii="Arial" w:hAnsi="Arial" w:cs="Arial"/>
          <w:lang w:val="en-US"/>
        </w:rPr>
      </w:pPr>
    </w:p>
    <w:p w14:paraId="0EE0FCB9" w14:textId="77777777" w:rsidR="00636E04" w:rsidRPr="00E90DE3" w:rsidRDefault="00636E04" w:rsidP="00647859">
      <w:pPr>
        <w:pStyle w:val="NormalWeb"/>
        <w:adjustRightInd w:val="0"/>
        <w:snapToGrid w:val="0"/>
        <w:spacing w:before="0" w:beforeAutospacing="0" w:after="0" w:afterAutospacing="0"/>
        <w:jc w:val="both"/>
        <w:rPr>
          <w:rFonts w:ascii="Arial" w:hAnsi="Arial" w:cs="Arial"/>
          <w:b/>
          <w:lang w:val="en-US"/>
        </w:rPr>
      </w:pPr>
      <w:r w:rsidRPr="00E90DE3">
        <w:rPr>
          <w:rFonts w:ascii="Arial" w:hAnsi="Arial" w:cs="Arial"/>
          <w:b/>
          <w:lang w:val="en-US"/>
        </w:rPr>
        <w:t>Hemodynamic parameters</w:t>
      </w:r>
    </w:p>
    <w:p w14:paraId="684BEFC4" w14:textId="77777777"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Table 2 presents the hemodynamic parameters over time. Two patients with mediastinal tumors developed intraoperative hypoxemia with SPO</w:t>
      </w:r>
      <w:r w:rsidRPr="00E90DE3">
        <w:rPr>
          <w:rFonts w:ascii="Arial" w:hAnsi="Arial" w:cs="Arial"/>
          <w:vertAlign w:val="subscript"/>
          <w:lang w:val="en-US"/>
        </w:rPr>
        <w:t>2</w:t>
      </w:r>
      <w:r w:rsidRPr="00E90DE3">
        <w:rPr>
          <w:rFonts w:ascii="Arial" w:hAnsi="Arial" w:cs="Arial"/>
          <w:lang w:val="en-US"/>
        </w:rPr>
        <w:t xml:space="preserve"> &lt;90%. The MAP before induction of anesthesia and after removal of the </w:t>
      </w:r>
      <w:r w:rsidRPr="00E90DE3">
        <w:rPr>
          <w:rFonts w:ascii="Arial" w:hAnsi="Arial" w:cs="Arial"/>
          <w:color w:val="000000"/>
          <w:lang w:val="en-US"/>
        </w:rPr>
        <w:t>laryngeal mask or nasopharyngeal airway</w:t>
      </w:r>
      <w:r w:rsidRPr="00E90DE3">
        <w:rPr>
          <w:rFonts w:ascii="Arial" w:hAnsi="Arial" w:cs="Arial"/>
          <w:lang w:val="en-US"/>
        </w:rPr>
        <w:t xml:space="preserve"> was significantly higher than that at the four intraoperative time points (all P&lt;0.05). The MAP at 10 min after opening the chest was considerably lower than that at other time points (all P&lt;0.05). The HR before induction of anesthesia and after removal of the </w:t>
      </w:r>
      <w:r w:rsidRPr="00E90DE3">
        <w:rPr>
          <w:rFonts w:ascii="Arial" w:hAnsi="Arial" w:cs="Arial"/>
          <w:color w:val="000000"/>
          <w:lang w:val="en-US"/>
        </w:rPr>
        <w:t>airway</w:t>
      </w:r>
      <w:r w:rsidRPr="00E90DE3">
        <w:rPr>
          <w:rFonts w:ascii="Arial" w:hAnsi="Arial" w:cs="Arial"/>
          <w:lang w:val="en-US"/>
        </w:rPr>
        <w:t xml:space="preserve"> was significantly higher </w:t>
      </w:r>
      <w:r w:rsidRPr="00E90DE3">
        <w:rPr>
          <w:rFonts w:ascii="Arial" w:hAnsi="Arial" w:cs="Arial"/>
          <w:lang w:val="en-US"/>
        </w:rPr>
        <w:lastRenderedPageBreak/>
        <w:t>than that at the four intervention time points (all P&lt;0.05). SPO</w:t>
      </w:r>
      <w:r w:rsidRPr="00E90DE3">
        <w:rPr>
          <w:rFonts w:ascii="Arial" w:hAnsi="Arial" w:cs="Arial"/>
          <w:vertAlign w:val="subscript"/>
          <w:lang w:val="en-US"/>
        </w:rPr>
        <w:t>2</w:t>
      </w:r>
      <w:r w:rsidRPr="00E90DE3">
        <w:rPr>
          <w:rFonts w:ascii="Arial" w:hAnsi="Arial" w:cs="Arial"/>
          <w:lang w:val="en-US"/>
        </w:rPr>
        <w:t xml:space="preserve"> did not differ significantly among time points. The ETCO</w:t>
      </w:r>
      <w:r w:rsidRPr="00E90DE3">
        <w:rPr>
          <w:rFonts w:ascii="Arial" w:hAnsi="Arial" w:cs="Arial"/>
          <w:vertAlign w:val="subscript"/>
          <w:lang w:val="en-US"/>
        </w:rPr>
        <w:t>2</w:t>
      </w:r>
      <w:r w:rsidRPr="00E90DE3">
        <w:rPr>
          <w:rFonts w:ascii="Arial" w:hAnsi="Arial" w:cs="Arial"/>
          <w:lang w:val="en-US"/>
        </w:rPr>
        <w:t xml:space="preserve"> after removal of the </w:t>
      </w:r>
      <w:r w:rsidRPr="00E90DE3">
        <w:rPr>
          <w:rFonts w:ascii="Arial" w:hAnsi="Arial" w:cs="Arial"/>
          <w:color w:val="000000"/>
          <w:lang w:val="en-US"/>
        </w:rPr>
        <w:t>airway</w:t>
      </w:r>
      <w:r w:rsidRPr="00E90DE3">
        <w:rPr>
          <w:rFonts w:ascii="Arial" w:hAnsi="Arial" w:cs="Arial"/>
          <w:lang w:val="en-US"/>
        </w:rPr>
        <w:t xml:space="preserve"> was significantly lower than that measured for the preceding intraoperative time points (all P&lt;0.05). Intraoperatively, 15 patients required dopamine to maintain MAP &gt;55 mmHg.</w:t>
      </w:r>
    </w:p>
    <w:p w14:paraId="443A12A3" w14:textId="77777777" w:rsidR="00636E04" w:rsidRPr="00E90DE3" w:rsidRDefault="00636E04" w:rsidP="00647859">
      <w:pPr>
        <w:pStyle w:val="NormalWeb"/>
        <w:adjustRightInd w:val="0"/>
        <w:snapToGrid w:val="0"/>
        <w:spacing w:before="0" w:beforeAutospacing="0" w:after="0" w:afterAutospacing="0"/>
        <w:jc w:val="both"/>
        <w:rPr>
          <w:rFonts w:ascii="Arial" w:hAnsi="Arial" w:cs="Arial"/>
          <w:i/>
          <w:lang w:val="en-US"/>
        </w:rPr>
      </w:pPr>
    </w:p>
    <w:p w14:paraId="02E9C84B" w14:textId="77777777" w:rsidR="00636E04" w:rsidRPr="00E90DE3" w:rsidRDefault="00636E04" w:rsidP="00647859">
      <w:pPr>
        <w:pStyle w:val="NormalWeb"/>
        <w:adjustRightInd w:val="0"/>
        <w:snapToGrid w:val="0"/>
        <w:spacing w:before="0" w:beforeAutospacing="0" w:after="0" w:afterAutospacing="0"/>
        <w:jc w:val="both"/>
        <w:rPr>
          <w:rFonts w:ascii="Arial" w:hAnsi="Arial" w:cs="Arial"/>
          <w:b/>
          <w:lang w:val="en-US"/>
        </w:rPr>
      </w:pPr>
      <w:r w:rsidRPr="00E90DE3">
        <w:rPr>
          <w:rFonts w:ascii="Arial" w:hAnsi="Arial" w:cs="Arial"/>
          <w:b/>
          <w:lang w:val="en-US"/>
        </w:rPr>
        <w:t>Blood gas analysis</w:t>
      </w:r>
    </w:p>
    <w:p w14:paraId="5DB586E3" w14:textId="2981955B"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The pH, PCO</w:t>
      </w:r>
      <w:r w:rsidRPr="00E90DE3">
        <w:rPr>
          <w:rFonts w:ascii="Arial" w:hAnsi="Arial" w:cs="Arial"/>
          <w:vertAlign w:val="subscript"/>
          <w:lang w:val="en-US"/>
        </w:rPr>
        <w:t>2</w:t>
      </w:r>
      <w:r w:rsidRPr="00E90DE3">
        <w:rPr>
          <w:rFonts w:ascii="Arial" w:hAnsi="Arial" w:cs="Arial"/>
          <w:lang w:val="en-US"/>
        </w:rPr>
        <w:t>, and lactic acid levels 30 min after chest cavity access were significantly different from those measured before induction of anesthesia and 5 min after recovery of consciousness (all P&lt;0.05), whereas no difference was observed between the pre-anesthesia and 5 min after recovery of consciousness time points</w:t>
      </w:r>
      <w:r w:rsidR="00445A0B" w:rsidRPr="00E90DE3">
        <w:rPr>
          <w:rFonts w:ascii="Arial" w:hAnsi="Arial" w:cs="Arial"/>
          <w:lang w:val="en-US"/>
        </w:rPr>
        <w:t xml:space="preserve"> (Table 3)</w:t>
      </w:r>
      <w:r w:rsidRPr="00E90DE3">
        <w:rPr>
          <w:rFonts w:ascii="Arial" w:hAnsi="Arial" w:cs="Arial"/>
          <w:lang w:val="en-US"/>
        </w:rPr>
        <w:t xml:space="preserve">. </w:t>
      </w:r>
    </w:p>
    <w:p w14:paraId="1804A1AA" w14:textId="77777777" w:rsidR="00636E04" w:rsidRPr="00E90DE3" w:rsidRDefault="00636E04" w:rsidP="00647859">
      <w:pPr>
        <w:adjustRightInd w:val="0"/>
        <w:snapToGrid w:val="0"/>
        <w:jc w:val="both"/>
        <w:rPr>
          <w:rFonts w:ascii="Arial" w:hAnsi="Arial" w:cs="Arial"/>
          <w:lang w:val="en-US"/>
        </w:rPr>
      </w:pPr>
    </w:p>
    <w:p w14:paraId="04BAB028" w14:textId="77777777" w:rsidR="00636E04" w:rsidRPr="00E90DE3" w:rsidRDefault="00636E04" w:rsidP="00647859">
      <w:pPr>
        <w:pStyle w:val="NormalWeb"/>
        <w:adjustRightInd w:val="0"/>
        <w:snapToGrid w:val="0"/>
        <w:spacing w:before="0" w:beforeAutospacing="0" w:after="0" w:afterAutospacing="0"/>
        <w:jc w:val="both"/>
        <w:rPr>
          <w:rFonts w:ascii="Arial" w:hAnsi="Arial" w:cs="Arial"/>
          <w:b/>
          <w:lang w:val="en-US"/>
        </w:rPr>
      </w:pPr>
      <w:r w:rsidRPr="00E90DE3">
        <w:rPr>
          <w:rFonts w:ascii="Arial" w:hAnsi="Arial" w:cs="Arial"/>
          <w:b/>
          <w:lang w:val="en-US"/>
        </w:rPr>
        <w:t>QoR-15 and VAS scores after surgery</w:t>
      </w:r>
    </w:p>
    <w:p w14:paraId="0904A741" w14:textId="4A9444AA"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QoR-15 score at 24 h was significantly lower than that before surgery and at 6 h after surgery (P&lt;0.05). Pain gradually increased after surgery</w:t>
      </w:r>
      <w:r w:rsidR="00445A0B" w:rsidRPr="00E90DE3">
        <w:rPr>
          <w:rFonts w:ascii="Arial" w:hAnsi="Arial" w:cs="Arial"/>
          <w:lang w:val="en-US"/>
        </w:rPr>
        <w:t xml:space="preserve"> (Table 4)</w:t>
      </w:r>
      <w:r w:rsidRPr="00E90DE3">
        <w:rPr>
          <w:rFonts w:ascii="Arial" w:hAnsi="Arial" w:cs="Arial"/>
          <w:lang w:val="en-US"/>
        </w:rPr>
        <w:t>.</w:t>
      </w:r>
    </w:p>
    <w:p w14:paraId="12912F59" w14:textId="77777777" w:rsidR="00636E04" w:rsidRPr="00E90DE3" w:rsidRDefault="00636E04" w:rsidP="00647859">
      <w:pPr>
        <w:pStyle w:val="NormalWeb"/>
        <w:adjustRightInd w:val="0"/>
        <w:snapToGrid w:val="0"/>
        <w:spacing w:before="0" w:beforeAutospacing="0" w:after="0" w:afterAutospacing="0"/>
        <w:jc w:val="both"/>
        <w:rPr>
          <w:rFonts w:ascii="Arial" w:hAnsi="Arial" w:cs="Arial"/>
          <w:lang w:val="en-US"/>
        </w:rPr>
      </w:pPr>
    </w:p>
    <w:p w14:paraId="66D22ECA" w14:textId="77777777" w:rsidR="00636E04" w:rsidRPr="00E90DE3" w:rsidRDefault="00636E04" w:rsidP="00647859">
      <w:pPr>
        <w:adjustRightInd w:val="0"/>
        <w:snapToGrid w:val="0"/>
        <w:jc w:val="both"/>
        <w:rPr>
          <w:rFonts w:ascii="Arial" w:hAnsi="Arial" w:cs="Arial"/>
          <w:b/>
          <w:lang w:val="en-US"/>
        </w:rPr>
      </w:pPr>
      <w:r w:rsidRPr="00E90DE3">
        <w:rPr>
          <w:rFonts w:ascii="Arial" w:hAnsi="Arial" w:cs="Arial"/>
          <w:b/>
          <w:lang w:val="en-US"/>
        </w:rPr>
        <w:t>Adverse events</w:t>
      </w:r>
    </w:p>
    <w:p w14:paraId="2859E3D6" w14:textId="77777777"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 xml:space="preserve">All 57 patients remained stable during the perioperative period. No anesthesia-related complications were documented. One patient had pulmonary artery branch hemorrhage during pulmonary lobectomy and the procedure was converted to intubated double lung ventilation; this patient was excluded from the analyses presented above. Another patient undergoing pulmonary lobectomy for &gt;150 min had choking cough during surgery that was treated with paravertebral block using half-dose </w:t>
      </w:r>
      <w:proofErr w:type="spellStart"/>
      <w:r w:rsidRPr="00E90DE3">
        <w:rPr>
          <w:rFonts w:ascii="Arial" w:hAnsi="Arial" w:cs="Arial"/>
          <w:lang w:val="en-US"/>
        </w:rPr>
        <w:t>ropivacaine</w:t>
      </w:r>
      <w:proofErr w:type="spellEnd"/>
      <w:r w:rsidRPr="00E90DE3">
        <w:rPr>
          <w:rFonts w:ascii="Arial" w:hAnsi="Arial" w:cs="Arial"/>
          <w:lang w:val="en-US"/>
        </w:rPr>
        <w:t xml:space="preserve"> and vagal nerve block using lidocaine. Three patients undergoing segmentectomy and wedge-shaped resection of the lung, 11 undergoing sympathicotomy for palmar hyperhidrosis, and one undergoing resection of a mediastinal tumor had hypotension (MAP &lt;55 mmHg) during surgery, which was managed intraoperatively by the administration of dopamine.</w:t>
      </w:r>
    </w:p>
    <w:p w14:paraId="1B86442A" w14:textId="77777777" w:rsidR="00636E04" w:rsidRPr="00E90DE3" w:rsidRDefault="00636E04" w:rsidP="00647859">
      <w:pPr>
        <w:pStyle w:val="NormalWeb"/>
        <w:adjustRightInd w:val="0"/>
        <w:snapToGrid w:val="0"/>
        <w:spacing w:before="0" w:beforeAutospacing="0" w:after="0" w:afterAutospacing="0"/>
        <w:jc w:val="both"/>
        <w:rPr>
          <w:rFonts w:ascii="Arial" w:hAnsi="Arial" w:cs="Arial"/>
          <w:lang w:val="en-US"/>
        </w:rPr>
      </w:pPr>
    </w:p>
    <w:p w14:paraId="08F1B450" w14:textId="01380A3A" w:rsidR="00636E04" w:rsidRPr="00E90DE3" w:rsidRDefault="00636E04" w:rsidP="00647859">
      <w:pPr>
        <w:adjustRightInd w:val="0"/>
        <w:snapToGrid w:val="0"/>
        <w:jc w:val="both"/>
        <w:rPr>
          <w:rFonts w:ascii="Arial" w:hAnsi="Arial" w:cs="Arial"/>
          <w:b/>
          <w:lang w:val="en-US"/>
        </w:rPr>
      </w:pPr>
      <w:r w:rsidRPr="00E90DE3">
        <w:rPr>
          <w:rFonts w:ascii="Arial" w:hAnsi="Arial" w:cs="Arial"/>
          <w:b/>
          <w:lang w:val="en-US"/>
        </w:rPr>
        <w:t>Discussion</w:t>
      </w:r>
    </w:p>
    <w:p w14:paraId="5DECFEAD" w14:textId="77777777" w:rsidR="00AB5947" w:rsidRPr="00E90DE3" w:rsidRDefault="00AB5947" w:rsidP="00647859">
      <w:pPr>
        <w:adjustRightInd w:val="0"/>
        <w:snapToGrid w:val="0"/>
        <w:jc w:val="both"/>
        <w:rPr>
          <w:rFonts w:ascii="Arial" w:hAnsi="Arial" w:cs="Arial"/>
          <w:lang w:val="en-US"/>
        </w:rPr>
      </w:pPr>
    </w:p>
    <w:p w14:paraId="3B9F0541" w14:textId="6852D203"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 xml:space="preserve">The present study was designed to evaluate the feasibility and safety of thoracoscopic surgery under non-intubated general anesthesia. An important finding was that paravertebral and thoracic vagal block could be achieved successfully under direct vision through </w:t>
      </w:r>
      <w:r w:rsidR="004C2BA9" w:rsidRPr="00E90DE3">
        <w:rPr>
          <w:rFonts w:ascii="Arial" w:hAnsi="Arial" w:cs="Arial"/>
          <w:lang w:val="en-US"/>
        </w:rPr>
        <w:t xml:space="preserve">a </w:t>
      </w:r>
      <w:proofErr w:type="spellStart"/>
      <w:r w:rsidRPr="00E90DE3">
        <w:rPr>
          <w:rFonts w:ascii="Arial" w:hAnsi="Arial" w:cs="Arial"/>
          <w:lang w:val="en-US"/>
        </w:rPr>
        <w:t>thoracoscope</w:t>
      </w:r>
      <w:proofErr w:type="spellEnd"/>
      <w:r w:rsidRPr="00E90DE3">
        <w:rPr>
          <w:rFonts w:ascii="Arial" w:hAnsi="Arial" w:cs="Arial"/>
          <w:lang w:val="en-US"/>
        </w:rPr>
        <w:t xml:space="preserve">. Intraoperative and postoperative complications related to non-intubated anesthesia were uncommon and non-serious, with only one patient requiring conversion to intubated anesthesia due to hemorrhage. These results suggest that non-intubated anesthesia for thoracoscopic surgery </w:t>
      </w:r>
      <w:r w:rsidR="004C2BA9" w:rsidRPr="00E90DE3">
        <w:rPr>
          <w:rFonts w:ascii="Arial" w:hAnsi="Arial" w:cs="Arial"/>
          <w:lang w:val="en-US"/>
        </w:rPr>
        <w:t xml:space="preserve">was </w:t>
      </w:r>
      <w:r w:rsidRPr="00E90DE3">
        <w:rPr>
          <w:rFonts w:ascii="Arial" w:hAnsi="Arial" w:cs="Arial"/>
          <w:lang w:val="en-US"/>
        </w:rPr>
        <w:t xml:space="preserve">feasible and safe. </w:t>
      </w:r>
    </w:p>
    <w:p w14:paraId="5E995E30" w14:textId="2AC6FBFE"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Only a small number of previous studies explored the use of non-intubated anesthesia for thoracic surgery (summarized in</w:t>
      </w:r>
      <w:r w:rsidR="0074219D" w:rsidRPr="00E90DE3">
        <w:rPr>
          <w:rFonts w:ascii="Arial" w:hAnsi="Arial" w:cs="Arial"/>
          <w:lang w:val="en-US"/>
        </w:rPr>
        <w:t xml:space="preserve"> Supplementary Table S</w:t>
      </w:r>
      <w:r w:rsidR="00891055" w:rsidRPr="00E90DE3">
        <w:rPr>
          <w:rFonts w:ascii="Arial" w:hAnsi="Arial" w:cs="Arial"/>
          <w:lang w:val="en-US"/>
        </w:rPr>
        <w:t>1)</w:t>
      </w:r>
      <w:r w:rsidRPr="00E90DE3">
        <w:rPr>
          <w:rFonts w:ascii="Arial" w:hAnsi="Arial" w:cs="Arial"/>
          <w:lang w:val="en-US"/>
        </w:rPr>
        <w:t>, with most of these focusing on epidural anesthesia. Thoracoscopic surgery under epidural anesthesia has been reported to be safe and effective, with previous studies describing no major perioperative</w:t>
      </w:r>
      <w:r w:rsidR="0093202F" w:rsidRPr="00E90DE3">
        <w:rPr>
          <w:rFonts w:ascii="Arial" w:hAnsi="Arial" w:cs="Arial"/>
          <w:lang w:val="en-US"/>
        </w:rPr>
        <w:t xml:space="preserve"> or postoperative complications </w:t>
      </w:r>
      <w:r w:rsidRPr="00E90DE3">
        <w:rPr>
          <w:rFonts w:ascii="Arial" w:hAnsi="Arial" w:cs="Arial"/>
          <w:lang w:val="en-US"/>
        </w:rPr>
        <w:t>(2,6,8,9,16</w:t>
      </w:r>
      <w:r w:rsidR="0093202F" w:rsidRPr="00E90DE3">
        <w:rPr>
          <w:rFonts w:ascii="Arial" w:hAnsi="Arial" w:cs="Arial"/>
          <w:lang w:val="en-US"/>
        </w:rPr>
        <w:t>–</w:t>
      </w:r>
      <w:r w:rsidRPr="00E90DE3">
        <w:rPr>
          <w:rFonts w:ascii="Arial" w:hAnsi="Arial" w:cs="Arial"/>
          <w:lang w:val="en-US"/>
        </w:rPr>
        <w:t>20)</w:t>
      </w:r>
      <w:r w:rsidR="0093202F" w:rsidRPr="00E90DE3">
        <w:rPr>
          <w:rFonts w:ascii="Arial" w:hAnsi="Arial" w:cs="Arial"/>
          <w:lang w:val="en-US"/>
        </w:rPr>
        <w:t>.</w:t>
      </w:r>
      <w:r w:rsidRPr="00E90DE3">
        <w:rPr>
          <w:rFonts w:ascii="Arial" w:hAnsi="Arial" w:cs="Arial"/>
          <w:lang w:val="en-US"/>
        </w:rPr>
        <w:t xml:space="preserve"> Compared with conventional techniques using intubated general </w:t>
      </w:r>
      <w:r w:rsidRPr="00E90DE3">
        <w:rPr>
          <w:rFonts w:ascii="Arial" w:hAnsi="Arial" w:cs="Arial"/>
          <w:lang w:val="en-US"/>
        </w:rPr>
        <w:lastRenderedPageBreak/>
        <w:t>anesthesia and one-lung ventilation, non-intubated thoracoscopic surgery with epidural anesthesia has been reported to have advantages that include shorter operation time, better patient satisfaction, less nursing care, shorter postoperative fasting time, shorter duration of antibiotic use, shorter hospital stay</w:t>
      </w:r>
      <w:r w:rsidR="0093202F" w:rsidRPr="00E90DE3">
        <w:rPr>
          <w:rFonts w:ascii="Arial" w:hAnsi="Arial" w:cs="Arial"/>
          <w:lang w:val="en-US"/>
        </w:rPr>
        <w:t xml:space="preserve">, and lower rate of sore throat </w:t>
      </w:r>
      <w:r w:rsidRPr="00E90DE3">
        <w:rPr>
          <w:rFonts w:ascii="Arial" w:hAnsi="Arial" w:cs="Arial"/>
          <w:lang w:val="en-US"/>
        </w:rPr>
        <w:t>(2,8,9,17,18)</w:t>
      </w:r>
      <w:r w:rsidR="0093202F" w:rsidRPr="00E90DE3">
        <w:rPr>
          <w:rFonts w:ascii="Arial" w:hAnsi="Arial" w:cs="Arial"/>
          <w:lang w:val="en-US"/>
        </w:rPr>
        <w:t>.</w:t>
      </w:r>
      <w:r w:rsidRPr="00E90DE3">
        <w:rPr>
          <w:rFonts w:ascii="Arial" w:hAnsi="Arial" w:cs="Arial"/>
          <w:lang w:val="en-US"/>
        </w:rPr>
        <w:t xml:space="preserve"> Other clinical investigations demonstrated the feasibility and safety of non-intubated thoracoscopic surgery with paravertebral or intercostal nerv</w:t>
      </w:r>
      <w:r w:rsidR="0093202F" w:rsidRPr="00E90DE3">
        <w:rPr>
          <w:rFonts w:ascii="Arial" w:hAnsi="Arial" w:cs="Arial"/>
          <w:lang w:val="en-US"/>
        </w:rPr>
        <w:t>e block</w:t>
      </w:r>
      <w:r w:rsidRPr="00E90DE3">
        <w:rPr>
          <w:rFonts w:ascii="Arial" w:hAnsi="Arial" w:cs="Arial"/>
          <w:lang w:val="en-US"/>
        </w:rPr>
        <w:t xml:space="preserve"> (3,5,</w:t>
      </w:r>
      <w:r w:rsidR="0093202F" w:rsidRPr="00E90DE3">
        <w:rPr>
          <w:rFonts w:ascii="Arial" w:hAnsi="Arial" w:cs="Arial"/>
          <w:lang w:val="en-US"/>
        </w:rPr>
        <w:t>21–</w:t>
      </w:r>
      <w:r w:rsidRPr="00E90DE3">
        <w:rPr>
          <w:rFonts w:ascii="Arial" w:hAnsi="Arial" w:cs="Arial"/>
          <w:lang w:val="en-US"/>
        </w:rPr>
        <w:t>23)</w:t>
      </w:r>
      <w:r w:rsidR="0093202F" w:rsidRPr="00E90DE3">
        <w:rPr>
          <w:rFonts w:ascii="Arial" w:hAnsi="Arial" w:cs="Arial"/>
          <w:lang w:val="en-US"/>
        </w:rPr>
        <w:t>.</w:t>
      </w:r>
      <w:r w:rsidRPr="00E90DE3">
        <w:rPr>
          <w:rFonts w:ascii="Arial" w:hAnsi="Arial" w:cs="Arial"/>
          <w:lang w:val="en-US"/>
        </w:rPr>
        <w:t xml:space="preserve"> Most studies of non-intubated regional block and epidural anesthesia found both methods to be broadly comparable </w:t>
      </w:r>
      <w:proofErr w:type="gramStart"/>
      <w:r w:rsidRPr="00E90DE3">
        <w:rPr>
          <w:rFonts w:ascii="Arial" w:hAnsi="Arial" w:cs="Arial"/>
          <w:lang w:val="en-US"/>
        </w:rPr>
        <w:t>with regard t</w:t>
      </w:r>
      <w:r w:rsidR="0093202F" w:rsidRPr="00E90DE3">
        <w:rPr>
          <w:rFonts w:ascii="Arial" w:hAnsi="Arial" w:cs="Arial"/>
          <w:lang w:val="en-US"/>
        </w:rPr>
        <w:t>o</w:t>
      </w:r>
      <w:proofErr w:type="gramEnd"/>
      <w:r w:rsidR="0093202F" w:rsidRPr="00E90DE3">
        <w:rPr>
          <w:rFonts w:ascii="Arial" w:hAnsi="Arial" w:cs="Arial"/>
          <w:lang w:val="en-US"/>
        </w:rPr>
        <w:t xml:space="preserve"> feasibility, safety, and cost </w:t>
      </w:r>
      <w:r w:rsidRPr="00E90DE3">
        <w:rPr>
          <w:rFonts w:ascii="Arial" w:hAnsi="Arial" w:cs="Arial"/>
          <w:lang w:val="en-US"/>
        </w:rPr>
        <w:t>(3,5,21)</w:t>
      </w:r>
      <w:r w:rsidR="0093202F" w:rsidRPr="00E90DE3">
        <w:rPr>
          <w:rFonts w:ascii="Arial" w:hAnsi="Arial" w:cs="Arial"/>
          <w:lang w:val="en-US"/>
        </w:rPr>
        <w:t>,</w:t>
      </w:r>
      <w:r w:rsidRPr="00E90DE3">
        <w:rPr>
          <w:rFonts w:ascii="Arial" w:hAnsi="Arial" w:cs="Arial"/>
          <w:lang w:val="en-US"/>
        </w:rPr>
        <w:t xml:space="preserve"> although one study reported advantages of regional block that included faster induction of anesthesia, shorter operation time, shorter duration of chest tube drainage, more stable intraoperative hemodynamics, less blood loss, and shorter hospital stay</w:t>
      </w:r>
      <w:r w:rsidR="0093202F" w:rsidRPr="00E90DE3">
        <w:rPr>
          <w:rFonts w:ascii="Arial" w:hAnsi="Arial" w:cs="Arial"/>
          <w:lang w:val="en-US"/>
        </w:rPr>
        <w:t xml:space="preserve"> </w:t>
      </w:r>
      <w:r w:rsidRPr="00E90DE3">
        <w:rPr>
          <w:rFonts w:ascii="Arial" w:hAnsi="Arial" w:cs="Arial"/>
          <w:lang w:val="en-US"/>
        </w:rPr>
        <w:t>(22)</w:t>
      </w:r>
      <w:r w:rsidR="0093202F" w:rsidRPr="00E90DE3">
        <w:rPr>
          <w:rFonts w:ascii="Arial" w:hAnsi="Arial" w:cs="Arial"/>
          <w:lang w:val="en-US"/>
        </w:rPr>
        <w:t>.</w:t>
      </w:r>
      <w:r w:rsidRPr="00E90DE3">
        <w:rPr>
          <w:rFonts w:ascii="Arial" w:hAnsi="Arial" w:cs="Arial"/>
          <w:lang w:val="en-US"/>
        </w:rPr>
        <w:t xml:space="preserve"> Previously reported values for the rate of conversion to intubated general an</w:t>
      </w:r>
      <w:r w:rsidR="0093202F" w:rsidRPr="00E90DE3">
        <w:rPr>
          <w:rFonts w:ascii="Arial" w:hAnsi="Arial" w:cs="Arial"/>
          <w:lang w:val="en-US"/>
        </w:rPr>
        <w:t xml:space="preserve">esthesia have ranged from 0–10% </w:t>
      </w:r>
      <w:r w:rsidRPr="00E90DE3">
        <w:rPr>
          <w:rFonts w:ascii="Arial" w:hAnsi="Arial" w:cs="Arial"/>
          <w:lang w:val="en-US"/>
        </w:rPr>
        <w:t>(2,3,5,6,8,9,16</w:t>
      </w:r>
      <w:r w:rsidR="0093202F" w:rsidRPr="00E90DE3">
        <w:rPr>
          <w:rFonts w:ascii="Arial" w:hAnsi="Arial" w:cs="Arial"/>
          <w:lang w:val="en-US"/>
        </w:rPr>
        <w:t>–</w:t>
      </w:r>
      <w:r w:rsidRPr="00E90DE3">
        <w:rPr>
          <w:rFonts w:ascii="Arial" w:hAnsi="Arial" w:cs="Arial"/>
          <w:lang w:val="en-US"/>
        </w:rPr>
        <w:t>24)</w:t>
      </w:r>
      <w:r w:rsidR="0093202F" w:rsidRPr="00E90DE3">
        <w:rPr>
          <w:rFonts w:ascii="Arial" w:hAnsi="Arial" w:cs="Arial"/>
          <w:lang w:val="en-US"/>
        </w:rPr>
        <w:t>,</w:t>
      </w:r>
      <w:r w:rsidRPr="00E90DE3">
        <w:rPr>
          <w:rFonts w:ascii="Arial" w:hAnsi="Arial" w:cs="Arial"/>
          <w:lang w:val="en-US"/>
        </w:rPr>
        <w:t xml:space="preserve"> supporting the value determined in the present study (&lt;2%). In addition, the mean operation time in this study (117 min) was </w:t>
      </w:r>
      <w:proofErr w:type="gramStart"/>
      <w:r w:rsidRPr="00E90DE3">
        <w:rPr>
          <w:rFonts w:ascii="Arial" w:hAnsi="Arial" w:cs="Arial"/>
          <w:lang w:val="en-US"/>
        </w:rPr>
        <w:t>similar to</w:t>
      </w:r>
      <w:proofErr w:type="gramEnd"/>
      <w:r w:rsidRPr="00E90DE3">
        <w:rPr>
          <w:rFonts w:ascii="Arial" w:hAnsi="Arial" w:cs="Arial"/>
          <w:lang w:val="en-US"/>
        </w:rPr>
        <w:t xml:space="preserve"> that described in </w:t>
      </w:r>
      <w:r w:rsidR="0093202F" w:rsidRPr="00E90DE3">
        <w:rPr>
          <w:rFonts w:ascii="Arial" w:hAnsi="Arial" w:cs="Arial"/>
          <w:lang w:val="en-US"/>
        </w:rPr>
        <w:t xml:space="preserve">other publications (69–185 min) </w:t>
      </w:r>
      <w:r w:rsidRPr="00E90DE3">
        <w:rPr>
          <w:rFonts w:ascii="Arial" w:hAnsi="Arial" w:cs="Arial"/>
          <w:lang w:val="en-US"/>
        </w:rPr>
        <w:t>(6,16,19,22,23)</w:t>
      </w:r>
      <w:r w:rsidR="0093202F" w:rsidRPr="00E90DE3">
        <w:rPr>
          <w:rFonts w:ascii="Arial" w:hAnsi="Arial" w:cs="Arial"/>
          <w:lang w:val="en-US"/>
        </w:rPr>
        <w:t>.</w:t>
      </w:r>
      <w:r w:rsidRPr="00E90DE3">
        <w:rPr>
          <w:rFonts w:ascii="Arial" w:hAnsi="Arial" w:cs="Arial"/>
          <w:lang w:val="en-US"/>
        </w:rPr>
        <w:t xml:space="preserve"> Taken together, these results indicate that non-intubated anesthesia for thoracoscopic surgery is feasible and safe.</w:t>
      </w:r>
    </w:p>
    <w:p w14:paraId="3CBF2D88" w14:textId="3C01300E"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Cephalic displacement of the diaphragm during conventional intubated general anesthesia causes a decrease in functional residual capacity, and mechanical ventilation with positive end-expiratory pressure is required to maintain sufficient ventilation and avoid at</w:t>
      </w:r>
      <w:r w:rsidR="0093202F" w:rsidRPr="00E90DE3">
        <w:rPr>
          <w:rFonts w:ascii="Arial" w:hAnsi="Arial" w:cs="Arial"/>
          <w:lang w:val="en-US"/>
        </w:rPr>
        <w:t xml:space="preserve">electasis of the dependent lung </w:t>
      </w:r>
      <w:r w:rsidRPr="00E90DE3">
        <w:rPr>
          <w:rFonts w:ascii="Arial" w:hAnsi="Arial" w:cs="Arial"/>
          <w:lang w:val="en-US"/>
        </w:rPr>
        <w:t>(25)</w:t>
      </w:r>
      <w:r w:rsidR="0093202F" w:rsidRPr="00E90DE3">
        <w:rPr>
          <w:rFonts w:ascii="Arial" w:hAnsi="Arial" w:cs="Arial"/>
          <w:lang w:val="en-US"/>
        </w:rPr>
        <w:t>.</w:t>
      </w:r>
      <w:r w:rsidRPr="00E90DE3">
        <w:rPr>
          <w:rFonts w:ascii="Arial" w:hAnsi="Arial" w:cs="Arial"/>
          <w:lang w:val="en-US"/>
        </w:rPr>
        <w:t xml:space="preserve"> In contrast, non-intubated VATS </w:t>
      </w:r>
      <w:proofErr w:type="gramStart"/>
      <w:r w:rsidRPr="00E90DE3">
        <w:rPr>
          <w:rFonts w:ascii="Arial" w:hAnsi="Arial" w:cs="Arial"/>
          <w:lang w:val="en-US"/>
        </w:rPr>
        <w:t>allows</w:t>
      </w:r>
      <w:proofErr w:type="gramEnd"/>
      <w:r w:rsidRPr="00E90DE3">
        <w:rPr>
          <w:rFonts w:ascii="Arial" w:hAnsi="Arial" w:cs="Arial"/>
          <w:lang w:val="en-US"/>
        </w:rPr>
        <w:t xml:space="preserve"> patients to breathe spontaneously, reducing the impact on diaphragmatic function and functional residual capacity of the dependent lung</w:t>
      </w:r>
      <w:r w:rsidR="0093202F" w:rsidRPr="00E90DE3">
        <w:rPr>
          <w:rFonts w:ascii="Arial" w:hAnsi="Arial" w:cs="Arial"/>
          <w:lang w:val="en-US"/>
        </w:rPr>
        <w:t xml:space="preserve"> </w:t>
      </w:r>
      <w:r w:rsidRPr="00E90DE3">
        <w:rPr>
          <w:rFonts w:ascii="Arial" w:hAnsi="Arial" w:cs="Arial"/>
          <w:lang w:val="en-US"/>
        </w:rPr>
        <w:t>(26,27)</w:t>
      </w:r>
      <w:r w:rsidR="0093202F" w:rsidRPr="00E90DE3">
        <w:rPr>
          <w:rFonts w:ascii="Arial" w:hAnsi="Arial" w:cs="Arial"/>
          <w:lang w:val="en-US"/>
        </w:rPr>
        <w:t>.</w:t>
      </w:r>
      <w:r w:rsidRPr="00E90DE3">
        <w:rPr>
          <w:rFonts w:ascii="Arial" w:hAnsi="Arial" w:cs="Arial"/>
          <w:lang w:val="en-US"/>
        </w:rPr>
        <w:t xml:space="preserve"> In the present study, 55 of the 57 patients maintained SPO</w:t>
      </w:r>
      <w:r w:rsidRPr="00E90DE3">
        <w:rPr>
          <w:rFonts w:ascii="Arial" w:hAnsi="Arial" w:cs="Arial"/>
          <w:vertAlign w:val="subscript"/>
          <w:lang w:val="en-US"/>
        </w:rPr>
        <w:t>2</w:t>
      </w:r>
      <w:r w:rsidRPr="00E90DE3">
        <w:rPr>
          <w:rFonts w:ascii="Arial" w:hAnsi="Arial" w:cs="Arial"/>
          <w:lang w:val="en-US"/>
        </w:rPr>
        <w:t xml:space="preserve"> &gt;98% throughout the procedure. The remaining two patients had mediastinal tumors and presented with intraoperative hypoxemia (SPO</w:t>
      </w:r>
      <w:r w:rsidRPr="00E90DE3">
        <w:rPr>
          <w:rFonts w:ascii="Arial" w:hAnsi="Arial" w:cs="Arial"/>
          <w:vertAlign w:val="subscript"/>
          <w:lang w:val="en-US"/>
        </w:rPr>
        <w:t>2</w:t>
      </w:r>
      <w:r w:rsidRPr="00E90DE3">
        <w:rPr>
          <w:rFonts w:ascii="Arial" w:hAnsi="Arial" w:cs="Arial"/>
          <w:lang w:val="en-US"/>
        </w:rPr>
        <w:t xml:space="preserve"> &lt;90%) due to surgical injury to the contralateral pleura, leading to an artificial pneumothorax and some collapse of the non-operated lung; their SPO</w:t>
      </w:r>
      <w:r w:rsidRPr="00E90DE3">
        <w:rPr>
          <w:rFonts w:ascii="Arial" w:hAnsi="Arial" w:cs="Arial"/>
          <w:vertAlign w:val="subscript"/>
          <w:lang w:val="en-US"/>
        </w:rPr>
        <w:t>2</w:t>
      </w:r>
      <w:r w:rsidRPr="00E90DE3">
        <w:rPr>
          <w:rFonts w:ascii="Arial" w:hAnsi="Arial" w:cs="Arial"/>
          <w:lang w:val="en-US"/>
        </w:rPr>
        <w:t xml:space="preserve"> was successfully restored after repair of the pleural injury and assisted ventilation. The low rate of intraoperative hypoxemia in this study </w:t>
      </w:r>
      <w:proofErr w:type="gramStart"/>
      <w:r w:rsidRPr="00E90DE3">
        <w:rPr>
          <w:rFonts w:ascii="Arial" w:hAnsi="Arial" w:cs="Arial"/>
          <w:lang w:val="en-US"/>
        </w:rPr>
        <w:t>is in agreement</w:t>
      </w:r>
      <w:proofErr w:type="gramEnd"/>
      <w:r w:rsidRPr="00E90DE3">
        <w:rPr>
          <w:rFonts w:ascii="Arial" w:hAnsi="Arial" w:cs="Arial"/>
          <w:lang w:val="en-US"/>
        </w:rPr>
        <w:t xml:space="preserve"> with previous investigations</w:t>
      </w:r>
      <w:r w:rsidR="0093202F" w:rsidRPr="00E90DE3">
        <w:rPr>
          <w:rFonts w:ascii="Arial" w:hAnsi="Arial" w:cs="Arial"/>
          <w:lang w:val="en-US"/>
        </w:rPr>
        <w:t xml:space="preserve"> </w:t>
      </w:r>
      <w:r w:rsidRPr="00E90DE3">
        <w:rPr>
          <w:rFonts w:ascii="Arial" w:hAnsi="Arial" w:cs="Arial"/>
          <w:lang w:val="en-US"/>
        </w:rPr>
        <w:t>(9,21,22)</w:t>
      </w:r>
      <w:r w:rsidR="0093202F" w:rsidRPr="00E90DE3">
        <w:rPr>
          <w:rFonts w:ascii="Arial" w:hAnsi="Arial" w:cs="Arial"/>
          <w:lang w:val="en-US"/>
        </w:rPr>
        <w:t>.</w:t>
      </w:r>
      <w:r w:rsidRPr="00E90DE3">
        <w:rPr>
          <w:rFonts w:ascii="Arial" w:hAnsi="Arial" w:cs="Arial"/>
          <w:lang w:val="en-US"/>
        </w:rPr>
        <w:t xml:space="preserve"> Thus, SPO</w:t>
      </w:r>
      <w:r w:rsidRPr="00E90DE3">
        <w:rPr>
          <w:rFonts w:ascii="Arial" w:hAnsi="Arial" w:cs="Arial"/>
          <w:vertAlign w:val="subscript"/>
          <w:lang w:val="en-US"/>
        </w:rPr>
        <w:t>2</w:t>
      </w:r>
      <w:r w:rsidRPr="00E90DE3">
        <w:rPr>
          <w:rFonts w:ascii="Arial" w:hAnsi="Arial" w:cs="Arial"/>
          <w:lang w:val="en-US"/>
        </w:rPr>
        <w:t xml:space="preserve"> can be maintained at a relatively high level in </w:t>
      </w:r>
      <w:proofErr w:type="gramStart"/>
      <w:r w:rsidRPr="00E90DE3">
        <w:rPr>
          <w:rFonts w:ascii="Arial" w:hAnsi="Arial" w:cs="Arial"/>
          <w:lang w:val="en-US"/>
        </w:rPr>
        <w:t>the majority of</w:t>
      </w:r>
      <w:proofErr w:type="gramEnd"/>
      <w:r w:rsidRPr="00E90DE3">
        <w:rPr>
          <w:rFonts w:ascii="Arial" w:hAnsi="Arial" w:cs="Arial"/>
          <w:lang w:val="en-US"/>
        </w:rPr>
        <w:t xml:space="preserve"> patients treated with thoracoscopic surgery under non-intubated anesthesia. On the other hand, in this study, all patients presented with carbon dioxide accumulation. ETCO</w:t>
      </w:r>
      <w:r w:rsidRPr="00E90DE3">
        <w:rPr>
          <w:rFonts w:ascii="Arial" w:hAnsi="Arial" w:cs="Arial"/>
          <w:vertAlign w:val="subscript"/>
          <w:lang w:val="en-US"/>
        </w:rPr>
        <w:t>2</w:t>
      </w:r>
      <w:r w:rsidRPr="00E90DE3">
        <w:rPr>
          <w:rFonts w:ascii="Arial" w:hAnsi="Arial" w:cs="Arial"/>
          <w:lang w:val="en-US"/>
        </w:rPr>
        <w:t xml:space="preserve"> ranged from 60–70 mmHg, although in one patient ETCO</w:t>
      </w:r>
      <w:r w:rsidRPr="00E90DE3">
        <w:rPr>
          <w:rFonts w:ascii="Arial" w:hAnsi="Arial" w:cs="Arial"/>
          <w:vertAlign w:val="subscript"/>
          <w:lang w:val="en-US"/>
        </w:rPr>
        <w:t>2</w:t>
      </w:r>
      <w:r w:rsidRPr="00E90DE3">
        <w:rPr>
          <w:rFonts w:ascii="Arial" w:hAnsi="Arial" w:cs="Arial"/>
          <w:lang w:val="en-US"/>
        </w:rPr>
        <w:t xml:space="preserve"> reached 80 mmHg. Although the occurrence of hypercapnia did not result in any complications and ETCO</w:t>
      </w:r>
      <w:r w:rsidRPr="00E90DE3">
        <w:rPr>
          <w:rFonts w:ascii="Arial" w:hAnsi="Arial" w:cs="Arial"/>
          <w:vertAlign w:val="subscript"/>
          <w:lang w:val="en-US"/>
        </w:rPr>
        <w:t>2</w:t>
      </w:r>
      <w:r w:rsidRPr="00E90DE3">
        <w:rPr>
          <w:rFonts w:ascii="Arial" w:hAnsi="Arial" w:cs="Arial"/>
          <w:lang w:val="en-US"/>
        </w:rPr>
        <w:t xml:space="preserve"> recovered to preoperative levels by 5 min after completion of surgery, attention should be paid to this potential issue.</w:t>
      </w:r>
    </w:p>
    <w:p w14:paraId="0D4288EF" w14:textId="4C4FA790"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 xml:space="preserve">Since hypoxia and hypercapnia remain a risk in spontaneously breathing patients undergoing non-intubated anesthesia, establishing an artificial airway is important to ensure patient safety. We selected a laryngeal mask or nasopharyngeal airway for this purpose. We recommend a laryngeal mask for patients with mediastinal tumors and those with palmar hyperhidrosis, for whom the surgical incision is extremely small and more time is needed to control breathing during the expulsion of residual gas from the thorax. For patients undergoing lobectomy, segmentectomy, or wedge resection of the lung, we </w:t>
      </w:r>
      <w:r w:rsidRPr="00E90DE3">
        <w:rPr>
          <w:rFonts w:ascii="Arial" w:hAnsi="Arial" w:cs="Arial"/>
          <w:lang w:val="en-US"/>
        </w:rPr>
        <w:lastRenderedPageBreak/>
        <w:t xml:space="preserve">suggest that a nasopharyngeal airway </w:t>
      </w:r>
      <w:r w:rsidR="007E6722" w:rsidRPr="00E90DE3">
        <w:rPr>
          <w:rFonts w:ascii="Arial" w:hAnsi="Arial" w:cs="Arial"/>
          <w:lang w:val="en-US"/>
        </w:rPr>
        <w:t>is</w:t>
      </w:r>
      <w:r w:rsidRPr="00E90DE3">
        <w:rPr>
          <w:rFonts w:ascii="Arial" w:hAnsi="Arial" w:cs="Arial"/>
          <w:lang w:val="en-US"/>
        </w:rPr>
        <w:t xml:space="preserve"> preferable. Further research will be needed to establish the optimal technique. </w:t>
      </w:r>
    </w:p>
    <w:p w14:paraId="4C8BFA16" w14:textId="3957FFC4"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Many patients in this study showed intraoperative hypotension, especially those with palmar hyperhidrosis undergoing bilateral sympathicotomy. The high incidence of hypotension may be associated with mediastinal swing</w:t>
      </w:r>
      <w:r w:rsidR="0093202F" w:rsidRPr="00E90DE3">
        <w:rPr>
          <w:rFonts w:ascii="Arial" w:hAnsi="Arial" w:cs="Arial"/>
          <w:lang w:val="en-US"/>
        </w:rPr>
        <w:t xml:space="preserve"> </w:t>
      </w:r>
      <w:r w:rsidRPr="00E90DE3">
        <w:rPr>
          <w:rFonts w:ascii="Arial" w:hAnsi="Arial" w:cs="Arial"/>
          <w:lang w:val="en-US"/>
        </w:rPr>
        <w:t>(8)</w:t>
      </w:r>
      <w:r w:rsidR="0093202F" w:rsidRPr="00E90DE3">
        <w:rPr>
          <w:rFonts w:ascii="Arial" w:hAnsi="Arial" w:cs="Arial"/>
          <w:lang w:val="en-US"/>
        </w:rPr>
        <w:t>,</w:t>
      </w:r>
      <w:r w:rsidRPr="00E90DE3">
        <w:rPr>
          <w:rFonts w:ascii="Arial" w:hAnsi="Arial" w:cs="Arial"/>
          <w:lang w:val="en-US"/>
        </w:rPr>
        <w:t xml:space="preserve"> in part caused by the injection of carbon dioxide to facilitate lung collapse and enlarge the visual field. Other factors possibly contributing to hypotension in these patients included performing surgery in the afternoon, which necessitated a longer fasting time, and positioning during surgery, which would have decreased venous return. We recommend raising the lower extremities during surgery and using vasoactive agents when necessary to maintain blood pressure at an appropriate level. In our experience, a</w:t>
      </w:r>
      <w:r w:rsidR="00D038BA" w:rsidRPr="00E90DE3">
        <w:rPr>
          <w:rFonts w:ascii="Arial" w:hAnsi="Arial" w:cs="Arial"/>
          <w:lang w:val="en-US"/>
        </w:rPr>
        <w:t xml:space="preserve"> small dose of dopamine (3–5 µ</w:t>
      </w:r>
      <w:proofErr w:type="spellStart"/>
      <w:r w:rsidR="00D038BA" w:rsidRPr="00E90DE3">
        <w:rPr>
          <w:rFonts w:ascii="Arial" w:hAnsi="Arial" w:cs="Arial"/>
          <w:lang w:val="en-US"/>
        </w:rPr>
        <w:t>g·kg</w:t>
      </w:r>
      <w:proofErr w:type="spellEnd"/>
      <w:r w:rsidR="00D038BA" w:rsidRPr="00E90DE3">
        <w:rPr>
          <w:rFonts w:ascii="Arial" w:hAnsi="Arial" w:cs="Arial"/>
          <w:vertAlign w:val="superscript"/>
          <w:lang w:val="en-US"/>
        </w:rPr>
        <w:t>–1</w:t>
      </w:r>
      <w:r w:rsidR="00D038BA" w:rsidRPr="00E90DE3">
        <w:rPr>
          <w:rFonts w:ascii="Arial" w:hAnsi="Arial" w:cs="Arial"/>
          <w:lang w:val="en-US"/>
        </w:rPr>
        <w:t>·</w:t>
      </w:r>
      <w:r w:rsidRPr="00E90DE3">
        <w:rPr>
          <w:rFonts w:ascii="Arial" w:hAnsi="Arial" w:cs="Arial"/>
          <w:lang w:val="en-US"/>
        </w:rPr>
        <w:t>min</w:t>
      </w:r>
      <w:r w:rsidR="00D038BA" w:rsidRPr="00E90DE3">
        <w:rPr>
          <w:rFonts w:ascii="Arial" w:hAnsi="Arial" w:cs="Arial"/>
          <w:vertAlign w:val="superscript"/>
          <w:lang w:val="en-US"/>
        </w:rPr>
        <w:t>–1</w:t>
      </w:r>
      <w:r w:rsidRPr="00E90DE3">
        <w:rPr>
          <w:rFonts w:ascii="Arial" w:hAnsi="Arial" w:cs="Arial"/>
          <w:lang w:val="en-US"/>
        </w:rPr>
        <w:t>) can be administered when necessary to elevate the blood pressure to an acceptable level</w:t>
      </w:r>
      <w:r w:rsidRPr="00E90DE3">
        <w:rPr>
          <w:rFonts w:ascii="Arial" w:hAnsi="Arial" w:cs="Arial"/>
          <w:bCs/>
          <w:lang w:val="en-US"/>
        </w:rPr>
        <w:t xml:space="preserve">. </w:t>
      </w:r>
    </w:p>
    <w:p w14:paraId="3105FFDA" w14:textId="57430CEB"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 xml:space="preserve">In this study, the mean VAS score was relatively low at 6 h (2.0±0.1) but was increased at 24 h (7.8±0.5), probably due to the </w:t>
      </w:r>
      <w:r w:rsidR="007E6722" w:rsidRPr="00E90DE3">
        <w:rPr>
          <w:rFonts w:ascii="Arial" w:hAnsi="Arial" w:cs="Arial"/>
          <w:lang w:val="en-US"/>
        </w:rPr>
        <w:t xml:space="preserve">wearing </w:t>
      </w:r>
      <w:proofErr w:type="gramStart"/>
      <w:r w:rsidR="007E6722" w:rsidRPr="00E90DE3">
        <w:rPr>
          <w:rFonts w:ascii="Arial" w:hAnsi="Arial" w:cs="Arial"/>
          <w:lang w:val="en-US"/>
        </w:rPr>
        <w:t>off of</w:t>
      </w:r>
      <w:proofErr w:type="gramEnd"/>
      <w:r w:rsidR="007E6722" w:rsidRPr="00E90DE3">
        <w:rPr>
          <w:rFonts w:ascii="Arial" w:hAnsi="Arial" w:cs="Arial"/>
          <w:lang w:val="en-US"/>
        </w:rPr>
        <w:t xml:space="preserve"> the </w:t>
      </w:r>
      <w:r w:rsidRPr="00E90DE3">
        <w:rPr>
          <w:rFonts w:ascii="Arial" w:hAnsi="Arial" w:cs="Arial"/>
          <w:lang w:val="en-US"/>
        </w:rPr>
        <w:t>regional block. Many patients had intercostal muscle traction during surgery, leading to postoperative intercostal neuralgia. The QoR-15 provides an efficient evaluation of the qu</w:t>
      </w:r>
      <w:r w:rsidR="0098111E" w:rsidRPr="00E90DE3">
        <w:rPr>
          <w:rFonts w:ascii="Arial" w:hAnsi="Arial" w:cs="Arial"/>
          <w:lang w:val="en-US"/>
        </w:rPr>
        <w:t xml:space="preserve">ality of postoperative recovery </w:t>
      </w:r>
      <w:r w:rsidRPr="00E90DE3">
        <w:rPr>
          <w:rFonts w:ascii="Arial" w:hAnsi="Arial" w:cs="Arial"/>
          <w:lang w:val="en-US"/>
        </w:rPr>
        <w:t>(14)</w:t>
      </w:r>
      <w:r w:rsidR="0098111E" w:rsidRPr="00E90DE3">
        <w:rPr>
          <w:rFonts w:ascii="Arial" w:hAnsi="Arial" w:cs="Arial"/>
          <w:lang w:val="en-US"/>
        </w:rPr>
        <w:t>.</w:t>
      </w:r>
      <w:r w:rsidRPr="00E90DE3">
        <w:rPr>
          <w:rFonts w:ascii="Arial" w:hAnsi="Arial" w:cs="Arial"/>
          <w:lang w:val="en-US"/>
        </w:rPr>
        <w:t xml:space="preserve"> In this study, </w:t>
      </w:r>
      <w:r w:rsidR="007C5523" w:rsidRPr="00E90DE3">
        <w:rPr>
          <w:rFonts w:ascii="Arial" w:hAnsi="Arial" w:cs="Arial"/>
          <w:lang w:val="en-US"/>
        </w:rPr>
        <w:t xml:space="preserve">the </w:t>
      </w:r>
      <w:r w:rsidRPr="00E90DE3">
        <w:rPr>
          <w:rFonts w:ascii="Arial" w:hAnsi="Arial" w:cs="Arial"/>
          <w:lang w:val="en-US"/>
        </w:rPr>
        <w:t>QoR-15 score did not differ at 6 h after surgery compared with the preoperative levels</w:t>
      </w:r>
      <w:r w:rsidR="007C5523" w:rsidRPr="00E90DE3">
        <w:rPr>
          <w:rFonts w:ascii="Arial" w:hAnsi="Arial" w:cs="Arial"/>
          <w:lang w:val="en-US"/>
        </w:rPr>
        <w:t>, however, it</w:t>
      </w:r>
      <w:r w:rsidRPr="00E90DE3">
        <w:rPr>
          <w:rFonts w:ascii="Arial" w:hAnsi="Arial" w:cs="Arial"/>
          <w:lang w:val="en-US"/>
        </w:rPr>
        <w:t xml:space="preserve"> was significantly lower at 24 h after surgery, mainly in pain-related items, which is consistent with the changes in VAS score. These results suggest that successful regional block was achieved during thoracic surgery, but that pain after surgery occurred due to weakening of the regional block, intercostal neuralgia, and perhaps other </w:t>
      </w:r>
      <w:proofErr w:type="spellStart"/>
      <w:r w:rsidRPr="00E90DE3">
        <w:rPr>
          <w:rFonts w:ascii="Arial" w:hAnsi="Arial" w:cs="Arial"/>
          <w:lang w:val="en-US"/>
        </w:rPr>
        <w:t>hyperalgesic</w:t>
      </w:r>
      <w:proofErr w:type="spellEnd"/>
      <w:r w:rsidRPr="00E90DE3">
        <w:rPr>
          <w:rFonts w:ascii="Arial" w:hAnsi="Arial" w:cs="Arial"/>
          <w:lang w:val="en-US"/>
        </w:rPr>
        <w:t xml:space="preserve"> factors. Attention should be paid to administering sufficient levels of analgesia during the recovery period. </w:t>
      </w:r>
    </w:p>
    <w:p w14:paraId="4E350A36" w14:textId="5E9024C4"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 xml:space="preserve">Coughing is usually prevented during intubated general anesthesia because of neuromuscular blockade but can be triggered by excessive stretch of lung parenchyma or hilar manipulation of bronchial structures </w:t>
      </w:r>
      <w:r w:rsidR="0093202F" w:rsidRPr="00E90DE3">
        <w:rPr>
          <w:rFonts w:ascii="Arial" w:hAnsi="Arial" w:cs="Arial"/>
          <w:lang w:val="en-US"/>
        </w:rPr>
        <w:t xml:space="preserve">during non-intubated procedures </w:t>
      </w:r>
      <w:r w:rsidRPr="00E90DE3">
        <w:rPr>
          <w:rFonts w:ascii="Arial" w:hAnsi="Arial" w:cs="Arial"/>
          <w:lang w:val="en-US"/>
        </w:rPr>
        <w:t>(1)</w:t>
      </w:r>
      <w:r w:rsidR="0093202F" w:rsidRPr="00E90DE3">
        <w:rPr>
          <w:rFonts w:ascii="Arial" w:hAnsi="Arial" w:cs="Arial"/>
          <w:lang w:val="en-US"/>
        </w:rPr>
        <w:t>.</w:t>
      </w:r>
      <w:r w:rsidRPr="00E90DE3">
        <w:rPr>
          <w:rFonts w:ascii="Arial" w:hAnsi="Arial" w:cs="Arial"/>
          <w:lang w:val="en-US"/>
        </w:rPr>
        <w:t xml:space="preserve"> Unexpected coughing during non-intubated thoracic procedures not only impedes surgical exposure but also potentially causes life-threatening injuri</w:t>
      </w:r>
      <w:r w:rsidR="0093202F" w:rsidRPr="00E90DE3">
        <w:rPr>
          <w:rFonts w:ascii="Arial" w:hAnsi="Arial" w:cs="Arial"/>
          <w:lang w:val="en-US"/>
        </w:rPr>
        <w:t xml:space="preserve">es to intra-thoracic structures </w:t>
      </w:r>
      <w:r w:rsidRPr="00E90DE3">
        <w:rPr>
          <w:rFonts w:ascii="Arial" w:hAnsi="Arial" w:cs="Arial"/>
          <w:lang w:val="en-US"/>
        </w:rPr>
        <w:t>(9)</w:t>
      </w:r>
      <w:r w:rsidR="0093202F" w:rsidRPr="00E90DE3">
        <w:rPr>
          <w:rFonts w:ascii="Arial" w:hAnsi="Arial" w:cs="Arial"/>
          <w:lang w:val="en-US"/>
        </w:rPr>
        <w:t>.</w:t>
      </w:r>
      <w:r w:rsidRPr="00E90DE3">
        <w:rPr>
          <w:rFonts w:ascii="Arial" w:hAnsi="Arial" w:cs="Arial"/>
          <w:lang w:val="en-US"/>
        </w:rPr>
        <w:t xml:space="preserve"> Therefore, it is advisable to manipulate the lung parenchyma and hilar structures gently during surgery to avoid cough reflex during non-intubated anesthesia, particularly during major and lengthy procedures suc</w:t>
      </w:r>
      <w:r w:rsidR="0093202F" w:rsidRPr="00E90DE3">
        <w:rPr>
          <w:rFonts w:ascii="Arial" w:hAnsi="Arial" w:cs="Arial"/>
          <w:lang w:val="en-US"/>
        </w:rPr>
        <w:t xml:space="preserve">h as lobectomy or segmentectomy </w:t>
      </w:r>
      <w:r w:rsidRPr="00E90DE3">
        <w:rPr>
          <w:rFonts w:ascii="Arial" w:hAnsi="Arial" w:cs="Arial"/>
          <w:lang w:val="en-US"/>
        </w:rPr>
        <w:t>(16)</w:t>
      </w:r>
      <w:r w:rsidR="0093202F" w:rsidRPr="00E90DE3">
        <w:rPr>
          <w:rFonts w:ascii="Arial" w:hAnsi="Arial" w:cs="Arial"/>
          <w:lang w:val="en-US"/>
        </w:rPr>
        <w:t>.</w:t>
      </w:r>
      <w:r w:rsidRPr="00E90DE3">
        <w:rPr>
          <w:rFonts w:ascii="Arial" w:hAnsi="Arial" w:cs="Arial"/>
          <w:lang w:val="en-US"/>
        </w:rPr>
        <w:t xml:space="preserve"> We hypothesize that continuous regional block or self-controlled intravenous analgesia might partially resolve this issue, but this remains to be established. </w:t>
      </w:r>
    </w:p>
    <w:p w14:paraId="63D5A669" w14:textId="42537CA5"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 xml:space="preserve">The present study has limitations. The sample size was small and from a single center. In addition, there was no </w:t>
      </w:r>
      <w:r w:rsidR="007E6722" w:rsidRPr="00E90DE3">
        <w:rPr>
          <w:rFonts w:ascii="Arial" w:hAnsi="Arial" w:cs="Arial"/>
          <w:lang w:val="en-US"/>
        </w:rPr>
        <w:t xml:space="preserve">comparison </w:t>
      </w:r>
      <w:r w:rsidRPr="00E90DE3">
        <w:rPr>
          <w:rFonts w:ascii="Arial" w:hAnsi="Arial" w:cs="Arial"/>
          <w:lang w:val="en-US"/>
        </w:rPr>
        <w:t xml:space="preserve">group. Additional studies, ideally randomized controlled trials, are necessary to determine the efficacy and safety of non-intubated anesthesia for thoracoscopy. </w:t>
      </w:r>
    </w:p>
    <w:p w14:paraId="6C66C82F" w14:textId="0A8E805B" w:rsidR="00636E04" w:rsidRPr="00E90DE3" w:rsidRDefault="007C5523" w:rsidP="00647859">
      <w:pPr>
        <w:pStyle w:val="NormalWeb"/>
        <w:adjustRightInd w:val="0"/>
        <w:snapToGrid w:val="0"/>
        <w:spacing w:before="0" w:beforeAutospacing="0" w:after="0" w:afterAutospacing="0"/>
        <w:ind w:firstLine="720"/>
        <w:jc w:val="both"/>
        <w:rPr>
          <w:rFonts w:ascii="Arial" w:hAnsi="Arial" w:cs="Arial"/>
          <w:color w:val="000000" w:themeColor="text1"/>
          <w:lang w:val="en-US"/>
        </w:rPr>
      </w:pPr>
      <w:r w:rsidRPr="00E90DE3">
        <w:rPr>
          <w:rFonts w:ascii="Arial" w:hAnsi="Arial" w:cs="Arial"/>
          <w:lang w:val="en-US"/>
        </w:rPr>
        <w:t>We conclude</w:t>
      </w:r>
      <w:r w:rsidR="00AE3D67">
        <w:rPr>
          <w:rFonts w:ascii="Arial" w:hAnsi="Arial" w:cs="Arial"/>
          <w:lang w:val="en-US"/>
        </w:rPr>
        <w:t>d</w:t>
      </w:r>
      <w:r w:rsidRPr="00E90DE3">
        <w:rPr>
          <w:rFonts w:ascii="Arial" w:hAnsi="Arial" w:cs="Arial"/>
          <w:lang w:val="en-US"/>
        </w:rPr>
        <w:t xml:space="preserve"> that p</w:t>
      </w:r>
      <w:r w:rsidR="00636E04" w:rsidRPr="00E90DE3">
        <w:rPr>
          <w:rFonts w:ascii="Arial" w:hAnsi="Arial" w:cs="Arial"/>
          <w:lang w:val="en-US"/>
        </w:rPr>
        <w:t xml:space="preserve">aravertebral and thoracic vagal nerve block can be achieved under direct vision through a </w:t>
      </w:r>
      <w:proofErr w:type="spellStart"/>
      <w:r w:rsidR="00636E04" w:rsidRPr="00E90DE3">
        <w:rPr>
          <w:rFonts w:ascii="Arial" w:hAnsi="Arial" w:cs="Arial"/>
          <w:lang w:val="en-US"/>
        </w:rPr>
        <w:t>thoracoscope</w:t>
      </w:r>
      <w:proofErr w:type="spellEnd"/>
      <w:r w:rsidR="00636E04" w:rsidRPr="00E90DE3">
        <w:rPr>
          <w:rFonts w:ascii="Arial" w:hAnsi="Arial" w:cs="Arial"/>
          <w:lang w:val="en-US"/>
        </w:rPr>
        <w:t xml:space="preserve">. Non-intubated anesthesia for thoracoscopic surgery </w:t>
      </w:r>
      <w:r w:rsidRPr="00E90DE3">
        <w:rPr>
          <w:rFonts w:ascii="Arial" w:hAnsi="Arial" w:cs="Arial"/>
          <w:lang w:val="en-US"/>
        </w:rPr>
        <w:t xml:space="preserve">was </w:t>
      </w:r>
      <w:r w:rsidR="00636E04" w:rsidRPr="00E90DE3">
        <w:rPr>
          <w:rFonts w:ascii="Arial" w:hAnsi="Arial" w:cs="Arial"/>
          <w:lang w:val="en-US"/>
        </w:rPr>
        <w:t>feasible and safe and redu</w:t>
      </w:r>
      <w:r w:rsidR="00636E04" w:rsidRPr="00E90DE3">
        <w:rPr>
          <w:rFonts w:ascii="Arial" w:hAnsi="Arial" w:cs="Arial"/>
          <w:color w:val="000000" w:themeColor="text1"/>
          <w:lang w:val="en-US"/>
        </w:rPr>
        <w:t>ce</w:t>
      </w:r>
      <w:r w:rsidRPr="00E90DE3">
        <w:rPr>
          <w:rFonts w:ascii="Arial" w:hAnsi="Arial" w:cs="Arial"/>
          <w:color w:val="000000" w:themeColor="text1"/>
          <w:lang w:val="en-US"/>
        </w:rPr>
        <w:t>d</w:t>
      </w:r>
      <w:r w:rsidR="00636E04" w:rsidRPr="00E90DE3">
        <w:rPr>
          <w:rFonts w:ascii="Arial" w:hAnsi="Arial" w:cs="Arial"/>
          <w:color w:val="000000" w:themeColor="text1"/>
          <w:lang w:val="en-US"/>
        </w:rPr>
        <w:t xml:space="preserve"> the impact of surgery on the patient.</w:t>
      </w:r>
    </w:p>
    <w:p w14:paraId="5185C292" w14:textId="13864883" w:rsidR="0074219D" w:rsidRPr="00E90DE3" w:rsidRDefault="0074219D" w:rsidP="00647859">
      <w:pPr>
        <w:pStyle w:val="NormalWeb"/>
        <w:adjustRightInd w:val="0"/>
        <w:snapToGrid w:val="0"/>
        <w:spacing w:before="0" w:beforeAutospacing="0" w:after="0" w:afterAutospacing="0"/>
        <w:ind w:firstLine="720"/>
        <w:jc w:val="both"/>
        <w:rPr>
          <w:rFonts w:ascii="Arial" w:hAnsi="Arial" w:cs="Arial"/>
          <w:color w:val="000000" w:themeColor="text1"/>
          <w:lang w:val="en-US"/>
        </w:rPr>
      </w:pPr>
    </w:p>
    <w:p w14:paraId="742D8DE3" w14:textId="042A95D8" w:rsidR="0074219D" w:rsidRPr="00E90DE3" w:rsidRDefault="0074219D" w:rsidP="00647859">
      <w:pPr>
        <w:adjustRightInd w:val="0"/>
        <w:snapToGrid w:val="0"/>
        <w:jc w:val="both"/>
        <w:rPr>
          <w:rFonts w:ascii="Arial" w:hAnsi="Arial" w:cs="Arial"/>
          <w:b/>
          <w:lang w:val="en-US"/>
        </w:rPr>
      </w:pPr>
      <w:r w:rsidRPr="00E90DE3">
        <w:rPr>
          <w:rFonts w:ascii="Arial" w:hAnsi="Arial" w:cs="Arial"/>
          <w:b/>
          <w:lang w:val="en-US"/>
        </w:rPr>
        <w:t>Supplementary Material</w:t>
      </w:r>
    </w:p>
    <w:p w14:paraId="21988B87" w14:textId="7D686C36" w:rsidR="0074219D" w:rsidRPr="00E90DE3" w:rsidRDefault="0074219D" w:rsidP="00647859">
      <w:pPr>
        <w:pStyle w:val="NormalWeb"/>
        <w:adjustRightInd w:val="0"/>
        <w:snapToGrid w:val="0"/>
        <w:spacing w:before="0" w:beforeAutospacing="0" w:after="0" w:afterAutospacing="0"/>
        <w:jc w:val="both"/>
        <w:rPr>
          <w:rFonts w:ascii="Arial" w:hAnsi="Arial" w:cs="Arial"/>
          <w:color w:val="000000" w:themeColor="text1"/>
          <w:lang w:val="en-US"/>
        </w:rPr>
      </w:pPr>
    </w:p>
    <w:p w14:paraId="6C2A8F7A" w14:textId="77777777" w:rsidR="0074219D" w:rsidRPr="00E90DE3" w:rsidRDefault="0074219D" w:rsidP="00647859">
      <w:pPr>
        <w:rPr>
          <w:rFonts w:ascii="Arial" w:hAnsi="Arial" w:cs="Arial"/>
          <w:lang w:val="en-US"/>
        </w:rPr>
      </w:pPr>
      <w:r w:rsidRPr="00E90DE3">
        <w:rPr>
          <w:rFonts w:ascii="Arial" w:hAnsi="Arial" w:cs="Arial"/>
          <w:color w:val="000000" w:themeColor="text1"/>
          <w:lang w:val="en-US"/>
        </w:rPr>
        <w:tab/>
      </w:r>
      <w:r w:rsidRPr="00E90DE3">
        <w:rPr>
          <w:rFonts w:ascii="Arial" w:hAnsi="Arial" w:cs="Arial"/>
          <w:lang w:val="en-US"/>
        </w:rPr>
        <w:t>Click here to view [pdf].</w:t>
      </w:r>
    </w:p>
    <w:p w14:paraId="2A0C5E89" w14:textId="37937E9E" w:rsidR="0074219D" w:rsidRPr="00E90DE3" w:rsidRDefault="0074219D" w:rsidP="00647859">
      <w:pPr>
        <w:pStyle w:val="NormalWeb"/>
        <w:adjustRightInd w:val="0"/>
        <w:snapToGrid w:val="0"/>
        <w:spacing w:before="0" w:beforeAutospacing="0" w:after="0" w:afterAutospacing="0"/>
        <w:jc w:val="both"/>
        <w:rPr>
          <w:rFonts w:ascii="Arial" w:hAnsi="Arial" w:cs="Arial"/>
          <w:color w:val="000000" w:themeColor="text1"/>
          <w:lang w:val="en-US"/>
        </w:rPr>
      </w:pPr>
    </w:p>
    <w:p w14:paraId="3E1A9C93" w14:textId="77777777" w:rsidR="00636E04" w:rsidRPr="00E90DE3" w:rsidRDefault="00636E04" w:rsidP="00647859">
      <w:pPr>
        <w:adjustRightInd w:val="0"/>
        <w:snapToGrid w:val="0"/>
        <w:jc w:val="both"/>
        <w:rPr>
          <w:rFonts w:ascii="Arial" w:hAnsi="Arial" w:cs="Arial"/>
          <w:color w:val="000000" w:themeColor="text1"/>
          <w:lang w:val="en-US"/>
        </w:rPr>
      </w:pPr>
    </w:p>
    <w:p w14:paraId="1DF583A7" w14:textId="3459EEC5" w:rsidR="00636E04" w:rsidRPr="00E90DE3" w:rsidRDefault="00636E04" w:rsidP="00647859">
      <w:pPr>
        <w:adjustRightInd w:val="0"/>
        <w:snapToGrid w:val="0"/>
        <w:jc w:val="both"/>
        <w:rPr>
          <w:rFonts w:ascii="Arial" w:hAnsi="Arial" w:cs="Arial"/>
          <w:b/>
          <w:lang w:val="en-US"/>
        </w:rPr>
      </w:pPr>
      <w:r w:rsidRPr="00E90DE3">
        <w:rPr>
          <w:rFonts w:ascii="Arial" w:hAnsi="Arial" w:cs="Arial"/>
          <w:b/>
          <w:lang w:val="en-US"/>
        </w:rPr>
        <w:t>Acknowledgments</w:t>
      </w:r>
    </w:p>
    <w:p w14:paraId="7929B9C1" w14:textId="77777777" w:rsidR="00AB5947" w:rsidRPr="00E90DE3" w:rsidRDefault="00AB5947" w:rsidP="00647859">
      <w:pPr>
        <w:adjustRightInd w:val="0"/>
        <w:snapToGrid w:val="0"/>
        <w:jc w:val="both"/>
        <w:rPr>
          <w:rFonts w:ascii="Arial" w:hAnsi="Arial" w:cs="Arial"/>
          <w:lang w:val="en-US"/>
        </w:rPr>
      </w:pPr>
    </w:p>
    <w:p w14:paraId="6EC865BF" w14:textId="4C268423" w:rsidR="00636E04" w:rsidRPr="00E90DE3" w:rsidRDefault="00636E04" w:rsidP="00647859">
      <w:pPr>
        <w:pStyle w:val="NormalWeb"/>
        <w:adjustRightInd w:val="0"/>
        <w:snapToGrid w:val="0"/>
        <w:spacing w:before="0" w:beforeAutospacing="0" w:after="0" w:afterAutospacing="0"/>
        <w:ind w:firstLine="720"/>
        <w:jc w:val="both"/>
        <w:rPr>
          <w:rFonts w:ascii="Arial" w:hAnsi="Arial" w:cs="Arial"/>
          <w:lang w:val="en-US"/>
        </w:rPr>
      </w:pPr>
      <w:r w:rsidRPr="00E90DE3">
        <w:rPr>
          <w:rFonts w:ascii="Arial" w:hAnsi="Arial" w:cs="Arial"/>
          <w:lang w:val="en-US"/>
        </w:rPr>
        <w:t xml:space="preserve">This study was supported by the Shenzhen Basic Research </w:t>
      </w:r>
      <w:r w:rsidR="00AE3D67">
        <w:rPr>
          <w:rFonts w:ascii="Arial" w:hAnsi="Arial" w:cs="Arial"/>
          <w:lang w:val="en-US"/>
        </w:rPr>
        <w:t>Program (JCYJ20150403101028161)</w:t>
      </w:r>
      <w:r w:rsidRPr="00E90DE3">
        <w:rPr>
          <w:rFonts w:ascii="Arial" w:hAnsi="Arial" w:cs="Arial"/>
          <w:lang w:val="en-US"/>
        </w:rPr>
        <w:t xml:space="preserve"> and Shenzhen Science and Technology Research and Development Fund (JCYJ2016032816163864).</w:t>
      </w:r>
    </w:p>
    <w:p w14:paraId="18F4468D" w14:textId="77777777" w:rsidR="00636E04" w:rsidRPr="00E90DE3" w:rsidRDefault="00636E04" w:rsidP="00647859">
      <w:pPr>
        <w:adjustRightInd w:val="0"/>
        <w:snapToGrid w:val="0"/>
        <w:jc w:val="both"/>
        <w:rPr>
          <w:rFonts w:ascii="Arial" w:hAnsi="Arial" w:cs="Arial"/>
          <w:lang w:val="en-US"/>
        </w:rPr>
      </w:pPr>
    </w:p>
    <w:bookmarkEnd w:id="13"/>
    <w:bookmarkEnd w:id="14"/>
    <w:p w14:paraId="4741156F" w14:textId="77777777" w:rsidR="003F1027" w:rsidRPr="00E90DE3" w:rsidRDefault="003F1027" w:rsidP="00647859">
      <w:pPr>
        <w:adjustRightInd w:val="0"/>
        <w:snapToGrid w:val="0"/>
        <w:ind w:left="480" w:hangingChars="200" w:hanging="480"/>
        <w:jc w:val="both"/>
        <w:rPr>
          <w:rFonts w:ascii="Arial" w:hAnsi="Arial" w:cs="Arial"/>
          <w:b/>
          <w:lang w:val="en-US"/>
        </w:rPr>
      </w:pPr>
      <w:r w:rsidRPr="00E90DE3">
        <w:rPr>
          <w:rFonts w:ascii="Arial" w:hAnsi="Arial" w:cs="Arial"/>
          <w:b/>
          <w:lang w:val="en-US"/>
        </w:rPr>
        <w:t>References</w:t>
      </w:r>
    </w:p>
    <w:p w14:paraId="26E029E7" w14:textId="77777777" w:rsidR="003F1027" w:rsidRPr="00E90DE3" w:rsidRDefault="003F1027" w:rsidP="00647859">
      <w:pPr>
        <w:adjustRightInd w:val="0"/>
        <w:snapToGrid w:val="0"/>
        <w:ind w:left="480" w:hangingChars="200" w:hanging="480"/>
        <w:jc w:val="both"/>
        <w:rPr>
          <w:rFonts w:ascii="Arial" w:hAnsi="Arial" w:cs="Arial"/>
          <w:bCs/>
          <w:caps/>
          <w:lang w:val="en-US"/>
        </w:rPr>
      </w:pPr>
    </w:p>
    <w:p w14:paraId="00B44FF3" w14:textId="77777777" w:rsidR="003F1027" w:rsidRPr="00E90DE3" w:rsidRDefault="003F1027" w:rsidP="00647859">
      <w:pPr>
        <w:pStyle w:val="EndNoteBibliography"/>
        <w:adjustRightInd w:val="0"/>
        <w:snapToGrid w:val="0"/>
        <w:rPr>
          <w:rFonts w:ascii="Arial" w:hAnsi="Arial" w:cs="Arial"/>
          <w:noProof w:val="0"/>
          <w:sz w:val="24"/>
        </w:rPr>
      </w:pPr>
      <w:r w:rsidRPr="00E90DE3">
        <w:rPr>
          <w:rFonts w:ascii="Arial" w:hAnsi="Arial" w:cs="Arial"/>
          <w:noProof w:val="0"/>
          <w:sz w:val="24"/>
          <w:lang w:val="en-US"/>
        </w:rPr>
        <w:t>1.</w:t>
      </w:r>
      <w:r w:rsidRPr="00E90DE3">
        <w:rPr>
          <w:rFonts w:ascii="Arial" w:hAnsi="Arial" w:cs="Arial"/>
          <w:noProof w:val="0"/>
          <w:sz w:val="24"/>
          <w:lang w:val="en-US"/>
        </w:rPr>
        <w:tab/>
      </w:r>
      <w:proofErr w:type="spellStart"/>
      <w:r w:rsidRPr="00E90DE3">
        <w:rPr>
          <w:rFonts w:ascii="Arial" w:hAnsi="Arial" w:cs="Arial"/>
          <w:noProof w:val="0"/>
          <w:sz w:val="24"/>
          <w:lang w:val="en-US"/>
        </w:rPr>
        <w:t>Mineo</w:t>
      </w:r>
      <w:proofErr w:type="spellEnd"/>
      <w:r w:rsidRPr="00E90DE3">
        <w:rPr>
          <w:rFonts w:ascii="Arial" w:hAnsi="Arial" w:cs="Arial"/>
          <w:noProof w:val="0"/>
          <w:sz w:val="24"/>
          <w:lang w:val="en-US"/>
        </w:rPr>
        <w:t xml:space="preserve"> TC. Epidural anesthesia in awake thoracic surgery. </w:t>
      </w:r>
      <w:proofErr w:type="spellStart"/>
      <w:r w:rsidRPr="00E90DE3">
        <w:rPr>
          <w:rFonts w:ascii="Arial" w:hAnsi="Arial" w:cs="Arial"/>
          <w:i/>
          <w:noProof w:val="0"/>
          <w:sz w:val="24"/>
        </w:rPr>
        <w:t>Eur</w:t>
      </w:r>
      <w:proofErr w:type="spellEnd"/>
      <w:r w:rsidRPr="00E90DE3">
        <w:rPr>
          <w:rFonts w:ascii="Arial" w:hAnsi="Arial" w:cs="Arial"/>
          <w:i/>
          <w:noProof w:val="0"/>
          <w:sz w:val="24"/>
        </w:rPr>
        <w:t xml:space="preserve"> J </w:t>
      </w:r>
      <w:proofErr w:type="spellStart"/>
      <w:r w:rsidRPr="00E90DE3">
        <w:rPr>
          <w:rFonts w:ascii="Arial" w:hAnsi="Arial" w:cs="Arial"/>
          <w:i/>
          <w:noProof w:val="0"/>
          <w:sz w:val="24"/>
        </w:rPr>
        <w:t>Cardiothorac</w:t>
      </w:r>
      <w:proofErr w:type="spellEnd"/>
      <w:r w:rsidRPr="00E90DE3">
        <w:rPr>
          <w:rFonts w:ascii="Arial" w:hAnsi="Arial" w:cs="Arial"/>
          <w:i/>
          <w:noProof w:val="0"/>
          <w:sz w:val="24"/>
        </w:rPr>
        <w:t xml:space="preserve"> </w:t>
      </w:r>
      <w:proofErr w:type="spellStart"/>
      <w:r w:rsidRPr="00E90DE3">
        <w:rPr>
          <w:rFonts w:ascii="Arial" w:hAnsi="Arial" w:cs="Arial"/>
          <w:i/>
          <w:noProof w:val="0"/>
          <w:sz w:val="24"/>
        </w:rPr>
        <w:t>Surg</w:t>
      </w:r>
      <w:proofErr w:type="spellEnd"/>
      <w:r w:rsidRPr="00E90DE3">
        <w:rPr>
          <w:rFonts w:ascii="Arial" w:hAnsi="Arial" w:cs="Arial"/>
          <w:noProof w:val="0"/>
          <w:sz w:val="24"/>
        </w:rPr>
        <w:t xml:space="preserve"> 2007; 32: 13–19.</w:t>
      </w:r>
    </w:p>
    <w:p w14:paraId="206BC644" w14:textId="77777777" w:rsidR="003F1027" w:rsidRPr="00E90DE3" w:rsidRDefault="003F1027"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rPr>
        <w:t>2.</w:t>
      </w:r>
      <w:r w:rsidRPr="00E90DE3">
        <w:rPr>
          <w:rFonts w:ascii="Arial" w:hAnsi="Arial" w:cs="Arial"/>
          <w:noProof w:val="0"/>
          <w:sz w:val="24"/>
        </w:rPr>
        <w:tab/>
      </w:r>
      <w:proofErr w:type="spellStart"/>
      <w:r w:rsidRPr="00E90DE3">
        <w:rPr>
          <w:rFonts w:ascii="Arial" w:hAnsi="Arial" w:cs="Arial"/>
          <w:noProof w:val="0"/>
          <w:sz w:val="24"/>
        </w:rPr>
        <w:t>Pompeo</w:t>
      </w:r>
      <w:proofErr w:type="spellEnd"/>
      <w:r w:rsidRPr="00E90DE3">
        <w:rPr>
          <w:rFonts w:ascii="Arial" w:hAnsi="Arial" w:cs="Arial"/>
          <w:noProof w:val="0"/>
          <w:sz w:val="24"/>
        </w:rPr>
        <w:t xml:space="preserve"> E, </w:t>
      </w:r>
      <w:proofErr w:type="spellStart"/>
      <w:r w:rsidRPr="00E90DE3">
        <w:rPr>
          <w:rFonts w:ascii="Arial" w:hAnsi="Arial" w:cs="Arial"/>
          <w:noProof w:val="0"/>
          <w:sz w:val="24"/>
        </w:rPr>
        <w:t>Mineo</w:t>
      </w:r>
      <w:proofErr w:type="spellEnd"/>
      <w:r w:rsidRPr="00E90DE3">
        <w:rPr>
          <w:rFonts w:ascii="Arial" w:hAnsi="Arial" w:cs="Arial"/>
          <w:noProof w:val="0"/>
          <w:sz w:val="24"/>
        </w:rPr>
        <w:t xml:space="preserve"> D, </w:t>
      </w:r>
      <w:proofErr w:type="spellStart"/>
      <w:r w:rsidRPr="00E90DE3">
        <w:rPr>
          <w:rFonts w:ascii="Arial" w:hAnsi="Arial" w:cs="Arial"/>
          <w:noProof w:val="0"/>
          <w:sz w:val="24"/>
        </w:rPr>
        <w:t>Rogliani</w:t>
      </w:r>
      <w:proofErr w:type="spellEnd"/>
      <w:r w:rsidRPr="00E90DE3">
        <w:rPr>
          <w:rFonts w:ascii="Arial" w:hAnsi="Arial" w:cs="Arial"/>
          <w:noProof w:val="0"/>
          <w:sz w:val="24"/>
        </w:rPr>
        <w:t xml:space="preserve"> P, </w:t>
      </w:r>
      <w:proofErr w:type="spellStart"/>
      <w:r w:rsidRPr="00E90DE3">
        <w:rPr>
          <w:rFonts w:ascii="Arial" w:hAnsi="Arial" w:cs="Arial"/>
          <w:noProof w:val="0"/>
          <w:sz w:val="24"/>
        </w:rPr>
        <w:t>Sabato</w:t>
      </w:r>
      <w:proofErr w:type="spellEnd"/>
      <w:r w:rsidRPr="00E90DE3">
        <w:rPr>
          <w:rFonts w:ascii="Arial" w:hAnsi="Arial" w:cs="Arial"/>
          <w:noProof w:val="0"/>
          <w:sz w:val="24"/>
        </w:rPr>
        <w:t xml:space="preserve"> AF, </w:t>
      </w:r>
      <w:proofErr w:type="spellStart"/>
      <w:r w:rsidRPr="00E90DE3">
        <w:rPr>
          <w:rFonts w:ascii="Arial" w:hAnsi="Arial" w:cs="Arial"/>
          <w:noProof w:val="0"/>
          <w:sz w:val="24"/>
        </w:rPr>
        <w:t>Mineo</w:t>
      </w:r>
      <w:proofErr w:type="spellEnd"/>
      <w:r w:rsidRPr="00E90DE3">
        <w:rPr>
          <w:rFonts w:ascii="Arial" w:hAnsi="Arial" w:cs="Arial"/>
          <w:noProof w:val="0"/>
          <w:sz w:val="24"/>
        </w:rPr>
        <w:t xml:space="preserve"> TC. </w:t>
      </w:r>
      <w:r w:rsidRPr="00E90DE3">
        <w:rPr>
          <w:rFonts w:ascii="Arial" w:hAnsi="Arial" w:cs="Arial"/>
          <w:noProof w:val="0"/>
          <w:sz w:val="24"/>
          <w:lang w:val="en-US"/>
        </w:rPr>
        <w:t xml:space="preserve">Feasibility and results of awake thoracoscopic resection of solitary pulmonary nodules. </w:t>
      </w:r>
      <w:r w:rsidRPr="00E90DE3">
        <w:rPr>
          <w:rFonts w:ascii="Arial" w:hAnsi="Arial" w:cs="Arial"/>
          <w:i/>
          <w:noProof w:val="0"/>
          <w:sz w:val="24"/>
          <w:lang w:val="en-US"/>
        </w:rPr>
        <w:t xml:space="preserve">Ann </w:t>
      </w:r>
      <w:proofErr w:type="spellStart"/>
      <w:r w:rsidRPr="00E90DE3">
        <w:rPr>
          <w:rFonts w:ascii="Arial" w:hAnsi="Arial" w:cs="Arial"/>
          <w:i/>
          <w:noProof w:val="0"/>
          <w:sz w:val="24"/>
          <w:lang w:val="en-US"/>
        </w:rPr>
        <w:t>Thorac</w:t>
      </w:r>
      <w:proofErr w:type="spellEnd"/>
      <w:r w:rsidRPr="00E90DE3">
        <w:rPr>
          <w:rFonts w:ascii="Arial" w:hAnsi="Arial" w:cs="Arial"/>
          <w:i/>
          <w:noProof w:val="0"/>
          <w:sz w:val="24"/>
          <w:lang w:val="en-US"/>
        </w:rPr>
        <w:t xml:space="preserve"> </w:t>
      </w:r>
      <w:proofErr w:type="spellStart"/>
      <w:r w:rsidRPr="00E90DE3">
        <w:rPr>
          <w:rFonts w:ascii="Arial" w:hAnsi="Arial" w:cs="Arial"/>
          <w:i/>
          <w:noProof w:val="0"/>
          <w:sz w:val="24"/>
          <w:lang w:val="en-US"/>
        </w:rPr>
        <w:t>Surg</w:t>
      </w:r>
      <w:proofErr w:type="spellEnd"/>
      <w:r w:rsidRPr="00E90DE3">
        <w:rPr>
          <w:rFonts w:ascii="Arial" w:hAnsi="Arial" w:cs="Arial"/>
          <w:noProof w:val="0"/>
          <w:sz w:val="24"/>
          <w:lang w:val="en-US"/>
        </w:rPr>
        <w:t xml:space="preserve"> 2004; 78: 1761–1768.</w:t>
      </w:r>
    </w:p>
    <w:p w14:paraId="61A1DFE4" w14:textId="77777777" w:rsidR="003F1027" w:rsidRPr="00E90DE3" w:rsidRDefault="003F1027"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3.</w:t>
      </w:r>
      <w:r w:rsidRPr="00E90DE3">
        <w:rPr>
          <w:rFonts w:ascii="Arial" w:hAnsi="Arial" w:cs="Arial"/>
          <w:noProof w:val="0"/>
          <w:sz w:val="24"/>
          <w:lang w:val="en-US"/>
        </w:rPr>
        <w:tab/>
        <w:t xml:space="preserve">Pompeo E, </w:t>
      </w:r>
      <w:proofErr w:type="spellStart"/>
      <w:r w:rsidRPr="00E90DE3">
        <w:rPr>
          <w:rFonts w:ascii="Arial" w:hAnsi="Arial" w:cs="Arial"/>
          <w:noProof w:val="0"/>
          <w:sz w:val="24"/>
          <w:lang w:val="en-US"/>
        </w:rPr>
        <w:t>Rogliani</w:t>
      </w:r>
      <w:proofErr w:type="spellEnd"/>
      <w:r w:rsidRPr="00E90DE3">
        <w:rPr>
          <w:rFonts w:ascii="Arial" w:hAnsi="Arial" w:cs="Arial"/>
          <w:noProof w:val="0"/>
          <w:sz w:val="24"/>
          <w:lang w:val="en-US"/>
        </w:rPr>
        <w:t xml:space="preserve"> P, </w:t>
      </w:r>
      <w:proofErr w:type="spellStart"/>
      <w:r w:rsidRPr="00E90DE3">
        <w:rPr>
          <w:rFonts w:ascii="Arial" w:hAnsi="Arial" w:cs="Arial"/>
          <w:noProof w:val="0"/>
          <w:sz w:val="24"/>
          <w:lang w:val="en-US"/>
        </w:rPr>
        <w:t>Cristino</w:t>
      </w:r>
      <w:proofErr w:type="spellEnd"/>
      <w:r w:rsidRPr="00E90DE3">
        <w:rPr>
          <w:rFonts w:ascii="Arial" w:hAnsi="Arial" w:cs="Arial"/>
          <w:noProof w:val="0"/>
          <w:sz w:val="24"/>
          <w:lang w:val="en-US"/>
        </w:rPr>
        <w:t xml:space="preserve"> B, </w:t>
      </w:r>
      <w:proofErr w:type="spellStart"/>
      <w:r w:rsidRPr="00E90DE3">
        <w:rPr>
          <w:rFonts w:ascii="Arial" w:hAnsi="Arial" w:cs="Arial"/>
          <w:noProof w:val="0"/>
          <w:sz w:val="24"/>
          <w:lang w:val="en-US"/>
        </w:rPr>
        <w:t>Schillaci</w:t>
      </w:r>
      <w:proofErr w:type="spellEnd"/>
      <w:r w:rsidRPr="00E90DE3">
        <w:rPr>
          <w:rFonts w:ascii="Arial" w:hAnsi="Arial" w:cs="Arial"/>
          <w:noProof w:val="0"/>
          <w:sz w:val="24"/>
          <w:lang w:val="en-US"/>
        </w:rPr>
        <w:t xml:space="preserve"> O, </w:t>
      </w:r>
      <w:proofErr w:type="spellStart"/>
      <w:r w:rsidRPr="00E90DE3">
        <w:rPr>
          <w:rFonts w:ascii="Arial" w:hAnsi="Arial" w:cs="Arial"/>
          <w:noProof w:val="0"/>
          <w:sz w:val="24"/>
          <w:lang w:val="en-US"/>
        </w:rPr>
        <w:t>Novelli</w:t>
      </w:r>
      <w:proofErr w:type="spellEnd"/>
      <w:r w:rsidRPr="00E90DE3">
        <w:rPr>
          <w:rFonts w:ascii="Arial" w:hAnsi="Arial" w:cs="Arial"/>
          <w:noProof w:val="0"/>
          <w:sz w:val="24"/>
          <w:lang w:val="en-US"/>
        </w:rPr>
        <w:t xml:space="preserve"> G, </w:t>
      </w:r>
      <w:proofErr w:type="spellStart"/>
      <w:r w:rsidRPr="00E90DE3">
        <w:rPr>
          <w:rFonts w:ascii="Arial" w:hAnsi="Arial" w:cs="Arial"/>
          <w:noProof w:val="0"/>
          <w:sz w:val="24"/>
          <w:lang w:val="en-US"/>
        </w:rPr>
        <w:t>Saltini</w:t>
      </w:r>
      <w:proofErr w:type="spellEnd"/>
      <w:r w:rsidRPr="00E90DE3">
        <w:rPr>
          <w:rFonts w:ascii="Arial" w:hAnsi="Arial" w:cs="Arial"/>
          <w:noProof w:val="0"/>
          <w:sz w:val="24"/>
          <w:lang w:val="en-US"/>
        </w:rPr>
        <w:t xml:space="preserve"> C. Awake thoracoscopic biopsy of interstitial lung disease. </w:t>
      </w:r>
      <w:r w:rsidRPr="00E90DE3">
        <w:rPr>
          <w:rFonts w:ascii="Arial" w:hAnsi="Arial" w:cs="Arial"/>
          <w:i/>
          <w:noProof w:val="0"/>
          <w:sz w:val="24"/>
          <w:lang w:val="en-US"/>
        </w:rPr>
        <w:t xml:space="preserve">Ann </w:t>
      </w:r>
      <w:proofErr w:type="spellStart"/>
      <w:r w:rsidRPr="00E90DE3">
        <w:rPr>
          <w:rFonts w:ascii="Arial" w:hAnsi="Arial" w:cs="Arial"/>
          <w:i/>
          <w:noProof w:val="0"/>
          <w:sz w:val="24"/>
          <w:lang w:val="en-US"/>
        </w:rPr>
        <w:t>Thorac</w:t>
      </w:r>
      <w:proofErr w:type="spellEnd"/>
      <w:r w:rsidRPr="00E90DE3">
        <w:rPr>
          <w:rFonts w:ascii="Arial" w:hAnsi="Arial" w:cs="Arial"/>
          <w:i/>
          <w:noProof w:val="0"/>
          <w:sz w:val="24"/>
          <w:lang w:val="en-US"/>
        </w:rPr>
        <w:t xml:space="preserve"> </w:t>
      </w:r>
      <w:proofErr w:type="spellStart"/>
      <w:r w:rsidRPr="00E90DE3">
        <w:rPr>
          <w:rFonts w:ascii="Arial" w:hAnsi="Arial" w:cs="Arial"/>
          <w:i/>
          <w:noProof w:val="0"/>
          <w:sz w:val="24"/>
          <w:lang w:val="en-US"/>
        </w:rPr>
        <w:t>Surg</w:t>
      </w:r>
      <w:proofErr w:type="spellEnd"/>
      <w:r w:rsidRPr="00E90DE3">
        <w:rPr>
          <w:rFonts w:ascii="Arial" w:hAnsi="Arial" w:cs="Arial"/>
          <w:noProof w:val="0"/>
          <w:sz w:val="24"/>
          <w:lang w:val="en-US"/>
        </w:rPr>
        <w:t xml:space="preserve"> 2013; 95: 445–452.</w:t>
      </w:r>
    </w:p>
    <w:p w14:paraId="1A171438" w14:textId="77777777" w:rsidR="003F1027" w:rsidRPr="00E90DE3" w:rsidRDefault="003F1027" w:rsidP="00647859">
      <w:pPr>
        <w:pStyle w:val="EndNoteBibliography"/>
        <w:adjustRightInd w:val="0"/>
        <w:snapToGrid w:val="0"/>
        <w:rPr>
          <w:rFonts w:ascii="Arial" w:hAnsi="Arial" w:cs="Arial"/>
          <w:noProof w:val="0"/>
          <w:sz w:val="24"/>
        </w:rPr>
      </w:pPr>
      <w:r w:rsidRPr="00E90DE3">
        <w:rPr>
          <w:rFonts w:ascii="Arial" w:hAnsi="Arial" w:cs="Arial"/>
          <w:noProof w:val="0"/>
          <w:sz w:val="24"/>
          <w:lang w:val="en-US"/>
        </w:rPr>
        <w:t>4.</w:t>
      </w:r>
      <w:r w:rsidRPr="00E90DE3">
        <w:rPr>
          <w:rFonts w:ascii="Arial" w:hAnsi="Arial" w:cs="Arial"/>
          <w:noProof w:val="0"/>
          <w:sz w:val="24"/>
          <w:lang w:val="en-US"/>
        </w:rPr>
        <w:tab/>
        <w:t xml:space="preserve">Noda M, Okada Y, Maeda S, Kondo T. Successful thoracoscopic surgery for intractable pneumothorax after pneumonectomy under local and epidural anesthesia. </w:t>
      </w:r>
      <w:r w:rsidRPr="00E90DE3">
        <w:rPr>
          <w:rFonts w:ascii="Arial" w:hAnsi="Arial" w:cs="Arial"/>
          <w:i/>
          <w:noProof w:val="0"/>
          <w:sz w:val="24"/>
        </w:rPr>
        <w:t xml:space="preserve">J </w:t>
      </w:r>
      <w:proofErr w:type="spellStart"/>
      <w:r w:rsidRPr="00E90DE3">
        <w:rPr>
          <w:rFonts w:ascii="Arial" w:hAnsi="Arial" w:cs="Arial"/>
          <w:i/>
          <w:noProof w:val="0"/>
          <w:sz w:val="24"/>
        </w:rPr>
        <w:t>Thorac</w:t>
      </w:r>
      <w:proofErr w:type="spellEnd"/>
      <w:r w:rsidRPr="00E90DE3">
        <w:rPr>
          <w:rFonts w:ascii="Arial" w:hAnsi="Arial" w:cs="Arial"/>
          <w:i/>
          <w:noProof w:val="0"/>
          <w:sz w:val="24"/>
        </w:rPr>
        <w:t xml:space="preserve"> </w:t>
      </w:r>
      <w:proofErr w:type="spellStart"/>
      <w:r w:rsidRPr="00E90DE3">
        <w:rPr>
          <w:rFonts w:ascii="Arial" w:hAnsi="Arial" w:cs="Arial"/>
          <w:i/>
          <w:noProof w:val="0"/>
          <w:sz w:val="24"/>
        </w:rPr>
        <w:t>Cardiovasc</w:t>
      </w:r>
      <w:proofErr w:type="spellEnd"/>
      <w:r w:rsidRPr="00E90DE3">
        <w:rPr>
          <w:rFonts w:ascii="Arial" w:hAnsi="Arial" w:cs="Arial"/>
          <w:i/>
          <w:noProof w:val="0"/>
          <w:sz w:val="24"/>
        </w:rPr>
        <w:t xml:space="preserve"> </w:t>
      </w:r>
      <w:proofErr w:type="spellStart"/>
      <w:r w:rsidRPr="00E90DE3">
        <w:rPr>
          <w:rFonts w:ascii="Arial" w:hAnsi="Arial" w:cs="Arial"/>
          <w:i/>
          <w:noProof w:val="0"/>
          <w:sz w:val="24"/>
        </w:rPr>
        <w:t>Surg</w:t>
      </w:r>
      <w:proofErr w:type="spellEnd"/>
      <w:r w:rsidRPr="00E90DE3">
        <w:rPr>
          <w:rFonts w:ascii="Arial" w:hAnsi="Arial" w:cs="Arial"/>
          <w:noProof w:val="0"/>
          <w:sz w:val="24"/>
        </w:rPr>
        <w:t xml:space="preserve"> 2011; 141: 1545–1547.</w:t>
      </w:r>
    </w:p>
    <w:p w14:paraId="026F772C" w14:textId="77777777" w:rsidR="003F1027" w:rsidRPr="00E90DE3" w:rsidRDefault="003F1027"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rPr>
        <w:t>5.</w:t>
      </w:r>
      <w:r w:rsidRPr="00E90DE3">
        <w:rPr>
          <w:rFonts w:ascii="Arial" w:hAnsi="Arial" w:cs="Arial"/>
          <w:noProof w:val="0"/>
          <w:sz w:val="24"/>
        </w:rPr>
        <w:tab/>
      </w:r>
      <w:proofErr w:type="spellStart"/>
      <w:r w:rsidRPr="00E90DE3">
        <w:rPr>
          <w:rFonts w:ascii="Arial" w:hAnsi="Arial" w:cs="Arial"/>
          <w:noProof w:val="0"/>
          <w:sz w:val="24"/>
        </w:rPr>
        <w:t>Tacconi</w:t>
      </w:r>
      <w:proofErr w:type="spellEnd"/>
      <w:r w:rsidRPr="00E90DE3">
        <w:rPr>
          <w:rFonts w:ascii="Arial" w:hAnsi="Arial" w:cs="Arial"/>
          <w:noProof w:val="0"/>
          <w:sz w:val="24"/>
        </w:rPr>
        <w:t xml:space="preserve"> F, </w:t>
      </w:r>
      <w:proofErr w:type="spellStart"/>
      <w:r w:rsidRPr="00E90DE3">
        <w:rPr>
          <w:rFonts w:ascii="Arial" w:hAnsi="Arial" w:cs="Arial"/>
          <w:noProof w:val="0"/>
          <w:sz w:val="24"/>
        </w:rPr>
        <w:t>Pompeo</w:t>
      </w:r>
      <w:proofErr w:type="spellEnd"/>
      <w:r w:rsidRPr="00E90DE3">
        <w:rPr>
          <w:rFonts w:ascii="Arial" w:hAnsi="Arial" w:cs="Arial"/>
          <w:noProof w:val="0"/>
          <w:sz w:val="24"/>
        </w:rPr>
        <w:t xml:space="preserve"> E, </w:t>
      </w:r>
      <w:proofErr w:type="spellStart"/>
      <w:r w:rsidRPr="00E90DE3">
        <w:rPr>
          <w:rFonts w:ascii="Arial" w:hAnsi="Arial" w:cs="Arial"/>
          <w:noProof w:val="0"/>
          <w:sz w:val="24"/>
        </w:rPr>
        <w:t>Fabbi</w:t>
      </w:r>
      <w:proofErr w:type="spellEnd"/>
      <w:r w:rsidRPr="00E90DE3">
        <w:rPr>
          <w:rFonts w:ascii="Arial" w:hAnsi="Arial" w:cs="Arial"/>
          <w:noProof w:val="0"/>
          <w:sz w:val="24"/>
        </w:rPr>
        <w:t xml:space="preserve"> E, </w:t>
      </w:r>
      <w:proofErr w:type="spellStart"/>
      <w:r w:rsidRPr="00E90DE3">
        <w:rPr>
          <w:rFonts w:ascii="Arial" w:hAnsi="Arial" w:cs="Arial"/>
          <w:noProof w:val="0"/>
          <w:sz w:val="24"/>
        </w:rPr>
        <w:t>Mineo</w:t>
      </w:r>
      <w:proofErr w:type="spellEnd"/>
      <w:r w:rsidRPr="00E90DE3">
        <w:rPr>
          <w:rFonts w:ascii="Arial" w:hAnsi="Arial" w:cs="Arial"/>
          <w:noProof w:val="0"/>
          <w:sz w:val="24"/>
        </w:rPr>
        <w:t xml:space="preserve"> TC. </w:t>
      </w:r>
      <w:r w:rsidRPr="00E90DE3">
        <w:rPr>
          <w:rFonts w:ascii="Arial" w:hAnsi="Arial" w:cs="Arial"/>
          <w:noProof w:val="0"/>
          <w:sz w:val="24"/>
          <w:lang w:val="en-US"/>
        </w:rPr>
        <w:t xml:space="preserve">Awake video-assisted pleural decortication for empyema </w:t>
      </w:r>
      <w:proofErr w:type="spellStart"/>
      <w:r w:rsidRPr="00E90DE3">
        <w:rPr>
          <w:rFonts w:ascii="Arial" w:hAnsi="Arial" w:cs="Arial"/>
          <w:noProof w:val="0"/>
          <w:sz w:val="24"/>
          <w:lang w:val="en-US"/>
        </w:rPr>
        <w:t>thoracis</w:t>
      </w:r>
      <w:proofErr w:type="spellEnd"/>
      <w:r w:rsidRPr="00E90DE3">
        <w:rPr>
          <w:rFonts w:ascii="Arial" w:hAnsi="Arial" w:cs="Arial"/>
          <w:noProof w:val="0"/>
          <w:sz w:val="24"/>
          <w:lang w:val="en-US"/>
        </w:rPr>
        <w:t xml:space="preserve">. </w:t>
      </w:r>
      <w:proofErr w:type="spellStart"/>
      <w:r w:rsidRPr="00E90DE3">
        <w:rPr>
          <w:rFonts w:ascii="Arial" w:hAnsi="Arial" w:cs="Arial"/>
          <w:i/>
          <w:noProof w:val="0"/>
          <w:sz w:val="24"/>
          <w:lang w:val="en-US"/>
        </w:rPr>
        <w:t>Eur</w:t>
      </w:r>
      <w:proofErr w:type="spellEnd"/>
      <w:r w:rsidRPr="00E90DE3">
        <w:rPr>
          <w:rFonts w:ascii="Arial" w:hAnsi="Arial" w:cs="Arial"/>
          <w:i/>
          <w:noProof w:val="0"/>
          <w:sz w:val="24"/>
          <w:lang w:val="en-US"/>
        </w:rPr>
        <w:t xml:space="preserve"> J </w:t>
      </w:r>
      <w:proofErr w:type="spellStart"/>
      <w:r w:rsidRPr="00E90DE3">
        <w:rPr>
          <w:rFonts w:ascii="Arial" w:hAnsi="Arial" w:cs="Arial"/>
          <w:i/>
          <w:noProof w:val="0"/>
          <w:sz w:val="24"/>
          <w:lang w:val="en-US"/>
        </w:rPr>
        <w:t>Cardiothorac</w:t>
      </w:r>
      <w:proofErr w:type="spellEnd"/>
      <w:r w:rsidRPr="00E90DE3">
        <w:rPr>
          <w:rFonts w:ascii="Arial" w:hAnsi="Arial" w:cs="Arial"/>
          <w:i/>
          <w:noProof w:val="0"/>
          <w:sz w:val="24"/>
          <w:lang w:val="en-US"/>
        </w:rPr>
        <w:t xml:space="preserve"> </w:t>
      </w:r>
      <w:proofErr w:type="spellStart"/>
      <w:r w:rsidRPr="00E90DE3">
        <w:rPr>
          <w:rFonts w:ascii="Arial" w:hAnsi="Arial" w:cs="Arial"/>
          <w:i/>
          <w:noProof w:val="0"/>
          <w:sz w:val="24"/>
          <w:lang w:val="en-US"/>
        </w:rPr>
        <w:t>Surg</w:t>
      </w:r>
      <w:proofErr w:type="spellEnd"/>
      <w:r w:rsidRPr="00E90DE3">
        <w:rPr>
          <w:rFonts w:ascii="Arial" w:hAnsi="Arial" w:cs="Arial"/>
          <w:noProof w:val="0"/>
          <w:sz w:val="24"/>
          <w:lang w:val="en-US"/>
        </w:rPr>
        <w:t xml:space="preserve"> 2010; 37: 594–601.</w:t>
      </w:r>
    </w:p>
    <w:p w14:paraId="093B89C3" w14:textId="77777777" w:rsidR="003F1027" w:rsidRPr="00E90DE3" w:rsidRDefault="003F1027"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6.</w:t>
      </w:r>
      <w:r w:rsidRPr="00E90DE3">
        <w:rPr>
          <w:rFonts w:ascii="Arial" w:hAnsi="Arial" w:cs="Arial"/>
          <w:noProof w:val="0"/>
          <w:sz w:val="24"/>
          <w:lang w:val="en-US"/>
        </w:rPr>
        <w:tab/>
      </w:r>
      <w:proofErr w:type="spellStart"/>
      <w:r w:rsidRPr="00E90DE3">
        <w:rPr>
          <w:rFonts w:ascii="Arial" w:hAnsi="Arial" w:cs="Arial"/>
          <w:noProof w:val="0"/>
          <w:sz w:val="24"/>
          <w:lang w:val="en-US"/>
        </w:rPr>
        <w:t>Mukaida</w:t>
      </w:r>
      <w:proofErr w:type="spellEnd"/>
      <w:r w:rsidRPr="00E90DE3">
        <w:rPr>
          <w:rFonts w:ascii="Arial" w:hAnsi="Arial" w:cs="Arial"/>
          <w:noProof w:val="0"/>
          <w:sz w:val="24"/>
          <w:lang w:val="en-US"/>
        </w:rPr>
        <w:t xml:space="preserve"> T, </w:t>
      </w:r>
      <w:proofErr w:type="spellStart"/>
      <w:r w:rsidRPr="00E90DE3">
        <w:rPr>
          <w:rFonts w:ascii="Arial" w:hAnsi="Arial" w:cs="Arial"/>
          <w:noProof w:val="0"/>
          <w:sz w:val="24"/>
          <w:lang w:val="en-US"/>
        </w:rPr>
        <w:t>Andou</w:t>
      </w:r>
      <w:proofErr w:type="spellEnd"/>
      <w:r w:rsidRPr="00E90DE3">
        <w:rPr>
          <w:rFonts w:ascii="Arial" w:hAnsi="Arial" w:cs="Arial"/>
          <w:noProof w:val="0"/>
          <w:sz w:val="24"/>
          <w:lang w:val="en-US"/>
        </w:rPr>
        <w:t xml:space="preserve"> A, Date H, </w:t>
      </w:r>
      <w:proofErr w:type="spellStart"/>
      <w:r w:rsidRPr="00E90DE3">
        <w:rPr>
          <w:rFonts w:ascii="Arial" w:hAnsi="Arial" w:cs="Arial"/>
          <w:noProof w:val="0"/>
          <w:sz w:val="24"/>
          <w:lang w:val="en-US"/>
        </w:rPr>
        <w:t>Aoe</w:t>
      </w:r>
      <w:proofErr w:type="spellEnd"/>
      <w:r w:rsidRPr="00E90DE3">
        <w:rPr>
          <w:rFonts w:ascii="Arial" w:hAnsi="Arial" w:cs="Arial"/>
          <w:noProof w:val="0"/>
          <w:sz w:val="24"/>
          <w:lang w:val="en-US"/>
        </w:rPr>
        <w:t xml:space="preserve"> M, Shimizu N. Thoracoscopic operation for secondary pneumothorax under local and epidural anesthesia in high-risk patients. </w:t>
      </w:r>
      <w:r w:rsidRPr="00E90DE3">
        <w:rPr>
          <w:rFonts w:ascii="Arial" w:hAnsi="Arial" w:cs="Arial"/>
          <w:i/>
          <w:noProof w:val="0"/>
          <w:sz w:val="24"/>
          <w:lang w:val="en-US"/>
        </w:rPr>
        <w:t xml:space="preserve">Ann </w:t>
      </w:r>
      <w:proofErr w:type="spellStart"/>
      <w:r w:rsidRPr="00E90DE3">
        <w:rPr>
          <w:rFonts w:ascii="Arial" w:hAnsi="Arial" w:cs="Arial"/>
          <w:i/>
          <w:noProof w:val="0"/>
          <w:sz w:val="24"/>
          <w:lang w:val="en-US"/>
        </w:rPr>
        <w:t>Thorac</w:t>
      </w:r>
      <w:proofErr w:type="spellEnd"/>
      <w:r w:rsidRPr="00E90DE3">
        <w:rPr>
          <w:rFonts w:ascii="Arial" w:hAnsi="Arial" w:cs="Arial"/>
          <w:i/>
          <w:noProof w:val="0"/>
          <w:sz w:val="24"/>
          <w:lang w:val="en-US"/>
        </w:rPr>
        <w:t xml:space="preserve"> </w:t>
      </w:r>
      <w:proofErr w:type="spellStart"/>
      <w:r w:rsidRPr="00E90DE3">
        <w:rPr>
          <w:rFonts w:ascii="Arial" w:hAnsi="Arial" w:cs="Arial"/>
          <w:i/>
          <w:noProof w:val="0"/>
          <w:sz w:val="24"/>
          <w:lang w:val="en-US"/>
        </w:rPr>
        <w:t>Surg</w:t>
      </w:r>
      <w:proofErr w:type="spellEnd"/>
      <w:r w:rsidRPr="00E90DE3">
        <w:rPr>
          <w:rFonts w:ascii="Arial" w:hAnsi="Arial" w:cs="Arial"/>
          <w:noProof w:val="0"/>
          <w:sz w:val="24"/>
          <w:lang w:val="en-US"/>
        </w:rPr>
        <w:t xml:space="preserve"> 1998; 65: 924–926.</w:t>
      </w:r>
    </w:p>
    <w:p w14:paraId="4C20A8DA" w14:textId="77777777" w:rsidR="003F1027" w:rsidRPr="00E90DE3" w:rsidRDefault="003F1027"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7.</w:t>
      </w:r>
      <w:r w:rsidRPr="00E90DE3">
        <w:rPr>
          <w:rFonts w:ascii="Arial" w:hAnsi="Arial" w:cs="Arial"/>
          <w:noProof w:val="0"/>
          <w:sz w:val="24"/>
          <w:lang w:val="en-US"/>
        </w:rPr>
        <w:tab/>
        <w:t xml:space="preserve">Wilson WC, Shapiro B. Perioperative hypoxia. The clinical spectrum and current oxygen monitoring methodology. </w:t>
      </w:r>
      <w:proofErr w:type="spellStart"/>
      <w:r w:rsidRPr="00E90DE3">
        <w:rPr>
          <w:rFonts w:ascii="Arial" w:hAnsi="Arial" w:cs="Arial"/>
          <w:i/>
          <w:noProof w:val="0"/>
          <w:sz w:val="24"/>
          <w:lang w:val="en-US"/>
        </w:rPr>
        <w:t>Anesthesiol</w:t>
      </w:r>
      <w:proofErr w:type="spellEnd"/>
      <w:r w:rsidRPr="00E90DE3">
        <w:rPr>
          <w:rFonts w:ascii="Arial" w:hAnsi="Arial" w:cs="Arial"/>
          <w:i/>
          <w:noProof w:val="0"/>
          <w:sz w:val="24"/>
          <w:lang w:val="en-US"/>
        </w:rPr>
        <w:t xml:space="preserve"> </w:t>
      </w:r>
      <w:proofErr w:type="spellStart"/>
      <w:r w:rsidRPr="00E90DE3">
        <w:rPr>
          <w:rFonts w:ascii="Arial" w:hAnsi="Arial" w:cs="Arial"/>
          <w:i/>
          <w:noProof w:val="0"/>
          <w:sz w:val="24"/>
          <w:lang w:val="en-US"/>
        </w:rPr>
        <w:t>Clin</w:t>
      </w:r>
      <w:proofErr w:type="spellEnd"/>
      <w:r w:rsidRPr="00E90DE3">
        <w:rPr>
          <w:rFonts w:ascii="Arial" w:hAnsi="Arial" w:cs="Arial"/>
          <w:i/>
          <w:noProof w:val="0"/>
          <w:sz w:val="24"/>
          <w:lang w:val="en-US"/>
        </w:rPr>
        <w:t xml:space="preserve"> North Am</w:t>
      </w:r>
      <w:r w:rsidRPr="00E90DE3">
        <w:rPr>
          <w:rFonts w:ascii="Arial" w:hAnsi="Arial" w:cs="Arial"/>
          <w:noProof w:val="0"/>
          <w:sz w:val="24"/>
          <w:lang w:val="en-US"/>
        </w:rPr>
        <w:t xml:space="preserve"> 2001; 19: 769–812.</w:t>
      </w:r>
    </w:p>
    <w:p w14:paraId="1BFA87B5" w14:textId="77777777" w:rsidR="003F1027" w:rsidRPr="00E90DE3" w:rsidRDefault="003F1027"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8.</w:t>
      </w:r>
      <w:r w:rsidRPr="00E90DE3">
        <w:rPr>
          <w:rFonts w:ascii="Arial" w:hAnsi="Arial" w:cs="Arial"/>
          <w:noProof w:val="0"/>
          <w:sz w:val="24"/>
          <w:lang w:val="en-US"/>
        </w:rPr>
        <w:tab/>
        <w:t xml:space="preserve">Liu J, Cui F, Li S, Chen H, Shao W, Liang L, et al. </w:t>
      </w:r>
      <w:proofErr w:type="spellStart"/>
      <w:r w:rsidRPr="00E90DE3">
        <w:rPr>
          <w:rFonts w:ascii="Arial" w:hAnsi="Arial" w:cs="Arial"/>
          <w:noProof w:val="0"/>
          <w:sz w:val="24"/>
          <w:lang w:val="en-US"/>
        </w:rPr>
        <w:t>Nonintubated</w:t>
      </w:r>
      <w:proofErr w:type="spellEnd"/>
      <w:r w:rsidRPr="00E90DE3">
        <w:rPr>
          <w:rFonts w:ascii="Arial" w:hAnsi="Arial" w:cs="Arial"/>
          <w:noProof w:val="0"/>
          <w:sz w:val="24"/>
          <w:lang w:val="en-US"/>
        </w:rPr>
        <w:t xml:space="preserve"> video-assisted thoracoscopic surgery under epidural anesthesia compared with conventional anesthetic option: a randomized control study. </w:t>
      </w:r>
      <w:proofErr w:type="spellStart"/>
      <w:r w:rsidRPr="00E90DE3">
        <w:rPr>
          <w:rFonts w:ascii="Arial" w:hAnsi="Arial" w:cs="Arial"/>
          <w:i/>
          <w:noProof w:val="0"/>
          <w:sz w:val="24"/>
          <w:lang w:val="en-US"/>
        </w:rPr>
        <w:t>Surg</w:t>
      </w:r>
      <w:proofErr w:type="spellEnd"/>
      <w:r w:rsidRPr="00E90DE3">
        <w:rPr>
          <w:rFonts w:ascii="Arial" w:hAnsi="Arial" w:cs="Arial"/>
          <w:i/>
          <w:noProof w:val="0"/>
          <w:sz w:val="24"/>
          <w:lang w:val="en-US"/>
        </w:rPr>
        <w:t xml:space="preserve"> </w:t>
      </w:r>
      <w:proofErr w:type="spellStart"/>
      <w:r w:rsidRPr="00E90DE3">
        <w:rPr>
          <w:rFonts w:ascii="Arial" w:hAnsi="Arial" w:cs="Arial"/>
          <w:i/>
          <w:noProof w:val="0"/>
          <w:sz w:val="24"/>
          <w:lang w:val="en-US"/>
        </w:rPr>
        <w:t>Innov</w:t>
      </w:r>
      <w:proofErr w:type="spellEnd"/>
      <w:r w:rsidRPr="00E90DE3">
        <w:rPr>
          <w:rFonts w:ascii="Arial" w:hAnsi="Arial" w:cs="Arial"/>
          <w:noProof w:val="0"/>
          <w:sz w:val="24"/>
          <w:lang w:val="en-US"/>
        </w:rPr>
        <w:t xml:space="preserve"> 2015; 22: 123–130.</w:t>
      </w:r>
    </w:p>
    <w:p w14:paraId="7534F11C" w14:textId="77777777" w:rsidR="003F1027" w:rsidRPr="00E90DE3" w:rsidRDefault="003F1027"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9.</w:t>
      </w:r>
      <w:r w:rsidRPr="00E90DE3">
        <w:rPr>
          <w:rFonts w:ascii="Arial" w:hAnsi="Arial" w:cs="Arial"/>
          <w:noProof w:val="0"/>
          <w:sz w:val="24"/>
          <w:lang w:val="en-US"/>
        </w:rPr>
        <w:tab/>
        <w:t xml:space="preserve">Pompeo E, </w:t>
      </w:r>
      <w:proofErr w:type="spellStart"/>
      <w:r w:rsidRPr="00E90DE3">
        <w:rPr>
          <w:rFonts w:ascii="Arial" w:hAnsi="Arial" w:cs="Arial"/>
          <w:noProof w:val="0"/>
          <w:sz w:val="24"/>
          <w:lang w:val="en-US"/>
        </w:rPr>
        <w:t>Mineo</w:t>
      </w:r>
      <w:proofErr w:type="spellEnd"/>
      <w:r w:rsidRPr="00E90DE3">
        <w:rPr>
          <w:rFonts w:ascii="Arial" w:hAnsi="Arial" w:cs="Arial"/>
          <w:noProof w:val="0"/>
          <w:sz w:val="24"/>
          <w:lang w:val="en-US"/>
        </w:rPr>
        <w:t xml:space="preserve"> TC. Awake pulmonary </w:t>
      </w:r>
      <w:proofErr w:type="spellStart"/>
      <w:r w:rsidRPr="00E90DE3">
        <w:rPr>
          <w:rFonts w:ascii="Arial" w:hAnsi="Arial" w:cs="Arial"/>
          <w:noProof w:val="0"/>
          <w:sz w:val="24"/>
          <w:lang w:val="en-US"/>
        </w:rPr>
        <w:t>metastasectomy</w:t>
      </w:r>
      <w:proofErr w:type="spellEnd"/>
      <w:r w:rsidRPr="00E90DE3">
        <w:rPr>
          <w:rFonts w:ascii="Arial" w:hAnsi="Arial" w:cs="Arial"/>
          <w:noProof w:val="0"/>
          <w:sz w:val="24"/>
          <w:lang w:val="en-US"/>
        </w:rPr>
        <w:t xml:space="preserve">. </w:t>
      </w:r>
      <w:r w:rsidRPr="00E90DE3">
        <w:rPr>
          <w:rFonts w:ascii="Arial" w:hAnsi="Arial" w:cs="Arial"/>
          <w:i/>
          <w:noProof w:val="0"/>
          <w:sz w:val="24"/>
          <w:lang w:val="en-US"/>
        </w:rPr>
        <w:t xml:space="preserve">J </w:t>
      </w:r>
      <w:proofErr w:type="spellStart"/>
      <w:r w:rsidRPr="00E90DE3">
        <w:rPr>
          <w:rFonts w:ascii="Arial" w:hAnsi="Arial" w:cs="Arial"/>
          <w:i/>
          <w:noProof w:val="0"/>
          <w:sz w:val="24"/>
          <w:lang w:val="en-US"/>
        </w:rPr>
        <w:t>Thorac</w:t>
      </w:r>
      <w:proofErr w:type="spellEnd"/>
      <w:r w:rsidRPr="00E90DE3">
        <w:rPr>
          <w:rFonts w:ascii="Arial" w:hAnsi="Arial" w:cs="Arial"/>
          <w:i/>
          <w:noProof w:val="0"/>
          <w:sz w:val="24"/>
          <w:lang w:val="en-US"/>
        </w:rPr>
        <w:t xml:space="preserve"> </w:t>
      </w:r>
      <w:proofErr w:type="spellStart"/>
      <w:r w:rsidRPr="00E90DE3">
        <w:rPr>
          <w:rFonts w:ascii="Arial" w:hAnsi="Arial" w:cs="Arial"/>
          <w:i/>
          <w:noProof w:val="0"/>
          <w:sz w:val="24"/>
          <w:lang w:val="en-US"/>
        </w:rPr>
        <w:t>Cardiovasc</w:t>
      </w:r>
      <w:proofErr w:type="spellEnd"/>
      <w:r w:rsidRPr="00E90DE3">
        <w:rPr>
          <w:rFonts w:ascii="Arial" w:hAnsi="Arial" w:cs="Arial"/>
          <w:i/>
          <w:noProof w:val="0"/>
          <w:sz w:val="24"/>
          <w:lang w:val="en-US"/>
        </w:rPr>
        <w:t xml:space="preserve"> </w:t>
      </w:r>
      <w:proofErr w:type="spellStart"/>
      <w:r w:rsidRPr="00E90DE3">
        <w:rPr>
          <w:rFonts w:ascii="Arial" w:hAnsi="Arial" w:cs="Arial"/>
          <w:i/>
          <w:noProof w:val="0"/>
          <w:sz w:val="24"/>
          <w:lang w:val="en-US"/>
        </w:rPr>
        <w:t>Surg</w:t>
      </w:r>
      <w:proofErr w:type="spellEnd"/>
      <w:r w:rsidRPr="00E90DE3">
        <w:rPr>
          <w:rFonts w:ascii="Arial" w:hAnsi="Arial" w:cs="Arial"/>
          <w:noProof w:val="0"/>
          <w:sz w:val="24"/>
          <w:lang w:val="en-US"/>
        </w:rPr>
        <w:t xml:space="preserve"> 2007; 133: 960–966.</w:t>
      </w:r>
    </w:p>
    <w:p w14:paraId="0B12AE85" w14:textId="77777777" w:rsidR="003F1027" w:rsidRPr="00E90DE3" w:rsidRDefault="003F1027"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10.</w:t>
      </w:r>
      <w:r w:rsidRPr="00E90DE3">
        <w:rPr>
          <w:rFonts w:ascii="Arial" w:hAnsi="Arial" w:cs="Arial"/>
          <w:noProof w:val="0"/>
          <w:sz w:val="24"/>
          <w:lang w:val="en-US"/>
        </w:rPr>
        <w:tab/>
        <w:t xml:space="preserve">Kim JH, Park SH, Han SH, </w:t>
      </w:r>
      <w:proofErr w:type="spellStart"/>
      <w:r w:rsidRPr="00E90DE3">
        <w:rPr>
          <w:rFonts w:ascii="Arial" w:hAnsi="Arial" w:cs="Arial"/>
          <w:noProof w:val="0"/>
          <w:sz w:val="24"/>
          <w:lang w:val="en-US"/>
        </w:rPr>
        <w:t>Nahm</w:t>
      </w:r>
      <w:proofErr w:type="spellEnd"/>
      <w:r w:rsidRPr="00E90DE3">
        <w:rPr>
          <w:rFonts w:ascii="Arial" w:hAnsi="Arial" w:cs="Arial"/>
          <w:noProof w:val="0"/>
          <w:sz w:val="24"/>
          <w:lang w:val="en-US"/>
        </w:rPr>
        <w:t xml:space="preserve"> FS, Jung CK, Kim KM. The distance between the carina and the distal margin of the right upper lobe orifice measured by </w:t>
      </w:r>
      <w:proofErr w:type="spellStart"/>
      <w:r w:rsidRPr="00E90DE3">
        <w:rPr>
          <w:rFonts w:ascii="Arial" w:hAnsi="Arial" w:cs="Arial"/>
          <w:noProof w:val="0"/>
          <w:sz w:val="24"/>
          <w:lang w:val="en-US"/>
        </w:rPr>
        <w:t>computerised</w:t>
      </w:r>
      <w:proofErr w:type="spellEnd"/>
      <w:r w:rsidRPr="00E90DE3">
        <w:rPr>
          <w:rFonts w:ascii="Arial" w:hAnsi="Arial" w:cs="Arial"/>
          <w:noProof w:val="0"/>
          <w:sz w:val="24"/>
          <w:lang w:val="en-US"/>
        </w:rPr>
        <w:t xml:space="preserve"> tomography as a guide to right-sided double-lumen endobronchial tube use. </w:t>
      </w:r>
      <w:proofErr w:type="spellStart"/>
      <w:r w:rsidRPr="00E90DE3">
        <w:rPr>
          <w:rFonts w:ascii="Arial" w:hAnsi="Arial" w:cs="Arial"/>
          <w:i/>
          <w:noProof w:val="0"/>
          <w:sz w:val="24"/>
          <w:lang w:val="en-US"/>
        </w:rPr>
        <w:t>Anaesthesia</w:t>
      </w:r>
      <w:proofErr w:type="spellEnd"/>
      <w:r w:rsidRPr="00E90DE3">
        <w:rPr>
          <w:rFonts w:ascii="Arial" w:hAnsi="Arial" w:cs="Arial"/>
          <w:noProof w:val="0"/>
          <w:sz w:val="24"/>
          <w:lang w:val="en-US"/>
        </w:rPr>
        <w:t xml:space="preserve"> 2013; 68: 700–705.</w:t>
      </w:r>
    </w:p>
    <w:p w14:paraId="66BDD4CB" w14:textId="77777777" w:rsidR="003F1027" w:rsidRPr="00E90DE3" w:rsidRDefault="003F1027"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11.</w:t>
      </w:r>
      <w:r w:rsidRPr="00E90DE3">
        <w:rPr>
          <w:rFonts w:ascii="Arial" w:hAnsi="Arial" w:cs="Arial"/>
          <w:noProof w:val="0"/>
          <w:sz w:val="24"/>
          <w:lang w:val="en-US"/>
        </w:rPr>
        <w:tab/>
        <w:t xml:space="preserve">Campos JH, Massa FC, </w:t>
      </w:r>
      <w:proofErr w:type="spellStart"/>
      <w:r w:rsidRPr="00E90DE3">
        <w:rPr>
          <w:rFonts w:ascii="Arial" w:hAnsi="Arial" w:cs="Arial"/>
          <w:noProof w:val="0"/>
          <w:sz w:val="24"/>
          <w:lang w:val="en-US"/>
        </w:rPr>
        <w:t>Kernstine</w:t>
      </w:r>
      <w:proofErr w:type="spellEnd"/>
      <w:r w:rsidRPr="00E90DE3">
        <w:rPr>
          <w:rFonts w:ascii="Arial" w:hAnsi="Arial" w:cs="Arial"/>
          <w:noProof w:val="0"/>
          <w:sz w:val="24"/>
          <w:lang w:val="en-US"/>
        </w:rPr>
        <w:t xml:space="preserve"> KH. The incidence of right upper-lobe collapse when comparing a right-sided double-lumen tube versus a modified left double-lumen tube for left-sided thoracic surgery. </w:t>
      </w:r>
      <w:proofErr w:type="spellStart"/>
      <w:r w:rsidRPr="00E90DE3">
        <w:rPr>
          <w:rFonts w:ascii="Arial" w:hAnsi="Arial" w:cs="Arial"/>
          <w:i/>
          <w:noProof w:val="0"/>
          <w:sz w:val="24"/>
          <w:lang w:val="en-US"/>
        </w:rPr>
        <w:t>Anesth</w:t>
      </w:r>
      <w:proofErr w:type="spellEnd"/>
      <w:r w:rsidRPr="00E90DE3">
        <w:rPr>
          <w:rFonts w:ascii="Arial" w:hAnsi="Arial" w:cs="Arial"/>
          <w:i/>
          <w:noProof w:val="0"/>
          <w:sz w:val="24"/>
          <w:lang w:val="en-US"/>
        </w:rPr>
        <w:t xml:space="preserve"> </w:t>
      </w:r>
      <w:proofErr w:type="spellStart"/>
      <w:r w:rsidRPr="00E90DE3">
        <w:rPr>
          <w:rFonts w:ascii="Arial" w:hAnsi="Arial" w:cs="Arial"/>
          <w:i/>
          <w:noProof w:val="0"/>
          <w:sz w:val="24"/>
          <w:lang w:val="en-US"/>
        </w:rPr>
        <w:t>Analg</w:t>
      </w:r>
      <w:proofErr w:type="spellEnd"/>
      <w:r w:rsidRPr="00E90DE3">
        <w:rPr>
          <w:rFonts w:ascii="Arial" w:hAnsi="Arial" w:cs="Arial"/>
          <w:noProof w:val="0"/>
          <w:sz w:val="24"/>
          <w:lang w:val="en-US"/>
        </w:rPr>
        <w:t xml:space="preserve"> 2000; 90: 535–540.</w:t>
      </w:r>
    </w:p>
    <w:p w14:paraId="1B995D98" w14:textId="77777777" w:rsidR="003F1027" w:rsidRPr="00E90DE3" w:rsidRDefault="003F1027"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12.</w:t>
      </w:r>
      <w:r w:rsidRPr="00E90DE3">
        <w:rPr>
          <w:rFonts w:ascii="Arial" w:hAnsi="Arial" w:cs="Arial"/>
          <w:noProof w:val="0"/>
          <w:sz w:val="24"/>
          <w:lang w:val="en-US"/>
        </w:rPr>
        <w:tab/>
        <w:t xml:space="preserve">Zhang D, Liu Y. Surgical lung biopsies in 418 patients with suspected </w:t>
      </w:r>
      <w:r w:rsidRPr="00E90DE3">
        <w:rPr>
          <w:rFonts w:ascii="Arial" w:hAnsi="Arial" w:cs="Arial"/>
          <w:noProof w:val="0"/>
          <w:sz w:val="24"/>
          <w:lang w:val="en-US"/>
        </w:rPr>
        <w:lastRenderedPageBreak/>
        <w:t xml:space="preserve">interstitial lung disease in China. </w:t>
      </w:r>
      <w:r w:rsidRPr="00E90DE3">
        <w:rPr>
          <w:rFonts w:ascii="Arial" w:hAnsi="Arial" w:cs="Arial"/>
          <w:i/>
          <w:noProof w:val="0"/>
          <w:sz w:val="24"/>
          <w:lang w:val="en-US"/>
        </w:rPr>
        <w:t>Intern Med</w:t>
      </w:r>
      <w:r w:rsidRPr="00E90DE3">
        <w:rPr>
          <w:rFonts w:ascii="Arial" w:hAnsi="Arial" w:cs="Arial"/>
          <w:noProof w:val="0"/>
          <w:sz w:val="24"/>
          <w:lang w:val="en-US"/>
        </w:rPr>
        <w:t xml:space="preserve"> 2010; 49: 1097–1102.</w:t>
      </w:r>
    </w:p>
    <w:p w14:paraId="65A84EA2" w14:textId="77777777" w:rsidR="003F1027" w:rsidRPr="00E90DE3" w:rsidRDefault="003F1027"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13.</w:t>
      </w:r>
      <w:r w:rsidRPr="00E90DE3">
        <w:rPr>
          <w:rFonts w:ascii="Arial" w:hAnsi="Arial" w:cs="Arial"/>
          <w:noProof w:val="0"/>
          <w:sz w:val="24"/>
          <w:lang w:val="en-US"/>
        </w:rPr>
        <w:tab/>
        <w:t xml:space="preserve">Park JH, Kim DK, Kim DS, </w:t>
      </w:r>
      <w:proofErr w:type="spellStart"/>
      <w:r w:rsidRPr="00E90DE3">
        <w:rPr>
          <w:rFonts w:ascii="Arial" w:hAnsi="Arial" w:cs="Arial"/>
          <w:noProof w:val="0"/>
          <w:sz w:val="24"/>
          <w:lang w:val="en-US"/>
        </w:rPr>
        <w:t>Koh</w:t>
      </w:r>
      <w:proofErr w:type="spellEnd"/>
      <w:r w:rsidRPr="00E90DE3">
        <w:rPr>
          <w:rFonts w:ascii="Arial" w:hAnsi="Arial" w:cs="Arial"/>
          <w:noProof w:val="0"/>
          <w:sz w:val="24"/>
          <w:lang w:val="en-US"/>
        </w:rPr>
        <w:t xml:space="preserve"> Y, Lee SD, Kim WS, et al. Mortality and risk factors for surgical lung biopsy in patients with idiopathic interstitial pneumonia. </w:t>
      </w:r>
      <w:proofErr w:type="spellStart"/>
      <w:r w:rsidRPr="00E90DE3">
        <w:rPr>
          <w:rFonts w:ascii="Arial" w:hAnsi="Arial" w:cs="Arial"/>
          <w:i/>
          <w:noProof w:val="0"/>
          <w:sz w:val="24"/>
          <w:lang w:val="en-US"/>
        </w:rPr>
        <w:t>Eur</w:t>
      </w:r>
      <w:proofErr w:type="spellEnd"/>
      <w:r w:rsidRPr="00E90DE3">
        <w:rPr>
          <w:rFonts w:ascii="Arial" w:hAnsi="Arial" w:cs="Arial"/>
          <w:i/>
          <w:noProof w:val="0"/>
          <w:sz w:val="24"/>
          <w:lang w:val="en-US"/>
        </w:rPr>
        <w:t xml:space="preserve"> J </w:t>
      </w:r>
      <w:proofErr w:type="spellStart"/>
      <w:r w:rsidRPr="00E90DE3">
        <w:rPr>
          <w:rFonts w:ascii="Arial" w:hAnsi="Arial" w:cs="Arial"/>
          <w:i/>
          <w:noProof w:val="0"/>
          <w:sz w:val="24"/>
          <w:lang w:val="en-US"/>
        </w:rPr>
        <w:t>Cardiothorac</w:t>
      </w:r>
      <w:proofErr w:type="spellEnd"/>
      <w:r w:rsidRPr="00E90DE3">
        <w:rPr>
          <w:rFonts w:ascii="Arial" w:hAnsi="Arial" w:cs="Arial"/>
          <w:i/>
          <w:noProof w:val="0"/>
          <w:sz w:val="24"/>
          <w:lang w:val="en-US"/>
        </w:rPr>
        <w:t xml:space="preserve"> </w:t>
      </w:r>
      <w:proofErr w:type="spellStart"/>
      <w:r w:rsidRPr="00E90DE3">
        <w:rPr>
          <w:rFonts w:ascii="Arial" w:hAnsi="Arial" w:cs="Arial"/>
          <w:i/>
          <w:noProof w:val="0"/>
          <w:sz w:val="24"/>
          <w:lang w:val="en-US"/>
        </w:rPr>
        <w:t>Surg</w:t>
      </w:r>
      <w:proofErr w:type="spellEnd"/>
      <w:r w:rsidRPr="00E90DE3">
        <w:rPr>
          <w:rFonts w:ascii="Arial" w:hAnsi="Arial" w:cs="Arial"/>
          <w:noProof w:val="0"/>
          <w:sz w:val="24"/>
          <w:lang w:val="en-US"/>
        </w:rPr>
        <w:t xml:space="preserve"> 2007; 31: 1115–1119.</w:t>
      </w:r>
    </w:p>
    <w:p w14:paraId="04DD8275" w14:textId="77777777" w:rsidR="003F1027" w:rsidRPr="00E90DE3" w:rsidRDefault="003F1027"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14.</w:t>
      </w:r>
      <w:r w:rsidRPr="00E90DE3">
        <w:rPr>
          <w:rFonts w:ascii="Arial" w:hAnsi="Arial" w:cs="Arial"/>
          <w:noProof w:val="0"/>
          <w:sz w:val="24"/>
          <w:lang w:val="en-US"/>
        </w:rPr>
        <w:tab/>
      </w:r>
      <w:proofErr w:type="spellStart"/>
      <w:r w:rsidRPr="00E90DE3">
        <w:rPr>
          <w:rFonts w:ascii="Arial" w:hAnsi="Arial" w:cs="Arial"/>
          <w:noProof w:val="0"/>
          <w:sz w:val="24"/>
          <w:lang w:val="en-US"/>
        </w:rPr>
        <w:t>Chazapis</w:t>
      </w:r>
      <w:proofErr w:type="spellEnd"/>
      <w:r w:rsidRPr="00E90DE3">
        <w:rPr>
          <w:rFonts w:ascii="Arial" w:hAnsi="Arial" w:cs="Arial"/>
          <w:noProof w:val="0"/>
          <w:sz w:val="24"/>
          <w:lang w:val="en-US"/>
        </w:rPr>
        <w:t xml:space="preserve"> M, Walker EM, Rooms MA, </w:t>
      </w:r>
      <w:proofErr w:type="spellStart"/>
      <w:r w:rsidRPr="00E90DE3">
        <w:rPr>
          <w:rFonts w:ascii="Arial" w:hAnsi="Arial" w:cs="Arial"/>
          <w:noProof w:val="0"/>
          <w:sz w:val="24"/>
          <w:lang w:val="en-US"/>
        </w:rPr>
        <w:t>Kamming</w:t>
      </w:r>
      <w:proofErr w:type="spellEnd"/>
      <w:r w:rsidRPr="00E90DE3">
        <w:rPr>
          <w:rFonts w:ascii="Arial" w:hAnsi="Arial" w:cs="Arial"/>
          <w:noProof w:val="0"/>
          <w:sz w:val="24"/>
          <w:lang w:val="en-US"/>
        </w:rPr>
        <w:t xml:space="preserve"> D, </w:t>
      </w:r>
      <w:proofErr w:type="spellStart"/>
      <w:r w:rsidRPr="00E90DE3">
        <w:rPr>
          <w:rFonts w:ascii="Arial" w:hAnsi="Arial" w:cs="Arial"/>
          <w:noProof w:val="0"/>
          <w:sz w:val="24"/>
          <w:lang w:val="en-US"/>
        </w:rPr>
        <w:t>Moonesinghe</w:t>
      </w:r>
      <w:proofErr w:type="spellEnd"/>
      <w:r w:rsidRPr="00E90DE3">
        <w:rPr>
          <w:rFonts w:ascii="Arial" w:hAnsi="Arial" w:cs="Arial"/>
          <w:noProof w:val="0"/>
          <w:sz w:val="24"/>
          <w:lang w:val="en-US"/>
        </w:rPr>
        <w:t xml:space="preserve"> SR. Measuring quality of recovery-15 after day case surgery. </w:t>
      </w:r>
      <w:r w:rsidRPr="00E90DE3">
        <w:rPr>
          <w:rFonts w:ascii="Arial" w:hAnsi="Arial" w:cs="Arial"/>
          <w:i/>
          <w:noProof w:val="0"/>
          <w:sz w:val="24"/>
          <w:lang w:val="en-US"/>
        </w:rPr>
        <w:t xml:space="preserve">Br J </w:t>
      </w:r>
      <w:proofErr w:type="spellStart"/>
      <w:r w:rsidRPr="00E90DE3">
        <w:rPr>
          <w:rFonts w:ascii="Arial" w:hAnsi="Arial" w:cs="Arial"/>
          <w:i/>
          <w:noProof w:val="0"/>
          <w:sz w:val="24"/>
          <w:lang w:val="en-US"/>
        </w:rPr>
        <w:t>Anaesth</w:t>
      </w:r>
      <w:proofErr w:type="spellEnd"/>
      <w:r w:rsidRPr="00E90DE3">
        <w:rPr>
          <w:rFonts w:ascii="Arial" w:hAnsi="Arial" w:cs="Arial"/>
          <w:noProof w:val="0"/>
          <w:sz w:val="24"/>
          <w:lang w:val="en-US"/>
        </w:rPr>
        <w:t xml:space="preserve"> 2016; 116: 241–248.</w:t>
      </w:r>
    </w:p>
    <w:p w14:paraId="4632409C" w14:textId="58A21E67" w:rsidR="00C873B6" w:rsidRPr="00E90DE3" w:rsidRDefault="003F1027"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15.</w:t>
      </w:r>
      <w:r w:rsidRPr="00E90DE3">
        <w:rPr>
          <w:rFonts w:ascii="Arial" w:hAnsi="Arial" w:cs="Arial"/>
          <w:noProof w:val="0"/>
          <w:sz w:val="24"/>
          <w:lang w:val="en-US"/>
        </w:rPr>
        <w:tab/>
      </w:r>
      <w:r w:rsidR="00C873B6" w:rsidRPr="00E90DE3">
        <w:rPr>
          <w:rFonts w:ascii="Arial" w:hAnsi="Arial" w:cs="Arial"/>
          <w:noProof w:val="0"/>
          <w:sz w:val="24"/>
          <w:lang w:val="en-US"/>
        </w:rPr>
        <w:t xml:space="preserve">Williamson A, </w:t>
      </w:r>
      <w:proofErr w:type="spellStart"/>
      <w:r w:rsidR="00C873B6" w:rsidRPr="00E90DE3">
        <w:rPr>
          <w:rFonts w:ascii="Arial" w:hAnsi="Arial" w:cs="Arial"/>
          <w:noProof w:val="0"/>
          <w:sz w:val="24"/>
          <w:lang w:val="en-US"/>
        </w:rPr>
        <w:t>Hoggart</w:t>
      </w:r>
      <w:proofErr w:type="spellEnd"/>
      <w:r w:rsidR="00C873B6" w:rsidRPr="00E90DE3">
        <w:rPr>
          <w:rFonts w:ascii="Arial" w:hAnsi="Arial" w:cs="Arial"/>
          <w:noProof w:val="0"/>
          <w:sz w:val="24"/>
          <w:lang w:val="en-US"/>
        </w:rPr>
        <w:t xml:space="preserve"> B</w:t>
      </w:r>
      <w:r w:rsidR="0099132B" w:rsidRPr="00E90DE3">
        <w:rPr>
          <w:rFonts w:ascii="Arial" w:hAnsi="Arial" w:cs="Arial"/>
          <w:noProof w:val="0"/>
          <w:sz w:val="24"/>
          <w:lang w:val="en-US"/>
        </w:rPr>
        <w:t>.</w:t>
      </w:r>
      <w:r w:rsidR="00C873B6" w:rsidRPr="00E90DE3">
        <w:rPr>
          <w:rFonts w:ascii="Arial" w:hAnsi="Arial" w:cs="Arial"/>
          <w:noProof w:val="0"/>
          <w:sz w:val="24"/>
          <w:lang w:val="en-US"/>
        </w:rPr>
        <w:t xml:space="preserve"> Pain: a review of three commonly used pain rating scales</w:t>
      </w:r>
      <w:r w:rsidR="0099132B" w:rsidRPr="00E90DE3">
        <w:rPr>
          <w:rFonts w:ascii="Arial" w:hAnsi="Arial" w:cs="Arial"/>
          <w:noProof w:val="0"/>
          <w:sz w:val="24"/>
          <w:lang w:val="en-US"/>
        </w:rPr>
        <w:t>.</w:t>
      </w:r>
      <w:r w:rsidR="00C873B6" w:rsidRPr="00E90DE3">
        <w:rPr>
          <w:rFonts w:ascii="Arial" w:hAnsi="Arial" w:cs="Arial"/>
          <w:noProof w:val="0"/>
          <w:sz w:val="24"/>
          <w:lang w:val="en-US"/>
        </w:rPr>
        <w:t xml:space="preserve"> </w:t>
      </w:r>
      <w:r w:rsidR="00C873B6" w:rsidRPr="00E90DE3">
        <w:rPr>
          <w:rFonts w:ascii="Arial" w:hAnsi="Arial" w:cs="Arial"/>
          <w:i/>
          <w:noProof w:val="0"/>
          <w:sz w:val="24"/>
          <w:lang w:val="en-US"/>
        </w:rPr>
        <w:t xml:space="preserve">J </w:t>
      </w:r>
      <w:proofErr w:type="spellStart"/>
      <w:r w:rsidR="00C873B6" w:rsidRPr="00E90DE3">
        <w:rPr>
          <w:rFonts w:ascii="Arial" w:hAnsi="Arial" w:cs="Arial"/>
          <w:i/>
          <w:noProof w:val="0"/>
          <w:sz w:val="24"/>
          <w:lang w:val="en-US"/>
        </w:rPr>
        <w:t>Clin</w:t>
      </w:r>
      <w:proofErr w:type="spellEnd"/>
      <w:r w:rsidR="00C873B6" w:rsidRPr="00E90DE3">
        <w:rPr>
          <w:rFonts w:ascii="Arial" w:hAnsi="Arial" w:cs="Arial"/>
          <w:i/>
          <w:noProof w:val="0"/>
          <w:sz w:val="24"/>
          <w:lang w:val="en-US"/>
        </w:rPr>
        <w:t xml:space="preserve"> </w:t>
      </w:r>
      <w:proofErr w:type="spellStart"/>
      <w:r w:rsidR="00C873B6" w:rsidRPr="00E90DE3">
        <w:rPr>
          <w:rFonts w:ascii="Arial" w:hAnsi="Arial" w:cs="Arial"/>
          <w:i/>
          <w:noProof w:val="0"/>
          <w:sz w:val="24"/>
          <w:lang w:val="en-US"/>
        </w:rPr>
        <w:t>Nurs</w:t>
      </w:r>
      <w:proofErr w:type="spellEnd"/>
      <w:r w:rsidR="0099132B" w:rsidRPr="00E90DE3">
        <w:rPr>
          <w:rFonts w:ascii="Arial" w:hAnsi="Arial" w:cs="Arial"/>
          <w:noProof w:val="0"/>
          <w:sz w:val="24"/>
          <w:lang w:val="en-US"/>
        </w:rPr>
        <w:t xml:space="preserve"> 2005; 14: </w:t>
      </w:r>
      <w:r w:rsidR="00C873B6" w:rsidRPr="00E90DE3">
        <w:rPr>
          <w:rFonts w:ascii="Arial" w:hAnsi="Arial" w:cs="Arial"/>
          <w:noProof w:val="0"/>
          <w:sz w:val="24"/>
          <w:lang w:val="en-US"/>
        </w:rPr>
        <w:t xml:space="preserve">798-804. </w:t>
      </w:r>
    </w:p>
    <w:p w14:paraId="1B67DD52" w14:textId="77777777" w:rsidR="009C1A23" w:rsidRPr="00E90DE3" w:rsidRDefault="003F1027"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16.</w:t>
      </w:r>
      <w:r w:rsidRPr="00E90DE3">
        <w:rPr>
          <w:rFonts w:ascii="Arial" w:hAnsi="Arial" w:cs="Arial"/>
          <w:noProof w:val="0"/>
          <w:sz w:val="24"/>
          <w:lang w:val="en-US"/>
        </w:rPr>
        <w:tab/>
      </w:r>
      <w:r w:rsidR="009C1A23" w:rsidRPr="00E90DE3">
        <w:rPr>
          <w:rFonts w:ascii="Arial" w:hAnsi="Arial" w:cs="Arial"/>
          <w:noProof w:val="0"/>
          <w:sz w:val="24"/>
          <w:lang w:val="en-US"/>
        </w:rPr>
        <w:t xml:space="preserve">Hung MH, Hsu HH, Chen KC, Chan KC, Cheng YJ, Chen JS. </w:t>
      </w:r>
      <w:proofErr w:type="spellStart"/>
      <w:r w:rsidR="009C1A23" w:rsidRPr="00E90DE3">
        <w:rPr>
          <w:rFonts w:ascii="Arial" w:hAnsi="Arial" w:cs="Arial"/>
          <w:noProof w:val="0"/>
          <w:sz w:val="24"/>
          <w:lang w:val="en-US"/>
        </w:rPr>
        <w:t>Nonintubated</w:t>
      </w:r>
      <w:proofErr w:type="spellEnd"/>
      <w:r w:rsidR="009C1A23" w:rsidRPr="00E90DE3">
        <w:rPr>
          <w:rFonts w:ascii="Arial" w:hAnsi="Arial" w:cs="Arial"/>
          <w:noProof w:val="0"/>
          <w:sz w:val="24"/>
          <w:lang w:val="en-US"/>
        </w:rPr>
        <w:t xml:space="preserve"> thoracoscopic anatomical segmentectomy for lung tumors. </w:t>
      </w:r>
      <w:r w:rsidR="009C1A23" w:rsidRPr="00E90DE3">
        <w:rPr>
          <w:rFonts w:ascii="Arial" w:hAnsi="Arial" w:cs="Arial"/>
          <w:i/>
          <w:noProof w:val="0"/>
          <w:sz w:val="24"/>
          <w:lang w:val="en-US"/>
        </w:rPr>
        <w:t xml:space="preserve">Ann </w:t>
      </w:r>
      <w:proofErr w:type="spellStart"/>
      <w:r w:rsidR="009C1A23" w:rsidRPr="00E90DE3">
        <w:rPr>
          <w:rFonts w:ascii="Arial" w:hAnsi="Arial" w:cs="Arial"/>
          <w:i/>
          <w:noProof w:val="0"/>
          <w:sz w:val="24"/>
          <w:lang w:val="en-US"/>
        </w:rPr>
        <w:t>Thorac</w:t>
      </w:r>
      <w:proofErr w:type="spellEnd"/>
      <w:r w:rsidR="009C1A23" w:rsidRPr="00E90DE3">
        <w:rPr>
          <w:rFonts w:ascii="Arial" w:hAnsi="Arial" w:cs="Arial"/>
          <w:i/>
          <w:noProof w:val="0"/>
          <w:sz w:val="24"/>
          <w:lang w:val="en-US"/>
        </w:rPr>
        <w:t xml:space="preserve"> </w:t>
      </w:r>
      <w:proofErr w:type="spellStart"/>
      <w:r w:rsidR="009C1A23" w:rsidRPr="00E90DE3">
        <w:rPr>
          <w:rFonts w:ascii="Arial" w:hAnsi="Arial" w:cs="Arial"/>
          <w:i/>
          <w:noProof w:val="0"/>
          <w:sz w:val="24"/>
          <w:lang w:val="en-US"/>
        </w:rPr>
        <w:t>Surg</w:t>
      </w:r>
      <w:proofErr w:type="spellEnd"/>
      <w:r w:rsidR="009C1A23" w:rsidRPr="00E90DE3">
        <w:rPr>
          <w:rFonts w:ascii="Arial" w:hAnsi="Arial" w:cs="Arial"/>
          <w:noProof w:val="0"/>
          <w:sz w:val="24"/>
          <w:lang w:val="en-US"/>
        </w:rPr>
        <w:t xml:space="preserve"> 2013; 96: 1209-1215. </w:t>
      </w:r>
    </w:p>
    <w:p w14:paraId="2EE8F8C3" w14:textId="47E0B138" w:rsidR="009C1A23" w:rsidRPr="00E90DE3" w:rsidRDefault="009C1A23"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17.</w:t>
      </w:r>
      <w:r w:rsidRPr="00E90DE3">
        <w:rPr>
          <w:rFonts w:ascii="Arial" w:hAnsi="Arial" w:cs="Arial"/>
          <w:noProof w:val="0"/>
          <w:sz w:val="24"/>
          <w:lang w:val="en-US"/>
        </w:rPr>
        <w:tab/>
        <w:t xml:space="preserve">Chen JS, Cheng YJ, Hung MH, Tseng YD, Chen KC, Lee YC. </w:t>
      </w:r>
      <w:proofErr w:type="spellStart"/>
      <w:r w:rsidRPr="00E90DE3">
        <w:rPr>
          <w:rFonts w:ascii="Arial" w:hAnsi="Arial" w:cs="Arial"/>
          <w:noProof w:val="0"/>
          <w:sz w:val="24"/>
          <w:lang w:val="en-US"/>
        </w:rPr>
        <w:t>Nonintubated</w:t>
      </w:r>
      <w:proofErr w:type="spellEnd"/>
      <w:r w:rsidRPr="00E90DE3">
        <w:rPr>
          <w:rFonts w:ascii="Arial" w:hAnsi="Arial" w:cs="Arial"/>
          <w:noProof w:val="0"/>
          <w:sz w:val="24"/>
          <w:lang w:val="en-US"/>
        </w:rPr>
        <w:t xml:space="preserve"> thoracoscopic lobectomy for lung cancer. </w:t>
      </w:r>
      <w:r w:rsidRPr="00E90DE3">
        <w:rPr>
          <w:rFonts w:ascii="Arial" w:hAnsi="Arial" w:cs="Arial"/>
          <w:i/>
          <w:noProof w:val="0"/>
          <w:sz w:val="24"/>
          <w:lang w:val="en-US"/>
        </w:rPr>
        <w:t xml:space="preserve">Ann </w:t>
      </w:r>
      <w:proofErr w:type="spellStart"/>
      <w:r w:rsidRPr="00E90DE3">
        <w:rPr>
          <w:rFonts w:ascii="Arial" w:hAnsi="Arial" w:cs="Arial"/>
          <w:i/>
          <w:noProof w:val="0"/>
          <w:sz w:val="24"/>
          <w:lang w:val="en-US"/>
        </w:rPr>
        <w:t>Surg</w:t>
      </w:r>
      <w:proofErr w:type="spellEnd"/>
      <w:r w:rsidRPr="00E90DE3">
        <w:rPr>
          <w:rFonts w:ascii="Arial" w:hAnsi="Arial" w:cs="Arial"/>
          <w:noProof w:val="0"/>
          <w:sz w:val="24"/>
          <w:lang w:val="en-US"/>
        </w:rPr>
        <w:t xml:space="preserve"> 2011; 254: 1038-1043.</w:t>
      </w:r>
    </w:p>
    <w:p w14:paraId="3A9C2BE1" w14:textId="34E9E8F0" w:rsidR="009C1A23" w:rsidRPr="00E90DE3" w:rsidRDefault="009C1A23"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18.</w:t>
      </w:r>
      <w:r w:rsidRPr="00E90DE3">
        <w:rPr>
          <w:rFonts w:ascii="Arial" w:hAnsi="Arial" w:cs="Arial"/>
          <w:noProof w:val="0"/>
          <w:sz w:val="24"/>
          <w:lang w:val="en-US"/>
        </w:rPr>
        <w:tab/>
        <w:t>Wu</w:t>
      </w:r>
      <w:r w:rsidR="00447598" w:rsidRPr="00E90DE3">
        <w:rPr>
          <w:rFonts w:ascii="Arial" w:hAnsi="Arial" w:cs="Arial"/>
          <w:noProof w:val="0"/>
          <w:sz w:val="24"/>
          <w:lang w:val="en-US"/>
        </w:rPr>
        <w:t xml:space="preserve"> CY</w:t>
      </w:r>
      <w:r w:rsidRPr="00E90DE3">
        <w:rPr>
          <w:rFonts w:ascii="Arial" w:hAnsi="Arial" w:cs="Arial"/>
          <w:noProof w:val="0"/>
          <w:sz w:val="24"/>
          <w:lang w:val="en-US"/>
        </w:rPr>
        <w:t>, Chen</w:t>
      </w:r>
      <w:r w:rsidR="00447598" w:rsidRPr="00E90DE3">
        <w:rPr>
          <w:rFonts w:ascii="Arial" w:hAnsi="Arial" w:cs="Arial"/>
          <w:noProof w:val="0"/>
          <w:sz w:val="24"/>
          <w:lang w:val="en-US"/>
        </w:rPr>
        <w:t xml:space="preserve"> JS</w:t>
      </w:r>
      <w:r w:rsidRPr="00E90DE3">
        <w:rPr>
          <w:rFonts w:ascii="Arial" w:hAnsi="Arial" w:cs="Arial"/>
          <w:noProof w:val="0"/>
          <w:sz w:val="24"/>
          <w:lang w:val="en-US"/>
        </w:rPr>
        <w:t>, Lin</w:t>
      </w:r>
      <w:r w:rsidR="00447598" w:rsidRPr="00E90DE3">
        <w:rPr>
          <w:rFonts w:ascii="Arial" w:hAnsi="Arial" w:cs="Arial"/>
          <w:noProof w:val="0"/>
          <w:sz w:val="24"/>
          <w:lang w:val="en-US"/>
        </w:rPr>
        <w:t xml:space="preserve"> YS</w:t>
      </w:r>
      <w:r w:rsidRPr="00E90DE3">
        <w:rPr>
          <w:rFonts w:ascii="Arial" w:hAnsi="Arial" w:cs="Arial"/>
          <w:noProof w:val="0"/>
          <w:sz w:val="24"/>
          <w:lang w:val="en-US"/>
        </w:rPr>
        <w:t>, Tsai</w:t>
      </w:r>
      <w:r w:rsidR="00447598" w:rsidRPr="00E90DE3">
        <w:rPr>
          <w:rFonts w:ascii="Arial" w:hAnsi="Arial" w:cs="Arial"/>
          <w:noProof w:val="0"/>
          <w:sz w:val="24"/>
          <w:lang w:val="en-US"/>
        </w:rPr>
        <w:t xml:space="preserve"> TM</w:t>
      </w:r>
      <w:r w:rsidRPr="00E90DE3">
        <w:rPr>
          <w:rFonts w:ascii="Arial" w:hAnsi="Arial" w:cs="Arial"/>
          <w:noProof w:val="0"/>
          <w:sz w:val="24"/>
          <w:lang w:val="en-US"/>
        </w:rPr>
        <w:t>, Hung</w:t>
      </w:r>
      <w:r w:rsidR="00447598" w:rsidRPr="00E90DE3">
        <w:rPr>
          <w:rFonts w:ascii="Arial" w:hAnsi="Arial" w:cs="Arial"/>
          <w:noProof w:val="0"/>
          <w:sz w:val="24"/>
          <w:lang w:val="en-US"/>
        </w:rPr>
        <w:t xml:space="preserve"> MH</w:t>
      </w:r>
      <w:r w:rsidRPr="00E90DE3">
        <w:rPr>
          <w:rFonts w:ascii="Arial" w:hAnsi="Arial" w:cs="Arial"/>
          <w:noProof w:val="0"/>
          <w:sz w:val="24"/>
          <w:lang w:val="en-US"/>
        </w:rPr>
        <w:t>, Chan</w:t>
      </w:r>
      <w:r w:rsidR="00447598" w:rsidRPr="00E90DE3">
        <w:rPr>
          <w:rFonts w:ascii="Arial" w:hAnsi="Arial" w:cs="Arial"/>
          <w:noProof w:val="0"/>
          <w:sz w:val="24"/>
          <w:lang w:val="en-US"/>
        </w:rPr>
        <w:t xml:space="preserve"> KC</w:t>
      </w:r>
      <w:r w:rsidRPr="00E90DE3">
        <w:rPr>
          <w:rFonts w:ascii="Arial" w:hAnsi="Arial" w:cs="Arial"/>
          <w:noProof w:val="0"/>
          <w:sz w:val="24"/>
          <w:lang w:val="en-US"/>
        </w:rPr>
        <w:t xml:space="preserve">, </w:t>
      </w:r>
      <w:r w:rsidR="00447598" w:rsidRPr="00E90DE3">
        <w:rPr>
          <w:rFonts w:ascii="Arial" w:hAnsi="Arial" w:cs="Arial"/>
          <w:noProof w:val="0"/>
          <w:sz w:val="24"/>
          <w:lang w:val="en-US"/>
        </w:rPr>
        <w:t>et al.</w:t>
      </w:r>
      <w:r w:rsidRPr="00E90DE3">
        <w:rPr>
          <w:rFonts w:ascii="Arial" w:hAnsi="Arial" w:cs="Arial"/>
          <w:noProof w:val="0"/>
          <w:sz w:val="24"/>
          <w:lang w:val="en-US"/>
        </w:rPr>
        <w:t xml:space="preserve"> Feasibility and safety of </w:t>
      </w:r>
      <w:proofErr w:type="spellStart"/>
      <w:r w:rsidRPr="00E90DE3">
        <w:rPr>
          <w:rFonts w:ascii="Arial" w:hAnsi="Arial" w:cs="Arial"/>
          <w:noProof w:val="0"/>
          <w:sz w:val="24"/>
          <w:lang w:val="en-US"/>
        </w:rPr>
        <w:t>nonintubated</w:t>
      </w:r>
      <w:proofErr w:type="spellEnd"/>
      <w:r w:rsidRPr="00E90DE3">
        <w:rPr>
          <w:rFonts w:ascii="Arial" w:hAnsi="Arial" w:cs="Arial"/>
          <w:noProof w:val="0"/>
          <w:sz w:val="24"/>
          <w:lang w:val="en-US"/>
        </w:rPr>
        <w:t xml:space="preserve"> thoracoscopic lobectomy for geriatric lung cancer patients</w:t>
      </w:r>
      <w:r w:rsidR="00447598" w:rsidRPr="00E90DE3">
        <w:rPr>
          <w:rFonts w:ascii="Arial" w:hAnsi="Arial" w:cs="Arial"/>
          <w:noProof w:val="0"/>
          <w:sz w:val="24"/>
          <w:lang w:val="en-US"/>
        </w:rPr>
        <w:t>.</w:t>
      </w:r>
      <w:r w:rsidRPr="00E90DE3">
        <w:rPr>
          <w:rFonts w:ascii="Arial" w:hAnsi="Arial" w:cs="Arial"/>
          <w:noProof w:val="0"/>
          <w:sz w:val="24"/>
          <w:lang w:val="en-US"/>
        </w:rPr>
        <w:t xml:space="preserve"> </w:t>
      </w:r>
      <w:r w:rsidRPr="00E90DE3">
        <w:rPr>
          <w:rFonts w:ascii="Arial" w:hAnsi="Arial" w:cs="Arial"/>
          <w:i/>
          <w:noProof w:val="0"/>
          <w:sz w:val="24"/>
          <w:lang w:val="en-US"/>
        </w:rPr>
        <w:t xml:space="preserve">Ann </w:t>
      </w:r>
      <w:proofErr w:type="spellStart"/>
      <w:r w:rsidRPr="00E90DE3">
        <w:rPr>
          <w:rFonts w:ascii="Arial" w:hAnsi="Arial" w:cs="Arial"/>
          <w:i/>
          <w:noProof w:val="0"/>
          <w:sz w:val="24"/>
          <w:lang w:val="en-US"/>
        </w:rPr>
        <w:t>Thorac</w:t>
      </w:r>
      <w:proofErr w:type="spellEnd"/>
      <w:r w:rsidRPr="00E90DE3">
        <w:rPr>
          <w:rFonts w:ascii="Arial" w:hAnsi="Arial" w:cs="Arial"/>
          <w:i/>
          <w:noProof w:val="0"/>
          <w:sz w:val="24"/>
          <w:lang w:val="en-US"/>
        </w:rPr>
        <w:t xml:space="preserve"> </w:t>
      </w:r>
      <w:proofErr w:type="spellStart"/>
      <w:r w:rsidRPr="00E90DE3">
        <w:rPr>
          <w:rFonts w:ascii="Arial" w:hAnsi="Arial" w:cs="Arial"/>
          <w:i/>
          <w:noProof w:val="0"/>
          <w:sz w:val="24"/>
          <w:lang w:val="en-US"/>
        </w:rPr>
        <w:t>Surg</w:t>
      </w:r>
      <w:proofErr w:type="spellEnd"/>
      <w:r w:rsidR="00447598" w:rsidRPr="00E90DE3">
        <w:rPr>
          <w:rFonts w:ascii="Arial" w:hAnsi="Arial" w:cs="Arial"/>
          <w:noProof w:val="0"/>
          <w:sz w:val="24"/>
          <w:lang w:val="en-US"/>
        </w:rPr>
        <w:t xml:space="preserve"> 2013;</w:t>
      </w:r>
      <w:r w:rsidRPr="00E90DE3">
        <w:rPr>
          <w:rFonts w:ascii="Arial" w:hAnsi="Arial" w:cs="Arial"/>
          <w:noProof w:val="0"/>
          <w:sz w:val="24"/>
          <w:lang w:val="en-US"/>
        </w:rPr>
        <w:t xml:space="preserve"> 95</w:t>
      </w:r>
      <w:r w:rsidR="00447598" w:rsidRPr="00E90DE3">
        <w:rPr>
          <w:rFonts w:ascii="Arial" w:hAnsi="Arial" w:cs="Arial"/>
          <w:noProof w:val="0"/>
          <w:sz w:val="24"/>
          <w:lang w:val="en-US"/>
        </w:rPr>
        <w:t xml:space="preserve">: </w:t>
      </w:r>
      <w:r w:rsidRPr="00E90DE3">
        <w:rPr>
          <w:rFonts w:ascii="Arial" w:hAnsi="Arial" w:cs="Arial"/>
          <w:noProof w:val="0"/>
          <w:sz w:val="24"/>
          <w:lang w:val="en-US"/>
        </w:rPr>
        <w:t>405-411.</w:t>
      </w:r>
    </w:p>
    <w:p w14:paraId="144C24D1" w14:textId="18103D52" w:rsidR="009C1A23" w:rsidRPr="00E90DE3" w:rsidRDefault="009C1A23"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19.</w:t>
      </w:r>
      <w:r w:rsidRPr="00E90DE3">
        <w:rPr>
          <w:rFonts w:ascii="Arial" w:hAnsi="Arial" w:cs="Arial"/>
          <w:noProof w:val="0"/>
          <w:sz w:val="24"/>
          <w:lang w:val="en-US"/>
        </w:rPr>
        <w:tab/>
        <w:t>Tseng</w:t>
      </w:r>
      <w:r w:rsidR="00447598" w:rsidRPr="00E90DE3">
        <w:rPr>
          <w:rFonts w:ascii="Arial" w:hAnsi="Arial" w:cs="Arial"/>
          <w:noProof w:val="0"/>
          <w:sz w:val="24"/>
          <w:lang w:val="en-US"/>
        </w:rPr>
        <w:t xml:space="preserve"> YD</w:t>
      </w:r>
      <w:r w:rsidRPr="00E90DE3">
        <w:rPr>
          <w:rFonts w:ascii="Arial" w:hAnsi="Arial" w:cs="Arial"/>
          <w:noProof w:val="0"/>
          <w:sz w:val="24"/>
          <w:lang w:val="en-US"/>
        </w:rPr>
        <w:t>, Cheng</w:t>
      </w:r>
      <w:r w:rsidR="00447598" w:rsidRPr="00E90DE3">
        <w:rPr>
          <w:rFonts w:ascii="Arial" w:hAnsi="Arial" w:cs="Arial"/>
          <w:noProof w:val="0"/>
          <w:sz w:val="24"/>
          <w:lang w:val="en-US"/>
        </w:rPr>
        <w:t xml:space="preserve"> YJ</w:t>
      </w:r>
      <w:r w:rsidRPr="00E90DE3">
        <w:rPr>
          <w:rFonts w:ascii="Arial" w:hAnsi="Arial" w:cs="Arial"/>
          <w:noProof w:val="0"/>
          <w:sz w:val="24"/>
          <w:lang w:val="en-US"/>
        </w:rPr>
        <w:t>, Hung</w:t>
      </w:r>
      <w:r w:rsidR="00447598" w:rsidRPr="00E90DE3">
        <w:rPr>
          <w:rFonts w:ascii="Arial" w:hAnsi="Arial" w:cs="Arial"/>
          <w:noProof w:val="0"/>
          <w:sz w:val="24"/>
          <w:lang w:val="en-US"/>
        </w:rPr>
        <w:t xml:space="preserve"> MH</w:t>
      </w:r>
      <w:r w:rsidRPr="00E90DE3">
        <w:rPr>
          <w:rFonts w:ascii="Arial" w:hAnsi="Arial" w:cs="Arial"/>
          <w:noProof w:val="0"/>
          <w:sz w:val="24"/>
          <w:lang w:val="en-US"/>
        </w:rPr>
        <w:t>, Chen</w:t>
      </w:r>
      <w:r w:rsidR="00447598" w:rsidRPr="00E90DE3">
        <w:rPr>
          <w:rFonts w:ascii="Arial" w:hAnsi="Arial" w:cs="Arial"/>
          <w:noProof w:val="0"/>
          <w:sz w:val="24"/>
          <w:lang w:val="en-US"/>
        </w:rPr>
        <w:t xml:space="preserve"> KC</w:t>
      </w:r>
      <w:r w:rsidRPr="00E90DE3">
        <w:rPr>
          <w:rFonts w:ascii="Arial" w:hAnsi="Arial" w:cs="Arial"/>
          <w:noProof w:val="0"/>
          <w:sz w:val="24"/>
          <w:lang w:val="en-US"/>
        </w:rPr>
        <w:t>, Chen</w:t>
      </w:r>
      <w:r w:rsidR="00447598" w:rsidRPr="00E90DE3">
        <w:rPr>
          <w:rFonts w:ascii="Arial" w:hAnsi="Arial" w:cs="Arial"/>
          <w:noProof w:val="0"/>
          <w:sz w:val="24"/>
          <w:lang w:val="en-US"/>
        </w:rPr>
        <w:t xml:space="preserve"> JS.</w:t>
      </w:r>
      <w:r w:rsidRPr="00E90DE3">
        <w:rPr>
          <w:rFonts w:ascii="Arial" w:hAnsi="Arial" w:cs="Arial"/>
          <w:noProof w:val="0"/>
          <w:sz w:val="24"/>
          <w:lang w:val="en-US"/>
        </w:rPr>
        <w:t xml:space="preserve"> </w:t>
      </w:r>
      <w:proofErr w:type="spellStart"/>
      <w:r w:rsidRPr="00E90DE3">
        <w:rPr>
          <w:rFonts w:ascii="Arial" w:hAnsi="Arial" w:cs="Arial"/>
          <w:noProof w:val="0"/>
          <w:sz w:val="24"/>
          <w:lang w:val="en-US"/>
        </w:rPr>
        <w:t>Nonintubated</w:t>
      </w:r>
      <w:proofErr w:type="spellEnd"/>
      <w:r w:rsidRPr="00E90DE3">
        <w:rPr>
          <w:rFonts w:ascii="Arial" w:hAnsi="Arial" w:cs="Arial"/>
          <w:noProof w:val="0"/>
          <w:sz w:val="24"/>
          <w:lang w:val="en-US"/>
        </w:rPr>
        <w:t xml:space="preserve"> </w:t>
      </w:r>
      <w:proofErr w:type="spellStart"/>
      <w:r w:rsidRPr="00E90DE3">
        <w:rPr>
          <w:rFonts w:ascii="Arial" w:hAnsi="Arial" w:cs="Arial"/>
          <w:noProof w:val="0"/>
          <w:sz w:val="24"/>
          <w:lang w:val="en-US"/>
        </w:rPr>
        <w:t>needlescopic</w:t>
      </w:r>
      <w:proofErr w:type="spellEnd"/>
      <w:r w:rsidRPr="00E90DE3">
        <w:rPr>
          <w:rFonts w:ascii="Arial" w:hAnsi="Arial" w:cs="Arial"/>
          <w:noProof w:val="0"/>
          <w:sz w:val="24"/>
          <w:lang w:val="en-US"/>
        </w:rPr>
        <w:t xml:space="preserve"> video-assisted thoracic surgery for management of peripheral lung nodules</w:t>
      </w:r>
      <w:r w:rsidR="00447598" w:rsidRPr="00E90DE3">
        <w:rPr>
          <w:rFonts w:ascii="Arial" w:hAnsi="Arial" w:cs="Arial"/>
          <w:noProof w:val="0"/>
          <w:sz w:val="24"/>
          <w:lang w:val="en-US"/>
        </w:rPr>
        <w:t>.</w:t>
      </w:r>
      <w:r w:rsidRPr="00E90DE3">
        <w:rPr>
          <w:rFonts w:ascii="Arial" w:hAnsi="Arial" w:cs="Arial"/>
          <w:noProof w:val="0"/>
          <w:sz w:val="24"/>
          <w:lang w:val="en-US"/>
        </w:rPr>
        <w:t xml:space="preserve"> </w:t>
      </w:r>
      <w:r w:rsidRPr="00E90DE3">
        <w:rPr>
          <w:rFonts w:ascii="Arial" w:hAnsi="Arial" w:cs="Arial"/>
          <w:i/>
          <w:noProof w:val="0"/>
          <w:sz w:val="24"/>
          <w:lang w:val="en-US"/>
        </w:rPr>
        <w:t xml:space="preserve">Ann </w:t>
      </w:r>
      <w:proofErr w:type="spellStart"/>
      <w:r w:rsidRPr="00E90DE3">
        <w:rPr>
          <w:rFonts w:ascii="Arial" w:hAnsi="Arial" w:cs="Arial"/>
          <w:i/>
          <w:noProof w:val="0"/>
          <w:sz w:val="24"/>
          <w:lang w:val="en-US"/>
        </w:rPr>
        <w:t>Thorac</w:t>
      </w:r>
      <w:proofErr w:type="spellEnd"/>
      <w:r w:rsidRPr="00E90DE3">
        <w:rPr>
          <w:rFonts w:ascii="Arial" w:hAnsi="Arial" w:cs="Arial"/>
          <w:i/>
          <w:noProof w:val="0"/>
          <w:sz w:val="24"/>
          <w:lang w:val="en-US"/>
        </w:rPr>
        <w:t xml:space="preserve"> </w:t>
      </w:r>
      <w:proofErr w:type="spellStart"/>
      <w:r w:rsidRPr="00E90DE3">
        <w:rPr>
          <w:rFonts w:ascii="Arial" w:hAnsi="Arial" w:cs="Arial"/>
          <w:i/>
          <w:noProof w:val="0"/>
          <w:sz w:val="24"/>
          <w:lang w:val="en-US"/>
        </w:rPr>
        <w:t>Surg</w:t>
      </w:r>
      <w:proofErr w:type="spellEnd"/>
      <w:r w:rsidRPr="00E90DE3">
        <w:rPr>
          <w:rFonts w:ascii="Arial" w:hAnsi="Arial" w:cs="Arial"/>
          <w:noProof w:val="0"/>
          <w:sz w:val="24"/>
          <w:lang w:val="en-US"/>
        </w:rPr>
        <w:t xml:space="preserve"> 2012</w:t>
      </w:r>
      <w:r w:rsidR="00447598" w:rsidRPr="00E90DE3">
        <w:rPr>
          <w:rFonts w:ascii="Arial" w:hAnsi="Arial" w:cs="Arial"/>
          <w:noProof w:val="0"/>
          <w:sz w:val="24"/>
          <w:lang w:val="en-US"/>
        </w:rPr>
        <w:t>;</w:t>
      </w:r>
      <w:r w:rsidRPr="00E90DE3">
        <w:rPr>
          <w:rFonts w:ascii="Arial" w:hAnsi="Arial" w:cs="Arial"/>
          <w:noProof w:val="0"/>
          <w:sz w:val="24"/>
          <w:lang w:val="en-US"/>
        </w:rPr>
        <w:t xml:space="preserve"> </w:t>
      </w:r>
      <w:r w:rsidR="00447598" w:rsidRPr="00E90DE3">
        <w:rPr>
          <w:rFonts w:ascii="Arial" w:hAnsi="Arial" w:cs="Arial"/>
          <w:noProof w:val="0"/>
          <w:sz w:val="24"/>
          <w:lang w:val="en-US"/>
        </w:rPr>
        <w:t xml:space="preserve">93: </w:t>
      </w:r>
      <w:r w:rsidRPr="00E90DE3">
        <w:rPr>
          <w:rFonts w:ascii="Arial" w:hAnsi="Arial" w:cs="Arial"/>
          <w:noProof w:val="0"/>
          <w:sz w:val="24"/>
          <w:lang w:val="en-US"/>
        </w:rPr>
        <w:t>1049-1054.</w:t>
      </w:r>
    </w:p>
    <w:p w14:paraId="482D23BE" w14:textId="1E46AC8C" w:rsidR="009C1A23" w:rsidRPr="00E90DE3" w:rsidRDefault="009C1A23"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20.</w:t>
      </w:r>
      <w:r w:rsidRPr="00E90DE3">
        <w:rPr>
          <w:rFonts w:ascii="Arial" w:hAnsi="Arial" w:cs="Arial"/>
          <w:noProof w:val="0"/>
          <w:sz w:val="24"/>
          <w:lang w:val="en-US"/>
        </w:rPr>
        <w:tab/>
        <w:t>Chen</w:t>
      </w:r>
      <w:r w:rsidR="00447598" w:rsidRPr="00E90DE3">
        <w:rPr>
          <w:rFonts w:ascii="Arial" w:hAnsi="Arial" w:cs="Arial"/>
          <w:noProof w:val="0"/>
          <w:sz w:val="24"/>
          <w:lang w:val="en-US"/>
        </w:rPr>
        <w:t xml:space="preserve"> KC</w:t>
      </w:r>
      <w:r w:rsidRPr="00E90DE3">
        <w:rPr>
          <w:rFonts w:ascii="Arial" w:hAnsi="Arial" w:cs="Arial"/>
          <w:noProof w:val="0"/>
          <w:sz w:val="24"/>
          <w:lang w:val="en-US"/>
        </w:rPr>
        <w:t>, Cheng</w:t>
      </w:r>
      <w:r w:rsidR="00447598" w:rsidRPr="00E90DE3">
        <w:rPr>
          <w:rFonts w:ascii="Arial" w:hAnsi="Arial" w:cs="Arial"/>
          <w:noProof w:val="0"/>
          <w:sz w:val="24"/>
          <w:lang w:val="en-US"/>
        </w:rPr>
        <w:t xml:space="preserve"> YJ</w:t>
      </w:r>
      <w:r w:rsidRPr="00E90DE3">
        <w:rPr>
          <w:rFonts w:ascii="Arial" w:hAnsi="Arial" w:cs="Arial"/>
          <w:noProof w:val="0"/>
          <w:sz w:val="24"/>
          <w:lang w:val="en-US"/>
        </w:rPr>
        <w:t>, Hung</w:t>
      </w:r>
      <w:r w:rsidR="00447598" w:rsidRPr="00E90DE3">
        <w:rPr>
          <w:rFonts w:ascii="Arial" w:hAnsi="Arial" w:cs="Arial"/>
          <w:noProof w:val="0"/>
          <w:sz w:val="24"/>
          <w:lang w:val="en-US"/>
        </w:rPr>
        <w:t xml:space="preserve"> MH</w:t>
      </w:r>
      <w:r w:rsidRPr="00E90DE3">
        <w:rPr>
          <w:rFonts w:ascii="Arial" w:hAnsi="Arial" w:cs="Arial"/>
          <w:noProof w:val="0"/>
          <w:sz w:val="24"/>
          <w:lang w:val="en-US"/>
        </w:rPr>
        <w:t>, Tseng</w:t>
      </w:r>
      <w:r w:rsidR="00447598" w:rsidRPr="00E90DE3">
        <w:rPr>
          <w:rFonts w:ascii="Arial" w:hAnsi="Arial" w:cs="Arial"/>
          <w:noProof w:val="0"/>
          <w:sz w:val="24"/>
          <w:lang w:val="en-US"/>
        </w:rPr>
        <w:t xml:space="preserve"> YD</w:t>
      </w:r>
      <w:r w:rsidRPr="00E90DE3">
        <w:rPr>
          <w:rFonts w:ascii="Arial" w:hAnsi="Arial" w:cs="Arial"/>
          <w:noProof w:val="0"/>
          <w:sz w:val="24"/>
          <w:lang w:val="en-US"/>
        </w:rPr>
        <w:t>, Chen</w:t>
      </w:r>
      <w:r w:rsidR="00447598" w:rsidRPr="00E90DE3">
        <w:rPr>
          <w:rFonts w:ascii="Arial" w:hAnsi="Arial" w:cs="Arial"/>
          <w:noProof w:val="0"/>
          <w:sz w:val="24"/>
          <w:lang w:val="en-US"/>
        </w:rPr>
        <w:t xml:space="preserve"> JS.</w:t>
      </w:r>
      <w:r w:rsidRPr="00E90DE3">
        <w:rPr>
          <w:rFonts w:ascii="Arial" w:hAnsi="Arial" w:cs="Arial"/>
          <w:noProof w:val="0"/>
          <w:sz w:val="24"/>
          <w:lang w:val="en-US"/>
        </w:rPr>
        <w:t xml:space="preserve"> </w:t>
      </w:r>
      <w:proofErr w:type="spellStart"/>
      <w:r w:rsidRPr="00E90DE3">
        <w:rPr>
          <w:rFonts w:ascii="Arial" w:hAnsi="Arial" w:cs="Arial"/>
          <w:noProof w:val="0"/>
          <w:sz w:val="24"/>
          <w:lang w:val="en-US"/>
        </w:rPr>
        <w:t>Nonintubated</w:t>
      </w:r>
      <w:proofErr w:type="spellEnd"/>
      <w:r w:rsidRPr="00E90DE3">
        <w:rPr>
          <w:rFonts w:ascii="Arial" w:hAnsi="Arial" w:cs="Arial"/>
          <w:noProof w:val="0"/>
          <w:sz w:val="24"/>
          <w:lang w:val="en-US"/>
        </w:rPr>
        <w:t xml:space="preserve"> thoracoscopic lung resection: a 3-year experience with 285 cases in a single institution</w:t>
      </w:r>
      <w:r w:rsidR="00447598" w:rsidRPr="00E90DE3">
        <w:rPr>
          <w:rFonts w:ascii="Arial" w:hAnsi="Arial" w:cs="Arial"/>
          <w:noProof w:val="0"/>
          <w:sz w:val="24"/>
          <w:lang w:val="en-US"/>
        </w:rPr>
        <w:t>.</w:t>
      </w:r>
      <w:r w:rsidRPr="00E90DE3">
        <w:rPr>
          <w:rFonts w:ascii="Arial" w:hAnsi="Arial" w:cs="Arial"/>
          <w:noProof w:val="0"/>
          <w:sz w:val="24"/>
          <w:lang w:val="en-US"/>
        </w:rPr>
        <w:t xml:space="preserve"> </w:t>
      </w:r>
      <w:r w:rsidRPr="00E90DE3">
        <w:rPr>
          <w:rFonts w:ascii="Arial" w:hAnsi="Arial" w:cs="Arial"/>
          <w:i/>
          <w:noProof w:val="0"/>
          <w:sz w:val="24"/>
          <w:lang w:val="en-US"/>
        </w:rPr>
        <w:t xml:space="preserve">J </w:t>
      </w:r>
      <w:proofErr w:type="spellStart"/>
      <w:r w:rsidRPr="00E90DE3">
        <w:rPr>
          <w:rFonts w:ascii="Arial" w:hAnsi="Arial" w:cs="Arial"/>
          <w:i/>
          <w:noProof w:val="0"/>
          <w:sz w:val="24"/>
          <w:lang w:val="en-US"/>
        </w:rPr>
        <w:t>Thorac</w:t>
      </w:r>
      <w:proofErr w:type="spellEnd"/>
      <w:r w:rsidRPr="00E90DE3">
        <w:rPr>
          <w:rFonts w:ascii="Arial" w:hAnsi="Arial" w:cs="Arial"/>
          <w:i/>
          <w:noProof w:val="0"/>
          <w:sz w:val="24"/>
          <w:lang w:val="en-US"/>
        </w:rPr>
        <w:t xml:space="preserve"> Dis</w:t>
      </w:r>
      <w:r w:rsidRPr="00E90DE3">
        <w:rPr>
          <w:rFonts w:ascii="Arial" w:hAnsi="Arial" w:cs="Arial"/>
          <w:noProof w:val="0"/>
          <w:sz w:val="24"/>
          <w:lang w:val="en-US"/>
        </w:rPr>
        <w:t xml:space="preserve"> 2012</w:t>
      </w:r>
      <w:r w:rsidR="00447598" w:rsidRPr="00E90DE3">
        <w:rPr>
          <w:rFonts w:ascii="Arial" w:hAnsi="Arial" w:cs="Arial"/>
          <w:noProof w:val="0"/>
          <w:sz w:val="24"/>
          <w:lang w:val="en-US"/>
        </w:rPr>
        <w:t>; 4:</w:t>
      </w:r>
      <w:r w:rsidRPr="00E90DE3">
        <w:rPr>
          <w:rFonts w:ascii="Arial" w:hAnsi="Arial" w:cs="Arial"/>
          <w:noProof w:val="0"/>
          <w:sz w:val="24"/>
          <w:lang w:val="en-US"/>
        </w:rPr>
        <w:t xml:space="preserve"> 347-351.</w:t>
      </w:r>
    </w:p>
    <w:p w14:paraId="06C1043F" w14:textId="617EFC2A" w:rsidR="009C1A23" w:rsidRPr="00E90DE3" w:rsidRDefault="009C1A23"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21.</w:t>
      </w:r>
      <w:r w:rsidRPr="00E90DE3">
        <w:rPr>
          <w:rFonts w:ascii="Arial" w:hAnsi="Arial" w:cs="Arial"/>
          <w:noProof w:val="0"/>
          <w:sz w:val="24"/>
          <w:lang w:val="en-US"/>
        </w:rPr>
        <w:tab/>
        <w:t>Chen</w:t>
      </w:r>
      <w:r w:rsidR="00447598" w:rsidRPr="00E90DE3">
        <w:rPr>
          <w:rFonts w:ascii="Arial" w:hAnsi="Arial" w:cs="Arial"/>
          <w:noProof w:val="0"/>
          <w:sz w:val="24"/>
          <w:lang w:val="en-US"/>
        </w:rPr>
        <w:t xml:space="preserve"> KC</w:t>
      </w:r>
      <w:r w:rsidRPr="00E90DE3">
        <w:rPr>
          <w:rFonts w:ascii="Arial" w:hAnsi="Arial" w:cs="Arial"/>
          <w:noProof w:val="0"/>
          <w:sz w:val="24"/>
          <w:lang w:val="en-US"/>
        </w:rPr>
        <w:t>, Cheng</w:t>
      </w:r>
      <w:r w:rsidR="00447598" w:rsidRPr="00E90DE3">
        <w:rPr>
          <w:rFonts w:ascii="Arial" w:hAnsi="Arial" w:cs="Arial"/>
          <w:noProof w:val="0"/>
          <w:sz w:val="24"/>
          <w:lang w:val="en-US"/>
        </w:rPr>
        <w:t xml:space="preserve"> YJ</w:t>
      </w:r>
      <w:r w:rsidRPr="00E90DE3">
        <w:rPr>
          <w:rFonts w:ascii="Arial" w:hAnsi="Arial" w:cs="Arial"/>
          <w:noProof w:val="0"/>
          <w:sz w:val="24"/>
          <w:lang w:val="en-US"/>
        </w:rPr>
        <w:t>, Hung</w:t>
      </w:r>
      <w:r w:rsidR="00447598" w:rsidRPr="00E90DE3">
        <w:rPr>
          <w:rFonts w:ascii="Arial" w:hAnsi="Arial" w:cs="Arial"/>
          <w:noProof w:val="0"/>
          <w:sz w:val="24"/>
          <w:lang w:val="en-US"/>
        </w:rPr>
        <w:t xml:space="preserve"> MH</w:t>
      </w:r>
      <w:r w:rsidRPr="00E90DE3">
        <w:rPr>
          <w:rFonts w:ascii="Arial" w:hAnsi="Arial" w:cs="Arial"/>
          <w:noProof w:val="0"/>
          <w:sz w:val="24"/>
          <w:lang w:val="en-US"/>
        </w:rPr>
        <w:t>,</w:t>
      </w:r>
      <w:r w:rsidR="00447598" w:rsidRPr="00E90DE3">
        <w:rPr>
          <w:rFonts w:ascii="Arial" w:hAnsi="Arial" w:cs="Arial"/>
          <w:noProof w:val="0"/>
          <w:sz w:val="24"/>
          <w:lang w:val="en-US"/>
        </w:rPr>
        <w:t xml:space="preserve"> </w:t>
      </w:r>
      <w:r w:rsidRPr="00E90DE3">
        <w:rPr>
          <w:rFonts w:ascii="Arial" w:hAnsi="Arial" w:cs="Arial"/>
          <w:noProof w:val="0"/>
          <w:sz w:val="24"/>
          <w:lang w:val="en-US"/>
        </w:rPr>
        <w:t>Tseng</w:t>
      </w:r>
      <w:r w:rsidR="00447598" w:rsidRPr="00E90DE3">
        <w:rPr>
          <w:rFonts w:ascii="Arial" w:hAnsi="Arial" w:cs="Arial"/>
          <w:noProof w:val="0"/>
          <w:sz w:val="24"/>
          <w:lang w:val="en-US"/>
        </w:rPr>
        <w:t xml:space="preserve"> YD</w:t>
      </w:r>
      <w:r w:rsidRPr="00E90DE3">
        <w:rPr>
          <w:rFonts w:ascii="Arial" w:hAnsi="Arial" w:cs="Arial"/>
          <w:noProof w:val="0"/>
          <w:sz w:val="24"/>
          <w:lang w:val="en-US"/>
        </w:rPr>
        <w:t>, Chen</w:t>
      </w:r>
      <w:r w:rsidR="00447598" w:rsidRPr="00E90DE3">
        <w:rPr>
          <w:rFonts w:ascii="Arial" w:hAnsi="Arial" w:cs="Arial"/>
          <w:noProof w:val="0"/>
          <w:sz w:val="24"/>
          <w:lang w:val="en-US"/>
        </w:rPr>
        <w:t xml:space="preserve"> JS.</w:t>
      </w:r>
      <w:r w:rsidRPr="00E90DE3">
        <w:rPr>
          <w:rFonts w:ascii="Arial" w:hAnsi="Arial" w:cs="Arial"/>
          <w:noProof w:val="0"/>
          <w:sz w:val="24"/>
          <w:lang w:val="en-US"/>
        </w:rPr>
        <w:t xml:space="preserve"> </w:t>
      </w:r>
      <w:proofErr w:type="spellStart"/>
      <w:r w:rsidRPr="00E90DE3">
        <w:rPr>
          <w:rFonts w:ascii="Arial" w:hAnsi="Arial" w:cs="Arial"/>
          <w:noProof w:val="0"/>
          <w:sz w:val="24"/>
          <w:lang w:val="en-US"/>
        </w:rPr>
        <w:t>Nonintubated</w:t>
      </w:r>
      <w:proofErr w:type="spellEnd"/>
      <w:r w:rsidRPr="00E90DE3">
        <w:rPr>
          <w:rFonts w:ascii="Arial" w:hAnsi="Arial" w:cs="Arial"/>
          <w:noProof w:val="0"/>
          <w:sz w:val="24"/>
          <w:lang w:val="en-US"/>
        </w:rPr>
        <w:t xml:space="preserve"> thoracoscopic surgery using regional anesthesia and vagal block and targeted sedation</w:t>
      </w:r>
      <w:r w:rsidR="00447598" w:rsidRPr="00E90DE3">
        <w:rPr>
          <w:rFonts w:ascii="Arial" w:hAnsi="Arial" w:cs="Arial"/>
          <w:noProof w:val="0"/>
          <w:sz w:val="24"/>
          <w:lang w:val="en-US"/>
        </w:rPr>
        <w:t>.</w:t>
      </w:r>
      <w:r w:rsidRPr="00E90DE3">
        <w:rPr>
          <w:rFonts w:ascii="Arial" w:hAnsi="Arial" w:cs="Arial"/>
          <w:noProof w:val="0"/>
          <w:sz w:val="24"/>
          <w:lang w:val="en-US"/>
        </w:rPr>
        <w:t xml:space="preserve"> </w:t>
      </w:r>
      <w:r w:rsidRPr="00E90DE3">
        <w:rPr>
          <w:rFonts w:ascii="Arial" w:hAnsi="Arial" w:cs="Arial"/>
          <w:i/>
          <w:noProof w:val="0"/>
          <w:sz w:val="24"/>
          <w:lang w:val="en-US"/>
        </w:rPr>
        <w:t xml:space="preserve">J </w:t>
      </w:r>
      <w:proofErr w:type="spellStart"/>
      <w:r w:rsidRPr="00E90DE3">
        <w:rPr>
          <w:rFonts w:ascii="Arial" w:hAnsi="Arial" w:cs="Arial"/>
          <w:i/>
          <w:noProof w:val="0"/>
          <w:sz w:val="24"/>
          <w:lang w:val="en-US"/>
        </w:rPr>
        <w:t>Thorac</w:t>
      </w:r>
      <w:proofErr w:type="spellEnd"/>
      <w:r w:rsidR="00447598" w:rsidRPr="00E90DE3">
        <w:rPr>
          <w:rFonts w:ascii="Arial" w:hAnsi="Arial" w:cs="Arial"/>
          <w:i/>
          <w:noProof w:val="0"/>
          <w:sz w:val="24"/>
          <w:lang w:val="en-US"/>
        </w:rPr>
        <w:t xml:space="preserve"> Dis</w:t>
      </w:r>
      <w:r w:rsidR="00447598" w:rsidRPr="00E90DE3">
        <w:rPr>
          <w:rFonts w:ascii="Arial" w:hAnsi="Arial" w:cs="Arial"/>
          <w:noProof w:val="0"/>
          <w:sz w:val="24"/>
          <w:lang w:val="en-US"/>
        </w:rPr>
        <w:t xml:space="preserve"> </w:t>
      </w:r>
      <w:r w:rsidRPr="00E90DE3">
        <w:rPr>
          <w:rFonts w:ascii="Arial" w:hAnsi="Arial" w:cs="Arial"/>
          <w:noProof w:val="0"/>
          <w:sz w:val="24"/>
          <w:lang w:val="en-US"/>
        </w:rPr>
        <w:t>2014</w:t>
      </w:r>
      <w:r w:rsidR="00447598" w:rsidRPr="00E90DE3">
        <w:rPr>
          <w:rFonts w:ascii="Arial" w:hAnsi="Arial" w:cs="Arial"/>
          <w:noProof w:val="0"/>
          <w:sz w:val="24"/>
          <w:lang w:val="en-US"/>
        </w:rPr>
        <w:t>; 6:</w:t>
      </w:r>
      <w:r w:rsidRPr="00E90DE3">
        <w:rPr>
          <w:rFonts w:ascii="Arial" w:hAnsi="Arial" w:cs="Arial"/>
          <w:noProof w:val="0"/>
          <w:sz w:val="24"/>
          <w:lang w:val="en-US"/>
        </w:rPr>
        <w:t xml:space="preserve"> 31-36.</w:t>
      </w:r>
    </w:p>
    <w:p w14:paraId="35CC9EA8" w14:textId="0E200AC0" w:rsidR="009C1A23" w:rsidRPr="00E90DE3" w:rsidRDefault="009C1A23"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22.</w:t>
      </w:r>
      <w:r w:rsidRPr="00E90DE3">
        <w:rPr>
          <w:rFonts w:ascii="Arial" w:hAnsi="Arial" w:cs="Arial"/>
          <w:noProof w:val="0"/>
          <w:sz w:val="24"/>
          <w:lang w:val="en-US"/>
        </w:rPr>
        <w:tab/>
        <w:t>Hung</w:t>
      </w:r>
      <w:r w:rsidR="00447598" w:rsidRPr="00E90DE3">
        <w:rPr>
          <w:rFonts w:ascii="Arial" w:hAnsi="Arial" w:cs="Arial"/>
          <w:noProof w:val="0"/>
          <w:sz w:val="24"/>
          <w:lang w:val="en-US"/>
        </w:rPr>
        <w:t xml:space="preserve"> MH</w:t>
      </w:r>
      <w:r w:rsidRPr="00E90DE3">
        <w:rPr>
          <w:rFonts w:ascii="Arial" w:hAnsi="Arial" w:cs="Arial"/>
          <w:noProof w:val="0"/>
          <w:sz w:val="24"/>
          <w:lang w:val="en-US"/>
        </w:rPr>
        <w:t>, Chan</w:t>
      </w:r>
      <w:r w:rsidR="00447598" w:rsidRPr="00E90DE3">
        <w:rPr>
          <w:rFonts w:ascii="Arial" w:hAnsi="Arial" w:cs="Arial"/>
          <w:noProof w:val="0"/>
          <w:sz w:val="24"/>
          <w:lang w:val="en-US"/>
        </w:rPr>
        <w:t xml:space="preserve"> KC</w:t>
      </w:r>
      <w:r w:rsidRPr="00E90DE3">
        <w:rPr>
          <w:rFonts w:ascii="Arial" w:hAnsi="Arial" w:cs="Arial"/>
          <w:noProof w:val="0"/>
          <w:sz w:val="24"/>
          <w:lang w:val="en-US"/>
        </w:rPr>
        <w:t>, Liu</w:t>
      </w:r>
      <w:r w:rsidR="00447598" w:rsidRPr="00E90DE3">
        <w:rPr>
          <w:rFonts w:ascii="Arial" w:hAnsi="Arial" w:cs="Arial"/>
          <w:noProof w:val="0"/>
          <w:sz w:val="24"/>
          <w:lang w:val="en-US"/>
        </w:rPr>
        <w:t xml:space="preserve"> YJ</w:t>
      </w:r>
      <w:r w:rsidRPr="00E90DE3">
        <w:rPr>
          <w:rFonts w:ascii="Arial" w:hAnsi="Arial" w:cs="Arial"/>
          <w:noProof w:val="0"/>
          <w:sz w:val="24"/>
          <w:lang w:val="en-US"/>
        </w:rPr>
        <w:t>, Hsu</w:t>
      </w:r>
      <w:r w:rsidR="00447598" w:rsidRPr="00E90DE3">
        <w:rPr>
          <w:rFonts w:ascii="Arial" w:hAnsi="Arial" w:cs="Arial"/>
          <w:noProof w:val="0"/>
          <w:sz w:val="24"/>
          <w:lang w:val="en-US"/>
        </w:rPr>
        <w:t xml:space="preserve"> HH</w:t>
      </w:r>
      <w:r w:rsidRPr="00E90DE3">
        <w:rPr>
          <w:rFonts w:ascii="Arial" w:hAnsi="Arial" w:cs="Arial"/>
          <w:noProof w:val="0"/>
          <w:sz w:val="24"/>
          <w:lang w:val="en-US"/>
        </w:rPr>
        <w:t>, Chen</w:t>
      </w:r>
      <w:r w:rsidR="00447598" w:rsidRPr="00E90DE3">
        <w:rPr>
          <w:rFonts w:ascii="Arial" w:hAnsi="Arial" w:cs="Arial"/>
          <w:noProof w:val="0"/>
          <w:sz w:val="24"/>
          <w:lang w:val="en-US"/>
        </w:rPr>
        <w:t xml:space="preserve"> KC</w:t>
      </w:r>
      <w:r w:rsidRPr="00E90DE3">
        <w:rPr>
          <w:rFonts w:ascii="Arial" w:hAnsi="Arial" w:cs="Arial"/>
          <w:noProof w:val="0"/>
          <w:sz w:val="24"/>
          <w:lang w:val="en-US"/>
        </w:rPr>
        <w:t>, Cheng</w:t>
      </w:r>
      <w:r w:rsidR="00447598" w:rsidRPr="00E90DE3">
        <w:rPr>
          <w:rFonts w:ascii="Arial" w:hAnsi="Arial" w:cs="Arial"/>
          <w:noProof w:val="0"/>
          <w:sz w:val="24"/>
          <w:lang w:val="en-US"/>
        </w:rPr>
        <w:t xml:space="preserve"> YJ</w:t>
      </w:r>
      <w:r w:rsidRPr="00E90DE3">
        <w:rPr>
          <w:rFonts w:ascii="Arial" w:hAnsi="Arial" w:cs="Arial"/>
          <w:noProof w:val="0"/>
          <w:sz w:val="24"/>
          <w:lang w:val="en-US"/>
        </w:rPr>
        <w:t xml:space="preserve">, </w:t>
      </w:r>
      <w:r w:rsidR="00447598" w:rsidRPr="00E90DE3">
        <w:rPr>
          <w:rFonts w:ascii="Arial" w:hAnsi="Arial" w:cs="Arial"/>
          <w:noProof w:val="0"/>
          <w:sz w:val="24"/>
          <w:lang w:val="en-US"/>
        </w:rPr>
        <w:t>et al.</w:t>
      </w:r>
      <w:r w:rsidRPr="00E90DE3">
        <w:rPr>
          <w:rFonts w:ascii="Arial" w:hAnsi="Arial" w:cs="Arial"/>
          <w:noProof w:val="0"/>
          <w:sz w:val="24"/>
          <w:lang w:val="en-US"/>
        </w:rPr>
        <w:t xml:space="preserve"> </w:t>
      </w:r>
      <w:proofErr w:type="spellStart"/>
      <w:r w:rsidRPr="00E90DE3">
        <w:rPr>
          <w:rFonts w:ascii="Arial" w:hAnsi="Arial" w:cs="Arial"/>
          <w:noProof w:val="0"/>
          <w:sz w:val="24"/>
          <w:lang w:val="en-US"/>
        </w:rPr>
        <w:t>Nonintubated</w:t>
      </w:r>
      <w:proofErr w:type="spellEnd"/>
      <w:r w:rsidRPr="00E90DE3">
        <w:rPr>
          <w:rFonts w:ascii="Arial" w:hAnsi="Arial" w:cs="Arial"/>
          <w:noProof w:val="0"/>
          <w:sz w:val="24"/>
          <w:lang w:val="en-US"/>
        </w:rPr>
        <w:t xml:space="preserve"> thoracoscopic lobectomy for lung cancer using epidural anesthesia and intercostal blockade: a retrospective cohort study of 238 cases</w:t>
      </w:r>
      <w:r w:rsidR="00060B65" w:rsidRPr="00E90DE3">
        <w:rPr>
          <w:rFonts w:ascii="Arial" w:hAnsi="Arial" w:cs="Arial"/>
          <w:noProof w:val="0"/>
          <w:sz w:val="24"/>
          <w:lang w:val="en-US"/>
        </w:rPr>
        <w:t>.</w:t>
      </w:r>
      <w:r w:rsidRPr="00E90DE3">
        <w:rPr>
          <w:rFonts w:ascii="Arial" w:hAnsi="Arial" w:cs="Arial"/>
          <w:noProof w:val="0"/>
          <w:sz w:val="24"/>
          <w:lang w:val="en-US"/>
        </w:rPr>
        <w:t xml:space="preserve"> </w:t>
      </w:r>
      <w:r w:rsidRPr="00E90DE3">
        <w:rPr>
          <w:rFonts w:ascii="Arial" w:hAnsi="Arial" w:cs="Arial"/>
          <w:i/>
          <w:noProof w:val="0"/>
          <w:sz w:val="24"/>
          <w:lang w:val="en-US"/>
        </w:rPr>
        <w:t>Medicine (Baltimore)</w:t>
      </w:r>
      <w:r w:rsidRPr="00E90DE3">
        <w:rPr>
          <w:rFonts w:ascii="Arial" w:hAnsi="Arial" w:cs="Arial"/>
          <w:noProof w:val="0"/>
          <w:sz w:val="24"/>
          <w:lang w:val="en-US"/>
        </w:rPr>
        <w:t xml:space="preserve"> 2015</w:t>
      </w:r>
      <w:r w:rsidR="00060B65" w:rsidRPr="00E90DE3">
        <w:rPr>
          <w:rFonts w:ascii="Arial" w:hAnsi="Arial" w:cs="Arial"/>
          <w:noProof w:val="0"/>
          <w:sz w:val="24"/>
          <w:lang w:val="en-US"/>
        </w:rPr>
        <w:t>; 94:</w:t>
      </w:r>
      <w:r w:rsidRPr="00E90DE3">
        <w:rPr>
          <w:rFonts w:ascii="Arial" w:hAnsi="Arial" w:cs="Arial"/>
          <w:noProof w:val="0"/>
          <w:sz w:val="24"/>
          <w:lang w:val="en-US"/>
        </w:rPr>
        <w:t xml:space="preserve"> e727.</w:t>
      </w:r>
    </w:p>
    <w:p w14:paraId="05EF6E99" w14:textId="25036DC8" w:rsidR="009C1A23" w:rsidRPr="00E90DE3" w:rsidRDefault="009C1A23"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23.</w:t>
      </w:r>
      <w:r w:rsidRPr="00E90DE3">
        <w:rPr>
          <w:rFonts w:ascii="Arial" w:hAnsi="Arial" w:cs="Arial"/>
          <w:noProof w:val="0"/>
          <w:sz w:val="24"/>
          <w:lang w:val="en-US"/>
        </w:rPr>
        <w:tab/>
        <w:t>Hung</w:t>
      </w:r>
      <w:r w:rsidR="00AE2C54" w:rsidRPr="00E90DE3">
        <w:rPr>
          <w:rFonts w:ascii="Arial" w:hAnsi="Arial" w:cs="Arial"/>
          <w:noProof w:val="0"/>
          <w:sz w:val="24"/>
          <w:lang w:val="en-US"/>
        </w:rPr>
        <w:t xml:space="preserve"> MH</w:t>
      </w:r>
      <w:r w:rsidRPr="00E90DE3">
        <w:rPr>
          <w:rFonts w:ascii="Arial" w:hAnsi="Arial" w:cs="Arial"/>
          <w:noProof w:val="0"/>
          <w:sz w:val="24"/>
          <w:lang w:val="en-US"/>
        </w:rPr>
        <w:t>, Hsu</w:t>
      </w:r>
      <w:r w:rsidR="00AE2C54" w:rsidRPr="00E90DE3">
        <w:rPr>
          <w:rFonts w:ascii="Arial" w:hAnsi="Arial" w:cs="Arial"/>
          <w:noProof w:val="0"/>
          <w:sz w:val="24"/>
          <w:lang w:val="en-US"/>
        </w:rPr>
        <w:t xml:space="preserve"> HH</w:t>
      </w:r>
      <w:r w:rsidRPr="00E90DE3">
        <w:rPr>
          <w:rFonts w:ascii="Arial" w:hAnsi="Arial" w:cs="Arial"/>
          <w:noProof w:val="0"/>
          <w:sz w:val="24"/>
          <w:lang w:val="en-US"/>
        </w:rPr>
        <w:t>, Chan</w:t>
      </w:r>
      <w:r w:rsidR="00AE2C54" w:rsidRPr="00E90DE3">
        <w:rPr>
          <w:rFonts w:ascii="Arial" w:hAnsi="Arial" w:cs="Arial"/>
          <w:noProof w:val="0"/>
          <w:sz w:val="24"/>
          <w:lang w:val="en-US"/>
        </w:rPr>
        <w:t xml:space="preserve"> KC</w:t>
      </w:r>
      <w:r w:rsidRPr="00E90DE3">
        <w:rPr>
          <w:rFonts w:ascii="Arial" w:hAnsi="Arial" w:cs="Arial"/>
          <w:noProof w:val="0"/>
          <w:sz w:val="24"/>
          <w:lang w:val="en-US"/>
        </w:rPr>
        <w:t>, Chen</w:t>
      </w:r>
      <w:r w:rsidR="00AE2C54" w:rsidRPr="00E90DE3">
        <w:rPr>
          <w:rFonts w:ascii="Arial" w:hAnsi="Arial" w:cs="Arial"/>
          <w:noProof w:val="0"/>
          <w:sz w:val="24"/>
          <w:lang w:val="en-US"/>
        </w:rPr>
        <w:t xml:space="preserve"> KC</w:t>
      </w:r>
      <w:r w:rsidRPr="00E90DE3">
        <w:rPr>
          <w:rFonts w:ascii="Arial" w:hAnsi="Arial" w:cs="Arial"/>
          <w:noProof w:val="0"/>
          <w:sz w:val="24"/>
          <w:lang w:val="en-US"/>
        </w:rPr>
        <w:t xml:space="preserve">, </w:t>
      </w:r>
      <w:proofErr w:type="spellStart"/>
      <w:r w:rsidRPr="00E90DE3">
        <w:rPr>
          <w:rFonts w:ascii="Arial" w:hAnsi="Arial" w:cs="Arial"/>
          <w:noProof w:val="0"/>
          <w:sz w:val="24"/>
          <w:lang w:val="en-US"/>
        </w:rPr>
        <w:t>Yie</w:t>
      </w:r>
      <w:proofErr w:type="spellEnd"/>
      <w:r w:rsidR="00AE2C54" w:rsidRPr="00E90DE3">
        <w:rPr>
          <w:rFonts w:ascii="Arial" w:hAnsi="Arial" w:cs="Arial"/>
          <w:noProof w:val="0"/>
          <w:sz w:val="24"/>
          <w:lang w:val="en-US"/>
        </w:rPr>
        <w:t xml:space="preserve"> JC</w:t>
      </w:r>
      <w:r w:rsidRPr="00E90DE3">
        <w:rPr>
          <w:rFonts w:ascii="Arial" w:hAnsi="Arial" w:cs="Arial"/>
          <w:noProof w:val="0"/>
          <w:sz w:val="24"/>
          <w:lang w:val="en-US"/>
        </w:rPr>
        <w:t>,</w:t>
      </w:r>
      <w:r w:rsidR="00AE2C54" w:rsidRPr="00E90DE3">
        <w:rPr>
          <w:rFonts w:ascii="Arial" w:hAnsi="Arial" w:cs="Arial"/>
          <w:noProof w:val="0"/>
          <w:sz w:val="24"/>
          <w:lang w:val="en-US"/>
        </w:rPr>
        <w:t xml:space="preserve"> </w:t>
      </w:r>
      <w:r w:rsidRPr="00E90DE3">
        <w:rPr>
          <w:rFonts w:ascii="Arial" w:hAnsi="Arial" w:cs="Arial"/>
          <w:noProof w:val="0"/>
          <w:sz w:val="24"/>
          <w:lang w:val="en-US"/>
        </w:rPr>
        <w:t>Cheng</w:t>
      </w:r>
      <w:r w:rsidR="00AE2C54" w:rsidRPr="00E90DE3">
        <w:rPr>
          <w:rFonts w:ascii="Arial" w:hAnsi="Arial" w:cs="Arial"/>
          <w:noProof w:val="0"/>
          <w:sz w:val="24"/>
          <w:lang w:val="en-US"/>
        </w:rPr>
        <w:t xml:space="preserve"> YJ</w:t>
      </w:r>
      <w:r w:rsidRPr="00E90DE3">
        <w:rPr>
          <w:rFonts w:ascii="Arial" w:hAnsi="Arial" w:cs="Arial"/>
          <w:noProof w:val="0"/>
          <w:sz w:val="24"/>
          <w:lang w:val="en-US"/>
        </w:rPr>
        <w:t xml:space="preserve">, </w:t>
      </w:r>
      <w:r w:rsidR="00AE2C54" w:rsidRPr="00E90DE3">
        <w:rPr>
          <w:rFonts w:ascii="Arial" w:hAnsi="Arial" w:cs="Arial"/>
          <w:noProof w:val="0"/>
          <w:sz w:val="24"/>
          <w:lang w:val="en-US"/>
        </w:rPr>
        <w:t xml:space="preserve">et al. </w:t>
      </w:r>
      <w:r w:rsidRPr="00E90DE3">
        <w:rPr>
          <w:rFonts w:ascii="Arial" w:hAnsi="Arial" w:cs="Arial"/>
          <w:noProof w:val="0"/>
          <w:sz w:val="24"/>
          <w:lang w:val="en-US"/>
        </w:rPr>
        <w:t>Non-intubated thoracoscopic surgery using internal intercostal nerve block, vagal block and targeted sedation</w:t>
      </w:r>
      <w:r w:rsidR="00AE2C54" w:rsidRPr="00E90DE3">
        <w:rPr>
          <w:rFonts w:ascii="Arial" w:hAnsi="Arial" w:cs="Arial"/>
          <w:noProof w:val="0"/>
          <w:sz w:val="24"/>
          <w:lang w:val="en-US"/>
        </w:rPr>
        <w:t>.</w:t>
      </w:r>
      <w:r w:rsidRPr="00E90DE3">
        <w:rPr>
          <w:rFonts w:ascii="Arial" w:hAnsi="Arial" w:cs="Arial"/>
          <w:noProof w:val="0"/>
          <w:sz w:val="24"/>
          <w:lang w:val="en-US"/>
        </w:rPr>
        <w:t xml:space="preserve"> </w:t>
      </w:r>
      <w:proofErr w:type="spellStart"/>
      <w:r w:rsidRPr="00E90DE3">
        <w:rPr>
          <w:rFonts w:ascii="Arial" w:hAnsi="Arial" w:cs="Arial"/>
          <w:i/>
          <w:noProof w:val="0"/>
          <w:sz w:val="24"/>
          <w:lang w:val="en-US"/>
        </w:rPr>
        <w:t>Eur</w:t>
      </w:r>
      <w:proofErr w:type="spellEnd"/>
      <w:r w:rsidR="00AE2C54" w:rsidRPr="00E90DE3">
        <w:rPr>
          <w:rFonts w:ascii="Arial" w:hAnsi="Arial" w:cs="Arial"/>
          <w:i/>
          <w:noProof w:val="0"/>
          <w:sz w:val="24"/>
          <w:lang w:val="en-US"/>
        </w:rPr>
        <w:t xml:space="preserve"> J</w:t>
      </w:r>
      <w:r w:rsidRPr="00E90DE3">
        <w:rPr>
          <w:rFonts w:ascii="Arial" w:hAnsi="Arial" w:cs="Arial"/>
          <w:i/>
          <w:noProof w:val="0"/>
          <w:sz w:val="24"/>
          <w:lang w:val="en-US"/>
        </w:rPr>
        <w:t xml:space="preserve"> </w:t>
      </w:r>
      <w:proofErr w:type="spellStart"/>
      <w:r w:rsidRPr="00E90DE3">
        <w:rPr>
          <w:rFonts w:ascii="Arial" w:hAnsi="Arial" w:cs="Arial"/>
          <w:i/>
          <w:noProof w:val="0"/>
          <w:sz w:val="24"/>
          <w:lang w:val="en-US"/>
        </w:rPr>
        <w:t>Cardiothorac</w:t>
      </w:r>
      <w:proofErr w:type="spellEnd"/>
      <w:r w:rsidRPr="00E90DE3">
        <w:rPr>
          <w:rFonts w:ascii="Arial" w:hAnsi="Arial" w:cs="Arial"/>
          <w:i/>
          <w:noProof w:val="0"/>
          <w:sz w:val="24"/>
          <w:lang w:val="en-US"/>
        </w:rPr>
        <w:t xml:space="preserve"> </w:t>
      </w:r>
      <w:proofErr w:type="spellStart"/>
      <w:r w:rsidRPr="00E90DE3">
        <w:rPr>
          <w:rFonts w:ascii="Arial" w:hAnsi="Arial" w:cs="Arial"/>
          <w:i/>
          <w:noProof w:val="0"/>
          <w:sz w:val="24"/>
          <w:lang w:val="en-US"/>
        </w:rPr>
        <w:t>Surg</w:t>
      </w:r>
      <w:proofErr w:type="spellEnd"/>
      <w:r w:rsidR="00AE2C54" w:rsidRPr="00E90DE3">
        <w:rPr>
          <w:rFonts w:ascii="Arial" w:hAnsi="Arial" w:cs="Arial"/>
          <w:noProof w:val="0"/>
          <w:sz w:val="24"/>
          <w:lang w:val="en-US"/>
        </w:rPr>
        <w:t xml:space="preserve"> 2014;</w:t>
      </w:r>
      <w:r w:rsidRPr="00E90DE3">
        <w:rPr>
          <w:rFonts w:ascii="Arial" w:hAnsi="Arial" w:cs="Arial"/>
          <w:noProof w:val="0"/>
          <w:sz w:val="24"/>
          <w:lang w:val="en-US"/>
        </w:rPr>
        <w:t xml:space="preserve"> 46</w:t>
      </w:r>
      <w:r w:rsidR="00AE2C54" w:rsidRPr="00E90DE3">
        <w:rPr>
          <w:rFonts w:ascii="Arial" w:hAnsi="Arial" w:cs="Arial"/>
          <w:noProof w:val="0"/>
          <w:sz w:val="24"/>
          <w:lang w:val="en-US"/>
        </w:rPr>
        <w:t xml:space="preserve">: </w:t>
      </w:r>
      <w:r w:rsidRPr="00E90DE3">
        <w:rPr>
          <w:rFonts w:ascii="Arial" w:hAnsi="Arial" w:cs="Arial"/>
          <w:noProof w:val="0"/>
          <w:sz w:val="24"/>
          <w:lang w:val="en-US"/>
        </w:rPr>
        <w:t>620-625.</w:t>
      </w:r>
    </w:p>
    <w:p w14:paraId="4D7295B5" w14:textId="280332CB" w:rsidR="009C1A23" w:rsidRPr="00E90DE3" w:rsidRDefault="009C1A23"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24.</w:t>
      </w:r>
      <w:r w:rsidRPr="00E90DE3">
        <w:rPr>
          <w:rFonts w:ascii="Arial" w:hAnsi="Arial" w:cs="Arial"/>
          <w:noProof w:val="0"/>
          <w:sz w:val="24"/>
          <w:lang w:val="en-US"/>
        </w:rPr>
        <w:tab/>
      </w:r>
      <w:proofErr w:type="spellStart"/>
      <w:r w:rsidRPr="00E90DE3">
        <w:rPr>
          <w:rFonts w:ascii="Arial" w:hAnsi="Arial" w:cs="Arial"/>
          <w:noProof w:val="0"/>
          <w:sz w:val="24"/>
          <w:lang w:val="en-US"/>
        </w:rPr>
        <w:t>Katlic</w:t>
      </w:r>
      <w:proofErr w:type="spellEnd"/>
      <w:r w:rsidR="00AE2C54" w:rsidRPr="00E90DE3">
        <w:rPr>
          <w:rFonts w:ascii="Arial" w:hAnsi="Arial" w:cs="Arial"/>
          <w:noProof w:val="0"/>
          <w:sz w:val="24"/>
          <w:lang w:val="en-US"/>
        </w:rPr>
        <w:t xml:space="preserve"> MR</w:t>
      </w:r>
      <w:r w:rsidRPr="00E90DE3">
        <w:rPr>
          <w:rFonts w:ascii="Arial" w:hAnsi="Arial" w:cs="Arial"/>
          <w:noProof w:val="0"/>
          <w:sz w:val="24"/>
          <w:lang w:val="en-US"/>
        </w:rPr>
        <w:t xml:space="preserve">, </w:t>
      </w:r>
      <w:proofErr w:type="spellStart"/>
      <w:r w:rsidRPr="00E90DE3">
        <w:rPr>
          <w:rFonts w:ascii="Arial" w:hAnsi="Arial" w:cs="Arial"/>
          <w:noProof w:val="0"/>
          <w:sz w:val="24"/>
          <w:lang w:val="en-US"/>
        </w:rPr>
        <w:t>Facktor</w:t>
      </w:r>
      <w:proofErr w:type="spellEnd"/>
      <w:r w:rsidR="00AE2C54" w:rsidRPr="00E90DE3">
        <w:rPr>
          <w:rFonts w:ascii="Arial" w:hAnsi="Arial" w:cs="Arial"/>
          <w:noProof w:val="0"/>
          <w:sz w:val="24"/>
          <w:lang w:val="en-US"/>
        </w:rPr>
        <w:t xml:space="preserve"> MA.</w:t>
      </w:r>
      <w:r w:rsidRPr="00E90DE3">
        <w:rPr>
          <w:rFonts w:ascii="Arial" w:hAnsi="Arial" w:cs="Arial"/>
          <w:noProof w:val="0"/>
          <w:sz w:val="24"/>
          <w:lang w:val="en-US"/>
        </w:rPr>
        <w:t xml:space="preserve"> Video-assisted thoracic surgery utilizing local anesthesia and sedation: 384 consecutive cases</w:t>
      </w:r>
      <w:r w:rsidR="00AE2C54" w:rsidRPr="00E90DE3">
        <w:rPr>
          <w:rFonts w:ascii="Arial" w:hAnsi="Arial" w:cs="Arial"/>
          <w:noProof w:val="0"/>
          <w:sz w:val="24"/>
          <w:lang w:val="en-US"/>
        </w:rPr>
        <w:t>.</w:t>
      </w:r>
      <w:r w:rsidRPr="00E90DE3">
        <w:rPr>
          <w:rFonts w:ascii="Arial" w:hAnsi="Arial" w:cs="Arial"/>
          <w:i/>
          <w:noProof w:val="0"/>
          <w:sz w:val="24"/>
          <w:lang w:val="en-US"/>
        </w:rPr>
        <w:t xml:space="preserve"> Ann </w:t>
      </w:r>
      <w:proofErr w:type="spellStart"/>
      <w:r w:rsidRPr="00E90DE3">
        <w:rPr>
          <w:rFonts w:ascii="Arial" w:hAnsi="Arial" w:cs="Arial"/>
          <w:i/>
          <w:noProof w:val="0"/>
          <w:sz w:val="24"/>
          <w:lang w:val="en-US"/>
        </w:rPr>
        <w:t>Thorac</w:t>
      </w:r>
      <w:proofErr w:type="spellEnd"/>
      <w:r w:rsidRPr="00E90DE3">
        <w:rPr>
          <w:rFonts w:ascii="Arial" w:hAnsi="Arial" w:cs="Arial"/>
          <w:i/>
          <w:noProof w:val="0"/>
          <w:sz w:val="24"/>
          <w:lang w:val="en-US"/>
        </w:rPr>
        <w:t xml:space="preserve"> </w:t>
      </w:r>
      <w:proofErr w:type="spellStart"/>
      <w:r w:rsidRPr="00E90DE3">
        <w:rPr>
          <w:rFonts w:ascii="Arial" w:hAnsi="Arial" w:cs="Arial"/>
          <w:i/>
          <w:noProof w:val="0"/>
          <w:sz w:val="24"/>
          <w:lang w:val="en-US"/>
        </w:rPr>
        <w:t>Surg</w:t>
      </w:r>
      <w:proofErr w:type="spellEnd"/>
      <w:r w:rsidR="00AE2C54" w:rsidRPr="00E90DE3">
        <w:rPr>
          <w:rFonts w:ascii="Arial" w:hAnsi="Arial" w:cs="Arial"/>
          <w:noProof w:val="0"/>
          <w:sz w:val="24"/>
          <w:lang w:val="en-US"/>
        </w:rPr>
        <w:t xml:space="preserve"> </w:t>
      </w:r>
      <w:r w:rsidRPr="00E90DE3">
        <w:rPr>
          <w:rFonts w:ascii="Arial" w:hAnsi="Arial" w:cs="Arial"/>
          <w:noProof w:val="0"/>
          <w:sz w:val="24"/>
          <w:lang w:val="en-US"/>
        </w:rPr>
        <w:t>2010</w:t>
      </w:r>
      <w:r w:rsidR="00AE2C54" w:rsidRPr="00E90DE3">
        <w:rPr>
          <w:rFonts w:ascii="Arial" w:hAnsi="Arial" w:cs="Arial"/>
          <w:noProof w:val="0"/>
          <w:sz w:val="24"/>
          <w:lang w:val="en-US"/>
        </w:rPr>
        <w:t>; 90:</w:t>
      </w:r>
      <w:r w:rsidRPr="00E90DE3">
        <w:rPr>
          <w:rFonts w:ascii="Arial" w:hAnsi="Arial" w:cs="Arial"/>
          <w:noProof w:val="0"/>
          <w:sz w:val="24"/>
          <w:lang w:val="en-US"/>
        </w:rPr>
        <w:t xml:space="preserve"> 240-245.</w:t>
      </w:r>
    </w:p>
    <w:p w14:paraId="3FE62E73" w14:textId="7C2334E9" w:rsidR="009C1A23" w:rsidRPr="00E90DE3" w:rsidRDefault="009C1A23"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25.</w:t>
      </w:r>
      <w:r w:rsidRPr="00E90DE3">
        <w:rPr>
          <w:rFonts w:ascii="Arial" w:hAnsi="Arial" w:cs="Arial"/>
          <w:noProof w:val="0"/>
          <w:sz w:val="24"/>
          <w:lang w:val="en-US"/>
        </w:rPr>
        <w:tab/>
        <w:t>Nunn</w:t>
      </w:r>
      <w:r w:rsidR="00AE2C54" w:rsidRPr="00E90DE3">
        <w:rPr>
          <w:rFonts w:ascii="Arial" w:hAnsi="Arial" w:cs="Arial"/>
          <w:noProof w:val="0"/>
          <w:sz w:val="24"/>
          <w:lang w:val="en-US"/>
        </w:rPr>
        <w:t xml:space="preserve"> JF</w:t>
      </w:r>
      <w:r w:rsidRPr="00E90DE3">
        <w:rPr>
          <w:rFonts w:ascii="Arial" w:hAnsi="Arial" w:cs="Arial"/>
          <w:noProof w:val="0"/>
          <w:sz w:val="24"/>
          <w:lang w:val="en-US"/>
        </w:rPr>
        <w:t>, Bergman</w:t>
      </w:r>
      <w:r w:rsidR="00AE2C54" w:rsidRPr="00E90DE3">
        <w:rPr>
          <w:rFonts w:ascii="Arial" w:hAnsi="Arial" w:cs="Arial"/>
          <w:noProof w:val="0"/>
          <w:sz w:val="24"/>
          <w:lang w:val="en-US"/>
        </w:rPr>
        <w:t xml:space="preserve"> NA</w:t>
      </w:r>
      <w:r w:rsidRPr="00E90DE3">
        <w:rPr>
          <w:rFonts w:ascii="Arial" w:hAnsi="Arial" w:cs="Arial"/>
          <w:noProof w:val="0"/>
          <w:sz w:val="24"/>
          <w:lang w:val="en-US"/>
        </w:rPr>
        <w:t>, Coleman</w:t>
      </w:r>
      <w:r w:rsidR="00AE2C54" w:rsidRPr="00E90DE3">
        <w:rPr>
          <w:rFonts w:ascii="Arial" w:hAnsi="Arial" w:cs="Arial"/>
          <w:noProof w:val="0"/>
          <w:sz w:val="24"/>
          <w:lang w:val="en-US"/>
        </w:rPr>
        <w:t xml:space="preserve"> AJ.</w:t>
      </w:r>
      <w:r w:rsidRPr="00E90DE3">
        <w:rPr>
          <w:rFonts w:ascii="Arial" w:hAnsi="Arial" w:cs="Arial"/>
          <w:noProof w:val="0"/>
          <w:sz w:val="24"/>
          <w:lang w:val="en-US"/>
        </w:rPr>
        <w:t xml:space="preserve"> Factors influencing the arterial oxygen tension during </w:t>
      </w:r>
      <w:proofErr w:type="spellStart"/>
      <w:r w:rsidRPr="00E90DE3">
        <w:rPr>
          <w:rFonts w:ascii="Arial" w:hAnsi="Arial" w:cs="Arial"/>
          <w:noProof w:val="0"/>
          <w:sz w:val="24"/>
          <w:lang w:val="en-US"/>
        </w:rPr>
        <w:t>anaesthesia</w:t>
      </w:r>
      <w:proofErr w:type="spellEnd"/>
      <w:r w:rsidRPr="00E90DE3">
        <w:rPr>
          <w:rFonts w:ascii="Arial" w:hAnsi="Arial" w:cs="Arial"/>
          <w:noProof w:val="0"/>
          <w:sz w:val="24"/>
          <w:lang w:val="en-US"/>
        </w:rPr>
        <w:t xml:space="preserve"> with artificial ventilation</w:t>
      </w:r>
      <w:r w:rsidR="00AE2C54" w:rsidRPr="00E90DE3">
        <w:rPr>
          <w:rFonts w:ascii="Arial" w:hAnsi="Arial" w:cs="Arial"/>
          <w:noProof w:val="0"/>
          <w:sz w:val="24"/>
          <w:lang w:val="en-US"/>
        </w:rPr>
        <w:t>.</w:t>
      </w:r>
      <w:r w:rsidRPr="00E90DE3">
        <w:rPr>
          <w:rFonts w:ascii="Arial" w:hAnsi="Arial" w:cs="Arial"/>
          <w:noProof w:val="0"/>
          <w:sz w:val="24"/>
          <w:lang w:val="en-US"/>
        </w:rPr>
        <w:t xml:space="preserve"> </w:t>
      </w:r>
      <w:r w:rsidRPr="00E90DE3">
        <w:rPr>
          <w:rFonts w:ascii="Arial" w:hAnsi="Arial" w:cs="Arial"/>
          <w:i/>
          <w:noProof w:val="0"/>
          <w:sz w:val="24"/>
          <w:lang w:val="en-US"/>
        </w:rPr>
        <w:t xml:space="preserve">Br J </w:t>
      </w:r>
      <w:proofErr w:type="spellStart"/>
      <w:r w:rsidRPr="00E90DE3">
        <w:rPr>
          <w:rFonts w:ascii="Arial" w:hAnsi="Arial" w:cs="Arial"/>
          <w:i/>
          <w:noProof w:val="0"/>
          <w:sz w:val="24"/>
          <w:lang w:val="en-US"/>
        </w:rPr>
        <w:t>Anaesth</w:t>
      </w:r>
      <w:proofErr w:type="spellEnd"/>
      <w:r w:rsidR="00AE2C54" w:rsidRPr="00E90DE3">
        <w:rPr>
          <w:rFonts w:ascii="Arial" w:hAnsi="Arial" w:cs="Arial"/>
          <w:noProof w:val="0"/>
          <w:sz w:val="24"/>
          <w:lang w:val="en-US"/>
        </w:rPr>
        <w:t xml:space="preserve"> </w:t>
      </w:r>
      <w:r w:rsidRPr="00E90DE3">
        <w:rPr>
          <w:rFonts w:ascii="Arial" w:hAnsi="Arial" w:cs="Arial"/>
          <w:noProof w:val="0"/>
          <w:sz w:val="24"/>
          <w:lang w:val="en-US"/>
        </w:rPr>
        <w:t>1965</w:t>
      </w:r>
      <w:r w:rsidR="00AE2C54" w:rsidRPr="00E90DE3">
        <w:rPr>
          <w:rFonts w:ascii="Arial" w:hAnsi="Arial" w:cs="Arial"/>
          <w:noProof w:val="0"/>
          <w:sz w:val="24"/>
          <w:lang w:val="en-US"/>
        </w:rPr>
        <w:t>; 37:</w:t>
      </w:r>
      <w:r w:rsidRPr="00E90DE3">
        <w:rPr>
          <w:rFonts w:ascii="Arial" w:hAnsi="Arial" w:cs="Arial"/>
          <w:noProof w:val="0"/>
          <w:sz w:val="24"/>
          <w:lang w:val="en-US"/>
        </w:rPr>
        <w:t xml:space="preserve"> 898-914.</w:t>
      </w:r>
    </w:p>
    <w:p w14:paraId="7C90C89E" w14:textId="0ED14221" w:rsidR="009C1A23" w:rsidRPr="00E90DE3" w:rsidRDefault="009C1A23" w:rsidP="00647859">
      <w:pPr>
        <w:pStyle w:val="EndNoteBibliography"/>
        <w:adjustRightInd w:val="0"/>
        <w:snapToGrid w:val="0"/>
        <w:rPr>
          <w:rFonts w:ascii="Arial" w:hAnsi="Arial" w:cs="Arial"/>
          <w:noProof w:val="0"/>
          <w:sz w:val="24"/>
          <w:lang w:val="en-US"/>
        </w:rPr>
      </w:pPr>
      <w:r w:rsidRPr="00E90DE3">
        <w:rPr>
          <w:rFonts w:ascii="Arial" w:hAnsi="Arial" w:cs="Arial"/>
          <w:noProof w:val="0"/>
          <w:sz w:val="24"/>
          <w:lang w:val="en-US"/>
        </w:rPr>
        <w:t>26.</w:t>
      </w:r>
      <w:r w:rsidRPr="00E90DE3">
        <w:rPr>
          <w:rFonts w:ascii="Arial" w:hAnsi="Arial" w:cs="Arial"/>
          <w:noProof w:val="0"/>
          <w:sz w:val="24"/>
          <w:lang w:val="en-US"/>
        </w:rPr>
        <w:tab/>
        <w:t>Sykes</w:t>
      </w:r>
      <w:r w:rsidR="00AE2C54" w:rsidRPr="00E90DE3">
        <w:rPr>
          <w:rFonts w:ascii="Arial" w:hAnsi="Arial" w:cs="Arial"/>
          <w:noProof w:val="0"/>
          <w:sz w:val="24"/>
          <w:lang w:val="en-US"/>
        </w:rPr>
        <w:t xml:space="preserve"> MK</w:t>
      </w:r>
      <w:r w:rsidRPr="00E90DE3">
        <w:rPr>
          <w:rFonts w:ascii="Arial" w:hAnsi="Arial" w:cs="Arial"/>
          <w:noProof w:val="0"/>
          <w:sz w:val="24"/>
          <w:lang w:val="en-US"/>
        </w:rPr>
        <w:t>, Young</w:t>
      </w:r>
      <w:r w:rsidR="00AE2C54" w:rsidRPr="00E90DE3">
        <w:rPr>
          <w:rFonts w:ascii="Arial" w:hAnsi="Arial" w:cs="Arial"/>
          <w:noProof w:val="0"/>
          <w:sz w:val="24"/>
          <w:lang w:val="en-US"/>
        </w:rPr>
        <w:t xml:space="preserve"> WE</w:t>
      </w:r>
      <w:r w:rsidRPr="00E90DE3">
        <w:rPr>
          <w:rFonts w:ascii="Arial" w:hAnsi="Arial" w:cs="Arial"/>
          <w:noProof w:val="0"/>
          <w:sz w:val="24"/>
          <w:lang w:val="en-US"/>
        </w:rPr>
        <w:t>, Robinson</w:t>
      </w:r>
      <w:r w:rsidR="00AE2C54" w:rsidRPr="00E90DE3">
        <w:rPr>
          <w:rFonts w:ascii="Arial" w:hAnsi="Arial" w:cs="Arial"/>
          <w:noProof w:val="0"/>
          <w:sz w:val="24"/>
          <w:lang w:val="en-US"/>
        </w:rPr>
        <w:t xml:space="preserve"> BE.</w:t>
      </w:r>
      <w:r w:rsidRPr="00E90DE3">
        <w:rPr>
          <w:rFonts w:ascii="Arial" w:hAnsi="Arial" w:cs="Arial"/>
          <w:noProof w:val="0"/>
          <w:sz w:val="24"/>
          <w:lang w:val="en-US"/>
        </w:rPr>
        <w:t xml:space="preserve"> Oxygenation during </w:t>
      </w:r>
      <w:proofErr w:type="spellStart"/>
      <w:r w:rsidRPr="00E90DE3">
        <w:rPr>
          <w:rFonts w:ascii="Arial" w:hAnsi="Arial" w:cs="Arial"/>
          <w:noProof w:val="0"/>
          <w:sz w:val="24"/>
          <w:lang w:val="en-US"/>
        </w:rPr>
        <w:t>Anaesthesia</w:t>
      </w:r>
      <w:proofErr w:type="spellEnd"/>
      <w:r w:rsidRPr="00E90DE3">
        <w:rPr>
          <w:rFonts w:ascii="Arial" w:hAnsi="Arial" w:cs="Arial"/>
          <w:noProof w:val="0"/>
          <w:sz w:val="24"/>
          <w:lang w:val="en-US"/>
        </w:rPr>
        <w:t xml:space="preserve"> with Controlled Ventilation</w:t>
      </w:r>
      <w:r w:rsidR="00AE2C54" w:rsidRPr="00E90DE3">
        <w:rPr>
          <w:rFonts w:ascii="Arial" w:hAnsi="Arial" w:cs="Arial"/>
          <w:noProof w:val="0"/>
          <w:sz w:val="24"/>
          <w:lang w:val="en-US"/>
        </w:rPr>
        <w:t>.</w:t>
      </w:r>
      <w:r w:rsidRPr="00E90DE3">
        <w:rPr>
          <w:rFonts w:ascii="Arial" w:hAnsi="Arial" w:cs="Arial"/>
          <w:noProof w:val="0"/>
          <w:sz w:val="24"/>
          <w:lang w:val="en-US"/>
        </w:rPr>
        <w:t xml:space="preserve"> </w:t>
      </w:r>
      <w:r w:rsidRPr="00E90DE3">
        <w:rPr>
          <w:rFonts w:ascii="Arial" w:hAnsi="Arial" w:cs="Arial"/>
          <w:i/>
          <w:noProof w:val="0"/>
          <w:sz w:val="24"/>
          <w:lang w:val="en-US"/>
        </w:rPr>
        <w:t xml:space="preserve">Br J </w:t>
      </w:r>
      <w:proofErr w:type="spellStart"/>
      <w:r w:rsidRPr="00E90DE3">
        <w:rPr>
          <w:rFonts w:ascii="Arial" w:hAnsi="Arial" w:cs="Arial"/>
          <w:i/>
          <w:noProof w:val="0"/>
          <w:sz w:val="24"/>
          <w:lang w:val="en-US"/>
        </w:rPr>
        <w:t>Anaes</w:t>
      </w:r>
      <w:r w:rsidR="00AE2C54" w:rsidRPr="00E90DE3">
        <w:rPr>
          <w:rFonts w:ascii="Arial" w:hAnsi="Arial" w:cs="Arial"/>
          <w:i/>
          <w:noProof w:val="0"/>
          <w:sz w:val="24"/>
          <w:lang w:val="en-US"/>
        </w:rPr>
        <w:t>th</w:t>
      </w:r>
      <w:proofErr w:type="spellEnd"/>
      <w:r w:rsidRPr="00E90DE3">
        <w:rPr>
          <w:rFonts w:ascii="Arial" w:hAnsi="Arial" w:cs="Arial"/>
          <w:noProof w:val="0"/>
          <w:sz w:val="24"/>
          <w:lang w:val="en-US"/>
        </w:rPr>
        <w:t xml:space="preserve"> 1965</w:t>
      </w:r>
      <w:r w:rsidR="00AE2C54" w:rsidRPr="00E90DE3">
        <w:rPr>
          <w:rFonts w:ascii="Arial" w:hAnsi="Arial" w:cs="Arial"/>
          <w:noProof w:val="0"/>
          <w:sz w:val="24"/>
          <w:lang w:val="en-US"/>
        </w:rPr>
        <w:t>; 37:</w:t>
      </w:r>
      <w:r w:rsidRPr="00E90DE3">
        <w:rPr>
          <w:rFonts w:ascii="Arial" w:hAnsi="Arial" w:cs="Arial"/>
          <w:noProof w:val="0"/>
          <w:sz w:val="24"/>
          <w:lang w:val="en-US"/>
        </w:rPr>
        <w:t xml:space="preserve"> 314-325.</w:t>
      </w:r>
    </w:p>
    <w:p w14:paraId="143931AA" w14:textId="13264332" w:rsidR="00636E04" w:rsidRPr="00E90DE3" w:rsidRDefault="009C1A23" w:rsidP="00647859">
      <w:pPr>
        <w:widowControl/>
        <w:suppressAutoHyphens w:val="0"/>
        <w:rPr>
          <w:rFonts w:ascii="Arial" w:hAnsi="Arial" w:cs="Arial"/>
          <w:lang w:val="en-US"/>
        </w:rPr>
      </w:pPr>
      <w:r w:rsidRPr="00E90DE3">
        <w:rPr>
          <w:rFonts w:ascii="Arial" w:hAnsi="Arial" w:cs="Arial"/>
          <w:lang w:val="en-US"/>
        </w:rPr>
        <w:t>27.</w:t>
      </w:r>
      <w:r w:rsidRPr="00E90DE3">
        <w:rPr>
          <w:rFonts w:ascii="Arial" w:hAnsi="Arial" w:cs="Arial"/>
          <w:lang w:val="en-US"/>
        </w:rPr>
        <w:tab/>
      </w:r>
      <w:proofErr w:type="spellStart"/>
      <w:r w:rsidRPr="00E90DE3">
        <w:rPr>
          <w:rFonts w:ascii="Arial" w:hAnsi="Arial" w:cs="Arial"/>
          <w:lang w:val="en-US"/>
        </w:rPr>
        <w:t>Tarhan</w:t>
      </w:r>
      <w:proofErr w:type="spellEnd"/>
      <w:r w:rsidR="00AE2C54" w:rsidRPr="00E90DE3">
        <w:rPr>
          <w:rFonts w:ascii="Arial" w:hAnsi="Arial" w:cs="Arial"/>
          <w:lang w:val="en-US"/>
        </w:rPr>
        <w:t xml:space="preserve"> S</w:t>
      </w:r>
      <w:r w:rsidRPr="00E90DE3">
        <w:rPr>
          <w:rFonts w:ascii="Arial" w:hAnsi="Arial" w:cs="Arial"/>
          <w:lang w:val="en-US"/>
        </w:rPr>
        <w:t>, Moffitt</w:t>
      </w:r>
      <w:r w:rsidR="00AE2C54" w:rsidRPr="00E90DE3">
        <w:rPr>
          <w:rFonts w:ascii="Arial" w:hAnsi="Arial" w:cs="Arial"/>
          <w:lang w:val="en-US"/>
        </w:rPr>
        <w:t xml:space="preserve"> EA.</w:t>
      </w:r>
      <w:r w:rsidRPr="00E90DE3">
        <w:rPr>
          <w:rFonts w:ascii="Arial" w:hAnsi="Arial" w:cs="Arial"/>
          <w:lang w:val="en-US"/>
        </w:rPr>
        <w:t xml:space="preserve"> Principles of thoracic anesthesia</w:t>
      </w:r>
      <w:r w:rsidR="00AE2C54" w:rsidRPr="00E90DE3">
        <w:rPr>
          <w:rFonts w:ascii="Arial" w:hAnsi="Arial" w:cs="Arial"/>
          <w:lang w:val="en-US"/>
        </w:rPr>
        <w:t>.</w:t>
      </w:r>
      <w:r w:rsidRPr="00E90DE3">
        <w:rPr>
          <w:rFonts w:ascii="Arial" w:hAnsi="Arial" w:cs="Arial"/>
          <w:lang w:val="en-US"/>
        </w:rPr>
        <w:t xml:space="preserve"> </w:t>
      </w:r>
      <w:proofErr w:type="spellStart"/>
      <w:r w:rsidRPr="00E90DE3">
        <w:rPr>
          <w:rFonts w:ascii="Arial" w:hAnsi="Arial" w:cs="Arial"/>
          <w:lang w:val="en-US"/>
        </w:rPr>
        <w:t>Surg</w:t>
      </w:r>
      <w:proofErr w:type="spellEnd"/>
      <w:r w:rsidRPr="00E90DE3">
        <w:rPr>
          <w:rFonts w:ascii="Arial" w:hAnsi="Arial" w:cs="Arial"/>
          <w:lang w:val="en-US"/>
        </w:rPr>
        <w:t xml:space="preserve"> </w:t>
      </w:r>
      <w:proofErr w:type="spellStart"/>
      <w:r w:rsidRPr="00E90DE3">
        <w:rPr>
          <w:rFonts w:ascii="Arial" w:hAnsi="Arial" w:cs="Arial"/>
          <w:lang w:val="en-US"/>
        </w:rPr>
        <w:t>Clin</w:t>
      </w:r>
      <w:proofErr w:type="spellEnd"/>
      <w:r w:rsidRPr="00E90DE3">
        <w:rPr>
          <w:rFonts w:ascii="Arial" w:hAnsi="Arial" w:cs="Arial"/>
          <w:lang w:val="en-US"/>
        </w:rPr>
        <w:t xml:space="preserve"> North Am</w:t>
      </w:r>
      <w:r w:rsidR="00AE2C54" w:rsidRPr="00E90DE3">
        <w:rPr>
          <w:rFonts w:ascii="Arial" w:hAnsi="Arial" w:cs="Arial"/>
          <w:lang w:val="en-US"/>
        </w:rPr>
        <w:t xml:space="preserve"> 1973; 53:</w:t>
      </w:r>
      <w:r w:rsidRPr="00E90DE3">
        <w:rPr>
          <w:rFonts w:ascii="Arial" w:hAnsi="Arial" w:cs="Arial"/>
          <w:lang w:val="en-US"/>
        </w:rPr>
        <w:t xml:space="preserve"> 813-826.</w:t>
      </w:r>
    </w:p>
    <w:p w14:paraId="338C1BB5" w14:textId="77777777" w:rsidR="0098111E" w:rsidRPr="00E90DE3" w:rsidRDefault="0098111E" w:rsidP="00647859">
      <w:pPr>
        <w:pStyle w:val="EndNoteBibliography"/>
        <w:adjustRightInd w:val="0"/>
        <w:snapToGrid w:val="0"/>
        <w:rPr>
          <w:rFonts w:ascii="Arial" w:hAnsi="Arial" w:cs="Arial"/>
          <w:noProof w:val="0"/>
          <w:sz w:val="24"/>
          <w:lang w:val="en-US"/>
        </w:rPr>
      </w:pPr>
    </w:p>
    <w:p w14:paraId="546E863A" w14:textId="77777777" w:rsidR="00AE3D67" w:rsidRDefault="00AE3D67" w:rsidP="00647859">
      <w:pPr>
        <w:adjustRightInd w:val="0"/>
        <w:snapToGrid w:val="0"/>
        <w:jc w:val="both"/>
        <w:rPr>
          <w:rFonts w:ascii="Arial" w:hAnsi="Arial" w:cs="Arial"/>
          <w:b/>
          <w:lang w:val="en-US"/>
        </w:rPr>
      </w:pPr>
    </w:p>
    <w:p w14:paraId="3373B248" w14:textId="386FE650" w:rsidR="00636E04" w:rsidRPr="00E90DE3" w:rsidRDefault="00636E04" w:rsidP="00647859">
      <w:pPr>
        <w:adjustRightInd w:val="0"/>
        <w:snapToGrid w:val="0"/>
        <w:jc w:val="both"/>
        <w:rPr>
          <w:rFonts w:ascii="Arial" w:hAnsi="Arial" w:cs="Arial"/>
          <w:lang w:val="en-US"/>
        </w:rPr>
      </w:pPr>
      <w:r w:rsidRPr="00E90DE3">
        <w:rPr>
          <w:rFonts w:ascii="Arial" w:hAnsi="Arial" w:cs="Arial"/>
          <w:b/>
          <w:lang w:val="en-US"/>
        </w:rPr>
        <w:t>Figure 1.</w:t>
      </w:r>
      <w:r w:rsidRPr="00E90DE3">
        <w:rPr>
          <w:rFonts w:ascii="Arial" w:hAnsi="Arial" w:cs="Arial"/>
          <w:lang w:val="en-US"/>
        </w:rPr>
        <w:t xml:space="preserve"> Representative images obtained during surgery showing (</w:t>
      </w:r>
      <w:r w:rsidRPr="00E90DE3">
        <w:rPr>
          <w:rFonts w:ascii="Arial" w:hAnsi="Arial" w:cs="Arial"/>
          <w:b/>
          <w:lang w:val="en-US"/>
        </w:rPr>
        <w:t>A</w:t>
      </w:r>
      <w:r w:rsidRPr="00E90DE3">
        <w:rPr>
          <w:rFonts w:ascii="Arial" w:hAnsi="Arial" w:cs="Arial"/>
          <w:lang w:val="en-US"/>
        </w:rPr>
        <w:t xml:space="preserve">) </w:t>
      </w:r>
      <w:r w:rsidRPr="00E90DE3">
        <w:rPr>
          <w:rFonts w:ascii="Arial" w:hAnsi="Arial" w:cs="Arial"/>
          <w:lang w:val="en-US"/>
        </w:rPr>
        <w:lastRenderedPageBreak/>
        <w:t>paravertebral block and (</w:t>
      </w:r>
      <w:r w:rsidRPr="00E90DE3">
        <w:rPr>
          <w:rFonts w:ascii="Arial" w:hAnsi="Arial" w:cs="Arial"/>
          <w:b/>
          <w:lang w:val="en-US"/>
        </w:rPr>
        <w:t>B</w:t>
      </w:r>
      <w:r w:rsidRPr="00E90DE3">
        <w:rPr>
          <w:rFonts w:ascii="Arial" w:hAnsi="Arial" w:cs="Arial"/>
          <w:lang w:val="en-US"/>
        </w:rPr>
        <w:t xml:space="preserve">) </w:t>
      </w:r>
      <w:proofErr w:type="spellStart"/>
      <w:r w:rsidRPr="00E90DE3">
        <w:rPr>
          <w:rFonts w:ascii="Arial" w:hAnsi="Arial" w:cs="Arial"/>
          <w:lang w:val="en-US"/>
        </w:rPr>
        <w:t>vagus</w:t>
      </w:r>
      <w:proofErr w:type="spellEnd"/>
      <w:r w:rsidRPr="00E90DE3">
        <w:rPr>
          <w:rFonts w:ascii="Arial" w:hAnsi="Arial" w:cs="Arial"/>
          <w:lang w:val="en-US"/>
        </w:rPr>
        <w:t xml:space="preserve"> nerve block in the right chest cavity. In all cases, regional block was administered under direct thoracoscopic vision.</w:t>
      </w:r>
    </w:p>
    <w:p w14:paraId="788B44DA" w14:textId="77777777" w:rsidR="00636E04" w:rsidRDefault="00636E04" w:rsidP="00647859">
      <w:pPr>
        <w:adjustRightInd w:val="0"/>
        <w:snapToGrid w:val="0"/>
        <w:jc w:val="both"/>
        <w:rPr>
          <w:rFonts w:ascii="Arial" w:hAnsi="Arial" w:cs="Arial"/>
          <w:lang w:val="en-US"/>
        </w:rPr>
      </w:pPr>
    </w:p>
    <w:p w14:paraId="2F20443A" w14:textId="77777777" w:rsidR="00AE3D67" w:rsidRPr="00E90DE3" w:rsidRDefault="00AE3D67" w:rsidP="00647859">
      <w:pPr>
        <w:adjustRightInd w:val="0"/>
        <w:snapToGrid w:val="0"/>
        <w:jc w:val="both"/>
        <w:rPr>
          <w:rFonts w:ascii="Arial" w:hAnsi="Arial" w:cs="Arial"/>
          <w:lang w:val="en-US"/>
        </w:rPr>
      </w:pPr>
    </w:p>
    <w:p w14:paraId="11DD5117" w14:textId="1C978AF4" w:rsidR="00636E04" w:rsidRPr="00E90DE3" w:rsidRDefault="00636E04" w:rsidP="00647859">
      <w:pPr>
        <w:adjustRightInd w:val="0"/>
        <w:snapToGrid w:val="0"/>
        <w:ind w:left="480" w:hangingChars="200" w:hanging="480"/>
        <w:jc w:val="both"/>
        <w:rPr>
          <w:rFonts w:ascii="Arial" w:hAnsi="Arial" w:cs="Arial"/>
          <w:kern w:val="24"/>
          <w:lang w:val="en-US"/>
        </w:rPr>
      </w:pPr>
    </w:p>
    <w:p w14:paraId="727C966D" w14:textId="0EEB1F0D" w:rsidR="00636E04" w:rsidRPr="00E90DE3" w:rsidRDefault="00636E04" w:rsidP="00647859">
      <w:pPr>
        <w:adjustRightInd w:val="0"/>
        <w:snapToGrid w:val="0"/>
        <w:jc w:val="both"/>
        <w:rPr>
          <w:rFonts w:ascii="Arial" w:hAnsi="Arial" w:cs="Arial"/>
          <w:kern w:val="24"/>
          <w:lang w:val="en-US"/>
        </w:rPr>
      </w:pPr>
      <w:r w:rsidRPr="00E90DE3">
        <w:rPr>
          <w:rFonts w:ascii="Arial" w:hAnsi="Arial" w:cs="Arial"/>
          <w:b/>
          <w:kern w:val="24"/>
          <w:lang w:val="en-US"/>
        </w:rPr>
        <w:t>Table 1.</w:t>
      </w:r>
      <w:r w:rsidRPr="00E90DE3">
        <w:rPr>
          <w:rFonts w:ascii="Arial" w:hAnsi="Arial" w:cs="Arial"/>
          <w:kern w:val="24"/>
          <w:lang w:val="en-US"/>
        </w:rPr>
        <w:t xml:space="preserve"> Characteristics of the patients.</w:t>
      </w:r>
    </w:p>
    <w:p w14:paraId="02B93A17" w14:textId="77777777" w:rsidR="00E26B18" w:rsidRPr="00E90DE3" w:rsidRDefault="00E26B18" w:rsidP="00647859">
      <w:pPr>
        <w:adjustRightInd w:val="0"/>
        <w:snapToGrid w:val="0"/>
        <w:jc w:val="both"/>
        <w:rPr>
          <w:rFonts w:ascii="Arial" w:hAnsi="Arial" w:cs="Arial"/>
          <w:kern w:val="24"/>
          <w:lang w:val="en-US"/>
        </w:rPr>
      </w:pPr>
    </w:p>
    <w:tbl>
      <w:tblPr>
        <w:tblW w:w="0" w:type="auto"/>
        <w:tblLayout w:type="fixed"/>
        <w:tblLook w:val="0000" w:firstRow="0" w:lastRow="0" w:firstColumn="0" w:lastColumn="0" w:noHBand="0" w:noVBand="0"/>
      </w:tblPr>
      <w:tblGrid>
        <w:gridCol w:w="4541"/>
        <w:gridCol w:w="1276"/>
      </w:tblGrid>
      <w:tr w:rsidR="00AE3D67" w:rsidRPr="00E90DE3" w14:paraId="05364B3D" w14:textId="77777777" w:rsidTr="00AE3D67">
        <w:trPr>
          <w:trHeight w:val="170"/>
        </w:trPr>
        <w:tc>
          <w:tcPr>
            <w:tcW w:w="4541" w:type="dxa"/>
            <w:tcBorders>
              <w:top w:val="single" w:sz="4" w:space="0" w:color="auto"/>
              <w:bottom w:val="single" w:sz="4" w:space="0" w:color="auto"/>
            </w:tcBorders>
            <w:shd w:val="clear" w:color="auto" w:fill="auto"/>
          </w:tcPr>
          <w:p w14:paraId="30A3C0D8" w14:textId="77777777" w:rsidR="00636E04" w:rsidRPr="00E90DE3" w:rsidRDefault="00636E04" w:rsidP="00647859">
            <w:pPr>
              <w:adjustRightInd w:val="0"/>
              <w:snapToGrid w:val="0"/>
              <w:rPr>
                <w:rFonts w:ascii="Arial" w:hAnsi="Arial" w:cs="Arial"/>
                <w:sz w:val="16"/>
                <w:szCs w:val="16"/>
                <w:lang w:val="en-US"/>
              </w:rPr>
            </w:pPr>
            <w:r w:rsidRPr="00E90DE3">
              <w:rPr>
                <w:rFonts w:ascii="Arial" w:hAnsi="Arial" w:cs="Arial"/>
                <w:sz w:val="16"/>
                <w:szCs w:val="16"/>
                <w:lang w:val="en-US"/>
              </w:rPr>
              <w:t>Characteristic</w:t>
            </w:r>
          </w:p>
        </w:tc>
        <w:tc>
          <w:tcPr>
            <w:tcW w:w="1276" w:type="dxa"/>
            <w:tcBorders>
              <w:top w:val="single" w:sz="4" w:space="0" w:color="auto"/>
              <w:bottom w:val="single" w:sz="4" w:space="0" w:color="auto"/>
            </w:tcBorders>
            <w:shd w:val="clear" w:color="auto" w:fill="auto"/>
          </w:tcPr>
          <w:p w14:paraId="1529F204" w14:textId="32EBCD0A"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Value (</w:t>
            </w:r>
            <w:r w:rsidR="008D29E0" w:rsidRPr="00E90DE3">
              <w:rPr>
                <w:rFonts w:ascii="Arial" w:hAnsi="Arial" w:cs="Arial"/>
                <w:sz w:val="16"/>
                <w:szCs w:val="16"/>
                <w:lang w:val="en-US"/>
              </w:rPr>
              <w:t>n</w:t>
            </w:r>
            <w:r w:rsidR="00BC488C" w:rsidRPr="00E90DE3">
              <w:rPr>
                <w:rFonts w:ascii="Arial" w:hAnsi="Arial" w:cs="Arial"/>
                <w:sz w:val="16"/>
                <w:szCs w:val="16"/>
                <w:lang w:val="en-US"/>
              </w:rPr>
              <w:t>=</w:t>
            </w:r>
            <w:r w:rsidRPr="00E90DE3">
              <w:rPr>
                <w:rFonts w:ascii="Arial" w:hAnsi="Arial" w:cs="Arial"/>
                <w:sz w:val="16"/>
                <w:szCs w:val="16"/>
                <w:lang w:val="en-US"/>
              </w:rPr>
              <w:t>57)</w:t>
            </w:r>
          </w:p>
        </w:tc>
      </w:tr>
      <w:tr w:rsidR="00AE3D67" w:rsidRPr="00E90DE3" w14:paraId="37192533" w14:textId="77777777" w:rsidTr="00AE3D67">
        <w:trPr>
          <w:trHeight w:val="170"/>
        </w:trPr>
        <w:tc>
          <w:tcPr>
            <w:tcW w:w="4541" w:type="dxa"/>
            <w:tcBorders>
              <w:top w:val="single" w:sz="4" w:space="0" w:color="auto"/>
            </w:tcBorders>
          </w:tcPr>
          <w:p w14:paraId="0EF11717" w14:textId="77777777" w:rsidR="00636E04" w:rsidRPr="00E90DE3" w:rsidRDefault="00636E04" w:rsidP="00647859">
            <w:pPr>
              <w:adjustRightInd w:val="0"/>
              <w:snapToGrid w:val="0"/>
              <w:rPr>
                <w:rFonts w:ascii="Arial" w:hAnsi="Arial" w:cs="Arial"/>
                <w:sz w:val="16"/>
                <w:szCs w:val="16"/>
                <w:lang w:val="en-US"/>
              </w:rPr>
            </w:pPr>
            <w:r w:rsidRPr="00E90DE3">
              <w:rPr>
                <w:rFonts w:ascii="Arial" w:hAnsi="Arial" w:cs="Arial"/>
                <w:sz w:val="16"/>
                <w:szCs w:val="16"/>
                <w:lang w:val="en-US"/>
              </w:rPr>
              <w:t xml:space="preserve">Age (years), </w:t>
            </w:r>
            <w:proofErr w:type="spellStart"/>
            <w:r w:rsidRPr="00E90DE3">
              <w:rPr>
                <w:rFonts w:ascii="Arial" w:hAnsi="Arial" w:cs="Arial"/>
                <w:sz w:val="16"/>
                <w:szCs w:val="16"/>
                <w:lang w:val="en-US"/>
              </w:rPr>
              <w:t>mean±SD</w:t>
            </w:r>
            <w:proofErr w:type="spellEnd"/>
          </w:p>
        </w:tc>
        <w:tc>
          <w:tcPr>
            <w:tcW w:w="1276" w:type="dxa"/>
            <w:tcBorders>
              <w:top w:val="single" w:sz="4" w:space="0" w:color="auto"/>
            </w:tcBorders>
          </w:tcPr>
          <w:p w14:paraId="520F7C1C" w14:textId="6D6F4423"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42.3</w:t>
            </w:r>
            <w:r w:rsidR="008D29E0" w:rsidRPr="00E90DE3">
              <w:rPr>
                <w:rFonts w:ascii="Arial" w:hAnsi="Arial" w:cs="Arial"/>
                <w:sz w:val="16"/>
                <w:szCs w:val="16"/>
                <w:lang w:val="en-US"/>
              </w:rPr>
              <w:t xml:space="preserve"> </w:t>
            </w:r>
            <w:r w:rsidRPr="00E90DE3">
              <w:rPr>
                <w:rFonts w:ascii="Arial" w:hAnsi="Arial" w:cs="Arial"/>
                <w:sz w:val="16"/>
                <w:szCs w:val="16"/>
                <w:lang w:val="en-US"/>
              </w:rPr>
              <w:t>±</w:t>
            </w:r>
            <w:r w:rsidR="008D29E0" w:rsidRPr="00E90DE3">
              <w:rPr>
                <w:rFonts w:ascii="Arial" w:hAnsi="Arial" w:cs="Arial"/>
                <w:sz w:val="16"/>
                <w:szCs w:val="16"/>
                <w:lang w:val="en-US"/>
              </w:rPr>
              <w:t xml:space="preserve"> </w:t>
            </w:r>
            <w:r w:rsidRPr="00E90DE3">
              <w:rPr>
                <w:rFonts w:ascii="Arial" w:hAnsi="Arial" w:cs="Arial"/>
                <w:sz w:val="16"/>
                <w:szCs w:val="16"/>
                <w:lang w:val="en-US"/>
              </w:rPr>
              <w:t>19.5</w:t>
            </w:r>
          </w:p>
        </w:tc>
      </w:tr>
      <w:tr w:rsidR="00AE3D67" w:rsidRPr="00E90DE3" w14:paraId="375D2F59" w14:textId="77777777" w:rsidTr="00AE3D67">
        <w:trPr>
          <w:trHeight w:val="170"/>
        </w:trPr>
        <w:tc>
          <w:tcPr>
            <w:tcW w:w="4541" w:type="dxa"/>
          </w:tcPr>
          <w:p w14:paraId="5AB4E600" w14:textId="77777777" w:rsidR="00636E04" w:rsidRPr="00E90DE3" w:rsidRDefault="00636E04" w:rsidP="00647859">
            <w:pPr>
              <w:adjustRightInd w:val="0"/>
              <w:snapToGrid w:val="0"/>
              <w:rPr>
                <w:rFonts w:ascii="Arial" w:hAnsi="Arial" w:cs="Arial"/>
                <w:sz w:val="16"/>
                <w:szCs w:val="16"/>
                <w:lang w:val="en-US"/>
              </w:rPr>
            </w:pPr>
            <w:r w:rsidRPr="00E90DE3">
              <w:rPr>
                <w:rFonts w:ascii="Arial" w:hAnsi="Arial" w:cs="Arial"/>
                <w:sz w:val="16"/>
                <w:szCs w:val="16"/>
                <w:lang w:val="en-US"/>
              </w:rPr>
              <w:t>Male sex, n (%)</w:t>
            </w:r>
          </w:p>
        </w:tc>
        <w:tc>
          <w:tcPr>
            <w:tcW w:w="1276" w:type="dxa"/>
          </w:tcPr>
          <w:p w14:paraId="68E86AFC" w14:textId="77777777"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30 (52.6)</w:t>
            </w:r>
          </w:p>
        </w:tc>
      </w:tr>
      <w:tr w:rsidR="00AE3D67" w:rsidRPr="00E90DE3" w14:paraId="6C9BEBB8" w14:textId="77777777" w:rsidTr="00AE3D67">
        <w:trPr>
          <w:trHeight w:val="170"/>
        </w:trPr>
        <w:tc>
          <w:tcPr>
            <w:tcW w:w="4541" w:type="dxa"/>
          </w:tcPr>
          <w:p w14:paraId="0CEE2F18" w14:textId="77777777" w:rsidR="00636E04" w:rsidRPr="00E90DE3" w:rsidRDefault="00636E04" w:rsidP="00647859">
            <w:pPr>
              <w:adjustRightInd w:val="0"/>
              <w:snapToGrid w:val="0"/>
              <w:rPr>
                <w:rFonts w:ascii="Arial" w:hAnsi="Arial" w:cs="Arial"/>
                <w:sz w:val="16"/>
                <w:szCs w:val="16"/>
                <w:lang w:val="en-US"/>
              </w:rPr>
            </w:pPr>
            <w:r w:rsidRPr="00E90DE3">
              <w:rPr>
                <w:rFonts w:ascii="Arial" w:hAnsi="Arial" w:cs="Arial"/>
                <w:sz w:val="16"/>
                <w:szCs w:val="16"/>
                <w:lang w:val="en-US"/>
              </w:rPr>
              <w:t>Lobectomy for lung cancer, n (%)</w:t>
            </w:r>
          </w:p>
        </w:tc>
        <w:tc>
          <w:tcPr>
            <w:tcW w:w="1276" w:type="dxa"/>
          </w:tcPr>
          <w:p w14:paraId="28916351" w14:textId="77777777"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6 (10.5)</w:t>
            </w:r>
          </w:p>
        </w:tc>
      </w:tr>
      <w:tr w:rsidR="00AE3D67" w:rsidRPr="00E90DE3" w14:paraId="581E69D0" w14:textId="77777777" w:rsidTr="00AE3D67">
        <w:trPr>
          <w:trHeight w:val="170"/>
        </w:trPr>
        <w:tc>
          <w:tcPr>
            <w:tcW w:w="4541" w:type="dxa"/>
          </w:tcPr>
          <w:p w14:paraId="34AEF51E" w14:textId="77777777" w:rsidR="00636E04" w:rsidRPr="00E90DE3" w:rsidRDefault="00636E04" w:rsidP="00647859">
            <w:pPr>
              <w:adjustRightInd w:val="0"/>
              <w:snapToGrid w:val="0"/>
              <w:rPr>
                <w:rFonts w:ascii="Arial" w:hAnsi="Arial" w:cs="Arial"/>
                <w:sz w:val="16"/>
                <w:szCs w:val="16"/>
                <w:lang w:val="en-US"/>
              </w:rPr>
            </w:pPr>
            <w:r w:rsidRPr="00E90DE3">
              <w:rPr>
                <w:rFonts w:ascii="Arial" w:hAnsi="Arial" w:cs="Arial"/>
                <w:sz w:val="16"/>
                <w:szCs w:val="16"/>
                <w:lang w:val="en-US"/>
              </w:rPr>
              <w:t>Segment or wedge resection for pulmonary nodule, n (%)</w:t>
            </w:r>
            <w:r w:rsidRPr="00E90DE3">
              <w:rPr>
                <w:rStyle w:val="opdicttext2"/>
                <w:rFonts w:ascii="Arial" w:hAnsi="Arial" w:cs="Arial"/>
                <w:sz w:val="16"/>
                <w:szCs w:val="16"/>
                <w:lang w:val="en-US"/>
              </w:rPr>
              <w:t xml:space="preserve"> </w:t>
            </w:r>
          </w:p>
        </w:tc>
        <w:tc>
          <w:tcPr>
            <w:tcW w:w="1276" w:type="dxa"/>
          </w:tcPr>
          <w:p w14:paraId="36FE62BB" w14:textId="77777777"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15 (26.3)</w:t>
            </w:r>
          </w:p>
        </w:tc>
      </w:tr>
      <w:tr w:rsidR="00AE3D67" w:rsidRPr="00E90DE3" w14:paraId="459B9147" w14:textId="77777777" w:rsidTr="00AE3D67">
        <w:trPr>
          <w:trHeight w:val="170"/>
        </w:trPr>
        <w:tc>
          <w:tcPr>
            <w:tcW w:w="4541" w:type="dxa"/>
          </w:tcPr>
          <w:p w14:paraId="21CE2E26" w14:textId="77777777" w:rsidR="00636E04" w:rsidRPr="00E90DE3" w:rsidRDefault="00636E04" w:rsidP="00647859">
            <w:pPr>
              <w:adjustRightInd w:val="0"/>
              <w:snapToGrid w:val="0"/>
              <w:rPr>
                <w:rFonts w:ascii="Arial" w:hAnsi="Arial" w:cs="Arial"/>
                <w:sz w:val="16"/>
                <w:szCs w:val="16"/>
                <w:lang w:val="en-US"/>
              </w:rPr>
            </w:pPr>
            <w:r w:rsidRPr="00E90DE3">
              <w:rPr>
                <w:rFonts w:ascii="Arial" w:hAnsi="Arial" w:cs="Arial"/>
                <w:sz w:val="16"/>
                <w:szCs w:val="16"/>
                <w:lang w:val="en-US"/>
              </w:rPr>
              <w:t xml:space="preserve">Resection of mediastinal tumor, n (%) </w:t>
            </w:r>
          </w:p>
        </w:tc>
        <w:tc>
          <w:tcPr>
            <w:tcW w:w="1276" w:type="dxa"/>
          </w:tcPr>
          <w:p w14:paraId="7DCD3C9F" w14:textId="77777777"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13 (22.8)</w:t>
            </w:r>
          </w:p>
        </w:tc>
      </w:tr>
      <w:tr w:rsidR="00AE3D67" w:rsidRPr="00E90DE3" w14:paraId="1B9E55BA" w14:textId="77777777" w:rsidTr="00AE3D67">
        <w:trPr>
          <w:trHeight w:val="170"/>
        </w:trPr>
        <w:tc>
          <w:tcPr>
            <w:tcW w:w="4541" w:type="dxa"/>
            <w:tcBorders>
              <w:bottom w:val="single" w:sz="4" w:space="0" w:color="auto"/>
            </w:tcBorders>
          </w:tcPr>
          <w:p w14:paraId="7C2131D2" w14:textId="77777777" w:rsidR="00636E04" w:rsidRPr="00E90DE3" w:rsidRDefault="00636E04" w:rsidP="00647859">
            <w:pPr>
              <w:adjustRightInd w:val="0"/>
              <w:snapToGrid w:val="0"/>
              <w:rPr>
                <w:rFonts w:ascii="Arial" w:hAnsi="Arial" w:cs="Arial"/>
                <w:sz w:val="16"/>
                <w:szCs w:val="16"/>
                <w:lang w:val="en-US"/>
              </w:rPr>
            </w:pPr>
            <w:r w:rsidRPr="00E90DE3">
              <w:rPr>
                <w:rFonts w:ascii="Arial" w:hAnsi="Arial" w:cs="Arial"/>
                <w:sz w:val="16"/>
                <w:szCs w:val="16"/>
                <w:lang w:val="en-US"/>
              </w:rPr>
              <w:t>Thoracic sympathicotomy for palmar hyperhidrosis, n (%)</w:t>
            </w:r>
          </w:p>
        </w:tc>
        <w:tc>
          <w:tcPr>
            <w:tcW w:w="1276" w:type="dxa"/>
            <w:tcBorders>
              <w:bottom w:val="single" w:sz="4" w:space="0" w:color="auto"/>
            </w:tcBorders>
          </w:tcPr>
          <w:p w14:paraId="20814E1C" w14:textId="77777777"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23 (40.4)</w:t>
            </w:r>
          </w:p>
        </w:tc>
      </w:tr>
    </w:tbl>
    <w:p w14:paraId="2A0606CA" w14:textId="77777777" w:rsidR="00E26B18" w:rsidRPr="00E90DE3" w:rsidRDefault="00E26B18" w:rsidP="00647859">
      <w:pPr>
        <w:pStyle w:val="CommentText"/>
        <w:adjustRightInd w:val="0"/>
        <w:snapToGrid w:val="0"/>
        <w:rPr>
          <w:rFonts w:ascii="Arial" w:hAnsi="Arial" w:cs="Arial"/>
          <w:sz w:val="24"/>
          <w:szCs w:val="24"/>
          <w:lang w:val="en-US"/>
        </w:rPr>
      </w:pPr>
    </w:p>
    <w:p w14:paraId="244B73F9" w14:textId="47AF4565" w:rsidR="00636E04" w:rsidRPr="00E90DE3" w:rsidRDefault="00636E04" w:rsidP="00647859">
      <w:pPr>
        <w:pStyle w:val="CommentText"/>
        <w:adjustRightInd w:val="0"/>
        <w:snapToGrid w:val="0"/>
        <w:rPr>
          <w:rFonts w:ascii="Arial" w:hAnsi="Arial" w:cs="Arial"/>
          <w:sz w:val="24"/>
          <w:szCs w:val="24"/>
          <w:lang w:val="en-US"/>
        </w:rPr>
      </w:pPr>
      <w:r w:rsidRPr="00E90DE3">
        <w:rPr>
          <w:rFonts w:ascii="Arial" w:hAnsi="Arial" w:cs="Arial"/>
          <w:sz w:val="24"/>
          <w:szCs w:val="24"/>
          <w:lang w:val="en-US"/>
        </w:rPr>
        <w:t>SD: standard deviation.</w:t>
      </w:r>
    </w:p>
    <w:p w14:paraId="7DACE228" w14:textId="1493AB16" w:rsidR="00636E04" w:rsidRPr="00E90DE3" w:rsidRDefault="00636E04" w:rsidP="00647859">
      <w:pPr>
        <w:jc w:val="both"/>
        <w:rPr>
          <w:rFonts w:ascii="Arial" w:hAnsi="Arial" w:cs="Arial"/>
          <w:lang w:val="en-US"/>
        </w:rPr>
      </w:pPr>
    </w:p>
    <w:p w14:paraId="00171508" w14:textId="77777777" w:rsidR="00FF52BC" w:rsidRPr="00E90DE3" w:rsidRDefault="00FF52BC" w:rsidP="00647859">
      <w:pPr>
        <w:jc w:val="both"/>
        <w:rPr>
          <w:rFonts w:ascii="Arial" w:hAnsi="Arial" w:cs="Arial"/>
          <w:lang w:val="en-US"/>
        </w:rPr>
      </w:pPr>
    </w:p>
    <w:p w14:paraId="3E7E0933" w14:textId="347A6CFC" w:rsidR="00636E04" w:rsidRPr="00E90DE3" w:rsidRDefault="00636E04" w:rsidP="00647859">
      <w:pPr>
        <w:adjustRightInd w:val="0"/>
        <w:snapToGrid w:val="0"/>
        <w:jc w:val="both"/>
        <w:rPr>
          <w:rFonts w:ascii="Arial" w:hAnsi="Arial" w:cs="Arial"/>
          <w:lang w:val="en-US"/>
        </w:rPr>
      </w:pPr>
      <w:r w:rsidRPr="00E90DE3">
        <w:rPr>
          <w:rFonts w:ascii="Arial" w:hAnsi="Arial" w:cs="Arial"/>
          <w:b/>
          <w:lang w:val="en-US"/>
        </w:rPr>
        <w:t>Table 2.</w:t>
      </w:r>
      <w:r w:rsidRPr="00E90DE3">
        <w:rPr>
          <w:rFonts w:ascii="Arial" w:hAnsi="Arial" w:cs="Arial"/>
          <w:lang w:val="en-US"/>
        </w:rPr>
        <w:t xml:space="preserve"> Comparison of hemodynamic parameters and end-tidal partial pressure of carbon dioxide </w:t>
      </w:r>
      <w:r w:rsidR="00FF52BC" w:rsidRPr="00E90DE3">
        <w:rPr>
          <w:rFonts w:ascii="Arial" w:hAnsi="Arial" w:cs="Arial"/>
          <w:lang w:val="en-US"/>
        </w:rPr>
        <w:t>among</w:t>
      </w:r>
      <w:r w:rsidRPr="00E90DE3">
        <w:rPr>
          <w:rFonts w:ascii="Arial" w:hAnsi="Arial" w:cs="Arial"/>
          <w:lang w:val="en-US"/>
        </w:rPr>
        <w:t xml:space="preserve"> different time points.</w:t>
      </w:r>
    </w:p>
    <w:p w14:paraId="0CC8B7EE" w14:textId="77777777" w:rsidR="001A018C" w:rsidRPr="00E90DE3" w:rsidRDefault="001A018C" w:rsidP="00647859">
      <w:pPr>
        <w:adjustRightInd w:val="0"/>
        <w:snapToGrid w:val="0"/>
        <w:jc w:val="both"/>
        <w:rPr>
          <w:rFonts w:ascii="Arial" w:hAnsi="Arial" w:cs="Arial"/>
          <w:lang w:val="en-US"/>
        </w:rPr>
      </w:pPr>
    </w:p>
    <w:tbl>
      <w:tblPr>
        <w:tblW w:w="9214" w:type="dxa"/>
        <w:tblLayout w:type="fixed"/>
        <w:tblLook w:val="0000" w:firstRow="0" w:lastRow="0" w:firstColumn="0" w:lastColumn="0" w:noHBand="0" w:noVBand="0"/>
      </w:tblPr>
      <w:tblGrid>
        <w:gridCol w:w="1134"/>
        <w:gridCol w:w="1418"/>
        <w:gridCol w:w="1417"/>
        <w:gridCol w:w="1276"/>
        <w:gridCol w:w="1418"/>
        <w:gridCol w:w="1134"/>
        <w:gridCol w:w="1417"/>
      </w:tblGrid>
      <w:tr w:rsidR="00636E04" w:rsidRPr="00E90DE3" w14:paraId="10ADD30C" w14:textId="77777777" w:rsidTr="00BC488C">
        <w:trPr>
          <w:trHeight w:val="170"/>
        </w:trPr>
        <w:tc>
          <w:tcPr>
            <w:tcW w:w="1134" w:type="dxa"/>
            <w:tcBorders>
              <w:top w:val="single" w:sz="4" w:space="0" w:color="auto"/>
              <w:bottom w:val="single" w:sz="4" w:space="0" w:color="auto"/>
            </w:tcBorders>
            <w:shd w:val="clear" w:color="auto" w:fill="auto"/>
          </w:tcPr>
          <w:p w14:paraId="0433D115" w14:textId="77777777" w:rsidR="00636E04" w:rsidRPr="00E90DE3" w:rsidRDefault="00636E04" w:rsidP="00647859">
            <w:pPr>
              <w:adjustRightInd w:val="0"/>
              <w:snapToGrid w:val="0"/>
              <w:rPr>
                <w:rFonts w:ascii="Arial" w:hAnsi="Arial" w:cs="Arial"/>
                <w:sz w:val="16"/>
                <w:szCs w:val="16"/>
                <w:lang w:val="en-US"/>
              </w:rPr>
            </w:pPr>
            <w:r w:rsidRPr="00E90DE3">
              <w:rPr>
                <w:rFonts w:ascii="Arial" w:hAnsi="Arial" w:cs="Arial"/>
                <w:sz w:val="16"/>
                <w:szCs w:val="16"/>
                <w:lang w:val="en-US"/>
              </w:rPr>
              <w:t>Parameter</w:t>
            </w:r>
          </w:p>
        </w:tc>
        <w:tc>
          <w:tcPr>
            <w:tcW w:w="1418" w:type="dxa"/>
            <w:tcBorders>
              <w:top w:val="single" w:sz="4" w:space="0" w:color="auto"/>
              <w:bottom w:val="single" w:sz="4" w:space="0" w:color="auto"/>
            </w:tcBorders>
            <w:shd w:val="clear" w:color="auto" w:fill="auto"/>
          </w:tcPr>
          <w:p w14:paraId="52E8C727" w14:textId="7D7AB75A" w:rsidR="00636E04" w:rsidRPr="00E90DE3" w:rsidRDefault="00636E04" w:rsidP="00647859">
            <w:pPr>
              <w:adjustRightInd w:val="0"/>
              <w:snapToGrid w:val="0"/>
              <w:jc w:val="center"/>
              <w:rPr>
                <w:rFonts w:ascii="Arial" w:hAnsi="Arial" w:cs="Arial"/>
                <w:color w:val="000000"/>
                <w:sz w:val="16"/>
                <w:szCs w:val="16"/>
                <w:lang w:val="en-US"/>
              </w:rPr>
            </w:pPr>
            <w:r w:rsidRPr="00E90DE3">
              <w:rPr>
                <w:rFonts w:ascii="Arial" w:hAnsi="Arial" w:cs="Arial"/>
                <w:color w:val="000000"/>
                <w:sz w:val="16"/>
                <w:szCs w:val="16"/>
                <w:lang w:val="en-US"/>
              </w:rPr>
              <w:t>Pre-anesthesia</w:t>
            </w:r>
          </w:p>
        </w:tc>
        <w:tc>
          <w:tcPr>
            <w:tcW w:w="1417" w:type="dxa"/>
            <w:tcBorders>
              <w:top w:val="single" w:sz="4" w:space="0" w:color="auto"/>
              <w:bottom w:val="single" w:sz="4" w:space="0" w:color="auto"/>
            </w:tcBorders>
            <w:shd w:val="clear" w:color="auto" w:fill="auto"/>
          </w:tcPr>
          <w:p w14:paraId="472D09AB" w14:textId="67D8E7DC"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color w:val="000000"/>
                <w:sz w:val="16"/>
                <w:szCs w:val="16"/>
                <w:lang w:val="en-US"/>
              </w:rPr>
              <w:t>Airway insertion</w:t>
            </w:r>
          </w:p>
        </w:tc>
        <w:tc>
          <w:tcPr>
            <w:tcW w:w="1276" w:type="dxa"/>
            <w:tcBorders>
              <w:top w:val="single" w:sz="4" w:space="0" w:color="auto"/>
              <w:bottom w:val="single" w:sz="4" w:space="0" w:color="auto"/>
            </w:tcBorders>
            <w:shd w:val="clear" w:color="auto" w:fill="auto"/>
          </w:tcPr>
          <w:p w14:paraId="25D8D18B" w14:textId="0743DFFB"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color w:val="000000"/>
                <w:sz w:val="16"/>
                <w:szCs w:val="16"/>
                <w:lang w:val="en-US"/>
              </w:rPr>
              <w:t>Skin incision</w:t>
            </w:r>
          </w:p>
        </w:tc>
        <w:tc>
          <w:tcPr>
            <w:tcW w:w="1418" w:type="dxa"/>
            <w:tcBorders>
              <w:top w:val="single" w:sz="4" w:space="0" w:color="auto"/>
              <w:bottom w:val="single" w:sz="4" w:space="0" w:color="auto"/>
            </w:tcBorders>
            <w:shd w:val="clear" w:color="auto" w:fill="auto"/>
          </w:tcPr>
          <w:p w14:paraId="09EB94F8" w14:textId="51F459BA" w:rsidR="00636E04" w:rsidRPr="00E90DE3" w:rsidRDefault="00636E04" w:rsidP="00647859">
            <w:pPr>
              <w:adjustRightInd w:val="0"/>
              <w:snapToGrid w:val="0"/>
              <w:jc w:val="center"/>
              <w:rPr>
                <w:rFonts w:ascii="Arial" w:hAnsi="Arial" w:cs="Arial"/>
                <w:color w:val="000000"/>
                <w:sz w:val="16"/>
                <w:szCs w:val="16"/>
                <w:lang w:val="en-US"/>
              </w:rPr>
            </w:pPr>
            <w:r w:rsidRPr="00E90DE3">
              <w:rPr>
                <w:rFonts w:ascii="Arial" w:hAnsi="Arial" w:cs="Arial"/>
                <w:color w:val="000000"/>
                <w:sz w:val="16"/>
                <w:szCs w:val="16"/>
                <w:lang w:val="en-US"/>
              </w:rPr>
              <w:t>10 min post-chest access</w:t>
            </w:r>
          </w:p>
        </w:tc>
        <w:tc>
          <w:tcPr>
            <w:tcW w:w="1134" w:type="dxa"/>
            <w:tcBorders>
              <w:top w:val="single" w:sz="4" w:space="0" w:color="auto"/>
              <w:bottom w:val="single" w:sz="4" w:space="0" w:color="auto"/>
            </w:tcBorders>
            <w:shd w:val="clear" w:color="auto" w:fill="auto"/>
          </w:tcPr>
          <w:p w14:paraId="2DBEAEE8" w14:textId="26232198" w:rsidR="00636E04" w:rsidRPr="00E90DE3" w:rsidRDefault="00636E04" w:rsidP="00647859">
            <w:pPr>
              <w:adjustRightInd w:val="0"/>
              <w:snapToGrid w:val="0"/>
              <w:jc w:val="center"/>
              <w:rPr>
                <w:rFonts w:ascii="Arial" w:hAnsi="Arial" w:cs="Arial"/>
                <w:color w:val="000000"/>
                <w:sz w:val="16"/>
                <w:szCs w:val="16"/>
                <w:lang w:val="en-US"/>
              </w:rPr>
            </w:pPr>
            <w:r w:rsidRPr="00E90DE3">
              <w:rPr>
                <w:rFonts w:ascii="Arial" w:hAnsi="Arial" w:cs="Arial"/>
                <w:color w:val="000000"/>
                <w:sz w:val="16"/>
                <w:szCs w:val="16"/>
                <w:lang w:val="en-US"/>
              </w:rPr>
              <w:t>Post-surgery</w:t>
            </w:r>
          </w:p>
        </w:tc>
        <w:tc>
          <w:tcPr>
            <w:tcW w:w="1417" w:type="dxa"/>
            <w:tcBorders>
              <w:top w:val="single" w:sz="4" w:space="0" w:color="auto"/>
              <w:bottom w:val="single" w:sz="4" w:space="0" w:color="auto"/>
            </w:tcBorders>
            <w:shd w:val="clear" w:color="auto" w:fill="auto"/>
          </w:tcPr>
          <w:p w14:paraId="0748D8B2" w14:textId="2CCC82B6"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color w:val="000000"/>
                <w:sz w:val="16"/>
                <w:szCs w:val="16"/>
                <w:lang w:val="en-US"/>
              </w:rPr>
              <w:t>Airway removal</w:t>
            </w:r>
          </w:p>
        </w:tc>
      </w:tr>
      <w:tr w:rsidR="00636E04" w:rsidRPr="00E90DE3" w14:paraId="73E8734A" w14:textId="77777777" w:rsidTr="00BC488C">
        <w:trPr>
          <w:trHeight w:val="170"/>
        </w:trPr>
        <w:tc>
          <w:tcPr>
            <w:tcW w:w="1134" w:type="dxa"/>
            <w:tcBorders>
              <w:top w:val="single" w:sz="4" w:space="0" w:color="auto"/>
            </w:tcBorders>
            <w:vAlign w:val="center"/>
          </w:tcPr>
          <w:p w14:paraId="7786378B" w14:textId="77777777" w:rsidR="00636E04" w:rsidRPr="00E90DE3" w:rsidRDefault="00636E04" w:rsidP="00647859">
            <w:pPr>
              <w:adjustRightInd w:val="0"/>
              <w:snapToGrid w:val="0"/>
              <w:jc w:val="both"/>
              <w:rPr>
                <w:rFonts w:ascii="Arial" w:hAnsi="Arial" w:cs="Arial"/>
                <w:sz w:val="16"/>
                <w:szCs w:val="16"/>
                <w:lang w:val="en-US"/>
              </w:rPr>
            </w:pPr>
            <w:r w:rsidRPr="00E90DE3">
              <w:rPr>
                <w:rFonts w:ascii="Arial" w:hAnsi="Arial" w:cs="Arial"/>
                <w:sz w:val="16"/>
                <w:szCs w:val="16"/>
                <w:lang w:val="en-US"/>
              </w:rPr>
              <w:t>MAP</w:t>
            </w:r>
          </w:p>
        </w:tc>
        <w:tc>
          <w:tcPr>
            <w:tcW w:w="1418" w:type="dxa"/>
            <w:tcBorders>
              <w:top w:val="single" w:sz="4" w:space="0" w:color="auto"/>
            </w:tcBorders>
            <w:vAlign w:val="center"/>
          </w:tcPr>
          <w:p w14:paraId="730DB492" w14:textId="5C117763"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87.3</w:t>
            </w:r>
            <w:r w:rsidR="001A018C" w:rsidRPr="00E90DE3">
              <w:rPr>
                <w:rFonts w:ascii="Arial" w:hAnsi="Arial" w:cs="Arial"/>
                <w:sz w:val="16"/>
                <w:szCs w:val="16"/>
                <w:lang w:val="en-US"/>
              </w:rPr>
              <w:t xml:space="preserve"> ± </w:t>
            </w:r>
            <w:r w:rsidRPr="00E90DE3">
              <w:rPr>
                <w:rFonts w:ascii="Arial" w:hAnsi="Arial" w:cs="Arial"/>
                <w:sz w:val="16"/>
                <w:szCs w:val="16"/>
                <w:lang w:val="en-US"/>
              </w:rPr>
              <w:t>9.1</w:t>
            </w:r>
            <w:r w:rsidRPr="00E90DE3">
              <w:rPr>
                <w:rFonts w:ascii="Arial" w:hAnsi="Arial" w:cs="Arial"/>
                <w:sz w:val="16"/>
                <w:szCs w:val="16"/>
                <w:vertAlign w:val="superscript"/>
                <w:lang w:val="en-US"/>
              </w:rPr>
              <w:t>a</w:t>
            </w:r>
          </w:p>
        </w:tc>
        <w:tc>
          <w:tcPr>
            <w:tcW w:w="1417" w:type="dxa"/>
            <w:tcBorders>
              <w:top w:val="single" w:sz="4" w:space="0" w:color="auto"/>
            </w:tcBorders>
            <w:vAlign w:val="center"/>
          </w:tcPr>
          <w:p w14:paraId="6FD54696" w14:textId="36B0734F"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64.1</w:t>
            </w:r>
            <w:r w:rsidR="001A018C" w:rsidRPr="00E90DE3">
              <w:rPr>
                <w:rFonts w:ascii="Arial" w:hAnsi="Arial" w:cs="Arial"/>
                <w:sz w:val="16"/>
                <w:szCs w:val="16"/>
                <w:lang w:val="en-US"/>
              </w:rPr>
              <w:t xml:space="preserve"> ± </w:t>
            </w:r>
            <w:r w:rsidRPr="00E90DE3">
              <w:rPr>
                <w:rFonts w:ascii="Arial" w:hAnsi="Arial" w:cs="Arial"/>
                <w:sz w:val="16"/>
                <w:szCs w:val="16"/>
                <w:lang w:val="en-US"/>
              </w:rPr>
              <w:t>8.1</w:t>
            </w:r>
            <w:r w:rsidRPr="00E90DE3">
              <w:rPr>
                <w:rFonts w:ascii="Arial" w:hAnsi="Arial" w:cs="Arial"/>
                <w:sz w:val="16"/>
                <w:szCs w:val="16"/>
                <w:vertAlign w:val="superscript"/>
                <w:lang w:val="en-US"/>
              </w:rPr>
              <w:t>b</w:t>
            </w:r>
          </w:p>
        </w:tc>
        <w:tc>
          <w:tcPr>
            <w:tcW w:w="1276" w:type="dxa"/>
            <w:tcBorders>
              <w:top w:val="single" w:sz="4" w:space="0" w:color="auto"/>
            </w:tcBorders>
            <w:vAlign w:val="center"/>
          </w:tcPr>
          <w:p w14:paraId="6401EAF1" w14:textId="2AA4BFD5"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64.6</w:t>
            </w:r>
            <w:r w:rsidR="001A018C" w:rsidRPr="00E90DE3">
              <w:rPr>
                <w:rFonts w:ascii="Arial" w:hAnsi="Arial" w:cs="Arial"/>
                <w:sz w:val="16"/>
                <w:szCs w:val="16"/>
                <w:lang w:val="en-US"/>
              </w:rPr>
              <w:t xml:space="preserve"> ± </w:t>
            </w:r>
            <w:r w:rsidRPr="00E90DE3">
              <w:rPr>
                <w:rFonts w:ascii="Arial" w:hAnsi="Arial" w:cs="Arial"/>
                <w:sz w:val="16"/>
                <w:szCs w:val="16"/>
                <w:lang w:val="en-US"/>
              </w:rPr>
              <w:t>8.0</w:t>
            </w:r>
            <w:r w:rsidRPr="00E90DE3">
              <w:rPr>
                <w:rFonts w:ascii="Arial" w:hAnsi="Arial" w:cs="Arial"/>
                <w:sz w:val="16"/>
                <w:szCs w:val="16"/>
                <w:vertAlign w:val="superscript"/>
                <w:lang w:val="en-US"/>
              </w:rPr>
              <w:t>b</w:t>
            </w:r>
          </w:p>
        </w:tc>
        <w:tc>
          <w:tcPr>
            <w:tcW w:w="1418" w:type="dxa"/>
            <w:tcBorders>
              <w:top w:val="single" w:sz="4" w:space="0" w:color="auto"/>
            </w:tcBorders>
            <w:vAlign w:val="center"/>
          </w:tcPr>
          <w:p w14:paraId="389F0288" w14:textId="6D449FCB"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59.6</w:t>
            </w:r>
            <w:r w:rsidR="001A018C" w:rsidRPr="00E90DE3">
              <w:rPr>
                <w:rFonts w:ascii="Arial" w:hAnsi="Arial" w:cs="Arial"/>
                <w:sz w:val="16"/>
                <w:szCs w:val="16"/>
                <w:lang w:val="en-US"/>
              </w:rPr>
              <w:t xml:space="preserve"> ± </w:t>
            </w:r>
            <w:r w:rsidRPr="00E90DE3">
              <w:rPr>
                <w:rFonts w:ascii="Arial" w:hAnsi="Arial" w:cs="Arial"/>
                <w:sz w:val="16"/>
                <w:szCs w:val="16"/>
                <w:lang w:val="en-US"/>
              </w:rPr>
              <w:t>6.4</w:t>
            </w:r>
            <w:r w:rsidRPr="00E90DE3">
              <w:rPr>
                <w:rFonts w:ascii="Arial" w:hAnsi="Arial" w:cs="Arial"/>
                <w:sz w:val="16"/>
                <w:szCs w:val="16"/>
                <w:vertAlign w:val="superscript"/>
                <w:lang w:val="en-US"/>
              </w:rPr>
              <w:t>c</w:t>
            </w:r>
          </w:p>
        </w:tc>
        <w:tc>
          <w:tcPr>
            <w:tcW w:w="1134" w:type="dxa"/>
            <w:tcBorders>
              <w:top w:val="single" w:sz="4" w:space="0" w:color="auto"/>
            </w:tcBorders>
            <w:vAlign w:val="center"/>
          </w:tcPr>
          <w:p w14:paraId="4730F339" w14:textId="2BC70D6C"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67.6</w:t>
            </w:r>
            <w:r w:rsidR="001A018C" w:rsidRPr="00E90DE3">
              <w:rPr>
                <w:rFonts w:ascii="Arial" w:hAnsi="Arial" w:cs="Arial"/>
                <w:sz w:val="16"/>
                <w:szCs w:val="16"/>
                <w:lang w:val="en-US"/>
              </w:rPr>
              <w:t xml:space="preserve"> ± </w:t>
            </w:r>
            <w:r w:rsidRPr="00E90DE3">
              <w:rPr>
                <w:rFonts w:ascii="Arial" w:hAnsi="Arial" w:cs="Arial"/>
                <w:sz w:val="16"/>
                <w:szCs w:val="16"/>
                <w:lang w:val="en-US"/>
              </w:rPr>
              <w:t>8.7</w:t>
            </w:r>
            <w:r w:rsidRPr="00E90DE3">
              <w:rPr>
                <w:rFonts w:ascii="Arial" w:hAnsi="Arial" w:cs="Arial"/>
                <w:sz w:val="16"/>
                <w:szCs w:val="16"/>
                <w:vertAlign w:val="superscript"/>
                <w:lang w:val="en-US"/>
              </w:rPr>
              <w:t>b</w:t>
            </w:r>
          </w:p>
        </w:tc>
        <w:tc>
          <w:tcPr>
            <w:tcW w:w="1417" w:type="dxa"/>
            <w:tcBorders>
              <w:top w:val="single" w:sz="4" w:space="0" w:color="auto"/>
            </w:tcBorders>
            <w:vAlign w:val="center"/>
          </w:tcPr>
          <w:p w14:paraId="3BEFA70D" w14:textId="637DD768"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84.8</w:t>
            </w:r>
            <w:r w:rsidR="001A018C" w:rsidRPr="00E90DE3">
              <w:rPr>
                <w:rFonts w:ascii="Arial" w:hAnsi="Arial" w:cs="Arial"/>
                <w:sz w:val="16"/>
                <w:szCs w:val="16"/>
                <w:lang w:val="en-US"/>
              </w:rPr>
              <w:t xml:space="preserve"> ± </w:t>
            </w:r>
            <w:r w:rsidRPr="00E90DE3">
              <w:rPr>
                <w:rFonts w:ascii="Arial" w:hAnsi="Arial" w:cs="Arial"/>
                <w:sz w:val="16"/>
                <w:szCs w:val="16"/>
                <w:lang w:val="en-US"/>
              </w:rPr>
              <w:t>8.4</w:t>
            </w:r>
            <w:r w:rsidRPr="00E90DE3">
              <w:rPr>
                <w:rFonts w:ascii="Arial" w:hAnsi="Arial" w:cs="Arial"/>
                <w:sz w:val="16"/>
                <w:szCs w:val="16"/>
                <w:vertAlign w:val="superscript"/>
                <w:lang w:val="en-US"/>
              </w:rPr>
              <w:t>a</w:t>
            </w:r>
          </w:p>
        </w:tc>
      </w:tr>
      <w:tr w:rsidR="00636E04" w:rsidRPr="00E90DE3" w14:paraId="6421DF72" w14:textId="77777777" w:rsidTr="00BC488C">
        <w:trPr>
          <w:trHeight w:val="170"/>
        </w:trPr>
        <w:tc>
          <w:tcPr>
            <w:tcW w:w="1134" w:type="dxa"/>
            <w:vAlign w:val="center"/>
          </w:tcPr>
          <w:p w14:paraId="379BC85B" w14:textId="77777777" w:rsidR="00636E04" w:rsidRPr="00E90DE3" w:rsidRDefault="00636E04" w:rsidP="00647859">
            <w:pPr>
              <w:adjustRightInd w:val="0"/>
              <w:snapToGrid w:val="0"/>
              <w:jc w:val="both"/>
              <w:rPr>
                <w:rFonts w:ascii="Arial" w:hAnsi="Arial" w:cs="Arial"/>
                <w:sz w:val="16"/>
                <w:szCs w:val="16"/>
                <w:lang w:val="en-US"/>
              </w:rPr>
            </w:pPr>
            <w:r w:rsidRPr="00E90DE3">
              <w:rPr>
                <w:rFonts w:ascii="Arial" w:hAnsi="Arial" w:cs="Arial"/>
                <w:sz w:val="16"/>
                <w:szCs w:val="16"/>
                <w:lang w:val="en-US"/>
              </w:rPr>
              <w:t>HR</w:t>
            </w:r>
          </w:p>
        </w:tc>
        <w:tc>
          <w:tcPr>
            <w:tcW w:w="1418" w:type="dxa"/>
            <w:vAlign w:val="center"/>
          </w:tcPr>
          <w:p w14:paraId="6E62293E" w14:textId="7B8FCAA7"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80</w:t>
            </w:r>
            <w:r w:rsidR="001A018C" w:rsidRPr="00E90DE3">
              <w:rPr>
                <w:rFonts w:ascii="Arial" w:hAnsi="Arial" w:cs="Arial"/>
                <w:sz w:val="16"/>
                <w:szCs w:val="16"/>
                <w:lang w:val="en-US"/>
              </w:rPr>
              <w:t xml:space="preserve"> ± </w:t>
            </w:r>
            <w:r w:rsidRPr="00E90DE3">
              <w:rPr>
                <w:rFonts w:ascii="Arial" w:hAnsi="Arial" w:cs="Arial"/>
                <w:sz w:val="16"/>
                <w:szCs w:val="16"/>
                <w:lang w:val="en-US"/>
              </w:rPr>
              <w:t>8</w:t>
            </w:r>
            <w:r w:rsidRPr="00E90DE3">
              <w:rPr>
                <w:rFonts w:ascii="Arial" w:hAnsi="Arial" w:cs="Arial"/>
                <w:sz w:val="16"/>
                <w:szCs w:val="16"/>
                <w:vertAlign w:val="superscript"/>
                <w:lang w:val="en-US"/>
              </w:rPr>
              <w:t>a</w:t>
            </w:r>
          </w:p>
        </w:tc>
        <w:tc>
          <w:tcPr>
            <w:tcW w:w="1417" w:type="dxa"/>
            <w:vAlign w:val="center"/>
          </w:tcPr>
          <w:p w14:paraId="46D515BA" w14:textId="2C652296"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66</w:t>
            </w:r>
            <w:r w:rsidR="001A018C" w:rsidRPr="00E90DE3">
              <w:rPr>
                <w:rFonts w:ascii="Arial" w:hAnsi="Arial" w:cs="Arial"/>
                <w:sz w:val="16"/>
                <w:szCs w:val="16"/>
                <w:lang w:val="en-US"/>
              </w:rPr>
              <w:t xml:space="preserve"> ± </w:t>
            </w:r>
            <w:r w:rsidRPr="00E90DE3">
              <w:rPr>
                <w:rFonts w:ascii="Arial" w:hAnsi="Arial" w:cs="Arial"/>
                <w:sz w:val="16"/>
                <w:szCs w:val="16"/>
                <w:lang w:val="en-US"/>
              </w:rPr>
              <w:t>7</w:t>
            </w:r>
            <w:r w:rsidRPr="00E90DE3">
              <w:rPr>
                <w:rFonts w:ascii="Arial" w:hAnsi="Arial" w:cs="Arial"/>
                <w:sz w:val="16"/>
                <w:szCs w:val="16"/>
                <w:vertAlign w:val="superscript"/>
                <w:lang w:val="en-US"/>
              </w:rPr>
              <w:t>b</w:t>
            </w:r>
          </w:p>
        </w:tc>
        <w:tc>
          <w:tcPr>
            <w:tcW w:w="1276" w:type="dxa"/>
            <w:vAlign w:val="center"/>
          </w:tcPr>
          <w:p w14:paraId="77AF511D" w14:textId="4613E5AA"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61</w:t>
            </w:r>
            <w:r w:rsidR="001A018C" w:rsidRPr="00E90DE3">
              <w:rPr>
                <w:rFonts w:ascii="Arial" w:hAnsi="Arial" w:cs="Arial"/>
                <w:sz w:val="16"/>
                <w:szCs w:val="16"/>
                <w:lang w:val="en-US"/>
              </w:rPr>
              <w:t xml:space="preserve"> ± </w:t>
            </w:r>
            <w:r w:rsidRPr="00E90DE3">
              <w:rPr>
                <w:rFonts w:ascii="Arial" w:hAnsi="Arial" w:cs="Arial"/>
                <w:sz w:val="16"/>
                <w:szCs w:val="16"/>
                <w:lang w:val="en-US"/>
              </w:rPr>
              <w:t>5</w:t>
            </w:r>
            <w:r w:rsidRPr="00E90DE3">
              <w:rPr>
                <w:rFonts w:ascii="Arial" w:hAnsi="Arial" w:cs="Arial"/>
                <w:sz w:val="16"/>
                <w:szCs w:val="16"/>
                <w:vertAlign w:val="superscript"/>
                <w:lang w:val="en-US"/>
              </w:rPr>
              <w:t>b</w:t>
            </w:r>
          </w:p>
        </w:tc>
        <w:tc>
          <w:tcPr>
            <w:tcW w:w="1418" w:type="dxa"/>
            <w:vAlign w:val="center"/>
          </w:tcPr>
          <w:p w14:paraId="1BC7CFDB" w14:textId="22A2292C"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61</w:t>
            </w:r>
            <w:r w:rsidR="001A018C" w:rsidRPr="00E90DE3">
              <w:rPr>
                <w:rFonts w:ascii="Arial" w:hAnsi="Arial" w:cs="Arial"/>
                <w:sz w:val="16"/>
                <w:szCs w:val="16"/>
                <w:lang w:val="en-US"/>
              </w:rPr>
              <w:t xml:space="preserve"> ± </w:t>
            </w:r>
            <w:r w:rsidRPr="00E90DE3">
              <w:rPr>
                <w:rFonts w:ascii="Arial" w:hAnsi="Arial" w:cs="Arial"/>
                <w:sz w:val="16"/>
                <w:szCs w:val="16"/>
                <w:lang w:val="en-US"/>
              </w:rPr>
              <w:t>7</w:t>
            </w:r>
            <w:r w:rsidRPr="00E90DE3">
              <w:rPr>
                <w:rFonts w:ascii="Arial" w:hAnsi="Arial" w:cs="Arial"/>
                <w:sz w:val="16"/>
                <w:szCs w:val="16"/>
                <w:vertAlign w:val="superscript"/>
                <w:lang w:val="en-US"/>
              </w:rPr>
              <w:t>b</w:t>
            </w:r>
          </w:p>
        </w:tc>
        <w:tc>
          <w:tcPr>
            <w:tcW w:w="1134" w:type="dxa"/>
            <w:vAlign w:val="center"/>
          </w:tcPr>
          <w:p w14:paraId="5B7DC406" w14:textId="23FADAB3"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68</w:t>
            </w:r>
            <w:r w:rsidR="001A018C" w:rsidRPr="00E90DE3">
              <w:rPr>
                <w:rFonts w:ascii="Arial" w:hAnsi="Arial" w:cs="Arial"/>
                <w:sz w:val="16"/>
                <w:szCs w:val="16"/>
                <w:lang w:val="en-US"/>
              </w:rPr>
              <w:t xml:space="preserve"> ± </w:t>
            </w:r>
            <w:r w:rsidRPr="00E90DE3">
              <w:rPr>
                <w:rFonts w:ascii="Arial" w:hAnsi="Arial" w:cs="Arial"/>
                <w:sz w:val="16"/>
                <w:szCs w:val="16"/>
                <w:lang w:val="en-US"/>
              </w:rPr>
              <w:t>8</w:t>
            </w:r>
            <w:r w:rsidRPr="00E90DE3">
              <w:rPr>
                <w:rFonts w:ascii="Arial" w:hAnsi="Arial" w:cs="Arial"/>
                <w:sz w:val="16"/>
                <w:szCs w:val="16"/>
                <w:vertAlign w:val="superscript"/>
                <w:lang w:val="en-US"/>
              </w:rPr>
              <w:t>b</w:t>
            </w:r>
          </w:p>
        </w:tc>
        <w:tc>
          <w:tcPr>
            <w:tcW w:w="1417" w:type="dxa"/>
            <w:vAlign w:val="center"/>
          </w:tcPr>
          <w:p w14:paraId="02D5EE41" w14:textId="26147C3E"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88</w:t>
            </w:r>
            <w:r w:rsidR="001A018C" w:rsidRPr="00E90DE3">
              <w:rPr>
                <w:rFonts w:ascii="Arial" w:hAnsi="Arial" w:cs="Arial"/>
                <w:sz w:val="16"/>
                <w:szCs w:val="16"/>
                <w:lang w:val="en-US"/>
              </w:rPr>
              <w:t xml:space="preserve"> ± </w:t>
            </w:r>
            <w:r w:rsidRPr="00E90DE3">
              <w:rPr>
                <w:rFonts w:ascii="Arial" w:hAnsi="Arial" w:cs="Arial"/>
                <w:sz w:val="16"/>
                <w:szCs w:val="16"/>
                <w:lang w:val="en-US"/>
              </w:rPr>
              <w:t>7</w:t>
            </w:r>
            <w:r w:rsidRPr="00E90DE3">
              <w:rPr>
                <w:rFonts w:ascii="Arial" w:hAnsi="Arial" w:cs="Arial"/>
                <w:sz w:val="16"/>
                <w:szCs w:val="16"/>
                <w:vertAlign w:val="superscript"/>
                <w:lang w:val="en-US"/>
              </w:rPr>
              <w:t>a</w:t>
            </w:r>
          </w:p>
        </w:tc>
      </w:tr>
      <w:tr w:rsidR="00636E04" w:rsidRPr="00E90DE3" w14:paraId="7A1B8814" w14:textId="77777777" w:rsidTr="00BC488C">
        <w:trPr>
          <w:trHeight w:val="170"/>
        </w:trPr>
        <w:tc>
          <w:tcPr>
            <w:tcW w:w="1134" w:type="dxa"/>
            <w:vAlign w:val="center"/>
          </w:tcPr>
          <w:p w14:paraId="0285FC3A" w14:textId="77777777" w:rsidR="00636E04" w:rsidRPr="00E90DE3" w:rsidRDefault="00636E04" w:rsidP="00647859">
            <w:pPr>
              <w:adjustRightInd w:val="0"/>
              <w:snapToGrid w:val="0"/>
              <w:jc w:val="both"/>
              <w:rPr>
                <w:rFonts w:ascii="Arial" w:hAnsi="Arial" w:cs="Arial"/>
                <w:sz w:val="16"/>
                <w:szCs w:val="16"/>
                <w:lang w:val="en-US"/>
              </w:rPr>
            </w:pPr>
            <w:r w:rsidRPr="00E90DE3">
              <w:rPr>
                <w:rFonts w:ascii="Arial" w:hAnsi="Arial" w:cs="Arial"/>
                <w:sz w:val="16"/>
                <w:szCs w:val="16"/>
                <w:lang w:val="en-US"/>
              </w:rPr>
              <w:t>SPO</w:t>
            </w:r>
            <w:r w:rsidRPr="00E90DE3">
              <w:rPr>
                <w:rFonts w:ascii="Arial" w:hAnsi="Arial" w:cs="Arial"/>
                <w:sz w:val="16"/>
                <w:szCs w:val="16"/>
                <w:vertAlign w:val="subscript"/>
                <w:lang w:val="en-US"/>
              </w:rPr>
              <w:t>2</w:t>
            </w:r>
          </w:p>
        </w:tc>
        <w:tc>
          <w:tcPr>
            <w:tcW w:w="1418" w:type="dxa"/>
            <w:vAlign w:val="center"/>
          </w:tcPr>
          <w:p w14:paraId="6929DF16" w14:textId="024388B4"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98.2</w:t>
            </w:r>
            <w:r w:rsidR="001A018C" w:rsidRPr="00E90DE3">
              <w:rPr>
                <w:rFonts w:ascii="Arial" w:hAnsi="Arial" w:cs="Arial"/>
                <w:sz w:val="16"/>
                <w:szCs w:val="16"/>
                <w:lang w:val="en-US"/>
              </w:rPr>
              <w:t xml:space="preserve"> ± </w:t>
            </w:r>
            <w:r w:rsidRPr="00E90DE3">
              <w:rPr>
                <w:rFonts w:ascii="Arial" w:hAnsi="Arial" w:cs="Arial"/>
                <w:sz w:val="16"/>
                <w:szCs w:val="16"/>
                <w:lang w:val="en-US"/>
              </w:rPr>
              <w:t>1.0</w:t>
            </w:r>
            <w:r w:rsidRPr="00E90DE3">
              <w:rPr>
                <w:rFonts w:ascii="Arial" w:hAnsi="Arial" w:cs="Arial"/>
                <w:sz w:val="16"/>
                <w:szCs w:val="16"/>
                <w:vertAlign w:val="superscript"/>
                <w:lang w:val="en-US"/>
              </w:rPr>
              <w:t>a</w:t>
            </w:r>
          </w:p>
        </w:tc>
        <w:tc>
          <w:tcPr>
            <w:tcW w:w="1417" w:type="dxa"/>
            <w:vAlign w:val="center"/>
          </w:tcPr>
          <w:p w14:paraId="06603AAC" w14:textId="47353507"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98.6</w:t>
            </w:r>
            <w:r w:rsidR="001A018C" w:rsidRPr="00E90DE3">
              <w:rPr>
                <w:rFonts w:ascii="Arial" w:hAnsi="Arial" w:cs="Arial"/>
                <w:sz w:val="16"/>
                <w:szCs w:val="16"/>
                <w:lang w:val="en-US"/>
              </w:rPr>
              <w:t xml:space="preserve"> ± </w:t>
            </w:r>
            <w:r w:rsidRPr="00E90DE3">
              <w:rPr>
                <w:rFonts w:ascii="Arial" w:hAnsi="Arial" w:cs="Arial"/>
                <w:sz w:val="16"/>
                <w:szCs w:val="16"/>
                <w:lang w:val="en-US"/>
              </w:rPr>
              <w:t>1.0</w:t>
            </w:r>
            <w:r w:rsidRPr="00E90DE3">
              <w:rPr>
                <w:rFonts w:ascii="Arial" w:hAnsi="Arial" w:cs="Arial"/>
                <w:sz w:val="16"/>
                <w:szCs w:val="16"/>
                <w:vertAlign w:val="superscript"/>
                <w:lang w:val="en-US"/>
              </w:rPr>
              <w:t>a</w:t>
            </w:r>
          </w:p>
        </w:tc>
        <w:tc>
          <w:tcPr>
            <w:tcW w:w="1276" w:type="dxa"/>
            <w:vAlign w:val="center"/>
          </w:tcPr>
          <w:p w14:paraId="34B77D46" w14:textId="63105149"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97.7</w:t>
            </w:r>
            <w:r w:rsidR="001A018C" w:rsidRPr="00E90DE3">
              <w:rPr>
                <w:rFonts w:ascii="Arial" w:hAnsi="Arial" w:cs="Arial"/>
                <w:sz w:val="16"/>
                <w:szCs w:val="16"/>
                <w:lang w:val="en-US"/>
              </w:rPr>
              <w:t xml:space="preserve"> ± </w:t>
            </w:r>
            <w:r w:rsidRPr="00E90DE3">
              <w:rPr>
                <w:rFonts w:ascii="Arial" w:hAnsi="Arial" w:cs="Arial"/>
                <w:sz w:val="16"/>
                <w:szCs w:val="16"/>
                <w:lang w:val="en-US"/>
              </w:rPr>
              <w:t>1.0</w:t>
            </w:r>
            <w:r w:rsidRPr="00E90DE3">
              <w:rPr>
                <w:rFonts w:ascii="Arial" w:hAnsi="Arial" w:cs="Arial"/>
                <w:sz w:val="16"/>
                <w:szCs w:val="16"/>
                <w:vertAlign w:val="superscript"/>
                <w:lang w:val="en-US"/>
              </w:rPr>
              <w:t>a</w:t>
            </w:r>
          </w:p>
        </w:tc>
        <w:tc>
          <w:tcPr>
            <w:tcW w:w="1418" w:type="dxa"/>
            <w:vAlign w:val="center"/>
          </w:tcPr>
          <w:p w14:paraId="7E4DC762" w14:textId="388540B1"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97.1</w:t>
            </w:r>
            <w:r w:rsidR="001A018C" w:rsidRPr="00E90DE3">
              <w:rPr>
                <w:rFonts w:ascii="Arial" w:hAnsi="Arial" w:cs="Arial"/>
                <w:sz w:val="16"/>
                <w:szCs w:val="16"/>
                <w:lang w:val="en-US"/>
              </w:rPr>
              <w:t xml:space="preserve"> ± </w:t>
            </w:r>
            <w:r w:rsidRPr="00E90DE3">
              <w:rPr>
                <w:rFonts w:ascii="Arial" w:hAnsi="Arial" w:cs="Arial"/>
                <w:sz w:val="16"/>
                <w:szCs w:val="16"/>
                <w:lang w:val="en-US"/>
              </w:rPr>
              <w:t>1.6</w:t>
            </w:r>
            <w:r w:rsidRPr="00E90DE3">
              <w:rPr>
                <w:rFonts w:ascii="Arial" w:hAnsi="Arial" w:cs="Arial"/>
                <w:sz w:val="16"/>
                <w:szCs w:val="16"/>
                <w:vertAlign w:val="superscript"/>
                <w:lang w:val="en-US"/>
              </w:rPr>
              <w:t>a</w:t>
            </w:r>
          </w:p>
        </w:tc>
        <w:tc>
          <w:tcPr>
            <w:tcW w:w="1134" w:type="dxa"/>
            <w:vAlign w:val="center"/>
          </w:tcPr>
          <w:p w14:paraId="08E6FC75" w14:textId="2B36593F"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97.8</w:t>
            </w:r>
            <w:r w:rsidR="001A018C" w:rsidRPr="00E90DE3">
              <w:rPr>
                <w:rFonts w:ascii="Arial" w:hAnsi="Arial" w:cs="Arial"/>
                <w:sz w:val="16"/>
                <w:szCs w:val="16"/>
                <w:lang w:val="en-US"/>
              </w:rPr>
              <w:t xml:space="preserve"> ± </w:t>
            </w:r>
            <w:r w:rsidRPr="00E90DE3">
              <w:rPr>
                <w:rFonts w:ascii="Arial" w:hAnsi="Arial" w:cs="Arial"/>
                <w:sz w:val="16"/>
                <w:szCs w:val="16"/>
                <w:lang w:val="en-US"/>
              </w:rPr>
              <w:t>1.5</w:t>
            </w:r>
            <w:r w:rsidRPr="00E90DE3">
              <w:rPr>
                <w:rFonts w:ascii="Arial" w:hAnsi="Arial" w:cs="Arial"/>
                <w:sz w:val="16"/>
                <w:szCs w:val="16"/>
                <w:vertAlign w:val="superscript"/>
                <w:lang w:val="en-US"/>
              </w:rPr>
              <w:t>a</w:t>
            </w:r>
          </w:p>
        </w:tc>
        <w:tc>
          <w:tcPr>
            <w:tcW w:w="1417" w:type="dxa"/>
            <w:vAlign w:val="center"/>
          </w:tcPr>
          <w:p w14:paraId="206FBFBD" w14:textId="1441371A"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98.1</w:t>
            </w:r>
            <w:r w:rsidR="001A018C" w:rsidRPr="00E90DE3">
              <w:rPr>
                <w:rFonts w:ascii="Arial" w:hAnsi="Arial" w:cs="Arial"/>
                <w:sz w:val="16"/>
                <w:szCs w:val="16"/>
                <w:lang w:val="en-US"/>
              </w:rPr>
              <w:t xml:space="preserve"> ± </w:t>
            </w:r>
            <w:r w:rsidRPr="00E90DE3">
              <w:rPr>
                <w:rFonts w:ascii="Arial" w:hAnsi="Arial" w:cs="Arial"/>
                <w:sz w:val="16"/>
                <w:szCs w:val="16"/>
                <w:lang w:val="en-US"/>
              </w:rPr>
              <w:t>1.4</w:t>
            </w:r>
            <w:r w:rsidRPr="00E90DE3">
              <w:rPr>
                <w:rFonts w:ascii="Arial" w:hAnsi="Arial" w:cs="Arial"/>
                <w:sz w:val="16"/>
                <w:szCs w:val="16"/>
                <w:vertAlign w:val="superscript"/>
                <w:lang w:val="en-US"/>
              </w:rPr>
              <w:t>a</w:t>
            </w:r>
          </w:p>
        </w:tc>
      </w:tr>
      <w:tr w:rsidR="00636E04" w:rsidRPr="00E90DE3" w14:paraId="56EA689D" w14:textId="77777777" w:rsidTr="00BC488C">
        <w:trPr>
          <w:trHeight w:val="170"/>
        </w:trPr>
        <w:tc>
          <w:tcPr>
            <w:tcW w:w="1134" w:type="dxa"/>
            <w:tcBorders>
              <w:bottom w:val="single" w:sz="4" w:space="0" w:color="auto"/>
            </w:tcBorders>
            <w:vAlign w:val="center"/>
          </w:tcPr>
          <w:p w14:paraId="0D405FFB" w14:textId="77777777" w:rsidR="00636E04" w:rsidRPr="00E90DE3" w:rsidRDefault="00636E04" w:rsidP="00647859">
            <w:pPr>
              <w:adjustRightInd w:val="0"/>
              <w:snapToGrid w:val="0"/>
              <w:jc w:val="both"/>
              <w:rPr>
                <w:rFonts w:ascii="Arial" w:hAnsi="Arial" w:cs="Arial"/>
                <w:sz w:val="16"/>
                <w:szCs w:val="16"/>
                <w:lang w:val="en-US"/>
              </w:rPr>
            </w:pPr>
            <w:r w:rsidRPr="00E90DE3">
              <w:rPr>
                <w:rFonts w:ascii="Arial" w:hAnsi="Arial" w:cs="Arial"/>
                <w:sz w:val="16"/>
                <w:szCs w:val="16"/>
                <w:lang w:val="en-US"/>
              </w:rPr>
              <w:t>ETCO</w:t>
            </w:r>
            <w:r w:rsidRPr="00E90DE3">
              <w:rPr>
                <w:rFonts w:ascii="Arial" w:hAnsi="Arial" w:cs="Arial"/>
                <w:sz w:val="16"/>
                <w:szCs w:val="16"/>
                <w:vertAlign w:val="subscript"/>
                <w:lang w:val="en-US"/>
              </w:rPr>
              <w:t>2</w:t>
            </w:r>
          </w:p>
        </w:tc>
        <w:tc>
          <w:tcPr>
            <w:tcW w:w="1418" w:type="dxa"/>
            <w:tcBorders>
              <w:bottom w:val="single" w:sz="4" w:space="0" w:color="auto"/>
            </w:tcBorders>
            <w:vAlign w:val="center"/>
          </w:tcPr>
          <w:p w14:paraId="79AEC545" w14:textId="2EA37183" w:rsidR="00636E04" w:rsidRPr="00E90DE3" w:rsidRDefault="001A018C" w:rsidP="00647859">
            <w:pPr>
              <w:adjustRightInd w:val="0"/>
              <w:snapToGrid w:val="0"/>
              <w:ind w:firstLineChars="83" w:firstLine="133"/>
              <w:jc w:val="center"/>
              <w:rPr>
                <w:rFonts w:ascii="Arial" w:hAnsi="Arial" w:cs="Arial"/>
                <w:sz w:val="16"/>
                <w:szCs w:val="16"/>
                <w:lang w:val="en-US"/>
              </w:rPr>
            </w:pPr>
            <w:r w:rsidRPr="00E90DE3">
              <w:rPr>
                <w:rFonts w:ascii="Arial" w:hAnsi="Arial" w:cs="Arial"/>
                <w:sz w:val="16"/>
                <w:szCs w:val="16"/>
                <w:lang w:val="en-US"/>
              </w:rPr>
              <w:t>-</w:t>
            </w:r>
          </w:p>
        </w:tc>
        <w:tc>
          <w:tcPr>
            <w:tcW w:w="1417" w:type="dxa"/>
            <w:tcBorders>
              <w:bottom w:val="single" w:sz="4" w:space="0" w:color="auto"/>
            </w:tcBorders>
            <w:vAlign w:val="center"/>
          </w:tcPr>
          <w:p w14:paraId="40D2E4E6" w14:textId="28A2F582"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55.8</w:t>
            </w:r>
            <w:r w:rsidR="001A018C" w:rsidRPr="00E90DE3">
              <w:rPr>
                <w:rFonts w:ascii="Arial" w:hAnsi="Arial" w:cs="Arial"/>
                <w:sz w:val="16"/>
                <w:szCs w:val="16"/>
                <w:lang w:val="en-US"/>
              </w:rPr>
              <w:t xml:space="preserve"> ± </w:t>
            </w:r>
            <w:r w:rsidRPr="00E90DE3">
              <w:rPr>
                <w:rFonts w:ascii="Arial" w:hAnsi="Arial" w:cs="Arial"/>
                <w:sz w:val="16"/>
                <w:szCs w:val="16"/>
                <w:lang w:val="en-US"/>
              </w:rPr>
              <w:t>8.5</w:t>
            </w:r>
            <w:r w:rsidRPr="00E90DE3">
              <w:rPr>
                <w:rFonts w:ascii="Arial" w:hAnsi="Arial" w:cs="Arial"/>
                <w:sz w:val="16"/>
                <w:szCs w:val="16"/>
                <w:vertAlign w:val="superscript"/>
                <w:lang w:val="en-US"/>
              </w:rPr>
              <w:t>a</w:t>
            </w:r>
          </w:p>
        </w:tc>
        <w:tc>
          <w:tcPr>
            <w:tcW w:w="1276" w:type="dxa"/>
            <w:tcBorders>
              <w:bottom w:val="single" w:sz="4" w:space="0" w:color="auto"/>
            </w:tcBorders>
            <w:vAlign w:val="center"/>
          </w:tcPr>
          <w:p w14:paraId="75A416B4" w14:textId="00317C68"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59.9</w:t>
            </w:r>
            <w:r w:rsidR="001A018C" w:rsidRPr="00E90DE3">
              <w:rPr>
                <w:rFonts w:ascii="Arial" w:hAnsi="Arial" w:cs="Arial"/>
                <w:sz w:val="16"/>
                <w:szCs w:val="16"/>
                <w:lang w:val="en-US"/>
              </w:rPr>
              <w:t xml:space="preserve"> ± </w:t>
            </w:r>
            <w:r w:rsidRPr="00E90DE3">
              <w:rPr>
                <w:rFonts w:ascii="Arial" w:hAnsi="Arial" w:cs="Arial"/>
                <w:sz w:val="16"/>
                <w:szCs w:val="16"/>
                <w:lang w:val="en-US"/>
              </w:rPr>
              <w:t>6.8</w:t>
            </w:r>
            <w:r w:rsidRPr="00E90DE3">
              <w:rPr>
                <w:rFonts w:ascii="Arial" w:hAnsi="Arial" w:cs="Arial"/>
                <w:sz w:val="16"/>
                <w:szCs w:val="16"/>
                <w:vertAlign w:val="superscript"/>
                <w:lang w:val="en-US"/>
              </w:rPr>
              <w:t>a</w:t>
            </w:r>
          </w:p>
        </w:tc>
        <w:tc>
          <w:tcPr>
            <w:tcW w:w="1418" w:type="dxa"/>
            <w:tcBorders>
              <w:bottom w:val="single" w:sz="4" w:space="0" w:color="auto"/>
            </w:tcBorders>
            <w:vAlign w:val="center"/>
          </w:tcPr>
          <w:p w14:paraId="3307FEB6" w14:textId="3CAE4EF6"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60.1</w:t>
            </w:r>
            <w:r w:rsidR="001A018C" w:rsidRPr="00E90DE3">
              <w:rPr>
                <w:rFonts w:ascii="Arial" w:hAnsi="Arial" w:cs="Arial"/>
                <w:sz w:val="16"/>
                <w:szCs w:val="16"/>
                <w:lang w:val="en-US"/>
              </w:rPr>
              <w:t xml:space="preserve"> ± </w:t>
            </w:r>
            <w:r w:rsidRPr="00E90DE3">
              <w:rPr>
                <w:rFonts w:ascii="Arial" w:hAnsi="Arial" w:cs="Arial"/>
                <w:sz w:val="16"/>
                <w:szCs w:val="16"/>
                <w:lang w:val="en-US"/>
              </w:rPr>
              <w:t>5.7</w:t>
            </w:r>
            <w:r w:rsidRPr="00E90DE3">
              <w:rPr>
                <w:rFonts w:ascii="Arial" w:hAnsi="Arial" w:cs="Arial"/>
                <w:sz w:val="16"/>
                <w:szCs w:val="16"/>
                <w:vertAlign w:val="superscript"/>
                <w:lang w:val="en-US"/>
              </w:rPr>
              <w:t>a</w:t>
            </w:r>
          </w:p>
        </w:tc>
        <w:tc>
          <w:tcPr>
            <w:tcW w:w="1134" w:type="dxa"/>
            <w:tcBorders>
              <w:bottom w:val="single" w:sz="4" w:space="0" w:color="auto"/>
            </w:tcBorders>
            <w:vAlign w:val="center"/>
          </w:tcPr>
          <w:p w14:paraId="54C367C1" w14:textId="1635EFD7"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61.1</w:t>
            </w:r>
            <w:r w:rsidR="001A018C" w:rsidRPr="00E90DE3">
              <w:rPr>
                <w:rFonts w:ascii="Arial" w:hAnsi="Arial" w:cs="Arial"/>
                <w:sz w:val="16"/>
                <w:szCs w:val="16"/>
                <w:lang w:val="en-US"/>
              </w:rPr>
              <w:t xml:space="preserve"> ± </w:t>
            </w:r>
            <w:r w:rsidRPr="00E90DE3">
              <w:rPr>
                <w:rFonts w:ascii="Arial" w:hAnsi="Arial" w:cs="Arial"/>
                <w:sz w:val="16"/>
                <w:szCs w:val="16"/>
                <w:lang w:val="en-US"/>
              </w:rPr>
              <w:t>6.1</w:t>
            </w:r>
            <w:r w:rsidRPr="00E90DE3">
              <w:rPr>
                <w:rFonts w:ascii="Arial" w:hAnsi="Arial" w:cs="Arial"/>
                <w:sz w:val="16"/>
                <w:szCs w:val="16"/>
                <w:vertAlign w:val="superscript"/>
                <w:lang w:val="en-US"/>
              </w:rPr>
              <w:t>a</w:t>
            </w:r>
          </w:p>
        </w:tc>
        <w:tc>
          <w:tcPr>
            <w:tcW w:w="1417" w:type="dxa"/>
            <w:tcBorders>
              <w:bottom w:val="single" w:sz="4" w:space="0" w:color="auto"/>
            </w:tcBorders>
            <w:vAlign w:val="center"/>
          </w:tcPr>
          <w:p w14:paraId="67703692" w14:textId="511A21D2"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45.0</w:t>
            </w:r>
            <w:r w:rsidR="001A018C" w:rsidRPr="00E90DE3">
              <w:rPr>
                <w:rFonts w:ascii="Arial" w:hAnsi="Arial" w:cs="Arial"/>
                <w:sz w:val="16"/>
                <w:szCs w:val="16"/>
                <w:lang w:val="en-US"/>
              </w:rPr>
              <w:t xml:space="preserve"> ± </w:t>
            </w:r>
            <w:r w:rsidRPr="00E90DE3">
              <w:rPr>
                <w:rFonts w:ascii="Arial" w:hAnsi="Arial" w:cs="Arial"/>
                <w:sz w:val="16"/>
                <w:szCs w:val="16"/>
                <w:lang w:val="en-US"/>
              </w:rPr>
              <w:t>6.9</w:t>
            </w:r>
            <w:r w:rsidRPr="00E90DE3">
              <w:rPr>
                <w:rFonts w:ascii="Arial" w:hAnsi="Arial" w:cs="Arial"/>
                <w:sz w:val="16"/>
                <w:szCs w:val="16"/>
                <w:vertAlign w:val="superscript"/>
                <w:lang w:val="en-US"/>
              </w:rPr>
              <w:t>b</w:t>
            </w:r>
          </w:p>
        </w:tc>
      </w:tr>
    </w:tbl>
    <w:p w14:paraId="1A5D2244" w14:textId="77777777" w:rsidR="001A018C" w:rsidRPr="00E90DE3" w:rsidRDefault="001A018C" w:rsidP="00647859">
      <w:pPr>
        <w:adjustRightInd w:val="0"/>
        <w:snapToGrid w:val="0"/>
        <w:jc w:val="both"/>
        <w:rPr>
          <w:rFonts w:ascii="Arial" w:hAnsi="Arial" w:cs="Arial"/>
          <w:kern w:val="24"/>
          <w:lang w:val="en-US"/>
        </w:rPr>
      </w:pPr>
    </w:p>
    <w:p w14:paraId="203D8AA7" w14:textId="2FD2E384" w:rsidR="00636E04" w:rsidRPr="00E90DE3" w:rsidRDefault="00636E04" w:rsidP="00647859">
      <w:pPr>
        <w:adjustRightInd w:val="0"/>
        <w:snapToGrid w:val="0"/>
        <w:jc w:val="both"/>
        <w:rPr>
          <w:rFonts w:ascii="Arial" w:hAnsi="Arial" w:cs="Arial"/>
          <w:lang w:val="en-US"/>
        </w:rPr>
      </w:pPr>
      <w:r w:rsidRPr="00E90DE3">
        <w:rPr>
          <w:rFonts w:ascii="Arial" w:hAnsi="Arial" w:cs="Arial"/>
          <w:kern w:val="24"/>
          <w:lang w:val="en-US"/>
        </w:rPr>
        <w:t xml:space="preserve">Data are </w:t>
      </w:r>
      <w:r w:rsidR="001A018C" w:rsidRPr="00E90DE3">
        <w:rPr>
          <w:rFonts w:ascii="Arial" w:hAnsi="Arial" w:cs="Arial"/>
          <w:kern w:val="24"/>
          <w:lang w:val="en-US"/>
        </w:rPr>
        <w:t xml:space="preserve">reported </w:t>
      </w:r>
      <w:r w:rsidRPr="00E90DE3">
        <w:rPr>
          <w:rFonts w:ascii="Arial" w:hAnsi="Arial" w:cs="Arial"/>
          <w:kern w:val="24"/>
          <w:lang w:val="en-US"/>
        </w:rPr>
        <w:t>as mean</w:t>
      </w:r>
      <w:r w:rsidR="001A018C" w:rsidRPr="00E90DE3">
        <w:rPr>
          <w:rFonts w:ascii="Arial" w:hAnsi="Arial" w:cs="Arial"/>
          <w:kern w:val="24"/>
          <w:lang w:val="en-US"/>
        </w:rPr>
        <w:t>s</w:t>
      </w:r>
      <w:r w:rsidRPr="00E90DE3">
        <w:rPr>
          <w:rFonts w:ascii="Arial" w:hAnsi="Arial" w:cs="Arial"/>
          <w:kern w:val="24"/>
          <w:lang w:val="en-US"/>
        </w:rPr>
        <w:t>±</w:t>
      </w:r>
      <w:r w:rsidR="001A018C" w:rsidRPr="00E90DE3">
        <w:rPr>
          <w:rFonts w:ascii="Arial" w:hAnsi="Arial" w:cs="Arial"/>
          <w:kern w:val="24"/>
          <w:lang w:val="en-US"/>
        </w:rPr>
        <w:t>SD</w:t>
      </w:r>
      <w:r w:rsidRPr="00E90DE3">
        <w:rPr>
          <w:rFonts w:ascii="Arial" w:hAnsi="Arial" w:cs="Arial"/>
          <w:kern w:val="24"/>
          <w:lang w:val="en-US"/>
        </w:rPr>
        <w:t xml:space="preserve">. </w:t>
      </w:r>
      <w:r w:rsidR="00FF52BC" w:rsidRPr="00E90DE3">
        <w:rPr>
          <w:rFonts w:ascii="Arial" w:hAnsi="Arial" w:cs="Arial"/>
          <w:lang w:val="en-US"/>
        </w:rPr>
        <w:t xml:space="preserve">HR: heart rate; </w:t>
      </w:r>
      <w:r w:rsidRPr="00E90DE3">
        <w:rPr>
          <w:rFonts w:ascii="Arial" w:hAnsi="Arial" w:cs="Arial"/>
          <w:lang w:val="en-US"/>
        </w:rPr>
        <w:t xml:space="preserve">MAP: mean arterial pressure; </w:t>
      </w:r>
      <w:r w:rsidR="00FF52BC" w:rsidRPr="00E90DE3">
        <w:rPr>
          <w:rFonts w:ascii="Arial" w:hAnsi="Arial" w:cs="Arial"/>
          <w:lang w:val="en-US"/>
        </w:rPr>
        <w:t xml:space="preserve">HR: heart rate; </w:t>
      </w:r>
      <w:r w:rsidRPr="00E90DE3">
        <w:rPr>
          <w:rFonts w:ascii="Arial" w:hAnsi="Arial" w:cs="Arial"/>
          <w:lang w:val="en-US"/>
        </w:rPr>
        <w:t>SPO</w:t>
      </w:r>
      <w:r w:rsidRPr="00E90DE3">
        <w:rPr>
          <w:rFonts w:ascii="Arial" w:hAnsi="Arial" w:cs="Arial"/>
          <w:vertAlign w:val="subscript"/>
          <w:lang w:val="en-US"/>
        </w:rPr>
        <w:t>2</w:t>
      </w:r>
      <w:r w:rsidRPr="00E90DE3">
        <w:rPr>
          <w:rFonts w:ascii="Arial" w:hAnsi="Arial" w:cs="Arial"/>
          <w:lang w:val="en-US"/>
        </w:rPr>
        <w:t>: partial pressure of oxygen</w:t>
      </w:r>
      <w:r w:rsidR="00FF52BC" w:rsidRPr="00E90DE3">
        <w:rPr>
          <w:rFonts w:ascii="Arial" w:hAnsi="Arial" w:cs="Arial"/>
          <w:lang w:val="en-US"/>
        </w:rPr>
        <w:t>; HR: heart rate</w:t>
      </w:r>
      <w:r w:rsidRPr="00E90DE3">
        <w:rPr>
          <w:rFonts w:ascii="Arial" w:hAnsi="Arial" w:cs="Arial"/>
          <w:lang w:val="en-US"/>
        </w:rPr>
        <w:t xml:space="preserve">. Within-group comparisons over time were carried out using repeated measures analysis of variance (ANOVA) with the Bonferroni </w:t>
      </w:r>
      <w:r w:rsidRPr="00E90DE3">
        <w:rPr>
          <w:rFonts w:ascii="Arial" w:hAnsi="Arial" w:cs="Arial"/>
          <w:i/>
          <w:lang w:val="en-US"/>
        </w:rPr>
        <w:t>post hoc</w:t>
      </w:r>
      <w:r w:rsidRPr="00E90DE3">
        <w:rPr>
          <w:rFonts w:ascii="Arial" w:hAnsi="Arial" w:cs="Arial"/>
          <w:lang w:val="en-US"/>
        </w:rPr>
        <w:t xml:space="preserve"> test. Different superscript letters denote significant differences (</w:t>
      </w:r>
      <w:r w:rsidRPr="00E90DE3">
        <w:rPr>
          <w:rFonts w:ascii="Arial" w:hAnsi="Arial" w:cs="Arial"/>
          <w:kern w:val="24"/>
          <w:lang w:val="en-US"/>
        </w:rPr>
        <w:t>P&lt;0.05</w:t>
      </w:r>
      <w:r w:rsidRPr="00E90DE3">
        <w:rPr>
          <w:rFonts w:ascii="Arial" w:hAnsi="Arial" w:cs="Arial"/>
          <w:lang w:val="en-US"/>
        </w:rPr>
        <w:t xml:space="preserve">) between time points for a </w:t>
      </w:r>
      <w:r w:rsidR="00E97483" w:rsidRPr="00E90DE3">
        <w:rPr>
          <w:rFonts w:ascii="Arial" w:hAnsi="Arial" w:cs="Arial"/>
          <w:lang w:val="en-US"/>
        </w:rPr>
        <w:t xml:space="preserve">specific </w:t>
      </w:r>
      <w:r w:rsidRPr="00E90DE3">
        <w:rPr>
          <w:rFonts w:ascii="Arial" w:hAnsi="Arial" w:cs="Arial"/>
          <w:lang w:val="en-US"/>
        </w:rPr>
        <w:t>parameter.</w:t>
      </w:r>
    </w:p>
    <w:p w14:paraId="3925F795" w14:textId="77777777" w:rsidR="00924D1C" w:rsidRPr="00E90DE3" w:rsidRDefault="00924D1C" w:rsidP="00647859">
      <w:pPr>
        <w:adjustRightInd w:val="0"/>
        <w:snapToGrid w:val="0"/>
        <w:jc w:val="both"/>
        <w:rPr>
          <w:rFonts w:ascii="Arial" w:hAnsi="Arial" w:cs="Arial"/>
          <w:lang w:val="en-US"/>
        </w:rPr>
      </w:pPr>
    </w:p>
    <w:p w14:paraId="391749E9" w14:textId="77777777" w:rsidR="00FA51AB" w:rsidRPr="00ED1E2C" w:rsidRDefault="00FA51AB" w:rsidP="00647859">
      <w:pPr>
        <w:adjustRightInd w:val="0"/>
        <w:snapToGrid w:val="0"/>
        <w:jc w:val="both"/>
        <w:rPr>
          <w:rFonts w:ascii="Arial" w:hAnsi="Arial" w:cs="Arial"/>
          <w:lang w:val="en-US"/>
        </w:rPr>
      </w:pPr>
    </w:p>
    <w:p w14:paraId="5F9677F4" w14:textId="5D9479F1" w:rsidR="00636E04" w:rsidRPr="00E90DE3" w:rsidRDefault="00636E04" w:rsidP="00647859">
      <w:pPr>
        <w:adjustRightInd w:val="0"/>
        <w:snapToGrid w:val="0"/>
        <w:jc w:val="both"/>
        <w:rPr>
          <w:rFonts w:ascii="Arial" w:hAnsi="Arial" w:cs="Arial"/>
          <w:lang w:val="en-US"/>
        </w:rPr>
      </w:pPr>
      <w:r w:rsidRPr="00E90DE3">
        <w:rPr>
          <w:rFonts w:ascii="Arial" w:hAnsi="Arial" w:cs="Arial"/>
          <w:b/>
          <w:lang w:val="en-US"/>
        </w:rPr>
        <w:t>Table 3.</w:t>
      </w:r>
      <w:r w:rsidRPr="00E90DE3">
        <w:rPr>
          <w:rFonts w:ascii="Arial" w:hAnsi="Arial" w:cs="Arial"/>
          <w:lang w:val="en-US"/>
        </w:rPr>
        <w:t xml:space="preserve"> Comparison of arterial blood gas values </w:t>
      </w:r>
      <w:r w:rsidR="00647859" w:rsidRPr="00E90DE3">
        <w:rPr>
          <w:rFonts w:ascii="Arial" w:hAnsi="Arial" w:cs="Arial"/>
          <w:lang w:val="en-US"/>
        </w:rPr>
        <w:t>between</w:t>
      </w:r>
      <w:r w:rsidR="00E97483" w:rsidRPr="00E90DE3">
        <w:rPr>
          <w:rFonts w:ascii="Arial" w:hAnsi="Arial" w:cs="Arial"/>
          <w:lang w:val="en-US"/>
        </w:rPr>
        <w:t xml:space="preserve"> </w:t>
      </w:r>
      <w:r w:rsidRPr="00E90DE3">
        <w:rPr>
          <w:rFonts w:ascii="Arial" w:hAnsi="Arial" w:cs="Arial"/>
          <w:lang w:val="en-US"/>
        </w:rPr>
        <w:t>different time points.</w:t>
      </w:r>
    </w:p>
    <w:p w14:paraId="3C06BEEE" w14:textId="77777777" w:rsidR="00924D1C" w:rsidRPr="00E90DE3" w:rsidRDefault="00924D1C" w:rsidP="00647859">
      <w:pPr>
        <w:adjustRightInd w:val="0"/>
        <w:snapToGrid w:val="0"/>
        <w:jc w:val="both"/>
        <w:rPr>
          <w:rFonts w:ascii="Arial" w:hAnsi="Arial" w:cs="Arial"/>
          <w:lang w:val="en-US"/>
        </w:rPr>
      </w:pPr>
    </w:p>
    <w:tbl>
      <w:tblPr>
        <w:tblW w:w="7519" w:type="dxa"/>
        <w:tblLayout w:type="fixed"/>
        <w:tblLook w:val="0000" w:firstRow="0" w:lastRow="0" w:firstColumn="0" w:lastColumn="0" w:noHBand="0" w:noVBand="0"/>
      </w:tblPr>
      <w:tblGrid>
        <w:gridCol w:w="1706"/>
        <w:gridCol w:w="1560"/>
        <w:gridCol w:w="2552"/>
        <w:gridCol w:w="1701"/>
      </w:tblGrid>
      <w:tr w:rsidR="00AE3D67" w:rsidRPr="00E90DE3" w14:paraId="11CF1E68" w14:textId="77777777" w:rsidTr="00AE3D67">
        <w:trPr>
          <w:trHeight w:val="170"/>
        </w:trPr>
        <w:tc>
          <w:tcPr>
            <w:tcW w:w="1706" w:type="dxa"/>
            <w:tcBorders>
              <w:top w:val="single" w:sz="4" w:space="0" w:color="auto"/>
              <w:bottom w:val="single" w:sz="4" w:space="0" w:color="auto"/>
            </w:tcBorders>
            <w:shd w:val="clear" w:color="auto" w:fill="auto"/>
            <w:vAlign w:val="center"/>
          </w:tcPr>
          <w:p w14:paraId="2A84B045" w14:textId="77777777" w:rsidR="00636E04" w:rsidRPr="00E90DE3" w:rsidRDefault="00636E04" w:rsidP="00647859">
            <w:pPr>
              <w:adjustRightInd w:val="0"/>
              <w:snapToGrid w:val="0"/>
              <w:jc w:val="both"/>
              <w:rPr>
                <w:rFonts w:ascii="Arial" w:hAnsi="Arial" w:cs="Arial"/>
                <w:sz w:val="16"/>
                <w:szCs w:val="16"/>
                <w:lang w:val="en-US"/>
              </w:rPr>
            </w:pPr>
            <w:r w:rsidRPr="00E90DE3">
              <w:rPr>
                <w:rFonts w:ascii="Arial" w:hAnsi="Arial" w:cs="Arial"/>
                <w:sz w:val="16"/>
                <w:szCs w:val="16"/>
                <w:lang w:val="en-US"/>
              </w:rPr>
              <w:t xml:space="preserve">Parameter </w:t>
            </w:r>
          </w:p>
        </w:tc>
        <w:tc>
          <w:tcPr>
            <w:tcW w:w="1560" w:type="dxa"/>
            <w:tcBorders>
              <w:top w:val="single" w:sz="4" w:space="0" w:color="auto"/>
              <w:bottom w:val="single" w:sz="4" w:space="0" w:color="auto"/>
            </w:tcBorders>
            <w:shd w:val="clear" w:color="auto" w:fill="auto"/>
          </w:tcPr>
          <w:p w14:paraId="0B86D9B5" w14:textId="3FC83FD0" w:rsidR="00636E04" w:rsidRPr="00E90DE3" w:rsidRDefault="00636E04" w:rsidP="00647859">
            <w:pPr>
              <w:adjustRightInd w:val="0"/>
              <w:snapToGrid w:val="0"/>
              <w:jc w:val="center"/>
              <w:rPr>
                <w:rFonts w:ascii="Arial" w:hAnsi="Arial" w:cs="Arial"/>
                <w:color w:val="000000"/>
                <w:sz w:val="16"/>
                <w:szCs w:val="16"/>
                <w:lang w:val="en-US"/>
              </w:rPr>
            </w:pPr>
            <w:r w:rsidRPr="00E90DE3">
              <w:rPr>
                <w:rFonts w:ascii="Arial" w:hAnsi="Arial" w:cs="Arial"/>
                <w:color w:val="000000"/>
                <w:sz w:val="16"/>
                <w:szCs w:val="16"/>
                <w:lang w:val="en-US"/>
              </w:rPr>
              <w:t>Pre-anesthesia</w:t>
            </w:r>
          </w:p>
        </w:tc>
        <w:tc>
          <w:tcPr>
            <w:tcW w:w="2552" w:type="dxa"/>
            <w:tcBorders>
              <w:top w:val="single" w:sz="4" w:space="0" w:color="auto"/>
              <w:bottom w:val="single" w:sz="4" w:space="0" w:color="auto"/>
            </w:tcBorders>
            <w:shd w:val="clear" w:color="auto" w:fill="auto"/>
          </w:tcPr>
          <w:p w14:paraId="4F5AAC33" w14:textId="06C9FD4F"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color w:val="000000"/>
                <w:sz w:val="16"/>
                <w:szCs w:val="16"/>
                <w:lang w:val="en-US"/>
              </w:rPr>
              <w:t>30</w:t>
            </w:r>
            <w:r w:rsidR="00924D1C" w:rsidRPr="00E90DE3">
              <w:rPr>
                <w:rFonts w:ascii="Arial" w:hAnsi="Arial" w:cs="Arial"/>
                <w:color w:val="000000"/>
                <w:sz w:val="16"/>
                <w:szCs w:val="16"/>
                <w:lang w:val="en-US"/>
              </w:rPr>
              <w:t xml:space="preserve"> </w:t>
            </w:r>
            <w:r w:rsidRPr="00E90DE3">
              <w:rPr>
                <w:rFonts w:ascii="Arial" w:hAnsi="Arial" w:cs="Arial"/>
                <w:color w:val="000000"/>
                <w:sz w:val="16"/>
                <w:szCs w:val="16"/>
                <w:lang w:val="en-US"/>
              </w:rPr>
              <w:t>min post-chest cavity access</w:t>
            </w:r>
          </w:p>
        </w:tc>
        <w:tc>
          <w:tcPr>
            <w:tcW w:w="1701" w:type="dxa"/>
            <w:tcBorders>
              <w:top w:val="single" w:sz="4" w:space="0" w:color="auto"/>
              <w:bottom w:val="single" w:sz="4" w:space="0" w:color="auto"/>
            </w:tcBorders>
            <w:shd w:val="clear" w:color="auto" w:fill="auto"/>
          </w:tcPr>
          <w:p w14:paraId="648D0A40" w14:textId="439B927C"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color w:val="000000"/>
                <w:sz w:val="16"/>
                <w:szCs w:val="16"/>
                <w:lang w:val="en-US"/>
              </w:rPr>
              <w:t>5 min after recovery</w:t>
            </w:r>
          </w:p>
        </w:tc>
      </w:tr>
      <w:tr w:rsidR="00AE3D67" w:rsidRPr="00E90DE3" w14:paraId="710BDC0A" w14:textId="77777777" w:rsidTr="00AE3D67">
        <w:trPr>
          <w:trHeight w:val="170"/>
        </w:trPr>
        <w:tc>
          <w:tcPr>
            <w:tcW w:w="1706" w:type="dxa"/>
            <w:tcBorders>
              <w:top w:val="single" w:sz="4" w:space="0" w:color="auto"/>
            </w:tcBorders>
            <w:vAlign w:val="center"/>
          </w:tcPr>
          <w:p w14:paraId="51CE3780" w14:textId="77777777" w:rsidR="00636E04" w:rsidRPr="00E90DE3" w:rsidRDefault="00636E04" w:rsidP="00647859">
            <w:pPr>
              <w:adjustRightInd w:val="0"/>
              <w:snapToGrid w:val="0"/>
              <w:jc w:val="both"/>
              <w:rPr>
                <w:rFonts w:ascii="Arial" w:hAnsi="Arial" w:cs="Arial"/>
                <w:sz w:val="16"/>
                <w:szCs w:val="16"/>
                <w:lang w:val="en-US"/>
              </w:rPr>
            </w:pPr>
            <w:r w:rsidRPr="00E90DE3">
              <w:rPr>
                <w:rFonts w:ascii="Arial" w:hAnsi="Arial" w:cs="Arial"/>
                <w:sz w:val="16"/>
                <w:szCs w:val="16"/>
                <w:lang w:val="en-US"/>
              </w:rPr>
              <w:t>pH</w:t>
            </w:r>
          </w:p>
        </w:tc>
        <w:tc>
          <w:tcPr>
            <w:tcW w:w="1560" w:type="dxa"/>
            <w:tcBorders>
              <w:top w:val="single" w:sz="4" w:space="0" w:color="auto"/>
            </w:tcBorders>
          </w:tcPr>
          <w:p w14:paraId="6F33FA6C" w14:textId="5F0A192F"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7.34</w:t>
            </w:r>
            <w:r w:rsidR="00924D1C" w:rsidRPr="00E90DE3">
              <w:rPr>
                <w:rFonts w:ascii="Arial" w:hAnsi="Arial" w:cs="Arial"/>
                <w:sz w:val="16"/>
                <w:szCs w:val="16"/>
                <w:lang w:val="en-US"/>
              </w:rPr>
              <w:t xml:space="preserve"> ± </w:t>
            </w:r>
            <w:r w:rsidRPr="00E90DE3">
              <w:rPr>
                <w:rFonts w:ascii="Arial" w:hAnsi="Arial" w:cs="Arial"/>
                <w:sz w:val="16"/>
                <w:szCs w:val="16"/>
                <w:lang w:val="en-US"/>
              </w:rPr>
              <w:t>0.07</w:t>
            </w:r>
            <w:r w:rsidRPr="00E90DE3">
              <w:rPr>
                <w:rFonts w:ascii="Arial" w:hAnsi="Arial" w:cs="Arial"/>
                <w:sz w:val="16"/>
                <w:szCs w:val="16"/>
                <w:vertAlign w:val="superscript"/>
                <w:lang w:val="en-US"/>
              </w:rPr>
              <w:t>a</w:t>
            </w:r>
          </w:p>
        </w:tc>
        <w:tc>
          <w:tcPr>
            <w:tcW w:w="2552" w:type="dxa"/>
            <w:tcBorders>
              <w:top w:val="single" w:sz="4" w:space="0" w:color="auto"/>
            </w:tcBorders>
          </w:tcPr>
          <w:p w14:paraId="381AE1AB" w14:textId="78DA5F66"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7.18</w:t>
            </w:r>
            <w:r w:rsidR="00924D1C" w:rsidRPr="00E90DE3">
              <w:rPr>
                <w:rFonts w:ascii="Arial" w:hAnsi="Arial" w:cs="Arial"/>
                <w:sz w:val="16"/>
                <w:szCs w:val="16"/>
                <w:lang w:val="en-US"/>
              </w:rPr>
              <w:t xml:space="preserve"> ± </w:t>
            </w:r>
            <w:r w:rsidRPr="00E90DE3">
              <w:rPr>
                <w:rFonts w:ascii="Arial" w:hAnsi="Arial" w:cs="Arial"/>
                <w:sz w:val="16"/>
                <w:szCs w:val="16"/>
                <w:lang w:val="en-US"/>
              </w:rPr>
              <w:t>0.18</w:t>
            </w:r>
            <w:r w:rsidRPr="00E90DE3">
              <w:rPr>
                <w:rFonts w:ascii="Arial" w:hAnsi="Arial" w:cs="Arial"/>
                <w:sz w:val="16"/>
                <w:szCs w:val="16"/>
                <w:vertAlign w:val="superscript"/>
                <w:lang w:val="en-US"/>
              </w:rPr>
              <w:t>b</w:t>
            </w:r>
          </w:p>
        </w:tc>
        <w:tc>
          <w:tcPr>
            <w:tcW w:w="1701" w:type="dxa"/>
            <w:tcBorders>
              <w:top w:val="single" w:sz="4" w:space="0" w:color="auto"/>
            </w:tcBorders>
          </w:tcPr>
          <w:p w14:paraId="7A502E44" w14:textId="36E40568"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7.32</w:t>
            </w:r>
            <w:r w:rsidR="00924D1C" w:rsidRPr="00E90DE3">
              <w:rPr>
                <w:rFonts w:ascii="Arial" w:hAnsi="Arial" w:cs="Arial"/>
                <w:sz w:val="16"/>
                <w:szCs w:val="16"/>
                <w:lang w:val="en-US"/>
              </w:rPr>
              <w:t xml:space="preserve"> ± </w:t>
            </w:r>
            <w:r w:rsidRPr="00E90DE3">
              <w:rPr>
                <w:rFonts w:ascii="Arial" w:hAnsi="Arial" w:cs="Arial"/>
                <w:sz w:val="16"/>
                <w:szCs w:val="16"/>
                <w:lang w:val="en-US"/>
              </w:rPr>
              <w:t>0.08</w:t>
            </w:r>
            <w:r w:rsidRPr="00E90DE3">
              <w:rPr>
                <w:rFonts w:ascii="Arial" w:hAnsi="Arial" w:cs="Arial"/>
                <w:sz w:val="16"/>
                <w:szCs w:val="16"/>
                <w:vertAlign w:val="superscript"/>
                <w:lang w:val="en-US"/>
              </w:rPr>
              <w:t>a</w:t>
            </w:r>
          </w:p>
        </w:tc>
      </w:tr>
      <w:tr w:rsidR="00AE3D67" w:rsidRPr="00E90DE3" w14:paraId="198B9D30" w14:textId="77777777" w:rsidTr="00AE3D67">
        <w:trPr>
          <w:trHeight w:val="170"/>
        </w:trPr>
        <w:tc>
          <w:tcPr>
            <w:tcW w:w="1706" w:type="dxa"/>
            <w:vAlign w:val="center"/>
          </w:tcPr>
          <w:p w14:paraId="6F0556DA" w14:textId="77777777" w:rsidR="00636E04" w:rsidRPr="00E90DE3" w:rsidRDefault="00636E04" w:rsidP="00647859">
            <w:pPr>
              <w:adjustRightInd w:val="0"/>
              <w:snapToGrid w:val="0"/>
              <w:jc w:val="both"/>
              <w:rPr>
                <w:rFonts w:ascii="Arial" w:hAnsi="Arial" w:cs="Arial"/>
                <w:sz w:val="16"/>
                <w:szCs w:val="16"/>
                <w:lang w:val="en-US"/>
              </w:rPr>
            </w:pPr>
            <w:r w:rsidRPr="00E90DE3">
              <w:rPr>
                <w:rFonts w:ascii="Arial" w:hAnsi="Arial" w:cs="Arial"/>
                <w:sz w:val="16"/>
                <w:szCs w:val="16"/>
                <w:lang w:val="en-US"/>
              </w:rPr>
              <w:t>PCO</w:t>
            </w:r>
            <w:r w:rsidRPr="00E90DE3">
              <w:rPr>
                <w:rFonts w:ascii="Arial" w:hAnsi="Arial" w:cs="Arial"/>
                <w:sz w:val="16"/>
                <w:szCs w:val="16"/>
                <w:vertAlign w:val="subscript"/>
                <w:lang w:val="en-US"/>
              </w:rPr>
              <w:t xml:space="preserve">2 </w:t>
            </w:r>
            <w:r w:rsidRPr="00E90DE3">
              <w:rPr>
                <w:rFonts w:ascii="Arial" w:hAnsi="Arial" w:cs="Arial"/>
                <w:sz w:val="16"/>
                <w:szCs w:val="16"/>
                <w:lang w:val="en-US"/>
              </w:rPr>
              <w:t>(mmHg)</w:t>
            </w:r>
          </w:p>
        </w:tc>
        <w:tc>
          <w:tcPr>
            <w:tcW w:w="1560" w:type="dxa"/>
          </w:tcPr>
          <w:p w14:paraId="3AE1E6B3" w14:textId="7119B1E0"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42.3</w:t>
            </w:r>
            <w:r w:rsidR="00924D1C" w:rsidRPr="00E90DE3">
              <w:rPr>
                <w:rFonts w:ascii="Arial" w:hAnsi="Arial" w:cs="Arial"/>
                <w:sz w:val="16"/>
                <w:szCs w:val="16"/>
                <w:lang w:val="en-US"/>
              </w:rPr>
              <w:t xml:space="preserve"> ± </w:t>
            </w:r>
            <w:r w:rsidRPr="00E90DE3">
              <w:rPr>
                <w:rFonts w:ascii="Arial" w:hAnsi="Arial" w:cs="Arial"/>
                <w:sz w:val="16"/>
                <w:szCs w:val="16"/>
                <w:lang w:val="en-US"/>
              </w:rPr>
              <w:t>3.9</w:t>
            </w:r>
            <w:r w:rsidRPr="00E90DE3">
              <w:rPr>
                <w:rFonts w:ascii="Arial" w:hAnsi="Arial" w:cs="Arial"/>
                <w:sz w:val="16"/>
                <w:szCs w:val="16"/>
                <w:vertAlign w:val="superscript"/>
                <w:lang w:val="en-US"/>
              </w:rPr>
              <w:t>a</w:t>
            </w:r>
          </w:p>
        </w:tc>
        <w:tc>
          <w:tcPr>
            <w:tcW w:w="2552" w:type="dxa"/>
          </w:tcPr>
          <w:p w14:paraId="075C4476" w14:textId="7F519009"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64.1</w:t>
            </w:r>
            <w:r w:rsidR="00924D1C" w:rsidRPr="00E90DE3">
              <w:rPr>
                <w:rFonts w:ascii="Arial" w:hAnsi="Arial" w:cs="Arial"/>
                <w:sz w:val="16"/>
                <w:szCs w:val="16"/>
                <w:lang w:val="en-US"/>
              </w:rPr>
              <w:t xml:space="preserve"> ± </w:t>
            </w:r>
            <w:r w:rsidRPr="00E90DE3">
              <w:rPr>
                <w:rFonts w:ascii="Arial" w:hAnsi="Arial" w:cs="Arial"/>
                <w:sz w:val="16"/>
                <w:szCs w:val="16"/>
                <w:lang w:val="en-US"/>
              </w:rPr>
              <w:t>6.2</w:t>
            </w:r>
            <w:r w:rsidRPr="00E90DE3">
              <w:rPr>
                <w:rFonts w:ascii="Arial" w:hAnsi="Arial" w:cs="Arial"/>
                <w:sz w:val="16"/>
                <w:szCs w:val="16"/>
                <w:vertAlign w:val="superscript"/>
                <w:lang w:val="en-US"/>
              </w:rPr>
              <w:t>b</w:t>
            </w:r>
          </w:p>
        </w:tc>
        <w:tc>
          <w:tcPr>
            <w:tcW w:w="1701" w:type="dxa"/>
          </w:tcPr>
          <w:p w14:paraId="79BB17C3" w14:textId="5E7E680B"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45.2</w:t>
            </w:r>
            <w:r w:rsidR="00924D1C" w:rsidRPr="00E90DE3">
              <w:rPr>
                <w:rFonts w:ascii="Arial" w:hAnsi="Arial" w:cs="Arial"/>
                <w:sz w:val="16"/>
                <w:szCs w:val="16"/>
                <w:lang w:val="en-US"/>
              </w:rPr>
              <w:t xml:space="preserve"> ± </w:t>
            </w:r>
            <w:r w:rsidRPr="00E90DE3">
              <w:rPr>
                <w:rFonts w:ascii="Arial" w:hAnsi="Arial" w:cs="Arial"/>
                <w:sz w:val="16"/>
                <w:szCs w:val="16"/>
                <w:lang w:val="en-US"/>
              </w:rPr>
              <w:t>5.1</w:t>
            </w:r>
            <w:r w:rsidRPr="00E90DE3">
              <w:rPr>
                <w:rFonts w:ascii="Arial" w:hAnsi="Arial" w:cs="Arial"/>
                <w:sz w:val="16"/>
                <w:szCs w:val="16"/>
                <w:vertAlign w:val="superscript"/>
                <w:lang w:val="en-US"/>
              </w:rPr>
              <w:t>a</w:t>
            </w:r>
          </w:p>
        </w:tc>
      </w:tr>
      <w:tr w:rsidR="00AE3D67" w:rsidRPr="00E90DE3" w14:paraId="7622D14A" w14:textId="77777777" w:rsidTr="00AE3D67">
        <w:trPr>
          <w:trHeight w:val="170"/>
        </w:trPr>
        <w:tc>
          <w:tcPr>
            <w:tcW w:w="1706" w:type="dxa"/>
            <w:vAlign w:val="center"/>
          </w:tcPr>
          <w:p w14:paraId="1C19EBF8" w14:textId="77777777" w:rsidR="00636E04" w:rsidRPr="00E90DE3" w:rsidRDefault="00636E04" w:rsidP="00647859">
            <w:pPr>
              <w:adjustRightInd w:val="0"/>
              <w:snapToGrid w:val="0"/>
              <w:jc w:val="both"/>
              <w:rPr>
                <w:rFonts w:ascii="Arial" w:hAnsi="Arial" w:cs="Arial"/>
                <w:sz w:val="16"/>
                <w:szCs w:val="16"/>
                <w:lang w:val="en-US"/>
              </w:rPr>
            </w:pPr>
            <w:r w:rsidRPr="00E90DE3">
              <w:rPr>
                <w:rFonts w:ascii="Arial" w:hAnsi="Arial" w:cs="Arial"/>
                <w:sz w:val="16"/>
                <w:szCs w:val="16"/>
                <w:lang w:val="en-US"/>
              </w:rPr>
              <w:t>Lactic acid (mmol/L)</w:t>
            </w:r>
          </w:p>
        </w:tc>
        <w:tc>
          <w:tcPr>
            <w:tcW w:w="1560" w:type="dxa"/>
          </w:tcPr>
          <w:p w14:paraId="297E3F0B" w14:textId="6C41883C"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0.99</w:t>
            </w:r>
            <w:r w:rsidR="00924D1C" w:rsidRPr="00E90DE3">
              <w:rPr>
                <w:rFonts w:ascii="Arial" w:hAnsi="Arial" w:cs="Arial"/>
                <w:sz w:val="16"/>
                <w:szCs w:val="16"/>
                <w:lang w:val="en-US"/>
              </w:rPr>
              <w:t xml:space="preserve"> ± </w:t>
            </w:r>
            <w:r w:rsidRPr="00E90DE3">
              <w:rPr>
                <w:rFonts w:ascii="Arial" w:hAnsi="Arial" w:cs="Arial"/>
                <w:sz w:val="16"/>
                <w:szCs w:val="16"/>
                <w:lang w:val="en-US"/>
              </w:rPr>
              <w:t>0.15</w:t>
            </w:r>
            <w:r w:rsidRPr="00E90DE3">
              <w:rPr>
                <w:rFonts w:ascii="Arial" w:hAnsi="Arial" w:cs="Arial"/>
                <w:sz w:val="16"/>
                <w:szCs w:val="16"/>
                <w:vertAlign w:val="superscript"/>
                <w:lang w:val="en-US"/>
              </w:rPr>
              <w:t>a</w:t>
            </w:r>
          </w:p>
        </w:tc>
        <w:tc>
          <w:tcPr>
            <w:tcW w:w="2552" w:type="dxa"/>
          </w:tcPr>
          <w:p w14:paraId="6B455A71" w14:textId="28EA65DA"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2.58</w:t>
            </w:r>
            <w:r w:rsidR="00924D1C" w:rsidRPr="00E90DE3">
              <w:rPr>
                <w:rFonts w:ascii="Arial" w:hAnsi="Arial" w:cs="Arial"/>
                <w:sz w:val="16"/>
                <w:szCs w:val="16"/>
                <w:lang w:val="en-US"/>
              </w:rPr>
              <w:t xml:space="preserve"> ± </w:t>
            </w:r>
            <w:r w:rsidRPr="00E90DE3">
              <w:rPr>
                <w:rFonts w:ascii="Arial" w:hAnsi="Arial" w:cs="Arial"/>
                <w:sz w:val="16"/>
                <w:szCs w:val="16"/>
                <w:lang w:val="en-US"/>
              </w:rPr>
              <w:t>1.81</w:t>
            </w:r>
            <w:r w:rsidRPr="00E90DE3">
              <w:rPr>
                <w:rFonts w:ascii="Arial" w:hAnsi="Arial" w:cs="Arial"/>
                <w:sz w:val="16"/>
                <w:szCs w:val="16"/>
                <w:vertAlign w:val="superscript"/>
                <w:lang w:val="en-US"/>
              </w:rPr>
              <w:t>b</w:t>
            </w:r>
          </w:p>
        </w:tc>
        <w:tc>
          <w:tcPr>
            <w:tcW w:w="1701" w:type="dxa"/>
          </w:tcPr>
          <w:p w14:paraId="5EAB8BE6" w14:textId="5C8DF2EF"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1.28</w:t>
            </w:r>
            <w:r w:rsidR="00924D1C" w:rsidRPr="00E90DE3">
              <w:rPr>
                <w:rFonts w:ascii="Arial" w:hAnsi="Arial" w:cs="Arial"/>
                <w:sz w:val="16"/>
                <w:szCs w:val="16"/>
                <w:lang w:val="en-US"/>
              </w:rPr>
              <w:t xml:space="preserve"> ± </w:t>
            </w:r>
            <w:r w:rsidRPr="00E90DE3">
              <w:rPr>
                <w:rFonts w:ascii="Arial" w:hAnsi="Arial" w:cs="Arial"/>
                <w:sz w:val="16"/>
                <w:szCs w:val="16"/>
                <w:lang w:val="en-US"/>
              </w:rPr>
              <w:t>0.26</w:t>
            </w:r>
            <w:r w:rsidRPr="00E90DE3">
              <w:rPr>
                <w:rFonts w:ascii="Arial" w:hAnsi="Arial" w:cs="Arial"/>
                <w:sz w:val="16"/>
                <w:szCs w:val="16"/>
                <w:vertAlign w:val="superscript"/>
                <w:lang w:val="en-US"/>
              </w:rPr>
              <w:t>a</w:t>
            </w:r>
          </w:p>
        </w:tc>
      </w:tr>
      <w:tr w:rsidR="00AE3D67" w:rsidRPr="00E90DE3" w14:paraId="01AAD1DF" w14:textId="77777777" w:rsidTr="00AE3D67">
        <w:trPr>
          <w:trHeight w:val="170"/>
        </w:trPr>
        <w:tc>
          <w:tcPr>
            <w:tcW w:w="1706" w:type="dxa"/>
            <w:tcBorders>
              <w:bottom w:val="single" w:sz="4" w:space="0" w:color="auto"/>
            </w:tcBorders>
            <w:vAlign w:val="center"/>
          </w:tcPr>
          <w:p w14:paraId="30C402D0" w14:textId="77777777" w:rsidR="00636E04" w:rsidRPr="00E90DE3" w:rsidRDefault="00636E04" w:rsidP="00647859">
            <w:pPr>
              <w:adjustRightInd w:val="0"/>
              <w:snapToGrid w:val="0"/>
              <w:jc w:val="both"/>
              <w:rPr>
                <w:rFonts w:ascii="Arial" w:hAnsi="Arial" w:cs="Arial"/>
                <w:sz w:val="16"/>
                <w:szCs w:val="16"/>
                <w:lang w:val="en-US"/>
              </w:rPr>
            </w:pPr>
            <w:r w:rsidRPr="00E90DE3">
              <w:rPr>
                <w:rFonts w:ascii="Arial" w:hAnsi="Arial" w:cs="Arial"/>
                <w:sz w:val="16"/>
                <w:szCs w:val="16"/>
                <w:lang w:val="en-US"/>
              </w:rPr>
              <w:t>Glucose (mmol/L)</w:t>
            </w:r>
          </w:p>
        </w:tc>
        <w:tc>
          <w:tcPr>
            <w:tcW w:w="1560" w:type="dxa"/>
            <w:tcBorders>
              <w:bottom w:val="single" w:sz="4" w:space="0" w:color="auto"/>
            </w:tcBorders>
          </w:tcPr>
          <w:p w14:paraId="6AACB403" w14:textId="78B659E7"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5.67</w:t>
            </w:r>
            <w:r w:rsidR="00924D1C" w:rsidRPr="00E90DE3">
              <w:rPr>
                <w:rFonts w:ascii="Arial" w:hAnsi="Arial" w:cs="Arial"/>
                <w:sz w:val="16"/>
                <w:szCs w:val="16"/>
                <w:lang w:val="en-US"/>
              </w:rPr>
              <w:t xml:space="preserve"> ± </w:t>
            </w:r>
            <w:r w:rsidRPr="00E90DE3">
              <w:rPr>
                <w:rFonts w:ascii="Arial" w:hAnsi="Arial" w:cs="Arial"/>
                <w:sz w:val="16"/>
                <w:szCs w:val="16"/>
                <w:lang w:val="en-US"/>
              </w:rPr>
              <w:t>1.66</w:t>
            </w:r>
            <w:r w:rsidRPr="00E90DE3">
              <w:rPr>
                <w:rFonts w:ascii="Arial" w:hAnsi="Arial" w:cs="Arial"/>
                <w:sz w:val="16"/>
                <w:szCs w:val="16"/>
                <w:vertAlign w:val="superscript"/>
                <w:lang w:val="en-US"/>
              </w:rPr>
              <w:t>a</w:t>
            </w:r>
          </w:p>
        </w:tc>
        <w:tc>
          <w:tcPr>
            <w:tcW w:w="2552" w:type="dxa"/>
            <w:tcBorders>
              <w:bottom w:val="single" w:sz="4" w:space="0" w:color="auto"/>
            </w:tcBorders>
          </w:tcPr>
          <w:p w14:paraId="7E82B7BE" w14:textId="0D529D5E"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6.89</w:t>
            </w:r>
            <w:r w:rsidR="00924D1C" w:rsidRPr="00E90DE3">
              <w:rPr>
                <w:rFonts w:ascii="Arial" w:hAnsi="Arial" w:cs="Arial"/>
                <w:sz w:val="16"/>
                <w:szCs w:val="16"/>
                <w:lang w:val="en-US"/>
              </w:rPr>
              <w:t xml:space="preserve"> ± </w:t>
            </w:r>
            <w:r w:rsidRPr="00E90DE3">
              <w:rPr>
                <w:rFonts w:ascii="Arial" w:hAnsi="Arial" w:cs="Arial"/>
                <w:sz w:val="16"/>
                <w:szCs w:val="16"/>
                <w:lang w:val="en-US"/>
              </w:rPr>
              <w:t>2.54</w:t>
            </w:r>
            <w:r w:rsidRPr="00E90DE3">
              <w:rPr>
                <w:rFonts w:ascii="Arial" w:hAnsi="Arial" w:cs="Arial"/>
                <w:sz w:val="16"/>
                <w:szCs w:val="16"/>
                <w:vertAlign w:val="superscript"/>
                <w:lang w:val="en-US"/>
              </w:rPr>
              <w:t>a</w:t>
            </w:r>
          </w:p>
        </w:tc>
        <w:tc>
          <w:tcPr>
            <w:tcW w:w="1701" w:type="dxa"/>
            <w:tcBorders>
              <w:bottom w:val="single" w:sz="4" w:space="0" w:color="auto"/>
            </w:tcBorders>
          </w:tcPr>
          <w:p w14:paraId="77D0005C" w14:textId="106A275D"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6.51</w:t>
            </w:r>
            <w:r w:rsidR="00924D1C" w:rsidRPr="00E90DE3">
              <w:rPr>
                <w:rFonts w:ascii="Arial" w:hAnsi="Arial" w:cs="Arial"/>
                <w:sz w:val="16"/>
                <w:szCs w:val="16"/>
                <w:lang w:val="en-US"/>
              </w:rPr>
              <w:t xml:space="preserve"> ± </w:t>
            </w:r>
            <w:r w:rsidRPr="00E90DE3">
              <w:rPr>
                <w:rFonts w:ascii="Arial" w:hAnsi="Arial" w:cs="Arial"/>
                <w:sz w:val="16"/>
                <w:szCs w:val="16"/>
                <w:lang w:val="en-US"/>
              </w:rPr>
              <w:t>1.86</w:t>
            </w:r>
            <w:r w:rsidRPr="00E90DE3">
              <w:rPr>
                <w:rFonts w:ascii="Arial" w:hAnsi="Arial" w:cs="Arial"/>
                <w:sz w:val="16"/>
                <w:szCs w:val="16"/>
                <w:vertAlign w:val="superscript"/>
                <w:lang w:val="en-US"/>
              </w:rPr>
              <w:t>a</w:t>
            </w:r>
          </w:p>
        </w:tc>
      </w:tr>
    </w:tbl>
    <w:p w14:paraId="4BE1083F" w14:textId="77777777" w:rsidR="00924D1C" w:rsidRPr="00E90DE3" w:rsidRDefault="00924D1C" w:rsidP="00647859">
      <w:pPr>
        <w:adjustRightInd w:val="0"/>
        <w:snapToGrid w:val="0"/>
        <w:jc w:val="both"/>
        <w:rPr>
          <w:rFonts w:ascii="Arial" w:hAnsi="Arial" w:cs="Arial"/>
          <w:kern w:val="24"/>
          <w:lang w:val="en-US"/>
        </w:rPr>
      </w:pPr>
    </w:p>
    <w:p w14:paraId="53F922EC" w14:textId="1DFB2C21" w:rsidR="00636E04" w:rsidRPr="00E90DE3" w:rsidRDefault="00924D1C" w:rsidP="00647859">
      <w:pPr>
        <w:adjustRightInd w:val="0"/>
        <w:snapToGrid w:val="0"/>
        <w:jc w:val="both"/>
        <w:rPr>
          <w:rFonts w:ascii="Arial" w:hAnsi="Arial" w:cs="Arial"/>
          <w:kern w:val="24"/>
          <w:lang w:val="en-US"/>
        </w:rPr>
      </w:pPr>
      <w:r w:rsidRPr="00E90DE3">
        <w:rPr>
          <w:rFonts w:ascii="Arial" w:hAnsi="Arial" w:cs="Arial"/>
          <w:kern w:val="24"/>
          <w:lang w:val="en-US"/>
        </w:rPr>
        <w:t>Data are reported as means±SD</w:t>
      </w:r>
      <w:r w:rsidR="00636E04" w:rsidRPr="00E90DE3">
        <w:rPr>
          <w:rFonts w:ascii="Arial" w:hAnsi="Arial" w:cs="Arial"/>
          <w:kern w:val="24"/>
          <w:lang w:val="en-US"/>
        </w:rPr>
        <w:t>.</w:t>
      </w:r>
      <w:r w:rsidR="00636E04" w:rsidRPr="00E90DE3">
        <w:rPr>
          <w:rFonts w:ascii="Arial" w:hAnsi="Arial" w:cs="Arial"/>
          <w:lang w:val="en-US"/>
        </w:rPr>
        <w:t xml:space="preserve"> PCO</w:t>
      </w:r>
      <w:r w:rsidR="00636E04" w:rsidRPr="00E90DE3">
        <w:rPr>
          <w:rFonts w:ascii="Arial" w:hAnsi="Arial" w:cs="Arial"/>
          <w:vertAlign w:val="subscript"/>
          <w:lang w:val="en-US"/>
        </w:rPr>
        <w:t>2</w:t>
      </w:r>
      <w:r w:rsidR="00636E04" w:rsidRPr="00E90DE3">
        <w:rPr>
          <w:rFonts w:ascii="Arial" w:hAnsi="Arial" w:cs="Arial"/>
          <w:lang w:val="en-US"/>
        </w:rPr>
        <w:t xml:space="preserve">: partial pressure of carbon dioxide. Within-group comparisons over time were carried out using repeated measures analysis of variance (ANOVA) with the Bonferroni </w:t>
      </w:r>
      <w:r w:rsidR="00636E04" w:rsidRPr="00E90DE3">
        <w:rPr>
          <w:rFonts w:ascii="Arial" w:hAnsi="Arial" w:cs="Arial"/>
          <w:i/>
          <w:lang w:val="en-US"/>
        </w:rPr>
        <w:t>post hoc</w:t>
      </w:r>
      <w:r w:rsidR="00636E04" w:rsidRPr="00E90DE3">
        <w:rPr>
          <w:rFonts w:ascii="Arial" w:hAnsi="Arial" w:cs="Arial"/>
          <w:lang w:val="en-US"/>
        </w:rPr>
        <w:t xml:space="preserve"> test.</w:t>
      </w:r>
      <w:r w:rsidR="00FA51AB" w:rsidRPr="00E90DE3">
        <w:rPr>
          <w:rFonts w:ascii="Arial" w:hAnsi="Arial" w:cs="Arial"/>
          <w:lang w:val="en-US"/>
        </w:rPr>
        <w:t xml:space="preserve"> </w:t>
      </w:r>
      <w:r w:rsidR="00636E04" w:rsidRPr="00E90DE3">
        <w:rPr>
          <w:rFonts w:ascii="Arial" w:hAnsi="Arial" w:cs="Arial"/>
          <w:lang w:val="en-US"/>
        </w:rPr>
        <w:t>Different superscript letters denote significant differences (</w:t>
      </w:r>
      <w:r w:rsidR="00636E04" w:rsidRPr="00E90DE3">
        <w:rPr>
          <w:rFonts w:ascii="Arial" w:hAnsi="Arial" w:cs="Arial"/>
          <w:kern w:val="24"/>
          <w:lang w:val="en-US"/>
        </w:rPr>
        <w:t>P&lt;0.05</w:t>
      </w:r>
      <w:r w:rsidR="00636E04" w:rsidRPr="00E90DE3">
        <w:rPr>
          <w:rFonts w:ascii="Arial" w:hAnsi="Arial" w:cs="Arial"/>
          <w:lang w:val="en-US"/>
        </w:rPr>
        <w:t xml:space="preserve">) between time points for a </w:t>
      </w:r>
      <w:r w:rsidR="00E97483" w:rsidRPr="00E90DE3">
        <w:rPr>
          <w:rFonts w:ascii="Arial" w:hAnsi="Arial" w:cs="Arial"/>
          <w:lang w:val="en-US"/>
        </w:rPr>
        <w:t xml:space="preserve">specific </w:t>
      </w:r>
      <w:r w:rsidR="00636E04" w:rsidRPr="00E90DE3">
        <w:rPr>
          <w:rFonts w:ascii="Arial" w:hAnsi="Arial" w:cs="Arial"/>
          <w:lang w:val="en-US"/>
        </w:rPr>
        <w:t>parameter.</w:t>
      </w:r>
    </w:p>
    <w:p w14:paraId="17BD9D6A" w14:textId="1579DB35" w:rsidR="00636E04" w:rsidRPr="00E90DE3" w:rsidRDefault="00636E04" w:rsidP="00647859">
      <w:pPr>
        <w:jc w:val="both"/>
        <w:rPr>
          <w:rFonts w:ascii="Arial" w:hAnsi="Arial" w:cs="Arial"/>
          <w:lang w:val="en-US"/>
        </w:rPr>
      </w:pPr>
    </w:p>
    <w:p w14:paraId="7EDB3FB7" w14:textId="77777777" w:rsidR="00E97483" w:rsidRPr="00E90DE3" w:rsidRDefault="00E97483" w:rsidP="00647859">
      <w:pPr>
        <w:jc w:val="both"/>
        <w:rPr>
          <w:rFonts w:ascii="Arial" w:hAnsi="Arial" w:cs="Arial"/>
          <w:lang w:val="en-US"/>
        </w:rPr>
      </w:pPr>
    </w:p>
    <w:p w14:paraId="7947BB03" w14:textId="2184E813" w:rsidR="00636E04" w:rsidRPr="00E90DE3" w:rsidRDefault="00636E04" w:rsidP="00647859">
      <w:pPr>
        <w:adjustRightInd w:val="0"/>
        <w:snapToGrid w:val="0"/>
        <w:jc w:val="both"/>
        <w:rPr>
          <w:rFonts w:ascii="Arial" w:hAnsi="Arial" w:cs="Arial"/>
          <w:lang w:val="en-US"/>
        </w:rPr>
      </w:pPr>
      <w:bookmarkStart w:id="18" w:name="OLE_LINK98"/>
      <w:bookmarkStart w:id="19" w:name="OLE_LINK99"/>
      <w:bookmarkStart w:id="20" w:name="OLE_LINK100"/>
      <w:bookmarkStart w:id="21" w:name="OLE_LINK101"/>
      <w:bookmarkStart w:id="22" w:name="OLE_LINK102"/>
      <w:bookmarkStart w:id="23" w:name="OLE_LINK103"/>
      <w:r w:rsidRPr="00E90DE3">
        <w:rPr>
          <w:rFonts w:ascii="Arial" w:hAnsi="Arial" w:cs="Arial"/>
          <w:b/>
          <w:lang w:val="en-US"/>
        </w:rPr>
        <w:t xml:space="preserve">Table 4. </w:t>
      </w:r>
      <w:r w:rsidRPr="00E90DE3">
        <w:rPr>
          <w:rFonts w:ascii="Arial" w:hAnsi="Arial" w:cs="Arial"/>
          <w:lang w:val="en-US"/>
        </w:rPr>
        <w:t xml:space="preserve">Comparison of preoperative and postoperative Quality of Recovery-15 </w:t>
      </w:r>
      <w:r w:rsidRPr="00E90DE3">
        <w:rPr>
          <w:rFonts w:ascii="Arial" w:hAnsi="Arial" w:cs="Arial"/>
          <w:lang w:val="en-US"/>
        </w:rPr>
        <w:lastRenderedPageBreak/>
        <w:t>(QoR-15) and Visual Analog Scale (VAS) scores.</w:t>
      </w:r>
    </w:p>
    <w:p w14:paraId="02C7F2A7" w14:textId="77777777" w:rsidR="001D2573" w:rsidRPr="00E90DE3" w:rsidRDefault="001D2573" w:rsidP="00647859">
      <w:pPr>
        <w:adjustRightInd w:val="0"/>
        <w:snapToGrid w:val="0"/>
        <w:jc w:val="both"/>
        <w:rPr>
          <w:rFonts w:ascii="Arial" w:hAnsi="Arial" w:cs="Arial"/>
          <w:lang w:val="en-US"/>
        </w:rPr>
      </w:pPr>
    </w:p>
    <w:tbl>
      <w:tblPr>
        <w:tblW w:w="0" w:type="auto"/>
        <w:tblLayout w:type="fixed"/>
        <w:tblLook w:val="0000" w:firstRow="0" w:lastRow="0" w:firstColumn="0" w:lastColumn="0" w:noHBand="0" w:noVBand="0"/>
      </w:tblPr>
      <w:tblGrid>
        <w:gridCol w:w="998"/>
        <w:gridCol w:w="1559"/>
        <w:gridCol w:w="1559"/>
        <w:gridCol w:w="1701"/>
      </w:tblGrid>
      <w:tr w:rsidR="00AE3D67" w:rsidRPr="00E90DE3" w14:paraId="7B2ED5B8" w14:textId="77777777" w:rsidTr="00AE3D67">
        <w:trPr>
          <w:trHeight w:val="170"/>
        </w:trPr>
        <w:tc>
          <w:tcPr>
            <w:tcW w:w="998" w:type="dxa"/>
            <w:tcBorders>
              <w:top w:val="single" w:sz="4" w:space="0" w:color="auto"/>
              <w:bottom w:val="single" w:sz="4" w:space="0" w:color="auto"/>
            </w:tcBorders>
            <w:shd w:val="clear" w:color="auto" w:fill="auto"/>
            <w:vAlign w:val="center"/>
          </w:tcPr>
          <w:p w14:paraId="4FDE6B82" w14:textId="77777777" w:rsidR="00636E04" w:rsidRPr="00E90DE3" w:rsidRDefault="00636E04" w:rsidP="00647859">
            <w:pPr>
              <w:adjustRightInd w:val="0"/>
              <w:snapToGrid w:val="0"/>
              <w:jc w:val="both"/>
              <w:rPr>
                <w:rFonts w:ascii="Arial" w:hAnsi="Arial" w:cs="Arial"/>
                <w:sz w:val="16"/>
                <w:szCs w:val="16"/>
                <w:lang w:val="en-US"/>
              </w:rPr>
            </w:pPr>
            <w:r w:rsidRPr="00E90DE3">
              <w:rPr>
                <w:rFonts w:ascii="Arial" w:hAnsi="Arial" w:cs="Arial"/>
                <w:sz w:val="16"/>
                <w:szCs w:val="16"/>
                <w:lang w:val="en-US"/>
              </w:rPr>
              <w:t>Parameter</w:t>
            </w:r>
          </w:p>
        </w:tc>
        <w:tc>
          <w:tcPr>
            <w:tcW w:w="1559" w:type="dxa"/>
            <w:tcBorders>
              <w:top w:val="single" w:sz="4" w:space="0" w:color="auto"/>
              <w:bottom w:val="single" w:sz="4" w:space="0" w:color="auto"/>
            </w:tcBorders>
            <w:shd w:val="clear" w:color="auto" w:fill="auto"/>
            <w:vAlign w:val="center"/>
          </w:tcPr>
          <w:p w14:paraId="22CF392A" w14:textId="77777777"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Preoperative</w:t>
            </w:r>
          </w:p>
        </w:tc>
        <w:tc>
          <w:tcPr>
            <w:tcW w:w="1559" w:type="dxa"/>
            <w:tcBorders>
              <w:top w:val="single" w:sz="4" w:space="0" w:color="auto"/>
              <w:bottom w:val="single" w:sz="4" w:space="0" w:color="auto"/>
            </w:tcBorders>
            <w:shd w:val="clear" w:color="auto" w:fill="auto"/>
            <w:vAlign w:val="center"/>
          </w:tcPr>
          <w:p w14:paraId="02D0B90F" w14:textId="77777777"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6 h Postoperative</w:t>
            </w:r>
          </w:p>
        </w:tc>
        <w:tc>
          <w:tcPr>
            <w:tcW w:w="1701" w:type="dxa"/>
            <w:tcBorders>
              <w:top w:val="single" w:sz="4" w:space="0" w:color="auto"/>
              <w:bottom w:val="single" w:sz="4" w:space="0" w:color="auto"/>
            </w:tcBorders>
            <w:shd w:val="clear" w:color="auto" w:fill="auto"/>
            <w:vAlign w:val="center"/>
          </w:tcPr>
          <w:p w14:paraId="1C581BCA" w14:textId="77777777"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24 h Postoperative</w:t>
            </w:r>
          </w:p>
        </w:tc>
      </w:tr>
      <w:tr w:rsidR="00AE3D67" w:rsidRPr="00E90DE3" w14:paraId="4159CC21" w14:textId="77777777" w:rsidTr="00AE3D67">
        <w:trPr>
          <w:trHeight w:val="170"/>
        </w:trPr>
        <w:tc>
          <w:tcPr>
            <w:tcW w:w="998" w:type="dxa"/>
            <w:tcBorders>
              <w:top w:val="single" w:sz="4" w:space="0" w:color="auto"/>
            </w:tcBorders>
            <w:vAlign w:val="center"/>
          </w:tcPr>
          <w:p w14:paraId="4EC9F3AC" w14:textId="77777777" w:rsidR="00636E04" w:rsidRPr="00E90DE3" w:rsidRDefault="00636E04" w:rsidP="00647859">
            <w:pPr>
              <w:adjustRightInd w:val="0"/>
              <w:snapToGrid w:val="0"/>
              <w:jc w:val="both"/>
              <w:rPr>
                <w:rFonts w:ascii="Arial" w:hAnsi="Arial" w:cs="Arial"/>
                <w:sz w:val="16"/>
                <w:szCs w:val="16"/>
                <w:lang w:val="en-US"/>
              </w:rPr>
            </w:pPr>
            <w:r w:rsidRPr="00E90DE3">
              <w:rPr>
                <w:rFonts w:ascii="Arial" w:hAnsi="Arial" w:cs="Arial"/>
                <w:sz w:val="16"/>
                <w:szCs w:val="16"/>
                <w:lang w:val="en-US"/>
              </w:rPr>
              <w:t>QoR-15</w:t>
            </w:r>
          </w:p>
        </w:tc>
        <w:tc>
          <w:tcPr>
            <w:tcW w:w="1559" w:type="dxa"/>
            <w:tcBorders>
              <w:top w:val="single" w:sz="4" w:space="0" w:color="auto"/>
            </w:tcBorders>
            <w:vAlign w:val="center"/>
          </w:tcPr>
          <w:p w14:paraId="3495E2D4" w14:textId="294D8AB3"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142.8</w:t>
            </w:r>
            <w:r w:rsidR="001D2573" w:rsidRPr="00E90DE3">
              <w:rPr>
                <w:rFonts w:ascii="Arial" w:hAnsi="Arial" w:cs="Arial"/>
                <w:sz w:val="16"/>
                <w:szCs w:val="16"/>
                <w:lang w:val="en-US"/>
              </w:rPr>
              <w:t xml:space="preserve"> ± </w:t>
            </w:r>
            <w:r w:rsidRPr="00E90DE3">
              <w:rPr>
                <w:rFonts w:ascii="Arial" w:hAnsi="Arial" w:cs="Arial"/>
                <w:sz w:val="16"/>
                <w:szCs w:val="16"/>
                <w:lang w:val="en-US"/>
              </w:rPr>
              <w:t>3.7</w:t>
            </w:r>
            <w:r w:rsidRPr="00E90DE3">
              <w:rPr>
                <w:rFonts w:ascii="Arial" w:hAnsi="Arial" w:cs="Arial"/>
                <w:sz w:val="16"/>
                <w:szCs w:val="16"/>
                <w:vertAlign w:val="superscript"/>
                <w:lang w:val="en-US"/>
              </w:rPr>
              <w:t>a</w:t>
            </w:r>
          </w:p>
        </w:tc>
        <w:tc>
          <w:tcPr>
            <w:tcW w:w="1559" w:type="dxa"/>
            <w:tcBorders>
              <w:top w:val="single" w:sz="4" w:space="0" w:color="auto"/>
            </w:tcBorders>
            <w:vAlign w:val="center"/>
          </w:tcPr>
          <w:p w14:paraId="752BB495" w14:textId="72D2FEE5"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140.1</w:t>
            </w:r>
            <w:r w:rsidR="001D2573" w:rsidRPr="00E90DE3">
              <w:rPr>
                <w:rFonts w:ascii="Arial" w:hAnsi="Arial" w:cs="Arial"/>
                <w:sz w:val="16"/>
                <w:szCs w:val="16"/>
                <w:lang w:val="en-US"/>
              </w:rPr>
              <w:t xml:space="preserve"> ± </w:t>
            </w:r>
            <w:r w:rsidRPr="00E90DE3">
              <w:rPr>
                <w:rFonts w:ascii="Arial" w:hAnsi="Arial" w:cs="Arial"/>
                <w:sz w:val="16"/>
                <w:szCs w:val="16"/>
                <w:lang w:val="en-US"/>
              </w:rPr>
              <w:t>4.9</w:t>
            </w:r>
            <w:r w:rsidRPr="00E90DE3">
              <w:rPr>
                <w:rFonts w:ascii="Arial" w:hAnsi="Arial" w:cs="Arial"/>
                <w:sz w:val="16"/>
                <w:szCs w:val="16"/>
                <w:vertAlign w:val="superscript"/>
                <w:lang w:val="en-US"/>
              </w:rPr>
              <w:t>a</w:t>
            </w:r>
          </w:p>
        </w:tc>
        <w:tc>
          <w:tcPr>
            <w:tcW w:w="1701" w:type="dxa"/>
            <w:tcBorders>
              <w:top w:val="single" w:sz="4" w:space="0" w:color="auto"/>
            </w:tcBorders>
            <w:vAlign w:val="center"/>
          </w:tcPr>
          <w:p w14:paraId="28BBA29B" w14:textId="25F051AF"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132.6</w:t>
            </w:r>
            <w:r w:rsidR="001D2573" w:rsidRPr="00E90DE3">
              <w:rPr>
                <w:rFonts w:ascii="Arial" w:hAnsi="Arial" w:cs="Arial"/>
                <w:sz w:val="16"/>
                <w:szCs w:val="16"/>
                <w:lang w:val="en-US"/>
              </w:rPr>
              <w:t xml:space="preserve"> ± </w:t>
            </w:r>
            <w:r w:rsidRPr="00E90DE3">
              <w:rPr>
                <w:rFonts w:ascii="Arial" w:hAnsi="Arial" w:cs="Arial"/>
                <w:sz w:val="16"/>
                <w:szCs w:val="16"/>
                <w:lang w:val="en-US"/>
              </w:rPr>
              <w:t>8.1</w:t>
            </w:r>
            <w:r w:rsidRPr="00E90DE3">
              <w:rPr>
                <w:rFonts w:ascii="Arial" w:hAnsi="Arial" w:cs="Arial"/>
                <w:sz w:val="16"/>
                <w:szCs w:val="16"/>
                <w:vertAlign w:val="superscript"/>
                <w:lang w:val="en-US"/>
              </w:rPr>
              <w:t>b</w:t>
            </w:r>
          </w:p>
        </w:tc>
      </w:tr>
      <w:tr w:rsidR="00AE3D67" w:rsidRPr="00E90DE3" w14:paraId="06FAAEAA" w14:textId="77777777" w:rsidTr="00AE3D67">
        <w:trPr>
          <w:trHeight w:val="170"/>
        </w:trPr>
        <w:tc>
          <w:tcPr>
            <w:tcW w:w="998" w:type="dxa"/>
            <w:tcBorders>
              <w:bottom w:val="single" w:sz="4" w:space="0" w:color="auto"/>
            </w:tcBorders>
            <w:vAlign w:val="center"/>
          </w:tcPr>
          <w:p w14:paraId="2CF8F431" w14:textId="77777777" w:rsidR="00636E04" w:rsidRPr="00E90DE3" w:rsidRDefault="00636E04" w:rsidP="00647859">
            <w:pPr>
              <w:adjustRightInd w:val="0"/>
              <w:snapToGrid w:val="0"/>
              <w:jc w:val="both"/>
              <w:rPr>
                <w:rFonts w:ascii="Arial" w:hAnsi="Arial" w:cs="Arial"/>
                <w:sz w:val="16"/>
                <w:szCs w:val="16"/>
                <w:lang w:val="en-US"/>
              </w:rPr>
            </w:pPr>
            <w:r w:rsidRPr="00E90DE3">
              <w:rPr>
                <w:rFonts w:ascii="Arial" w:hAnsi="Arial" w:cs="Arial"/>
                <w:sz w:val="16"/>
                <w:szCs w:val="16"/>
                <w:lang w:val="en-US"/>
              </w:rPr>
              <w:t>VAS</w:t>
            </w:r>
          </w:p>
        </w:tc>
        <w:tc>
          <w:tcPr>
            <w:tcW w:w="1559" w:type="dxa"/>
            <w:tcBorders>
              <w:bottom w:val="single" w:sz="4" w:space="0" w:color="auto"/>
            </w:tcBorders>
            <w:vAlign w:val="center"/>
          </w:tcPr>
          <w:p w14:paraId="65BCCC59" w14:textId="6B44B21C"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0.0</w:t>
            </w:r>
            <w:r w:rsidR="001D2573" w:rsidRPr="00E90DE3">
              <w:rPr>
                <w:rFonts w:ascii="Arial" w:hAnsi="Arial" w:cs="Arial"/>
                <w:sz w:val="16"/>
                <w:szCs w:val="16"/>
                <w:lang w:val="en-US"/>
              </w:rPr>
              <w:t xml:space="preserve"> ± </w:t>
            </w:r>
            <w:r w:rsidRPr="00E90DE3">
              <w:rPr>
                <w:rFonts w:ascii="Arial" w:hAnsi="Arial" w:cs="Arial"/>
                <w:sz w:val="16"/>
                <w:szCs w:val="16"/>
                <w:lang w:val="en-US"/>
              </w:rPr>
              <w:t>0.0</w:t>
            </w:r>
            <w:r w:rsidRPr="00E90DE3">
              <w:rPr>
                <w:rFonts w:ascii="Arial" w:hAnsi="Arial" w:cs="Arial"/>
                <w:sz w:val="16"/>
                <w:szCs w:val="16"/>
                <w:vertAlign w:val="superscript"/>
                <w:lang w:val="en-US"/>
              </w:rPr>
              <w:t>a</w:t>
            </w:r>
          </w:p>
        </w:tc>
        <w:tc>
          <w:tcPr>
            <w:tcW w:w="1559" w:type="dxa"/>
            <w:tcBorders>
              <w:bottom w:val="single" w:sz="4" w:space="0" w:color="auto"/>
            </w:tcBorders>
            <w:vAlign w:val="center"/>
          </w:tcPr>
          <w:p w14:paraId="16F8564A" w14:textId="41ACBF44"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2.0</w:t>
            </w:r>
            <w:r w:rsidR="001D2573" w:rsidRPr="00E90DE3">
              <w:rPr>
                <w:rFonts w:ascii="Arial" w:hAnsi="Arial" w:cs="Arial"/>
                <w:sz w:val="16"/>
                <w:szCs w:val="16"/>
                <w:lang w:val="en-US"/>
              </w:rPr>
              <w:t xml:space="preserve"> ± </w:t>
            </w:r>
            <w:r w:rsidRPr="00E90DE3">
              <w:rPr>
                <w:rFonts w:ascii="Arial" w:hAnsi="Arial" w:cs="Arial"/>
                <w:sz w:val="16"/>
                <w:szCs w:val="16"/>
                <w:lang w:val="en-US"/>
              </w:rPr>
              <w:t>0.1</w:t>
            </w:r>
            <w:r w:rsidRPr="00E90DE3">
              <w:rPr>
                <w:rFonts w:ascii="Arial" w:hAnsi="Arial" w:cs="Arial"/>
                <w:sz w:val="16"/>
                <w:szCs w:val="16"/>
                <w:vertAlign w:val="superscript"/>
                <w:lang w:val="en-US"/>
              </w:rPr>
              <w:t>b</w:t>
            </w:r>
          </w:p>
        </w:tc>
        <w:tc>
          <w:tcPr>
            <w:tcW w:w="1701" w:type="dxa"/>
            <w:tcBorders>
              <w:bottom w:val="single" w:sz="4" w:space="0" w:color="auto"/>
            </w:tcBorders>
            <w:vAlign w:val="center"/>
          </w:tcPr>
          <w:p w14:paraId="50131432" w14:textId="389711AD" w:rsidR="00636E04" w:rsidRPr="00E90DE3" w:rsidRDefault="00636E04" w:rsidP="00647859">
            <w:pPr>
              <w:adjustRightInd w:val="0"/>
              <w:snapToGrid w:val="0"/>
              <w:jc w:val="center"/>
              <w:rPr>
                <w:rFonts w:ascii="Arial" w:hAnsi="Arial" w:cs="Arial"/>
                <w:sz w:val="16"/>
                <w:szCs w:val="16"/>
                <w:lang w:val="en-US"/>
              </w:rPr>
            </w:pPr>
            <w:r w:rsidRPr="00E90DE3">
              <w:rPr>
                <w:rFonts w:ascii="Arial" w:hAnsi="Arial" w:cs="Arial"/>
                <w:sz w:val="16"/>
                <w:szCs w:val="16"/>
                <w:lang w:val="en-US"/>
              </w:rPr>
              <w:t>5.0</w:t>
            </w:r>
            <w:r w:rsidR="001D2573" w:rsidRPr="00E90DE3">
              <w:rPr>
                <w:rFonts w:ascii="Arial" w:hAnsi="Arial" w:cs="Arial"/>
                <w:sz w:val="16"/>
                <w:szCs w:val="16"/>
                <w:lang w:val="en-US"/>
              </w:rPr>
              <w:t xml:space="preserve"> ± </w:t>
            </w:r>
            <w:r w:rsidRPr="00E90DE3">
              <w:rPr>
                <w:rFonts w:ascii="Arial" w:hAnsi="Arial" w:cs="Arial"/>
                <w:sz w:val="16"/>
                <w:szCs w:val="16"/>
                <w:lang w:val="en-US"/>
              </w:rPr>
              <w:t>3.7</w:t>
            </w:r>
            <w:r w:rsidRPr="00E90DE3">
              <w:rPr>
                <w:rFonts w:ascii="Arial" w:hAnsi="Arial" w:cs="Arial"/>
                <w:sz w:val="16"/>
                <w:szCs w:val="16"/>
                <w:vertAlign w:val="superscript"/>
                <w:lang w:val="en-US"/>
              </w:rPr>
              <w:t>c</w:t>
            </w:r>
          </w:p>
        </w:tc>
      </w:tr>
      <w:bookmarkEnd w:id="18"/>
      <w:bookmarkEnd w:id="19"/>
      <w:bookmarkEnd w:id="20"/>
      <w:bookmarkEnd w:id="21"/>
      <w:bookmarkEnd w:id="22"/>
      <w:bookmarkEnd w:id="23"/>
    </w:tbl>
    <w:p w14:paraId="1B209543" w14:textId="77777777" w:rsidR="001D2573" w:rsidRPr="00E90DE3" w:rsidRDefault="001D2573" w:rsidP="00647859">
      <w:pPr>
        <w:adjustRightInd w:val="0"/>
        <w:snapToGrid w:val="0"/>
        <w:jc w:val="both"/>
        <w:rPr>
          <w:rFonts w:ascii="Arial" w:hAnsi="Arial" w:cs="Arial"/>
          <w:kern w:val="24"/>
          <w:lang w:val="en-US"/>
        </w:rPr>
      </w:pPr>
    </w:p>
    <w:p w14:paraId="4A916D04" w14:textId="7C4CAF5B" w:rsidR="00FA51AB" w:rsidRPr="00AE3D67" w:rsidRDefault="001D2573" w:rsidP="00647859">
      <w:pPr>
        <w:adjustRightInd w:val="0"/>
        <w:snapToGrid w:val="0"/>
        <w:jc w:val="both"/>
        <w:rPr>
          <w:rFonts w:ascii="Arial" w:hAnsi="Arial" w:cs="Arial"/>
          <w:kern w:val="24"/>
          <w:lang w:val="en-US"/>
        </w:rPr>
      </w:pPr>
      <w:r w:rsidRPr="00E90DE3">
        <w:rPr>
          <w:rFonts w:ascii="Arial" w:hAnsi="Arial" w:cs="Arial"/>
          <w:kern w:val="24"/>
          <w:lang w:val="en-US"/>
        </w:rPr>
        <w:t>Data are reported as means±SD</w:t>
      </w:r>
      <w:r w:rsidR="00636E04" w:rsidRPr="00E90DE3">
        <w:rPr>
          <w:rFonts w:ascii="Arial" w:hAnsi="Arial" w:cs="Arial"/>
          <w:kern w:val="24"/>
          <w:lang w:val="en-US"/>
        </w:rPr>
        <w:t xml:space="preserve">. </w:t>
      </w:r>
      <w:r w:rsidR="00636E04" w:rsidRPr="00E90DE3">
        <w:rPr>
          <w:rFonts w:ascii="Arial" w:hAnsi="Arial" w:cs="Arial"/>
          <w:lang w:val="en-US"/>
        </w:rPr>
        <w:t xml:space="preserve">Within-group comparisons over time were carried out using repeated measures analysis of variance (ANOVA) with the Bonferroni </w:t>
      </w:r>
      <w:r w:rsidR="00636E04" w:rsidRPr="00E90DE3">
        <w:rPr>
          <w:rFonts w:ascii="Arial" w:hAnsi="Arial" w:cs="Arial"/>
          <w:i/>
          <w:lang w:val="en-US"/>
        </w:rPr>
        <w:t>post hoc</w:t>
      </w:r>
      <w:r w:rsidR="00636E04" w:rsidRPr="00E90DE3">
        <w:rPr>
          <w:rFonts w:ascii="Arial" w:hAnsi="Arial" w:cs="Arial"/>
          <w:lang w:val="en-US"/>
        </w:rPr>
        <w:t xml:space="preserve"> test.</w:t>
      </w:r>
      <w:r w:rsidRPr="00E90DE3">
        <w:rPr>
          <w:rFonts w:ascii="Arial" w:hAnsi="Arial" w:cs="Arial"/>
          <w:kern w:val="24"/>
          <w:lang w:val="en-US"/>
        </w:rPr>
        <w:t xml:space="preserve"> </w:t>
      </w:r>
      <w:r w:rsidR="00636E04" w:rsidRPr="00E90DE3">
        <w:rPr>
          <w:rFonts w:ascii="Arial" w:hAnsi="Arial" w:cs="Arial"/>
          <w:lang w:val="en-US"/>
        </w:rPr>
        <w:t>Different superscript letters denote significant differences (</w:t>
      </w:r>
      <w:r w:rsidR="00636E04" w:rsidRPr="00E90DE3">
        <w:rPr>
          <w:rFonts w:ascii="Arial" w:hAnsi="Arial" w:cs="Arial"/>
          <w:kern w:val="24"/>
          <w:lang w:val="en-US"/>
        </w:rPr>
        <w:t>P&lt;0.05</w:t>
      </w:r>
      <w:r w:rsidR="00636E04" w:rsidRPr="00E90DE3">
        <w:rPr>
          <w:rFonts w:ascii="Arial" w:hAnsi="Arial" w:cs="Arial"/>
          <w:lang w:val="en-US"/>
        </w:rPr>
        <w:t xml:space="preserve">) between time points for a </w:t>
      </w:r>
      <w:r w:rsidR="00E97483" w:rsidRPr="00E90DE3">
        <w:rPr>
          <w:rFonts w:ascii="Arial" w:hAnsi="Arial" w:cs="Arial"/>
          <w:lang w:val="en-US"/>
        </w:rPr>
        <w:t xml:space="preserve">specific </w:t>
      </w:r>
      <w:r w:rsidR="00636E04" w:rsidRPr="00E90DE3">
        <w:rPr>
          <w:rFonts w:ascii="Arial" w:hAnsi="Arial" w:cs="Arial"/>
          <w:lang w:val="en-US"/>
        </w:rPr>
        <w:t>parameter.</w:t>
      </w:r>
    </w:p>
    <w:sectPr w:rsidR="00FA51AB" w:rsidRPr="00AE3D67" w:rsidSect="00127D37">
      <w:headerReference w:type="even" r:id="rId8"/>
      <w:headerReference w:type="default" r:id="rId9"/>
      <w:pgSz w:w="12242" w:h="15842" w:code="1"/>
      <w:pgMar w:top="1440" w:right="1797" w:bottom="1440" w:left="1797" w:header="851" w:footer="992" w:gutter="0"/>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5B9C8A" w16cid:durableId="21640D36"/>
  <w16cid:commentId w16cid:paraId="62F433D1" w16cid:durableId="216EACDB"/>
  <w16cid:commentId w16cid:paraId="545FB780" w16cid:durableId="21640D37"/>
  <w16cid:commentId w16cid:paraId="3B20F81E" w16cid:durableId="216EACDD"/>
  <w16cid:commentId w16cid:paraId="3EE44E85" w16cid:durableId="216688A6"/>
  <w16cid:commentId w16cid:paraId="1BF8E98A" w16cid:durableId="21668761"/>
  <w16cid:commentId w16cid:paraId="0A780BBF" w16cid:durableId="216687F4"/>
  <w16cid:commentId w16cid:paraId="7C4E457B" w16cid:durableId="216EACE1"/>
  <w16cid:commentId w16cid:paraId="4B9ED65C" w16cid:durableId="216EACE2"/>
  <w16cid:commentId w16cid:paraId="00820DE7" w16cid:durableId="21668325"/>
  <w16cid:commentId w16cid:paraId="373B096A" w16cid:durableId="216686FC"/>
  <w16cid:commentId w16cid:paraId="5037CFE9" w16cid:durableId="21668AAD"/>
  <w16cid:commentId w16cid:paraId="4314C9CE" w16cid:durableId="21668384"/>
  <w16cid:commentId w16cid:paraId="0E9AAEE7" w16cid:durableId="21640D38"/>
  <w16cid:commentId w16cid:paraId="5A2C91EC" w16cid:durableId="21640D39"/>
  <w16cid:commentId w16cid:paraId="654EF3F5" w16cid:durableId="21640D3A"/>
  <w16cid:commentId w16cid:paraId="1C3CE1EB" w16cid:durableId="21640D3B"/>
  <w16cid:commentId w16cid:paraId="17C0DBB5" w16cid:durableId="21640D3C"/>
  <w16cid:commentId w16cid:paraId="05D77FB6" w16cid:durableId="216683E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251751" w14:textId="77777777" w:rsidR="00EA6049" w:rsidRDefault="00EA6049">
      <w:r>
        <w:separator/>
      </w:r>
    </w:p>
  </w:endnote>
  <w:endnote w:type="continuationSeparator" w:id="0">
    <w:p w14:paraId="6898CEFF" w14:textId="77777777" w:rsidR="00EA6049" w:rsidRDefault="00EA6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PMingLiU">
    <w:panose1 w:val="02020500000000000000"/>
    <w:charset w:val="88"/>
    <w:family w:val="auto"/>
    <w:pitch w:val="variable"/>
    <w:sig w:usb0="A00002FF" w:usb1="28CFFCFA" w:usb2="00000016" w:usb3="00000000" w:csb0="001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Palatino Linotype">
    <w:panose1 w:val="02040502050505030304"/>
    <w:charset w:val="00"/>
    <w:family w:val="auto"/>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等线">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Songti SC">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09D0D" w14:textId="77777777" w:rsidR="00EA6049" w:rsidRDefault="00EA6049">
      <w:r>
        <w:separator/>
      </w:r>
    </w:p>
  </w:footnote>
  <w:footnote w:type="continuationSeparator" w:id="0">
    <w:p w14:paraId="3D0AEE5B" w14:textId="77777777" w:rsidR="00EA6049" w:rsidRDefault="00EA60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99BAD" w14:textId="77777777" w:rsidR="009C1A23" w:rsidRDefault="009C1A23" w:rsidP="001B3AB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460188" w14:textId="77777777" w:rsidR="009C1A23" w:rsidRDefault="009C1A23" w:rsidP="00EA0F9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13F7A" w14:textId="518F468A" w:rsidR="009C1A23" w:rsidRDefault="009C1A23" w:rsidP="00EA0F93">
    <w:pPr>
      <w:pStyle w:val="Header"/>
      <w:framePr w:wrap="around" w:vAnchor="text" w:hAnchor="margin" w:xAlign="right" w:y="1"/>
      <w:pBdr>
        <w:bottom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360C3A">
      <w:rPr>
        <w:rStyle w:val="PageNumber"/>
        <w:noProof/>
      </w:rPr>
      <w:t>2</w:t>
    </w:r>
    <w:r>
      <w:rPr>
        <w:rStyle w:val="PageNumber"/>
      </w:rPr>
      <w:fldChar w:fldCharType="end"/>
    </w:r>
  </w:p>
  <w:p w14:paraId="1C5CE17F" w14:textId="77777777" w:rsidR="009C1A23" w:rsidRDefault="009C1A23" w:rsidP="00EA0F93">
    <w:pPr>
      <w:pStyle w:val="Header"/>
      <w:pBdr>
        <w:bottom w:val="none" w:sz="0" w:space="0" w:color="auto"/>
      </w:pBd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00000002"/>
    <w:multiLevelType w:val="singleLevel"/>
    <w:tmpl w:val="00000002"/>
    <w:name w:val="WW8Num25"/>
    <w:lvl w:ilvl="0">
      <w:start w:val="1"/>
      <w:numFmt w:val="decimal"/>
      <w:lvlText w:val="%1."/>
      <w:lvlJc w:val="left"/>
      <w:pPr>
        <w:tabs>
          <w:tab w:val="num" w:pos="0"/>
        </w:tabs>
        <w:ind w:left="720" w:hanging="360"/>
      </w:pPr>
      <w:rPr>
        <w:color w:val="auto"/>
        <w:sz w:val="22"/>
      </w:rPr>
    </w:lvl>
  </w:abstractNum>
  <w:abstractNum w:abstractNumId="13">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3E85B85"/>
    <w:multiLevelType w:val="multilevel"/>
    <w:tmpl w:val="5F3C17FE"/>
    <w:lvl w:ilvl="0">
      <w:start w:val="1"/>
      <w:numFmt w:val="decimal"/>
      <w:lvlText w:val="%1."/>
      <w:lvlJc w:val="left"/>
      <w:pPr>
        <w:ind w:left="360" w:hanging="36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18A11301"/>
    <w:multiLevelType w:val="multilevel"/>
    <w:tmpl w:val="7772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E5E3C80"/>
    <w:multiLevelType w:val="multilevel"/>
    <w:tmpl w:val="56D2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020177E"/>
    <w:multiLevelType w:val="multilevel"/>
    <w:tmpl w:val="A7F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5130A4E"/>
    <w:multiLevelType w:val="multilevel"/>
    <w:tmpl w:val="0548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F27592"/>
    <w:multiLevelType w:val="hybridMultilevel"/>
    <w:tmpl w:val="48123A20"/>
    <w:lvl w:ilvl="0" w:tplc="29EEDEBC">
      <w:start w:val="1"/>
      <w:numFmt w:val="decimal"/>
      <w:lvlText w:val="%1."/>
      <w:lvlJc w:val="left"/>
      <w:pPr>
        <w:ind w:left="720" w:hanging="360"/>
      </w:pPr>
      <w:rPr>
        <w:rFonts w:ascii="Arial" w:hAnsi="Arial" w:cs="Arial" w:hint="default"/>
        <w:b/>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35FB0A30"/>
    <w:multiLevelType w:val="hybridMultilevel"/>
    <w:tmpl w:val="DB1446D6"/>
    <w:lvl w:ilvl="0" w:tplc="E3AA96E8">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3E5F0A3D"/>
    <w:multiLevelType w:val="hybridMultilevel"/>
    <w:tmpl w:val="FFF60742"/>
    <w:lvl w:ilvl="0" w:tplc="F882547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3F5A209F"/>
    <w:multiLevelType w:val="hybridMultilevel"/>
    <w:tmpl w:val="E0D03E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nsid w:val="40F37824"/>
    <w:multiLevelType w:val="hybridMultilevel"/>
    <w:tmpl w:val="0D6AEE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42C95316"/>
    <w:multiLevelType w:val="hybridMultilevel"/>
    <w:tmpl w:val="7A8A6962"/>
    <w:lvl w:ilvl="0" w:tplc="2A9E5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3FB27A7"/>
    <w:multiLevelType w:val="multilevel"/>
    <w:tmpl w:val="14DE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2E3AE8"/>
    <w:multiLevelType w:val="hybridMultilevel"/>
    <w:tmpl w:val="A56482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52C17721"/>
    <w:multiLevelType w:val="hybridMultilevel"/>
    <w:tmpl w:val="EDBCD61C"/>
    <w:lvl w:ilvl="0" w:tplc="9696620E">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59AC779F"/>
    <w:multiLevelType w:val="multilevel"/>
    <w:tmpl w:val="658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0AC70CB"/>
    <w:multiLevelType w:val="hybridMultilevel"/>
    <w:tmpl w:val="28221EC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nsid w:val="63614066"/>
    <w:multiLevelType w:val="multilevel"/>
    <w:tmpl w:val="7446143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98E4C12"/>
    <w:multiLevelType w:val="hybridMultilevel"/>
    <w:tmpl w:val="0BF4D8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6CA531A7"/>
    <w:multiLevelType w:val="hybridMultilevel"/>
    <w:tmpl w:val="C94026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AA907DF"/>
    <w:multiLevelType w:val="hybridMultilevel"/>
    <w:tmpl w:val="CF9C32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nsid w:val="7F327B62"/>
    <w:multiLevelType w:val="hybridMultilevel"/>
    <w:tmpl w:val="2FBEEA0E"/>
    <w:lvl w:ilvl="0" w:tplc="08C4C222">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11"/>
  </w:num>
  <w:num w:numId="2">
    <w:abstractNumId w:val="31"/>
  </w:num>
  <w:num w:numId="3">
    <w:abstractNumId w:val="17"/>
  </w:num>
  <w:num w:numId="4">
    <w:abstractNumId w:val="21"/>
  </w:num>
  <w:num w:numId="5">
    <w:abstractNumId w:val="23"/>
  </w:num>
  <w:num w:numId="6">
    <w:abstractNumId w:val="35"/>
  </w:num>
  <w:num w:numId="7">
    <w:abstractNumId w:val="1"/>
  </w:num>
  <w:num w:numId="8">
    <w:abstractNumId w:val="2"/>
  </w:num>
  <w:num w:numId="9">
    <w:abstractNumId w:val="3"/>
  </w:num>
  <w:num w:numId="10">
    <w:abstractNumId w:val="4"/>
  </w:num>
  <w:num w:numId="11">
    <w:abstractNumId w:val="9"/>
  </w:num>
  <w:num w:numId="12">
    <w:abstractNumId w:val="5"/>
  </w:num>
  <w:num w:numId="13">
    <w:abstractNumId w:val="7"/>
  </w:num>
  <w:num w:numId="14">
    <w:abstractNumId w:val="6"/>
  </w:num>
  <w:num w:numId="15">
    <w:abstractNumId w:val="10"/>
  </w:num>
  <w:num w:numId="16">
    <w:abstractNumId w:val="8"/>
  </w:num>
  <w:num w:numId="17">
    <w:abstractNumId w:val="26"/>
  </w:num>
  <w:num w:numId="18">
    <w:abstractNumId w:val="37"/>
  </w:num>
  <w:num w:numId="19">
    <w:abstractNumId w:val="19"/>
  </w:num>
  <w:num w:numId="20">
    <w:abstractNumId w:val="25"/>
  </w:num>
  <w:num w:numId="21">
    <w:abstractNumId w:val="13"/>
  </w:num>
  <w:num w:numId="22">
    <w:abstractNumId w:val="0"/>
  </w:num>
  <w:num w:numId="23">
    <w:abstractNumId w:val="14"/>
  </w:num>
  <w:num w:numId="24">
    <w:abstractNumId w:val="27"/>
  </w:num>
  <w:num w:numId="25">
    <w:abstractNumId w:val="38"/>
  </w:num>
  <w:num w:numId="26">
    <w:abstractNumId w:val="41"/>
  </w:num>
  <w:num w:numId="27">
    <w:abstractNumId w:val="18"/>
  </w:num>
  <w:num w:numId="28">
    <w:abstractNumId w:val="44"/>
  </w:num>
  <w:num w:numId="29">
    <w:abstractNumId w:val="33"/>
  </w:num>
  <w:num w:numId="30">
    <w:abstractNumId w:val="43"/>
  </w:num>
  <w:num w:numId="31">
    <w:abstractNumId w:val="45"/>
  </w:num>
  <w:num w:numId="32">
    <w:abstractNumId w:val="29"/>
  </w:num>
  <w:num w:numId="33">
    <w:abstractNumId w:val="22"/>
  </w:num>
  <w:num w:numId="34">
    <w:abstractNumId w:val="24"/>
  </w:num>
  <w:num w:numId="35">
    <w:abstractNumId w:val="32"/>
  </w:num>
  <w:num w:numId="36">
    <w:abstractNumId w:val="20"/>
  </w:num>
  <w:num w:numId="37">
    <w:abstractNumId w:val="42"/>
  </w:num>
  <w:num w:numId="38">
    <w:abstractNumId w:val="28"/>
  </w:num>
  <w:num w:numId="39">
    <w:abstractNumId w:val="34"/>
  </w:num>
  <w:num w:numId="40">
    <w:abstractNumId w:val="39"/>
  </w:num>
  <w:num w:numId="41">
    <w:abstractNumId w:val="36"/>
  </w:num>
  <w:num w:numId="42">
    <w:abstractNumId w:val="46"/>
  </w:num>
  <w:num w:numId="43">
    <w:abstractNumId w:val="40"/>
  </w:num>
  <w:num w:numId="44">
    <w:abstractNumId w:val="16"/>
  </w:num>
  <w:num w:numId="45">
    <w:abstractNumId w:val="30"/>
  </w:num>
  <w:num w:numId="46">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BB3"/>
    <w:rsid w:val="0000005D"/>
    <w:rsid w:val="00001C1A"/>
    <w:rsid w:val="00001F81"/>
    <w:rsid w:val="0000410C"/>
    <w:rsid w:val="000068E9"/>
    <w:rsid w:val="000071CA"/>
    <w:rsid w:val="00007454"/>
    <w:rsid w:val="00007B99"/>
    <w:rsid w:val="00012DB6"/>
    <w:rsid w:val="000165C4"/>
    <w:rsid w:val="00016E37"/>
    <w:rsid w:val="00024FCE"/>
    <w:rsid w:val="00031767"/>
    <w:rsid w:val="00032390"/>
    <w:rsid w:val="000362F1"/>
    <w:rsid w:val="00037213"/>
    <w:rsid w:val="000419AB"/>
    <w:rsid w:val="0004362D"/>
    <w:rsid w:val="0004589D"/>
    <w:rsid w:val="00054A1E"/>
    <w:rsid w:val="00055C70"/>
    <w:rsid w:val="000576C5"/>
    <w:rsid w:val="00057E8D"/>
    <w:rsid w:val="0006075E"/>
    <w:rsid w:val="00060B65"/>
    <w:rsid w:val="00061C59"/>
    <w:rsid w:val="00061E6D"/>
    <w:rsid w:val="0006229C"/>
    <w:rsid w:val="000656B8"/>
    <w:rsid w:val="0007647F"/>
    <w:rsid w:val="0007699C"/>
    <w:rsid w:val="00081607"/>
    <w:rsid w:val="00081E5D"/>
    <w:rsid w:val="00082E9C"/>
    <w:rsid w:val="0008521F"/>
    <w:rsid w:val="00086491"/>
    <w:rsid w:val="00087283"/>
    <w:rsid w:val="000904FF"/>
    <w:rsid w:val="000907EA"/>
    <w:rsid w:val="000940F4"/>
    <w:rsid w:val="00094653"/>
    <w:rsid w:val="000948B5"/>
    <w:rsid w:val="00094A79"/>
    <w:rsid w:val="00097744"/>
    <w:rsid w:val="000A1B73"/>
    <w:rsid w:val="000A5032"/>
    <w:rsid w:val="000A51A9"/>
    <w:rsid w:val="000A6B63"/>
    <w:rsid w:val="000A6E66"/>
    <w:rsid w:val="000B04BD"/>
    <w:rsid w:val="000B4D8C"/>
    <w:rsid w:val="000B607C"/>
    <w:rsid w:val="000B78C5"/>
    <w:rsid w:val="000B78CC"/>
    <w:rsid w:val="000C0065"/>
    <w:rsid w:val="000C1A43"/>
    <w:rsid w:val="000C2730"/>
    <w:rsid w:val="000C4C63"/>
    <w:rsid w:val="000C55A1"/>
    <w:rsid w:val="000C5B6D"/>
    <w:rsid w:val="000D1A9D"/>
    <w:rsid w:val="000D2F20"/>
    <w:rsid w:val="000D6E9B"/>
    <w:rsid w:val="000E087C"/>
    <w:rsid w:val="000E4A80"/>
    <w:rsid w:val="000E5E2E"/>
    <w:rsid w:val="000E7F46"/>
    <w:rsid w:val="000F31AD"/>
    <w:rsid w:val="000F3E42"/>
    <w:rsid w:val="000F4CE7"/>
    <w:rsid w:val="000F77BE"/>
    <w:rsid w:val="001013A1"/>
    <w:rsid w:val="001024DB"/>
    <w:rsid w:val="0010306B"/>
    <w:rsid w:val="00105050"/>
    <w:rsid w:val="00105DBD"/>
    <w:rsid w:val="00112BB9"/>
    <w:rsid w:val="0011548C"/>
    <w:rsid w:val="001205F7"/>
    <w:rsid w:val="00120846"/>
    <w:rsid w:val="0012249D"/>
    <w:rsid w:val="001244CC"/>
    <w:rsid w:val="001272C4"/>
    <w:rsid w:val="00127D37"/>
    <w:rsid w:val="00130EF2"/>
    <w:rsid w:val="0013223D"/>
    <w:rsid w:val="00133CC6"/>
    <w:rsid w:val="00134BF1"/>
    <w:rsid w:val="001362E5"/>
    <w:rsid w:val="001366E6"/>
    <w:rsid w:val="001374DE"/>
    <w:rsid w:val="001377C8"/>
    <w:rsid w:val="001378C8"/>
    <w:rsid w:val="00142670"/>
    <w:rsid w:val="001439CB"/>
    <w:rsid w:val="00143CE5"/>
    <w:rsid w:val="00150BAA"/>
    <w:rsid w:val="00152190"/>
    <w:rsid w:val="0015332F"/>
    <w:rsid w:val="00154959"/>
    <w:rsid w:val="00156A3C"/>
    <w:rsid w:val="00157BE8"/>
    <w:rsid w:val="00163A63"/>
    <w:rsid w:val="00166E94"/>
    <w:rsid w:val="00167862"/>
    <w:rsid w:val="0016794D"/>
    <w:rsid w:val="00171A32"/>
    <w:rsid w:val="00171C22"/>
    <w:rsid w:val="001734BA"/>
    <w:rsid w:val="00173A09"/>
    <w:rsid w:val="00173EAA"/>
    <w:rsid w:val="001741D5"/>
    <w:rsid w:val="001760BC"/>
    <w:rsid w:val="001761C9"/>
    <w:rsid w:val="0017680F"/>
    <w:rsid w:val="00185DB1"/>
    <w:rsid w:val="00185E63"/>
    <w:rsid w:val="00187BCE"/>
    <w:rsid w:val="001901BC"/>
    <w:rsid w:val="001913B2"/>
    <w:rsid w:val="00193446"/>
    <w:rsid w:val="00193537"/>
    <w:rsid w:val="0019388D"/>
    <w:rsid w:val="00193FA2"/>
    <w:rsid w:val="001946DA"/>
    <w:rsid w:val="001951AB"/>
    <w:rsid w:val="00195CA0"/>
    <w:rsid w:val="001962D1"/>
    <w:rsid w:val="001966A1"/>
    <w:rsid w:val="00197DDC"/>
    <w:rsid w:val="001A018C"/>
    <w:rsid w:val="001A1AF8"/>
    <w:rsid w:val="001A2955"/>
    <w:rsid w:val="001A62AD"/>
    <w:rsid w:val="001A7A73"/>
    <w:rsid w:val="001B0BB3"/>
    <w:rsid w:val="001B1649"/>
    <w:rsid w:val="001B1E51"/>
    <w:rsid w:val="001B2DB8"/>
    <w:rsid w:val="001B3ABB"/>
    <w:rsid w:val="001B637F"/>
    <w:rsid w:val="001B64EE"/>
    <w:rsid w:val="001B6703"/>
    <w:rsid w:val="001B6E1C"/>
    <w:rsid w:val="001B6EA2"/>
    <w:rsid w:val="001C24DE"/>
    <w:rsid w:val="001C3D7D"/>
    <w:rsid w:val="001C558D"/>
    <w:rsid w:val="001C600B"/>
    <w:rsid w:val="001C6639"/>
    <w:rsid w:val="001D0166"/>
    <w:rsid w:val="001D11EE"/>
    <w:rsid w:val="001D19BF"/>
    <w:rsid w:val="001D2573"/>
    <w:rsid w:val="001D3664"/>
    <w:rsid w:val="001D4AF1"/>
    <w:rsid w:val="001D6AB5"/>
    <w:rsid w:val="001E08C1"/>
    <w:rsid w:val="001E4446"/>
    <w:rsid w:val="001E4B0D"/>
    <w:rsid w:val="001E4B5A"/>
    <w:rsid w:val="001E706D"/>
    <w:rsid w:val="001F4DC4"/>
    <w:rsid w:val="001F68AD"/>
    <w:rsid w:val="001F7744"/>
    <w:rsid w:val="001F78F1"/>
    <w:rsid w:val="002004CB"/>
    <w:rsid w:val="00203035"/>
    <w:rsid w:val="00203208"/>
    <w:rsid w:val="002046BE"/>
    <w:rsid w:val="00204ACD"/>
    <w:rsid w:val="00211E4C"/>
    <w:rsid w:val="00214373"/>
    <w:rsid w:val="00214A41"/>
    <w:rsid w:val="00215E04"/>
    <w:rsid w:val="0021676A"/>
    <w:rsid w:val="00217541"/>
    <w:rsid w:val="002215B5"/>
    <w:rsid w:val="002242A0"/>
    <w:rsid w:val="002254DB"/>
    <w:rsid w:val="00225A33"/>
    <w:rsid w:val="002268BE"/>
    <w:rsid w:val="00231266"/>
    <w:rsid w:val="00235F13"/>
    <w:rsid w:val="002366D2"/>
    <w:rsid w:val="00236EFB"/>
    <w:rsid w:val="00243E90"/>
    <w:rsid w:val="0024496B"/>
    <w:rsid w:val="00244E23"/>
    <w:rsid w:val="00247950"/>
    <w:rsid w:val="00251756"/>
    <w:rsid w:val="002544E9"/>
    <w:rsid w:val="00261E04"/>
    <w:rsid w:val="0026269D"/>
    <w:rsid w:val="00265464"/>
    <w:rsid w:val="00270752"/>
    <w:rsid w:val="00271199"/>
    <w:rsid w:val="00271680"/>
    <w:rsid w:val="002718E7"/>
    <w:rsid w:val="0027230B"/>
    <w:rsid w:val="00274F72"/>
    <w:rsid w:val="00275AEC"/>
    <w:rsid w:val="002842F7"/>
    <w:rsid w:val="00284705"/>
    <w:rsid w:val="00285BA3"/>
    <w:rsid w:val="00286AC7"/>
    <w:rsid w:val="002872BE"/>
    <w:rsid w:val="00287E94"/>
    <w:rsid w:val="0029255E"/>
    <w:rsid w:val="00293FA5"/>
    <w:rsid w:val="00295DA9"/>
    <w:rsid w:val="002A2E7B"/>
    <w:rsid w:val="002A54B1"/>
    <w:rsid w:val="002A5C92"/>
    <w:rsid w:val="002A7493"/>
    <w:rsid w:val="002B020F"/>
    <w:rsid w:val="002B483B"/>
    <w:rsid w:val="002B6783"/>
    <w:rsid w:val="002B7293"/>
    <w:rsid w:val="002C01D6"/>
    <w:rsid w:val="002C0BA9"/>
    <w:rsid w:val="002C0F82"/>
    <w:rsid w:val="002C1539"/>
    <w:rsid w:val="002C1A2C"/>
    <w:rsid w:val="002C3296"/>
    <w:rsid w:val="002C3365"/>
    <w:rsid w:val="002C4F76"/>
    <w:rsid w:val="002C6E31"/>
    <w:rsid w:val="002D2503"/>
    <w:rsid w:val="002D25C6"/>
    <w:rsid w:val="002D37C6"/>
    <w:rsid w:val="002D441E"/>
    <w:rsid w:val="002E5174"/>
    <w:rsid w:val="002E5816"/>
    <w:rsid w:val="002E68AA"/>
    <w:rsid w:val="002E6BC9"/>
    <w:rsid w:val="002F2517"/>
    <w:rsid w:val="002F28C3"/>
    <w:rsid w:val="002F487F"/>
    <w:rsid w:val="002F4D9B"/>
    <w:rsid w:val="002F7F26"/>
    <w:rsid w:val="0030153C"/>
    <w:rsid w:val="00302BEA"/>
    <w:rsid w:val="0030462A"/>
    <w:rsid w:val="00306A02"/>
    <w:rsid w:val="00307381"/>
    <w:rsid w:val="00314474"/>
    <w:rsid w:val="003240E4"/>
    <w:rsid w:val="0032454C"/>
    <w:rsid w:val="00326A28"/>
    <w:rsid w:val="0032789B"/>
    <w:rsid w:val="00327CDA"/>
    <w:rsid w:val="00331F7D"/>
    <w:rsid w:val="003328B9"/>
    <w:rsid w:val="00335811"/>
    <w:rsid w:val="00337AA8"/>
    <w:rsid w:val="00337FED"/>
    <w:rsid w:val="00341B44"/>
    <w:rsid w:val="00345A77"/>
    <w:rsid w:val="00353F16"/>
    <w:rsid w:val="00354058"/>
    <w:rsid w:val="003553A9"/>
    <w:rsid w:val="00355DC3"/>
    <w:rsid w:val="00356AA4"/>
    <w:rsid w:val="00360C3A"/>
    <w:rsid w:val="00367344"/>
    <w:rsid w:val="00370B75"/>
    <w:rsid w:val="00371F0E"/>
    <w:rsid w:val="003753FD"/>
    <w:rsid w:val="003756F8"/>
    <w:rsid w:val="00382ECE"/>
    <w:rsid w:val="0038552C"/>
    <w:rsid w:val="00385BF8"/>
    <w:rsid w:val="00387F7A"/>
    <w:rsid w:val="00390B2A"/>
    <w:rsid w:val="00391E81"/>
    <w:rsid w:val="00392C43"/>
    <w:rsid w:val="00393A90"/>
    <w:rsid w:val="003A1370"/>
    <w:rsid w:val="003A4888"/>
    <w:rsid w:val="003A5B23"/>
    <w:rsid w:val="003A6D86"/>
    <w:rsid w:val="003A7BFB"/>
    <w:rsid w:val="003B116E"/>
    <w:rsid w:val="003B4808"/>
    <w:rsid w:val="003B4D55"/>
    <w:rsid w:val="003B5402"/>
    <w:rsid w:val="003B663C"/>
    <w:rsid w:val="003C03A9"/>
    <w:rsid w:val="003C2F23"/>
    <w:rsid w:val="003C367E"/>
    <w:rsid w:val="003C3CB5"/>
    <w:rsid w:val="003C774F"/>
    <w:rsid w:val="003D2760"/>
    <w:rsid w:val="003E02C8"/>
    <w:rsid w:val="003E0FD7"/>
    <w:rsid w:val="003E27C1"/>
    <w:rsid w:val="003E40CD"/>
    <w:rsid w:val="003E5B2F"/>
    <w:rsid w:val="003E6281"/>
    <w:rsid w:val="003F1027"/>
    <w:rsid w:val="003F2C19"/>
    <w:rsid w:val="003F33E5"/>
    <w:rsid w:val="003F3976"/>
    <w:rsid w:val="003F452A"/>
    <w:rsid w:val="003F6EBD"/>
    <w:rsid w:val="004025E2"/>
    <w:rsid w:val="00402ED7"/>
    <w:rsid w:val="00403772"/>
    <w:rsid w:val="004048D3"/>
    <w:rsid w:val="00407B72"/>
    <w:rsid w:val="00411D91"/>
    <w:rsid w:val="00413B28"/>
    <w:rsid w:val="00415158"/>
    <w:rsid w:val="00415545"/>
    <w:rsid w:val="00420556"/>
    <w:rsid w:val="00420C44"/>
    <w:rsid w:val="00423BBA"/>
    <w:rsid w:val="00423E6F"/>
    <w:rsid w:val="00425CDF"/>
    <w:rsid w:val="00426F15"/>
    <w:rsid w:val="00430AA5"/>
    <w:rsid w:val="00432114"/>
    <w:rsid w:val="0043219B"/>
    <w:rsid w:val="0043227C"/>
    <w:rsid w:val="00440454"/>
    <w:rsid w:val="004405C9"/>
    <w:rsid w:val="00440D71"/>
    <w:rsid w:val="00445631"/>
    <w:rsid w:val="00445A0B"/>
    <w:rsid w:val="00447598"/>
    <w:rsid w:val="00450DD5"/>
    <w:rsid w:val="00454238"/>
    <w:rsid w:val="0045434B"/>
    <w:rsid w:val="004556E5"/>
    <w:rsid w:val="00457537"/>
    <w:rsid w:val="00457C6D"/>
    <w:rsid w:val="00457EBD"/>
    <w:rsid w:val="004669F5"/>
    <w:rsid w:val="00472C8A"/>
    <w:rsid w:val="00474063"/>
    <w:rsid w:val="004744A2"/>
    <w:rsid w:val="00475C3A"/>
    <w:rsid w:val="0047666A"/>
    <w:rsid w:val="0047721A"/>
    <w:rsid w:val="004827B2"/>
    <w:rsid w:val="00483763"/>
    <w:rsid w:val="004838F4"/>
    <w:rsid w:val="0048518E"/>
    <w:rsid w:val="00490281"/>
    <w:rsid w:val="0049064E"/>
    <w:rsid w:val="00490C98"/>
    <w:rsid w:val="00492301"/>
    <w:rsid w:val="00495228"/>
    <w:rsid w:val="00496571"/>
    <w:rsid w:val="00496A46"/>
    <w:rsid w:val="00497101"/>
    <w:rsid w:val="00497289"/>
    <w:rsid w:val="004A20F0"/>
    <w:rsid w:val="004A3107"/>
    <w:rsid w:val="004A400F"/>
    <w:rsid w:val="004A6E3B"/>
    <w:rsid w:val="004B0611"/>
    <w:rsid w:val="004B197F"/>
    <w:rsid w:val="004B1FD3"/>
    <w:rsid w:val="004B3246"/>
    <w:rsid w:val="004B4400"/>
    <w:rsid w:val="004B7483"/>
    <w:rsid w:val="004C068A"/>
    <w:rsid w:val="004C1BBF"/>
    <w:rsid w:val="004C2304"/>
    <w:rsid w:val="004C2BA9"/>
    <w:rsid w:val="004C3477"/>
    <w:rsid w:val="004C5580"/>
    <w:rsid w:val="004C5D12"/>
    <w:rsid w:val="004D01AD"/>
    <w:rsid w:val="004D2CC4"/>
    <w:rsid w:val="004D6095"/>
    <w:rsid w:val="004E3959"/>
    <w:rsid w:val="004E6333"/>
    <w:rsid w:val="004E7FE9"/>
    <w:rsid w:val="004F3551"/>
    <w:rsid w:val="004F47E6"/>
    <w:rsid w:val="004F4F06"/>
    <w:rsid w:val="004F53B5"/>
    <w:rsid w:val="004F5842"/>
    <w:rsid w:val="004F6714"/>
    <w:rsid w:val="004F6D3C"/>
    <w:rsid w:val="00502F64"/>
    <w:rsid w:val="00503E59"/>
    <w:rsid w:val="00504516"/>
    <w:rsid w:val="005127AA"/>
    <w:rsid w:val="00512A1C"/>
    <w:rsid w:val="005132B3"/>
    <w:rsid w:val="00515FD7"/>
    <w:rsid w:val="0051637B"/>
    <w:rsid w:val="00516A34"/>
    <w:rsid w:val="00522BD3"/>
    <w:rsid w:val="00523032"/>
    <w:rsid w:val="00523B10"/>
    <w:rsid w:val="00523B84"/>
    <w:rsid w:val="00523F2D"/>
    <w:rsid w:val="00525052"/>
    <w:rsid w:val="005260E4"/>
    <w:rsid w:val="0052776B"/>
    <w:rsid w:val="005312C2"/>
    <w:rsid w:val="00533706"/>
    <w:rsid w:val="005338CF"/>
    <w:rsid w:val="005358AC"/>
    <w:rsid w:val="005358EA"/>
    <w:rsid w:val="00535948"/>
    <w:rsid w:val="00553033"/>
    <w:rsid w:val="00554A48"/>
    <w:rsid w:val="0055564B"/>
    <w:rsid w:val="00555880"/>
    <w:rsid w:val="00555B29"/>
    <w:rsid w:val="00555F6F"/>
    <w:rsid w:val="005571DB"/>
    <w:rsid w:val="00560945"/>
    <w:rsid w:val="00560C67"/>
    <w:rsid w:val="00562A8F"/>
    <w:rsid w:val="00563D8D"/>
    <w:rsid w:val="00564431"/>
    <w:rsid w:val="00570E51"/>
    <w:rsid w:val="0057335F"/>
    <w:rsid w:val="005739AB"/>
    <w:rsid w:val="00577469"/>
    <w:rsid w:val="005779D8"/>
    <w:rsid w:val="00580B71"/>
    <w:rsid w:val="00581714"/>
    <w:rsid w:val="00584A10"/>
    <w:rsid w:val="00584D25"/>
    <w:rsid w:val="005856C1"/>
    <w:rsid w:val="00586290"/>
    <w:rsid w:val="005904F3"/>
    <w:rsid w:val="00592D60"/>
    <w:rsid w:val="005960A6"/>
    <w:rsid w:val="00596B31"/>
    <w:rsid w:val="00596ECC"/>
    <w:rsid w:val="005A6D54"/>
    <w:rsid w:val="005A7782"/>
    <w:rsid w:val="005A7F8B"/>
    <w:rsid w:val="005B1775"/>
    <w:rsid w:val="005B6775"/>
    <w:rsid w:val="005B6E7A"/>
    <w:rsid w:val="005C064C"/>
    <w:rsid w:val="005C16D7"/>
    <w:rsid w:val="005C5EA3"/>
    <w:rsid w:val="005C7EA1"/>
    <w:rsid w:val="005D1C39"/>
    <w:rsid w:val="005D2D74"/>
    <w:rsid w:val="005D310E"/>
    <w:rsid w:val="005D57BD"/>
    <w:rsid w:val="005D6321"/>
    <w:rsid w:val="005E3474"/>
    <w:rsid w:val="005E3AD4"/>
    <w:rsid w:val="005E4D09"/>
    <w:rsid w:val="005E55AD"/>
    <w:rsid w:val="005E6945"/>
    <w:rsid w:val="005F15BA"/>
    <w:rsid w:val="005F3DDD"/>
    <w:rsid w:val="005F3EF5"/>
    <w:rsid w:val="005F4568"/>
    <w:rsid w:val="005F4E7D"/>
    <w:rsid w:val="005F529D"/>
    <w:rsid w:val="005F651B"/>
    <w:rsid w:val="005F713E"/>
    <w:rsid w:val="005F7236"/>
    <w:rsid w:val="005F75A1"/>
    <w:rsid w:val="00600935"/>
    <w:rsid w:val="0060193B"/>
    <w:rsid w:val="006025A3"/>
    <w:rsid w:val="00612A6C"/>
    <w:rsid w:val="006153C2"/>
    <w:rsid w:val="006204FD"/>
    <w:rsid w:val="00624562"/>
    <w:rsid w:val="006250DF"/>
    <w:rsid w:val="00626F3A"/>
    <w:rsid w:val="0063417A"/>
    <w:rsid w:val="00634221"/>
    <w:rsid w:val="00634A93"/>
    <w:rsid w:val="00634CE4"/>
    <w:rsid w:val="00636E04"/>
    <w:rsid w:val="006409D8"/>
    <w:rsid w:val="00640FC0"/>
    <w:rsid w:val="0064133E"/>
    <w:rsid w:val="00641884"/>
    <w:rsid w:val="0064199C"/>
    <w:rsid w:val="0064324D"/>
    <w:rsid w:val="006433AA"/>
    <w:rsid w:val="00644C6B"/>
    <w:rsid w:val="00646C5A"/>
    <w:rsid w:val="00646DD6"/>
    <w:rsid w:val="0064752C"/>
    <w:rsid w:val="00647699"/>
    <w:rsid w:val="00647859"/>
    <w:rsid w:val="00651F1F"/>
    <w:rsid w:val="00652920"/>
    <w:rsid w:val="006529A3"/>
    <w:rsid w:val="00653525"/>
    <w:rsid w:val="0065352C"/>
    <w:rsid w:val="006578D2"/>
    <w:rsid w:val="00657E3A"/>
    <w:rsid w:val="00660B8A"/>
    <w:rsid w:val="0066197D"/>
    <w:rsid w:val="0066199D"/>
    <w:rsid w:val="00663619"/>
    <w:rsid w:val="00666B22"/>
    <w:rsid w:val="00671BDA"/>
    <w:rsid w:val="006758C7"/>
    <w:rsid w:val="00677C3C"/>
    <w:rsid w:val="0068006A"/>
    <w:rsid w:val="00680687"/>
    <w:rsid w:val="00691352"/>
    <w:rsid w:val="00692543"/>
    <w:rsid w:val="0069298F"/>
    <w:rsid w:val="006A05C0"/>
    <w:rsid w:val="006A3ED4"/>
    <w:rsid w:val="006A4013"/>
    <w:rsid w:val="006A4613"/>
    <w:rsid w:val="006A53DA"/>
    <w:rsid w:val="006A7E27"/>
    <w:rsid w:val="006B02BE"/>
    <w:rsid w:val="006B033B"/>
    <w:rsid w:val="006B048B"/>
    <w:rsid w:val="006B1375"/>
    <w:rsid w:val="006B2625"/>
    <w:rsid w:val="006B5BB4"/>
    <w:rsid w:val="006C02D9"/>
    <w:rsid w:val="006C06D8"/>
    <w:rsid w:val="006C3DD3"/>
    <w:rsid w:val="006C4861"/>
    <w:rsid w:val="006C4CF6"/>
    <w:rsid w:val="006C57F3"/>
    <w:rsid w:val="006C605E"/>
    <w:rsid w:val="006C7F91"/>
    <w:rsid w:val="006D16B6"/>
    <w:rsid w:val="006D20CC"/>
    <w:rsid w:val="006D23ED"/>
    <w:rsid w:val="006D4C86"/>
    <w:rsid w:val="006D4DB5"/>
    <w:rsid w:val="006D741F"/>
    <w:rsid w:val="006D7B34"/>
    <w:rsid w:val="006E0250"/>
    <w:rsid w:val="006E2688"/>
    <w:rsid w:val="006E3765"/>
    <w:rsid w:val="006F4333"/>
    <w:rsid w:val="006F4FE9"/>
    <w:rsid w:val="006F58A6"/>
    <w:rsid w:val="006F5A67"/>
    <w:rsid w:val="007022F0"/>
    <w:rsid w:val="00702BD7"/>
    <w:rsid w:val="00704298"/>
    <w:rsid w:val="00704F77"/>
    <w:rsid w:val="00712919"/>
    <w:rsid w:val="00712C6D"/>
    <w:rsid w:val="007133E3"/>
    <w:rsid w:val="00715BCF"/>
    <w:rsid w:val="0071670C"/>
    <w:rsid w:val="00717D8B"/>
    <w:rsid w:val="00721562"/>
    <w:rsid w:val="0072203B"/>
    <w:rsid w:val="0072317B"/>
    <w:rsid w:val="007241AE"/>
    <w:rsid w:val="007312C5"/>
    <w:rsid w:val="00731AFB"/>
    <w:rsid w:val="007327B9"/>
    <w:rsid w:val="00733A64"/>
    <w:rsid w:val="00735011"/>
    <w:rsid w:val="00736C78"/>
    <w:rsid w:val="00741D79"/>
    <w:rsid w:val="0074219D"/>
    <w:rsid w:val="00742A6C"/>
    <w:rsid w:val="00742B7D"/>
    <w:rsid w:val="00742C1D"/>
    <w:rsid w:val="00743468"/>
    <w:rsid w:val="00751DF6"/>
    <w:rsid w:val="00752697"/>
    <w:rsid w:val="00753882"/>
    <w:rsid w:val="007627CC"/>
    <w:rsid w:val="00765D43"/>
    <w:rsid w:val="007662A6"/>
    <w:rsid w:val="007723C7"/>
    <w:rsid w:val="00773E07"/>
    <w:rsid w:val="00774F8D"/>
    <w:rsid w:val="00777813"/>
    <w:rsid w:val="00777A48"/>
    <w:rsid w:val="007802EF"/>
    <w:rsid w:val="007818FD"/>
    <w:rsid w:val="00781A46"/>
    <w:rsid w:val="00784361"/>
    <w:rsid w:val="007849BD"/>
    <w:rsid w:val="007A57B4"/>
    <w:rsid w:val="007B06BB"/>
    <w:rsid w:val="007B193B"/>
    <w:rsid w:val="007B1B24"/>
    <w:rsid w:val="007B224C"/>
    <w:rsid w:val="007B2D38"/>
    <w:rsid w:val="007B2F4C"/>
    <w:rsid w:val="007B44BA"/>
    <w:rsid w:val="007B4C1B"/>
    <w:rsid w:val="007C1FAF"/>
    <w:rsid w:val="007C2E4E"/>
    <w:rsid w:val="007C5523"/>
    <w:rsid w:val="007C7669"/>
    <w:rsid w:val="007D37B8"/>
    <w:rsid w:val="007D563E"/>
    <w:rsid w:val="007D68FA"/>
    <w:rsid w:val="007E1B1A"/>
    <w:rsid w:val="007E1FA7"/>
    <w:rsid w:val="007E6722"/>
    <w:rsid w:val="007E7353"/>
    <w:rsid w:val="007E75A1"/>
    <w:rsid w:val="007F309C"/>
    <w:rsid w:val="007F4CC2"/>
    <w:rsid w:val="007F4CDD"/>
    <w:rsid w:val="007F522C"/>
    <w:rsid w:val="007F6AB1"/>
    <w:rsid w:val="007F7597"/>
    <w:rsid w:val="007F78DE"/>
    <w:rsid w:val="00800537"/>
    <w:rsid w:val="00800B27"/>
    <w:rsid w:val="0080193A"/>
    <w:rsid w:val="0080213A"/>
    <w:rsid w:val="0080663F"/>
    <w:rsid w:val="008069E6"/>
    <w:rsid w:val="00806D8C"/>
    <w:rsid w:val="00806DD4"/>
    <w:rsid w:val="00807AF8"/>
    <w:rsid w:val="00810A9B"/>
    <w:rsid w:val="00812D33"/>
    <w:rsid w:val="008138FF"/>
    <w:rsid w:val="008161DF"/>
    <w:rsid w:val="008163F7"/>
    <w:rsid w:val="00816EF2"/>
    <w:rsid w:val="0082267F"/>
    <w:rsid w:val="00832C90"/>
    <w:rsid w:val="008338A1"/>
    <w:rsid w:val="008364C0"/>
    <w:rsid w:val="00836D44"/>
    <w:rsid w:val="008401FB"/>
    <w:rsid w:val="00840912"/>
    <w:rsid w:val="00840B4D"/>
    <w:rsid w:val="00840CE5"/>
    <w:rsid w:val="008422D8"/>
    <w:rsid w:val="008448BF"/>
    <w:rsid w:val="008460AC"/>
    <w:rsid w:val="00846878"/>
    <w:rsid w:val="00846CE5"/>
    <w:rsid w:val="00855CAA"/>
    <w:rsid w:val="00855FC3"/>
    <w:rsid w:val="00856AD0"/>
    <w:rsid w:val="00857AA1"/>
    <w:rsid w:val="00863A23"/>
    <w:rsid w:val="00867FBE"/>
    <w:rsid w:val="008715F2"/>
    <w:rsid w:val="0087585A"/>
    <w:rsid w:val="00875A5F"/>
    <w:rsid w:val="008769D9"/>
    <w:rsid w:val="00881093"/>
    <w:rsid w:val="008813A8"/>
    <w:rsid w:val="008828F1"/>
    <w:rsid w:val="00883D39"/>
    <w:rsid w:val="00885134"/>
    <w:rsid w:val="00885980"/>
    <w:rsid w:val="00891055"/>
    <w:rsid w:val="00891803"/>
    <w:rsid w:val="00891E96"/>
    <w:rsid w:val="00891EA7"/>
    <w:rsid w:val="00892563"/>
    <w:rsid w:val="00892AFD"/>
    <w:rsid w:val="0089542E"/>
    <w:rsid w:val="00896782"/>
    <w:rsid w:val="0089725E"/>
    <w:rsid w:val="008A22B9"/>
    <w:rsid w:val="008A2FF6"/>
    <w:rsid w:val="008A3FAF"/>
    <w:rsid w:val="008A7AE1"/>
    <w:rsid w:val="008B0C51"/>
    <w:rsid w:val="008B0E9A"/>
    <w:rsid w:val="008B488F"/>
    <w:rsid w:val="008B5854"/>
    <w:rsid w:val="008B7A18"/>
    <w:rsid w:val="008C63A4"/>
    <w:rsid w:val="008D29E0"/>
    <w:rsid w:val="008D3536"/>
    <w:rsid w:val="008E2970"/>
    <w:rsid w:val="008E32F8"/>
    <w:rsid w:val="008E437D"/>
    <w:rsid w:val="008E575A"/>
    <w:rsid w:val="008E69CA"/>
    <w:rsid w:val="008E6CFC"/>
    <w:rsid w:val="008E7CF3"/>
    <w:rsid w:val="008E7D15"/>
    <w:rsid w:val="008F1242"/>
    <w:rsid w:val="008F176F"/>
    <w:rsid w:val="008F2198"/>
    <w:rsid w:val="008F260D"/>
    <w:rsid w:val="008F27C5"/>
    <w:rsid w:val="008F2A56"/>
    <w:rsid w:val="008F4DFB"/>
    <w:rsid w:val="008F5846"/>
    <w:rsid w:val="008F72F3"/>
    <w:rsid w:val="00901BE4"/>
    <w:rsid w:val="00904CD6"/>
    <w:rsid w:val="0090575F"/>
    <w:rsid w:val="00906515"/>
    <w:rsid w:val="00906CB9"/>
    <w:rsid w:val="009078FF"/>
    <w:rsid w:val="00907AE1"/>
    <w:rsid w:val="00910603"/>
    <w:rsid w:val="0091269A"/>
    <w:rsid w:val="0091522D"/>
    <w:rsid w:val="00917142"/>
    <w:rsid w:val="0092426E"/>
    <w:rsid w:val="009246AA"/>
    <w:rsid w:val="00924D1C"/>
    <w:rsid w:val="009254DE"/>
    <w:rsid w:val="0092554C"/>
    <w:rsid w:val="0092690D"/>
    <w:rsid w:val="00927CD7"/>
    <w:rsid w:val="0093202F"/>
    <w:rsid w:val="009332F1"/>
    <w:rsid w:val="00935210"/>
    <w:rsid w:val="009363B3"/>
    <w:rsid w:val="00940069"/>
    <w:rsid w:val="00940A64"/>
    <w:rsid w:val="00940CBE"/>
    <w:rsid w:val="0094128E"/>
    <w:rsid w:val="009470FF"/>
    <w:rsid w:val="00947D8C"/>
    <w:rsid w:val="00950A40"/>
    <w:rsid w:val="00950C67"/>
    <w:rsid w:val="00950F00"/>
    <w:rsid w:val="00951BD8"/>
    <w:rsid w:val="00955573"/>
    <w:rsid w:val="00955AE4"/>
    <w:rsid w:val="00957A92"/>
    <w:rsid w:val="0096152D"/>
    <w:rsid w:val="009620A3"/>
    <w:rsid w:val="0096315C"/>
    <w:rsid w:val="00965642"/>
    <w:rsid w:val="0097104B"/>
    <w:rsid w:val="00975F39"/>
    <w:rsid w:val="00976136"/>
    <w:rsid w:val="00976C60"/>
    <w:rsid w:val="00976DF7"/>
    <w:rsid w:val="00976E9C"/>
    <w:rsid w:val="0098111E"/>
    <w:rsid w:val="009863BD"/>
    <w:rsid w:val="00986FAD"/>
    <w:rsid w:val="0099132B"/>
    <w:rsid w:val="00991338"/>
    <w:rsid w:val="009925D4"/>
    <w:rsid w:val="00992847"/>
    <w:rsid w:val="0099595A"/>
    <w:rsid w:val="00996BDE"/>
    <w:rsid w:val="009A0199"/>
    <w:rsid w:val="009A1AB8"/>
    <w:rsid w:val="009A1F82"/>
    <w:rsid w:val="009A2CD4"/>
    <w:rsid w:val="009A524B"/>
    <w:rsid w:val="009A5915"/>
    <w:rsid w:val="009A65CA"/>
    <w:rsid w:val="009A7036"/>
    <w:rsid w:val="009A742E"/>
    <w:rsid w:val="009B106C"/>
    <w:rsid w:val="009B2B8E"/>
    <w:rsid w:val="009B4448"/>
    <w:rsid w:val="009B6B31"/>
    <w:rsid w:val="009B6EB0"/>
    <w:rsid w:val="009C1A23"/>
    <w:rsid w:val="009C1FB1"/>
    <w:rsid w:val="009C4908"/>
    <w:rsid w:val="009C5383"/>
    <w:rsid w:val="009D19FF"/>
    <w:rsid w:val="009D1FB0"/>
    <w:rsid w:val="009D2784"/>
    <w:rsid w:val="009D29BE"/>
    <w:rsid w:val="009D2A88"/>
    <w:rsid w:val="009D2B37"/>
    <w:rsid w:val="009D5804"/>
    <w:rsid w:val="009D7D3B"/>
    <w:rsid w:val="009E0859"/>
    <w:rsid w:val="009E08BA"/>
    <w:rsid w:val="009E1867"/>
    <w:rsid w:val="009E1ECF"/>
    <w:rsid w:val="009E5860"/>
    <w:rsid w:val="009E77BD"/>
    <w:rsid w:val="009F0C12"/>
    <w:rsid w:val="009F0D26"/>
    <w:rsid w:val="009F64C0"/>
    <w:rsid w:val="00A05203"/>
    <w:rsid w:val="00A05666"/>
    <w:rsid w:val="00A05822"/>
    <w:rsid w:val="00A10054"/>
    <w:rsid w:val="00A107E0"/>
    <w:rsid w:val="00A11FF0"/>
    <w:rsid w:val="00A12A99"/>
    <w:rsid w:val="00A13EA5"/>
    <w:rsid w:val="00A16A30"/>
    <w:rsid w:val="00A1744C"/>
    <w:rsid w:val="00A17A55"/>
    <w:rsid w:val="00A2117E"/>
    <w:rsid w:val="00A21B5D"/>
    <w:rsid w:val="00A306C3"/>
    <w:rsid w:val="00A32DA3"/>
    <w:rsid w:val="00A33927"/>
    <w:rsid w:val="00A35C28"/>
    <w:rsid w:val="00A40A4B"/>
    <w:rsid w:val="00A40ACE"/>
    <w:rsid w:val="00A421EB"/>
    <w:rsid w:val="00A44537"/>
    <w:rsid w:val="00A510D3"/>
    <w:rsid w:val="00A51F36"/>
    <w:rsid w:val="00A5337A"/>
    <w:rsid w:val="00A5353D"/>
    <w:rsid w:val="00A60577"/>
    <w:rsid w:val="00A614B4"/>
    <w:rsid w:val="00A62386"/>
    <w:rsid w:val="00A637D7"/>
    <w:rsid w:val="00A67D55"/>
    <w:rsid w:val="00A70EBB"/>
    <w:rsid w:val="00A711D0"/>
    <w:rsid w:val="00A7293E"/>
    <w:rsid w:val="00A743E7"/>
    <w:rsid w:val="00A76D92"/>
    <w:rsid w:val="00A80E07"/>
    <w:rsid w:val="00A84382"/>
    <w:rsid w:val="00A87FCB"/>
    <w:rsid w:val="00A95AE5"/>
    <w:rsid w:val="00A96EA5"/>
    <w:rsid w:val="00AA29D3"/>
    <w:rsid w:val="00AA3F87"/>
    <w:rsid w:val="00AA58EE"/>
    <w:rsid w:val="00AA6D46"/>
    <w:rsid w:val="00AB077C"/>
    <w:rsid w:val="00AB4F61"/>
    <w:rsid w:val="00AB5326"/>
    <w:rsid w:val="00AB5947"/>
    <w:rsid w:val="00AC3A63"/>
    <w:rsid w:val="00AC60B2"/>
    <w:rsid w:val="00AC7C76"/>
    <w:rsid w:val="00AD3F37"/>
    <w:rsid w:val="00AD7691"/>
    <w:rsid w:val="00AE0BCB"/>
    <w:rsid w:val="00AE119D"/>
    <w:rsid w:val="00AE12E9"/>
    <w:rsid w:val="00AE2C54"/>
    <w:rsid w:val="00AE3D67"/>
    <w:rsid w:val="00AE5CA1"/>
    <w:rsid w:val="00AF0130"/>
    <w:rsid w:val="00AF1636"/>
    <w:rsid w:val="00AF19AE"/>
    <w:rsid w:val="00AF19D5"/>
    <w:rsid w:val="00AF2E84"/>
    <w:rsid w:val="00AF3175"/>
    <w:rsid w:val="00AF49AD"/>
    <w:rsid w:val="00B000FC"/>
    <w:rsid w:val="00B01DE1"/>
    <w:rsid w:val="00B03153"/>
    <w:rsid w:val="00B04199"/>
    <w:rsid w:val="00B041A6"/>
    <w:rsid w:val="00B05F70"/>
    <w:rsid w:val="00B0647B"/>
    <w:rsid w:val="00B06C9C"/>
    <w:rsid w:val="00B1068B"/>
    <w:rsid w:val="00B10D85"/>
    <w:rsid w:val="00B123BA"/>
    <w:rsid w:val="00B12C57"/>
    <w:rsid w:val="00B1434C"/>
    <w:rsid w:val="00B14424"/>
    <w:rsid w:val="00B14472"/>
    <w:rsid w:val="00B20507"/>
    <w:rsid w:val="00B2127D"/>
    <w:rsid w:val="00B230C1"/>
    <w:rsid w:val="00B23AAE"/>
    <w:rsid w:val="00B30137"/>
    <w:rsid w:val="00B314F8"/>
    <w:rsid w:val="00B31F8A"/>
    <w:rsid w:val="00B34BA0"/>
    <w:rsid w:val="00B36580"/>
    <w:rsid w:val="00B375BD"/>
    <w:rsid w:val="00B40084"/>
    <w:rsid w:val="00B47995"/>
    <w:rsid w:val="00B502B4"/>
    <w:rsid w:val="00B51838"/>
    <w:rsid w:val="00B531C4"/>
    <w:rsid w:val="00B561B2"/>
    <w:rsid w:val="00B61F94"/>
    <w:rsid w:val="00B6381A"/>
    <w:rsid w:val="00B6765F"/>
    <w:rsid w:val="00B67B17"/>
    <w:rsid w:val="00B67EDD"/>
    <w:rsid w:val="00B70F01"/>
    <w:rsid w:val="00B71FC4"/>
    <w:rsid w:val="00B73399"/>
    <w:rsid w:val="00B738F0"/>
    <w:rsid w:val="00B7457B"/>
    <w:rsid w:val="00B75B10"/>
    <w:rsid w:val="00B820FC"/>
    <w:rsid w:val="00B82868"/>
    <w:rsid w:val="00B875BF"/>
    <w:rsid w:val="00B92093"/>
    <w:rsid w:val="00B924A0"/>
    <w:rsid w:val="00B93BE4"/>
    <w:rsid w:val="00B9430B"/>
    <w:rsid w:val="00B95574"/>
    <w:rsid w:val="00B967E2"/>
    <w:rsid w:val="00BA0E0D"/>
    <w:rsid w:val="00BA1CFA"/>
    <w:rsid w:val="00BA2B86"/>
    <w:rsid w:val="00BA35BB"/>
    <w:rsid w:val="00BA470C"/>
    <w:rsid w:val="00BA4B74"/>
    <w:rsid w:val="00BB0652"/>
    <w:rsid w:val="00BB71EC"/>
    <w:rsid w:val="00BC088D"/>
    <w:rsid w:val="00BC0F59"/>
    <w:rsid w:val="00BC2086"/>
    <w:rsid w:val="00BC488C"/>
    <w:rsid w:val="00BC7214"/>
    <w:rsid w:val="00BD03F9"/>
    <w:rsid w:val="00BD468D"/>
    <w:rsid w:val="00BD4FD7"/>
    <w:rsid w:val="00BD5F7D"/>
    <w:rsid w:val="00BD7656"/>
    <w:rsid w:val="00BE14AA"/>
    <w:rsid w:val="00BE4B10"/>
    <w:rsid w:val="00BE5C33"/>
    <w:rsid w:val="00BE618F"/>
    <w:rsid w:val="00BE6845"/>
    <w:rsid w:val="00BF004B"/>
    <w:rsid w:val="00BF3077"/>
    <w:rsid w:val="00BF313B"/>
    <w:rsid w:val="00C02A3A"/>
    <w:rsid w:val="00C02A79"/>
    <w:rsid w:val="00C03E35"/>
    <w:rsid w:val="00C078E7"/>
    <w:rsid w:val="00C10841"/>
    <w:rsid w:val="00C13BAF"/>
    <w:rsid w:val="00C1452A"/>
    <w:rsid w:val="00C14740"/>
    <w:rsid w:val="00C22F8A"/>
    <w:rsid w:val="00C26916"/>
    <w:rsid w:val="00C26D79"/>
    <w:rsid w:val="00C27133"/>
    <w:rsid w:val="00C3002E"/>
    <w:rsid w:val="00C3048C"/>
    <w:rsid w:val="00C30FB5"/>
    <w:rsid w:val="00C313F2"/>
    <w:rsid w:val="00C33755"/>
    <w:rsid w:val="00C3385A"/>
    <w:rsid w:val="00C356FC"/>
    <w:rsid w:val="00C364CC"/>
    <w:rsid w:val="00C37251"/>
    <w:rsid w:val="00C379AD"/>
    <w:rsid w:val="00C40C7A"/>
    <w:rsid w:val="00C40D81"/>
    <w:rsid w:val="00C41DDC"/>
    <w:rsid w:val="00C43262"/>
    <w:rsid w:val="00C44BC7"/>
    <w:rsid w:val="00C461A3"/>
    <w:rsid w:val="00C502B4"/>
    <w:rsid w:val="00C51A35"/>
    <w:rsid w:val="00C53311"/>
    <w:rsid w:val="00C540BD"/>
    <w:rsid w:val="00C54C6D"/>
    <w:rsid w:val="00C5731B"/>
    <w:rsid w:val="00C63648"/>
    <w:rsid w:val="00C648C6"/>
    <w:rsid w:val="00C65C37"/>
    <w:rsid w:val="00C6782A"/>
    <w:rsid w:val="00C67A76"/>
    <w:rsid w:val="00C70831"/>
    <w:rsid w:val="00C71EA3"/>
    <w:rsid w:val="00C75BF4"/>
    <w:rsid w:val="00C80E99"/>
    <w:rsid w:val="00C82C6E"/>
    <w:rsid w:val="00C8618D"/>
    <w:rsid w:val="00C873B6"/>
    <w:rsid w:val="00C876AF"/>
    <w:rsid w:val="00C90A32"/>
    <w:rsid w:val="00C91F21"/>
    <w:rsid w:val="00C96113"/>
    <w:rsid w:val="00C9668F"/>
    <w:rsid w:val="00C96BD8"/>
    <w:rsid w:val="00C976FC"/>
    <w:rsid w:val="00C97E6B"/>
    <w:rsid w:val="00CA13D6"/>
    <w:rsid w:val="00CA211C"/>
    <w:rsid w:val="00CA51C0"/>
    <w:rsid w:val="00CA6D42"/>
    <w:rsid w:val="00CA703C"/>
    <w:rsid w:val="00CB1CBA"/>
    <w:rsid w:val="00CB4264"/>
    <w:rsid w:val="00CB44FF"/>
    <w:rsid w:val="00CB5B1E"/>
    <w:rsid w:val="00CB7A60"/>
    <w:rsid w:val="00CC41E0"/>
    <w:rsid w:val="00CC6BA4"/>
    <w:rsid w:val="00CD256E"/>
    <w:rsid w:val="00CD2AD8"/>
    <w:rsid w:val="00CD3E8A"/>
    <w:rsid w:val="00CD4BDD"/>
    <w:rsid w:val="00CD4C12"/>
    <w:rsid w:val="00CD65F1"/>
    <w:rsid w:val="00CE0323"/>
    <w:rsid w:val="00CE4347"/>
    <w:rsid w:val="00CE5005"/>
    <w:rsid w:val="00CE7BB7"/>
    <w:rsid w:val="00CF0701"/>
    <w:rsid w:val="00CF1754"/>
    <w:rsid w:val="00D01C9A"/>
    <w:rsid w:val="00D0345A"/>
    <w:rsid w:val="00D038BA"/>
    <w:rsid w:val="00D046B2"/>
    <w:rsid w:val="00D046D8"/>
    <w:rsid w:val="00D04DEA"/>
    <w:rsid w:val="00D054D1"/>
    <w:rsid w:val="00D14B2A"/>
    <w:rsid w:val="00D16513"/>
    <w:rsid w:val="00D168BF"/>
    <w:rsid w:val="00D2183A"/>
    <w:rsid w:val="00D21DDE"/>
    <w:rsid w:val="00D23461"/>
    <w:rsid w:val="00D235BA"/>
    <w:rsid w:val="00D24F8C"/>
    <w:rsid w:val="00D26926"/>
    <w:rsid w:val="00D35FE6"/>
    <w:rsid w:val="00D3667D"/>
    <w:rsid w:val="00D367F9"/>
    <w:rsid w:val="00D43E2C"/>
    <w:rsid w:val="00D45884"/>
    <w:rsid w:val="00D5013A"/>
    <w:rsid w:val="00D51D59"/>
    <w:rsid w:val="00D51E00"/>
    <w:rsid w:val="00D520FF"/>
    <w:rsid w:val="00D52767"/>
    <w:rsid w:val="00D53C6A"/>
    <w:rsid w:val="00D53E8D"/>
    <w:rsid w:val="00D54AB2"/>
    <w:rsid w:val="00D554EE"/>
    <w:rsid w:val="00D555EA"/>
    <w:rsid w:val="00D6000C"/>
    <w:rsid w:val="00D61FC5"/>
    <w:rsid w:val="00D63800"/>
    <w:rsid w:val="00D64669"/>
    <w:rsid w:val="00D670EC"/>
    <w:rsid w:val="00D756E0"/>
    <w:rsid w:val="00D801C6"/>
    <w:rsid w:val="00D80DC0"/>
    <w:rsid w:val="00D82596"/>
    <w:rsid w:val="00D82E99"/>
    <w:rsid w:val="00D8420A"/>
    <w:rsid w:val="00D84784"/>
    <w:rsid w:val="00D86E4A"/>
    <w:rsid w:val="00D87E3E"/>
    <w:rsid w:val="00D912F5"/>
    <w:rsid w:val="00D91D13"/>
    <w:rsid w:val="00D92779"/>
    <w:rsid w:val="00D93857"/>
    <w:rsid w:val="00D93F1B"/>
    <w:rsid w:val="00D94B21"/>
    <w:rsid w:val="00D94C0D"/>
    <w:rsid w:val="00D94C5A"/>
    <w:rsid w:val="00D96B6E"/>
    <w:rsid w:val="00DA3483"/>
    <w:rsid w:val="00DA3B43"/>
    <w:rsid w:val="00DA7A20"/>
    <w:rsid w:val="00DA7AA4"/>
    <w:rsid w:val="00DB315C"/>
    <w:rsid w:val="00DB3520"/>
    <w:rsid w:val="00DB4C6C"/>
    <w:rsid w:val="00DB649C"/>
    <w:rsid w:val="00DC1DAF"/>
    <w:rsid w:val="00DC20BD"/>
    <w:rsid w:val="00DC4C69"/>
    <w:rsid w:val="00DD1D62"/>
    <w:rsid w:val="00DD357A"/>
    <w:rsid w:val="00DD6584"/>
    <w:rsid w:val="00DD6E21"/>
    <w:rsid w:val="00DD7A2C"/>
    <w:rsid w:val="00DE3870"/>
    <w:rsid w:val="00DE6185"/>
    <w:rsid w:val="00DE6690"/>
    <w:rsid w:val="00DF16CD"/>
    <w:rsid w:val="00DF250F"/>
    <w:rsid w:val="00DF2AC9"/>
    <w:rsid w:val="00DF2B38"/>
    <w:rsid w:val="00DF2BC9"/>
    <w:rsid w:val="00DF7B9A"/>
    <w:rsid w:val="00E02B1A"/>
    <w:rsid w:val="00E02E6D"/>
    <w:rsid w:val="00E0394A"/>
    <w:rsid w:val="00E03AE2"/>
    <w:rsid w:val="00E11904"/>
    <w:rsid w:val="00E13279"/>
    <w:rsid w:val="00E14687"/>
    <w:rsid w:val="00E16525"/>
    <w:rsid w:val="00E16880"/>
    <w:rsid w:val="00E20021"/>
    <w:rsid w:val="00E20428"/>
    <w:rsid w:val="00E20C25"/>
    <w:rsid w:val="00E2166A"/>
    <w:rsid w:val="00E227AC"/>
    <w:rsid w:val="00E244AE"/>
    <w:rsid w:val="00E26B18"/>
    <w:rsid w:val="00E30203"/>
    <w:rsid w:val="00E307BB"/>
    <w:rsid w:val="00E333D2"/>
    <w:rsid w:val="00E35A31"/>
    <w:rsid w:val="00E376B4"/>
    <w:rsid w:val="00E37FCE"/>
    <w:rsid w:val="00E420E2"/>
    <w:rsid w:val="00E4243E"/>
    <w:rsid w:val="00E43331"/>
    <w:rsid w:val="00E439F1"/>
    <w:rsid w:val="00E45178"/>
    <w:rsid w:val="00E5008A"/>
    <w:rsid w:val="00E508F3"/>
    <w:rsid w:val="00E50BA8"/>
    <w:rsid w:val="00E52541"/>
    <w:rsid w:val="00E57BC1"/>
    <w:rsid w:val="00E60045"/>
    <w:rsid w:val="00E6110B"/>
    <w:rsid w:val="00E6270C"/>
    <w:rsid w:val="00E628BE"/>
    <w:rsid w:val="00E631A3"/>
    <w:rsid w:val="00E63341"/>
    <w:rsid w:val="00E66635"/>
    <w:rsid w:val="00E6722A"/>
    <w:rsid w:val="00E716EE"/>
    <w:rsid w:val="00E71E19"/>
    <w:rsid w:val="00E73BF2"/>
    <w:rsid w:val="00E7497F"/>
    <w:rsid w:val="00E7626E"/>
    <w:rsid w:val="00E81242"/>
    <w:rsid w:val="00E8332C"/>
    <w:rsid w:val="00E844B6"/>
    <w:rsid w:val="00E86C09"/>
    <w:rsid w:val="00E90DE3"/>
    <w:rsid w:val="00E9143E"/>
    <w:rsid w:val="00E92CED"/>
    <w:rsid w:val="00E96CBD"/>
    <w:rsid w:val="00E97483"/>
    <w:rsid w:val="00E975E7"/>
    <w:rsid w:val="00EA0CB2"/>
    <w:rsid w:val="00EA0F93"/>
    <w:rsid w:val="00EA3983"/>
    <w:rsid w:val="00EA417B"/>
    <w:rsid w:val="00EA5122"/>
    <w:rsid w:val="00EA6049"/>
    <w:rsid w:val="00EB09AC"/>
    <w:rsid w:val="00EB13D6"/>
    <w:rsid w:val="00EB1BB7"/>
    <w:rsid w:val="00EB51C7"/>
    <w:rsid w:val="00EC1D18"/>
    <w:rsid w:val="00ED0DE9"/>
    <w:rsid w:val="00ED10F3"/>
    <w:rsid w:val="00ED1453"/>
    <w:rsid w:val="00ED1E2C"/>
    <w:rsid w:val="00ED477B"/>
    <w:rsid w:val="00ED68CB"/>
    <w:rsid w:val="00ED6D4A"/>
    <w:rsid w:val="00ED7371"/>
    <w:rsid w:val="00ED76E7"/>
    <w:rsid w:val="00EE0475"/>
    <w:rsid w:val="00EE7D35"/>
    <w:rsid w:val="00EF1479"/>
    <w:rsid w:val="00EF1A00"/>
    <w:rsid w:val="00EF5197"/>
    <w:rsid w:val="00EF6A0E"/>
    <w:rsid w:val="00F059E5"/>
    <w:rsid w:val="00F11857"/>
    <w:rsid w:val="00F126C3"/>
    <w:rsid w:val="00F136A4"/>
    <w:rsid w:val="00F14489"/>
    <w:rsid w:val="00F147A4"/>
    <w:rsid w:val="00F14F42"/>
    <w:rsid w:val="00F15C5C"/>
    <w:rsid w:val="00F161B4"/>
    <w:rsid w:val="00F161E5"/>
    <w:rsid w:val="00F16716"/>
    <w:rsid w:val="00F169F9"/>
    <w:rsid w:val="00F23D2A"/>
    <w:rsid w:val="00F23EB5"/>
    <w:rsid w:val="00F30419"/>
    <w:rsid w:val="00F312CD"/>
    <w:rsid w:val="00F31A2A"/>
    <w:rsid w:val="00F31C2D"/>
    <w:rsid w:val="00F3331A"/>
    <w:rsid w:val="00F33C49"/>
    <w:rsid w:val="00F34594"/>
    <w:rsid w:val="00F346BD"/>
    <w:rsid w:val="00F35D8C"/>
    <w:rsid w:val="00F404B3"/>
    <w:rsid w:val="00F4069E"/>
    <w:rsid w:val="00F43363"/>
    <w:rsid w:val="00F45F04"/>
    <w:rsid w:val="00F47FE9"/>
    <w:rsid w:val="00F5094B"/>
    <w:rsid w:val="00F51D94"/>
    <w:rsid w:val="00F52925"/>
    <w:rsid w:val="00F52C6F"/>
    <w:rsid w:val="00F548ED"/>
    <w:rsid w:val="00F55377"/>
    <w:rsid w:val="00F61453"/>
    <w:rsid w:val="00F62C4C"/>
    <w:rsid w:val="00F62D4E"/>
    <w:rsid w:val="00F663A4"/>
    <w:rsid w:val="00F709C8"/>
    <w:rsid w:val="00F7297F"/>
    <w:rsid w:val="00F731A6"/>
    <w:rsid w:val="00F7343D"/>
    <w:rsid w:val="00F76AB2"/>
    <w:rsid w:val="00F77BB1"/>
    <w:rsid w:val="00F82DCB"/>
    <w:rsid w:val="00F83755"/>
    <w:rsid w:val="00F837FD"/>
    <w:rsid w:val="00F84557"/>
    <w:rsid w:val="00F84948"/>
    <w:rsid w:val="00F87C21"/>
    <w:rsid w:val="00F96676"/>
    <w:rsid w:val="00FA013F"/>
    <w:rsid w:val="00FA49E2"/>
    <w:rsid w:val="00FA51AB"/>
    <w:rsid w:val="00FA5C86"/>
    <w:rsid w:val="00FA5EED"/>
    <w:rsid w:val="00FA6257"/>
    <w:rsid w:val="00FB078C"/>
    <w:rsid w:val="00FB0B50"/>
    <w:rsid w:val="00FB24E2"/>
    <w:rsid w:val="00FB3779"/>
    <w:rsid w:val="00FB4480"/>
    <w:rsid w:val="00FB5147"/>
    <w:rsid w:val="00FC1079"/>
    <w:rsid w:val="00FC2594"/>
    <w:rsid w:val="00FC2AC1"/>
    <w:rsid w:val="00FC4AF8"/>
    <w:rsid w:val="00FC4B29"/>
    <w:rsid w:val="00FC705A"/>
    <w:rsid w:val="00FD064C"/>
    <w:rsid w:val="00FD07A7"/>
    <w:rsid w:val="00FD148B"/>
    <w:rsid w:val="00FD1A0C"/>
    <w:rsid w:val="00FD30F6"/>
    <w:rsid w:val="00FD30F8"/>
    <w:rsid w:val="00FD32CC"/>
    <w:rsid w:val="00FD4507"/>
    <w:rsid w:val="00FD471D"/>
    <w:rsid w:val="00FD6619"/>
    <w:rsid w:val="00FE079D"/>
    <w:rsid w:val="00FE40FD"/>
    <w:rsid w:val="00FE4965"/>
    <w:rsid w:val="00FE6179"/>
    <w:rsid w:val="00FE6A7A"/>
    <w:rsid w:val="00FE70AE"/>
    <w:rsid w:val="00FF0F4D"/>
    <w:rsid w:val="00FF1670"/>
    <w:rsid w:val="00FF52BC"/>
    <w:rsid w:val="00FF7730"/>
  </w:rsids>
  <m:mathPr>
    <m:mathFont m:val="Cambria Math"/>
    <m:brkBin m:val="before"/>
    <m:brkBinSub m:val="--"/>
    <m:smallFrac m:val="0"/>
    <m:dispDef/>
    <m:lMargin m:val="0"/>
    <m:rMargin m:val="0"/>
    <m:defJc m:val="centerGroup"/>
    <m:wrapIndent m:val="1440"/>
    <m:intLim m:val="subSup"/>
    <m:naryLim m:val="undOvr"/>
  </m:mathPr>
  <w:themeFontLang w:val="pt-BR"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E89087"/>
  <w15:docId w15:val="{9FF74257-94B0-4CDF-ADD4-3C30DD06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iPriority="8" w:unhideWhenUsed="1" w:qFormat="1"/>
    <w:lsdException w:name="heading 3" w:semiHidden="1" w:uiPriority="9" w:unhideWhenUsed="1" w:qFormat="1"/>
    <w:lsdException w:name="heading 4" w:semiHidden="1" w:uiPriority="10" w:unhideWhenUsed="1" w:qFormat="1"/>
    <w:lsdException w:name="heading 5" w:semiHidden="1" w:uiPriority="11" w:unhideWhenUsed="1" w:qFormat="1"/>
    <w:lsdException w:name="heading 6" w:semiHidden="1" w:uiPriority="12" w:unhideWhenUsed="1"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8" w:unhideWhenUsed="1" w:qFormat="1"/>
    <w:lsdException w:name="toc 2" w:semiHidden="1" w:uiPriority="29" w:unhideWhenUsed="1" w:qFormat="1"/>
    <w:lsdException w:name="toc 3" w:semiHidden="1" w:uiPriority="30"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99"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qFormat="1"/>
    <w:lsdException w:name="Table Grid" w:uiPriority="59" w:qFormat="1"/>
    <w:lsdException w:name="Placeholder Text" w:semiHidden="1" w:uiPriority="99"/>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26"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99"/>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7" w:qFormat="1"/>
    <w:lsdException w:name="Intense Emphasis" w:uiPriority="19" w:qFormat="1"/>
    <w:lsdException w:name="Subtle Reference" w:uiPriority="23" w:qFormat="1"/>
    <w:lsdException w:name="Intense Reference" w:uiPriority="24" w:qFormat="1"/>
    <w:lsdException w:name="Book Title" w:uiPriority="25" w:qFormat="1"/>
    <w:lsdException w:name="Bibliography" w:semiHidden="1" w:uiPriority="37" w:unhideWhenUsed="1"/>
    <w:lsdException w:name="TOC Heading" w:semiHidden="1" w:uiPriority="2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55AE4"/>
    <w:pPr>
      <w:widowControl w:val="0"/>
      <w:suppressAutoHyphens/>
    </w:pPr>
    <w:rPr>
      <w:rFonts w:eastAsia="Arial Unicode MS" w:cs="Mangal"/>
      <w:kern w:val="1"/>
      <w:sz w:val="24"/>
      <w:szCs w:val="24"/>
      <w:lang w:eastAsia="hi-IN" w:bidi="hi-IN"/>
    </w:rPr>
  </w:style>
  <w:style w:type="paragraph" w:styleId="Heading1">
    <w:name w:val="heading 1"/>
    <w:basedOn w:val="Normal"/>
    <w:next w:val="BodyText"/>
    <w:link w:val="Heading1Char"/>
    <w:uiPriority w:val="9"/>
    <w:qFormat/>
    <w:rsid w:val="00955AE4"/>
    <w:pPr>
      <w:keepNext/>
      <w:numPr>
        <w:numId w:val="1"/>
      </w:numPr>
      <w:spacing w:before="240" w:after="120"/>
      <w:outlineLvl w:val="0"/>
    </w:pPr>
    <w:rPr>
      <w:b/>
      <w:bCs/>
      <w:sz w:val="48"/>
      <w:szCs w:val="48"/>
    </w:rPr>
  </w:style>
  <w:style w:type="paragraph" w:styleId="Heading2">
    <w:name w:val="heading 2"/>
    <w:basedOn w:val="Normal"/>
    <w:next w:val="Normal"/>
    <w:link w:val="Heading2Char"/>
    <w:uiPriority w:val="8"/>
    <w:qFormat/>
    <w:rsid w:val="001B6EA2"/>
    <w:pPr>
      <w:keepNext/>
      <w:widowControl/>
      <w:suppressAutoHyphens w:val="0"/>
      <w:spacing w:before="240" w:after="60" w:line="276" w:lineRule="auto"/>
      <w:outlineLvl w:val="1"/>
    </w:pPr>
    <w:rPr>
      <w:rFonts w:ascii="Calibri Light" w:eastAsia="Times New Roman" w:hAnsi="Calibri Light" w:cs="Times New Roman"/>
      <w:b/>
      <w:bCs/>
      <w:i/>
      <w:iCs/>
      <w:kern w:val="0"/>
      <w:sz w:val="28"/>
      <w:szCs w:val="28"/>
      <w:lang w:eastAsia="en-US" w:bidi="ar-SA"/>
    </w:rPr>
  </w:style>
  <w:style w:type="paragraph" w:styleId="Heading3">
    <w:name w:val="heading 3"/>
    <w:basedOn w:val="Normal"/>
    <w:link w:val="Heading3Char"/>
    <w:uiPriority w:val="9"/>
    <w:qFormat/>
    <w:rsid w:val="00907AE1"/>
    <w:pPr>
      <w:widowControl/>
      <w:suppressAutoHyphens w:val="0"/>
      <w:spacing w:before="100" w:beforeAutospacing="1" w:after="100" w:afterAutospacing="1"/>
      <w:outlineLvl w:val="2"/>
    </w:pPr>
    <w:rPr>
      <w:rFonts w:ascii="SimSun" w:eastAsia="SimSun" w:hAnsi="SimSun" w:cs="Times New Roman"/>
      <w:b/>
      <w:bCs/>
      <w:kern w:val="0"/>
      <w:sz w:val="27"/>
      <w:szCs w:val="27"/>
      <w:lang w:bidi="ar-SA"/>
    </w:rPr>
  </w:style>
  <w:style w:type="paragraph" w:styleId="Heading4">
    <w:name w:val="heading 4"/>
    <w:basedOn w:val="Normal"/>
    <w:next w:val="Normal"/>
    <w:link w:val="Heading4Char"/>
    <w:uiPriority w:val="10"/>
    <w:unhideWhenUsed/>
    <w:qFormat/>
    <w:rsid w:val="00081E5D"/>
    <w:pPr>
      <w:keepNext/>
      <w:keepLines/>
      <w:widowControl/>
      <w:suppressAutoHyphens w:val="0"/>
      <w:spacing w:before="40" w:line="259" w:lineRule="auto"/>
      <w:outlineLvl w:val="3"/>
    </w:pPr>
    <w:rPr>
      <w:rFonts w:asciiTheme="majorHAnsi" w:eastAsiaTheme="majorEastAsia" w:hAnsiTheme="majorHAnsi" w:cstheme="majorBidi"/>
      <w:i/>
      <w:iCs/>
      <w:color w:val="2E74B5" w:themeColor="accent1" w:themeShade="BF"/>
      <w:kern w:val="0"/>
      <w:sz w:val="22"/>
      <w:szCs w:val="22"/>
      <w:lang w:eastAsia="en-US" w:bidi="ar-SA"/>
    </w:rPr>
  </w:style>
  <w:style w:type="paragraph" w:styleId="Heading5">
    <w:name w:val="heading 5"/>
    <w:basedOn w:val="Normal"/>
    <w:next w:val="Normal"/>
    <w:link w:val="Heading5Char"/>
    <w:uiPriority w:val="11"/>
    <w:unhideWhenUsed/>
    <w:qFormat/>
    <w:rsid w:val="00081E5D"/>
    <w:pPr>
      <w:keepNext/>
      <w:keepLines/>
      <w:widowControl/>
      <w:suppressAutoHyphens w:val="0"/>
      <w:spacing w:before="200" w:line="259"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link w:val="Heading6Char"/>
    <w:uiPriority w:val="12"/>
    <w:qFormat/>
    <w:rsid w:val="006D741F"/>
    <w:pPr>
      <w:ind w:left="1600" w:hanging="400"/>
      <w:jc w:val="both"/>
      <w:outlineLvl w:val="5"/>
    </w:pPr>
    <w:rPr>
      <w:rFonts w:ascii="DengXian" w:hAnsi="DengXian"/>
      <w:b/>
      <w:sz w:val="21"/>
      <w:szCs w:val="21"/>
      <w:lang w:val="en-US" w:eastAsia="zh-CN"/>
    </w:rPr>
  </w:style>
  <w:style w:type="paragraph" w:styleId="Heading7">
    <w:name w:val="heading 7"/>
    <w:link w:val="Heading7Char"/>
    <w:uiPriority w:val="13"/>
    <w:qFormat/>
    <w:rsid w:val="006D741F"/>
    <w:pPr>
      <w:ind w:left="1800" w:hanging="400"/>
      <w:jc w:val="both"/>
      <w:outlineLvl w:val="6"/>
    </w:pPr>
    <w:rPr>
      <w:rFonts w:ascii="DengXian" w:hAnsi="DengXian"/>
      <w:sz w:val="21"/>
      <w:szCs w:val="21"/>
      <w:lang w:val="en-US" w:eastAsia="zh-CN"/>
    </w:rPr>
  </w:style>
  <w:style w:type="paragraph" w:styleId="Heading8">
    <w:name w:val="heading 8"/>
    <w:link w:val="Heading8Char"/>
    <w:uiPriority w:val="14"/>
    <w:qFormat/>
    <w:rsid w:val="006D741F"/>
    <w:pPr>
      <w:ind w:left="2000" w:hanging="400"/>
      <w:jc w:val="both"/>
      <w:outlineLvl w:val="7"/>
    </w:pPr>
    <w:rPr>
      <w:rFonts w:ascii="DengXian" w:hAnsi="DengXian"/>
      <w:sz w:val="21"/>
      <w:szCs w:val="21"/>
      <w:lang w:val="en-US" w:eastAsia="zh-CN"/>
    </w:rPr>
  </w:style>
  <w:style w:type="paragraph" w:styleId="Heading9">
    <w:name w:val="heading 9"/>
    <w:link w:val="Heading9Char"/>
    <w:uiPriority w:val="15"/>
    <w:qFormat/>
    <w:rsid w:val="006D741F"/>
    <w:pPr>
      <w:ind w:left="2200" w:hanging="400"/>
      <w:jc w:val="both"/>
      <w:outlineLvl w:val="8"/>
    </w:pPr>
    <w:rPr>
      <w:rFonts w:ascii="DengXian" w:hAnsi="DengXian"/>
      <w:sz w:val="21"/>
      <w:szCs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55AE4"/>
    <w:pPr>
      <w:spacing w:after="120"/>
    </w:pPr>
  </w:style>
  <w:style w:type="character" w:customStyle="1" w:styleId="Heading1Char">
    <w:name w:val="Heading 1 Char"/>
    <w:link w:val="Heading1"/>
    <w:uiPriority w:val="9"/>
    <w:qFormat/>
    <w:rsid w:val="00907AE1"/>
    <w:rPr>
      <w:rFonts w:eastAsia="Arial Unicode MS" w:cs="Mangal"/>
      <w:b/>
      <w:bCs/>
      <w:kern w:val="1"/>
      <w:sz w:val="48"/>
      <w:szCs w:val="48"/>
      <w:lang w:eastAsia="hi-IN" w:bidi="hi-IN"/>
    </w:rPr>
  </w:style>
  <w:style w:type="character" w:customStyle="1" w:styleId="Heading3Char">
    <w:name w:val="Heading 3 Char"/>
    <w:link w:val="Heading3"/>
    <w:uiPriority w:val="9"/>
    <w:qFormat/>
    <w:rsid w:val="00907AE1"/>
    <w:rPr>
      <w:rFonts w:ascii="SimSun" w:eastAsia="SimSun" w:hAnsi="SimSun"/>
      <w:b/>
      <w:bCs/>
      <w:sz w:val="27"/>
      <w:szCs w:val="27"/>
      <w:lang w:bidi="ar-SA"/>
    </w:rPr>
  </w:style>
  <w:style w:type="paragraph" w:customStyle="1" w:styleId="composio">
    <w:name w:val="composição"/>
    <w:basedOn w:val="Normal"/>
    <w:autoRedefine/>
    <w:rsid w:val="00647699"/>
    <w:pPr>
      <w:jc w:val="center"/>
    </w:pPr>
    <w:rPr>
      <w:rFonts w:ascii="Arial" w:eastAsia="MS Mincho" w:hAnsi="Arial" w:cs="Arial"/>
      <w:b/>
      <w:color w:val="FF0000"/>
      <w:lang w:eastAsia="ja-JP"/>
    </w:rPr>
  </w:style>
  <w:style w:type="paragraph" w:customStyle="1" w:styleId="composio2">
    <w:name w:val="composição2"/>
    <w:basedOn w:val="Normal"/>
    <w:rsid w:val="00BB0652"/>
    <w:rPr>
      <w:rFonts w:eastAsia="SimSun"/>
      <w:bCs/>
      <w:lang w:eastAsia="zh-CN"/>
    </w:rPr>
  </w:style>
  <w:style w:type="paragraph" w:customStyle="1" w:styleId="StyleNormal">
    <w:name w:val="Style Normal +"/>
    <w:basedOn w:val="Normal"/>
    <w:rsid w:val="00BB0652"/>
    <w:rPr>
      <w:rFonts w:eastAsia="SimSun"/>
      <w:lang w:eastAsia="zh-CN"/>
    </w:rPr>
  </w:style>
  <w:style w:type="paragraph" w:customStyle="1" w:styleId="StyleTimesNewRoman12ptAfter0ptLinespacingsingle">
    <w:name w:val="Style Times New Roman 12 pt After:  0 pt Line spacing:  single"/>
    <w:basedOn w:val="Normal"/>
    <w:rsid w:val="00516A34"/>
    <w:rPr>
      <w:lang w:eastAsia="pt-BR"/>
    </w:rPr>
  </w:style>
  <w:style w:type="paragraph" w:customStyle="1" w:styleId="alterar">
    <w:name w:val="alterar"/>
    <w:rsid w:val="000904FF"/>
    <w:rPr>
      <w:rFonts w:eastAsia="PMingLiU" w:cs="Arial"/>
      <w:sz w:val="24"/>
      <w:szCs w:val="22"/>
      <w:lang w:eastAsia="zh-TW"/>
    </w:rPr>
  </w:style>
  <w:style w:type="paragraph" w:customStyle="1" w:styleId="bobo">
    <w:name w:val="bobo"/>
    <w:basedOn w:val="Normal"/>
    <w:autoRedefine/>
    <w:rsid w:val="000165C4"/>
  </w:style>
  <w:style w:type="character" w:customStyle="1" w:styleId="WW8Num2z0">
    <w:name w:val="WW8Num2z0"/>
    <w:rsid w:val="00777813"/>
    <w:rPr>
      <w:rFonts w:cs="Times New Roman"/>
    </w:rPr>
  </w:style>
  <w:style w:type="character" w:customStyle="1" w:styleId="FooterChar">
    <w:name w:val="Footer Char"/>
    <w:link w:val="Footer"/>
    <w:uiPriority w:val="99"/>
    <w:qFormat/>
    <w:locked/>
    <w:rsid w:val="00907AE1"/>
    <w:rPr>
      <w:kern w:val="2"/>
      <w:sz w:val="18"/>
      <w:szCs w:val="18"/>
      <w:lang w:bidi="ar-SA"/>
    </w:rPr>
  </w:style>
  <w:style w:type="paragraph" w:styleId="Footer">
    <w:name w:val="footer"/>
    <w:basedOn w:val="Normal"/>
    <w:link w:val="FooterChar"/>
    <w:uiPriority w:val="99"/>
    <w:qFormat/>
    <w:rsid w:val="00907AE1"/>
    <w:pPr>
      <w:tabs>
        <w:tab w:val="center" w:pos="4153"/>
        <w:tab w:val="right" w:pos="8306"/>
      </w:tabs>
      <w:suppressAutoHyphens w:val="0"/>
      <w:snapToGrid w:val="0"/>
    </w:pPr>
    <w:rPr>
      <w:rFonts w:eastAsia="Times New Roman" w:cs="Times New Roman"/>
      <w:kern w:val="2"/>
      <w:sz w:val="18"/>
      <w:szCs w:val="18"/>
      <w:lang w:bidi="ar-SA"/>
    </w:rPr>
  </w:style>
  <w:style w:type="paragraph" w:customStyle="1" w:styleId="EndNoteBibliography">
    <w:name w:val="EndNote Bibliography"/>
    <w:basedOn w:val="Normal"/>
    <w:link w:val="EndNoteBibliographyChar"/>
    <w:qFormat/>
    <w:rsid w:val="00907AE1"/>
    <w:pPr>
      <w:suppressAutoHyphens w:val="0"/>
      <w:jc w:val="both"/>
    </w:pPr>
    <w:rPr>
      <w:rFonts w:eastAsia="SimSun" w:cs="Times New Roman"/>
      <w:noProof/>
      <w:kern w:val="2"/>
      <w:sz w:val="20"/>
      <w:lang w:bidi="ar-SA"/>
    </w:rPr>
  </w:style>
  <w:style w:type="character" w:customStyle="1" w:styleId="EndNoteBibliographyChar">
    <w:name w:val="EndNote Bibliography Char"/>
    <w:link w:val="EndNoteBibliography"/>
    <w:qFormat/>
    <w:rsid w:val="00907AE1"/>
    <w:rPr>
      <w:rFonts w:eastAsia="SimSun"/>
      <w:noProof/>
      <w:kern w:val="2"/>
      <w:szCs w:val="24"/>
      <w:lang w:bidi="ar-SA"/>
    </w:rPr>
  </w:style>
  <w:style w:type="paragraph" w:customStyle="1" w:styleId="1">
    <w:name w:val="列出段落1"/>
    <w:basedOn w:val="Normal"/>
    <w:uiPriority w:val="34"/>
    <w:qFormat/>
    <w:rsid w:val="00907AE1"/>
    <w:pPr>
      <w:suppressAutoHyphens w:val="0"/>
      <w:ind w:firstLineChars="200" w:firstLine="420"/>
      <w:jc w:val="both"/>
    </w:pPr>
    <w:rPr>
      <w:rFonts w:eastAsia="SimSun" w:cs="Times New Roman"/>
      <w:kern w:val="2"/>
      <w:sz w:val="21"/>
      <w:lang w:val="en-US" w:eastAsia="zh-CN" w:bidi="ar-SA"/>
    </w:rPr>
  </w:style>
  <w:style w:type="paragraph" w:customStyle="1" w:styleId="ListParagraph1">
    <w:name w:val="List Paragraph1"/>
    <w:basedOn w:val="Normal"/>
    <w:uiPriority w:val="34"/>
    <w:qFormat/>
    <w:rsid w:val="00907AE1"/>
    <w:pPr>
      <w:suppressAutoHyphens w:val="0"/>
      <w:ind w:firstLineChars="200" w:firstLine="420"/>
      <w:jc w:val="both"/>
    </w:pPr>
    <w:rPr>
      <w:rFonts w:eastAsia="SimSun" w:cs="Times New Roman"/>
      <w:kern w:val="2"/>
      <w:sz w:val="21"/>
      <w:lang w:val="en-US" w:eastAsia="zh-CN" w:bidi="ar-SA"/>
    </w:rPr>
  </w:style>
  <w:style w:type="character" w:styleId="CommentReference">
    <w:name w:val="annotation reference"/>
    <w:qFormat/>
    <w:rsid w:val="00907AE1"/>
    <w:rPr>
      <w:sz w:val="16"/>
      <w:szCs w:val="16"/>
    </w:rPr>
  </w:style>
  <w:style w:type="paragraph" w:styleId="CommentText">
    <w:name w:val="annotation text"/>
    <w:basedOn w:val="Normal"/>
    <w:link w:val="CommentTextChar"/>
    <w:uiPriority w:val="99"/>
    <w:qFormat/>
    <w:rsid w:val="00907AE1"/>
    <w:pPr>
      <w:suppressAutoHyphens w:val="0"/>
      <w:jc w:val="both"/>
    </w:pPr>
    <w:rPr>
      <w:rFonts w:eastAsia="SimSun" w:cs="Times New Roman"/>
      <w:kern w:val="2"/>
      <w:sz w:val="20"/>
      <w:szCs w:val="20"/>
      <w:lang w:bidi="ar-SA"/>
    </w:rPr>
  </w:style>
  <w:style w:type="character" w:customStyle="1" w:styleId="CommentTextChar">
    <w:name w:val="Comment Text Char"/>
    <w:link w:val="CommentText"/>
    <w:uiPriority w:val="99"/>
    <w:qFormat/>
    <w:rsid w:val="00907AE1"/>
    <w:rPr>
      <w:rFonts w:eastAsia="SimSun"/>
      <w:kern w:val="2"/>
      <w:lang w:bidi="ar-SA"/>
    </w:rPr>
  </w:style>
  <w:style w:type="paragraph" w:styleId="BalloonText">
    <w:name w:val="Balloon Text"/>
    <w:basedOn w:val="Normal"/>
    <w:link w:val="BalloonTextChar"/>
    <w:unhideWhenUsed/>
    <w:qFormat/>
    <w:rsid w:val="00907AE1"/>
    <w:pPr>
      <w:suppressAutoHyphens w:val="0"/>
      <w:jc w:val="both"/>
    </w:pPr>
    <w:rPr>
      <w:rFonts w:ascii="Tahoma" w:eastAsia="SimSun" w:hAnsi="Tahoma" w:cs="Times New Roman"/>
      <w:kern w:val="2"/>
      <w:sz w:val="16"/>
      <w:szCs w:val="16"/>
      <w:lang w:bidi="ar-SA"/>
    </w:rPr>
  </w:style>
  <w:style w:type="character" w:customStyle="1" w:styleId="BalloonTextChar">
    <w:name w:val="Balloon Text Char"/>
    <w:link w:val="BalloonText"/>
    <w:qFormat/>
    <w:rsid w:val="00907AE1"/>
    <w:rPr>
      <w:rFonts w:ascii="Tahoma" w:eastAsia="SimSun" w:hAnsi="Tahoma"/>
      <w:kern w:val="2"/>
      <w:sz w:val="16"/>
      <w:szCs w:val="16"/>
      <w:lang w:bidi="ar-SA"/>
    </w:rPr>
  </w:style>
  <w:style w:type="paragraph" w:styleId="CommentSubject">
    <w:name w:val="annotation subject"/>
    <w:basedOn w:val="CommentText"/>
    <w:next w:val="CommentText"/>
    <w:link w:val="CommentSubjectChar"/>
    <w:unhideWhenUsed/>
    <w:qFormat/>
    <w:rsid w:val="00907AE1"/>
    <w:rPr>
      <w:b/>
      <w:bCs/>
    </w:rPr>
  </w:style>
  <w:style w:type="character" w:customStyle="1" w:styleId="CommentSubjectChar">
    <w:name w:val="Comment Subject Char"/>
    <w:link w:val="CommentSubject"/>
    <w:qFormat/>
    <w:rsid w:val="00907AE1"/>
    <w:rPr>
      <w:rFonts w:eastAsia="SimSun"/>
      <w:b/>
      <w:bCs/>
      <w:kern w:val="2"/>
      <w:lang w:bidi="ar-SA"/>
    </w:rPr>
  </w:style>
  <w:style w:type="character" w:customStyle="1" w:styleId="highlight">
    <w:name w:val="highlight"/>
    <w:basedOn w:val="DefaultParagraphFont"/>
    <w:qFormat/>
    <w:rsid w:val="00907AE1"/>
  </w:style>
  <w:style w:type="character" w:customStyle="1" w:styleId="apple-converted-space">
    <w:name w:val="apple-converted-space"/>
    <w:basedOn w:val="DefaultParagraphFont"/>
    <w:qFormat/>
    <w:rsid w:val="00907AE1"/>
  </w:style>
  <w:style w:type="paragraph" w:styleId="Header">
    <w:name w:val="header"/>
    <w:basedOn w:val="Normal"/>
    <w:link w:val="HeaderChar"/>
    <w:uiPriority w:val="99"/>
    <w:unhideWhenUsed/>
    <w:qFormat/>
    <w:rsid w:val="00907AE1"/>
    <w:pPr>
      <w:pBdr>
        <w:bottom w:val="single" w:sz="6" w:space="1" w:color="auto"/>
      </w:pBdr>
      <w:tabs>
        <w:tab w:val="center" w:pos="4153"/>
        <w:tab w:val="right" w:pos="8306"/>
      </w:tabs>
      <w:suppressAutoHyphens w:val="0"/>
      <w:snapToGrid w:val="0"/>
      <w:jc w:val="center"/>
    </w:pPr>
    <w:rPr>
      <w:rFonts w:eastAsia="SimSun" w:cs="Times New Roman"/>
      <w:kern w:val="2"/>
      <w:sz w:val="18"/>
      <w:szCs w:val="18"/>
      <w:lang w:bidi="ar-SA"/>
    </w:rPr>
  </w:style>
  <w:style w:type="character" w:customStyle="1" w:styleId="HeaderChar">
    <w:name w:val="Header Char"/>
    <w:link w:val="Header"/>
    <w:uiPriority w:val="99"/>
    <w:qFormat/>
    <w:rsid w:val="00907AE1"/>
    <w:rPr>
      <w:rFonts w:eastAsia="SimSun"/>
      <w:kern w:val="2"/>
      <w:sz w:val="18"/>
      <w:szCs w:val="18"/>
      <w:lang w:bidi="ar-SA"/>
    </w:rPr>
  </w:style>
  <w:style w:type="character" w:styleId="HTMLCite">
    <w:name w:val="HTML Cite"/>
    <w:rsid w:val="00907AE1"/>
    <w:rPr>
      <w:rFonts w:cs="Times New Roman"/>
      <w:i/>
      <w:iCs/>
    </w:rPr>
  </w:style>
  <w:style w:type="character" w:styleId="Hyperlink">
    <w:name w:val="Hyperlink"/>
    <w:qFormat/>
    <w:rsid w:val="00907AE1"/>
    <w:rPr>
      <w:rFonts w:cs="Times New Roman"/>
      <w:color w:val="0000FF"/>
      <w:u w:val="single"/>
    </w:rPr>
  </w:style>
  <w:style w:type="character" w:customStyle="1" w:styleId="cit-name-surname">
    <w:name w:val="cit-name-surname"/>
    <w:rsid w:val="00907AE1"/>
    <w:rPr>
      <w:rFonts w:cs="Times New Roman"/>
    </w:rPr>
  </w:style>
  <w:style w:type="character" w:customStyle="1" w:styleId="cit-lpage">
    <w:name w:val="cit-lpage"/>
    <w:rsid w:val="00907AE1"/>
    <w:rPr>
      <w:rFonts w:cs="Times New Roman"/>
    </w:rPr>
  </w:style>
  <w:style w:type="character" w:customStyle="1" w:styleId="cit-auth">
    <w:name w:val="cit-auth"/>
    <w:rsid w:val="00907AE1"/>
    <w:rPr>
      <w:rFonts w:cs="Times New Roman"/>
    </w:rPr>
  </w:style>
  <w:style w:type="character" w:customStyle="1" w:styleId="cit-article-title">
    <w:name w:val="cit-article-title"/>
    <w:rsid w:val="00907AE1"/>
    <w:rPr>
      <w:rFonts w:cs="Times New Roman"/>
    </w:rPr>
  </w:style>
  <w:style w:type="character" w:customStyle="1" w:styleId="cit-fpage">
    <w:name w:val="cit-fpage"/>
    <w:rsid w:val="00907AE1"/>
    <w:rPr>
      <w:rFonts w:cs="Times New Roman"/>
    </w:rPr>
  </w:style>
  <w:style w:type="character" w:customStyle="1" w:styleId="cit-name-given-names">
    <w:name w:val="cit-name-given-names"/>
    <w:rsid w:val="00907AE1"/>
    <w:rPr>
      <w:rFonts w:cs="Times New Roman"/>
    </w:rPr>
  </w:style>
  <w:style w:type="character" w:customStyle="1" w:styleId="cit-etal">
    <w:name w:val="cit-etal"/>
    <w:rsid w:val="00907AE1"/>
    <w:rPr>
      <w:rFonts w:cs="Times New Roman"/>
    </w:rPr>
  </w:style>
  <w:style w:type="character" w:customStyle="1" w:styleId="cit-pub-date">
    <w:name w:val="cit-pub-date"/>
    <w:rsid w:val="00907AE1"/>
    <w:rPr>
      <w:rFonts w:cs="Times New Roman"/>
    </w:rPr>
  </w:style>
  <w:style w:type="character" w:customStyle="1" w:styleId="cit-vol4">
    <w:name w:val="cit-vol4"/>
    <w:rsid w:val="00907AE1"/>
    <w:rPr>
      <w:rFonts w:cs="Times New Roman"/>
    </w:rPr>
  </w:style>
  <w:style w:type="paragraph" w:styleId="NormalWeb">
    <w:name w:val="Normal (Web)"/>
    <w:basedOn w:val="Normal"/>
    <w:link w:val="NormalWebChar"/>
    <w:unhideWhenUsed/>
    <w:qFormat/>
    <w:rsid w:val="00907AE1"/>
    <w:pPr>
      <w:widowControl/>
      <w:suppressAutoHyphens w:val="0"/>
      <w:spacing w:before="100" w:beforeAutospacing="1" w:after="100" w:afterAutospacing="1"/>
    </w:pPr>
    <w:rPr>
      <w:rFonts w:ascii="SimSun" w:eastAsia="SimSun" w:hAnsi="SimSun" w:cs="Times New Roman"/>
      <w:kern w:val="0"/>
      <w:lang w:bidi="ar-SA"/>
    </w:rPr>
  </w:style>
  <w:style w:type="character" w:customStyle="1" w:styleId="NormalWebChar">
    <w:name w:val="Normal (Web) Char"/>
    <w:link w:val="NormalWeb"/>
    <w:rsid w:val="00907AE1"/>
    <w:rPr>
      <w:rFonts w:ascii="SimSun" w:eastAsia="SimSun" w:hAnsi="SimSun"/>
      <w:sz w:val="24"/>
      <w:szCs w:val="24"/>
      <w:lang w:bidi="ar-SA"/>
    </w:rPr>
  </w:style>
  <w:style w:type="paragraph" w:customStyle="1" w:styleId="EndNoteBibliographyTitle">
    <w:name w:val="EndNote Bibliography Title"/>
    <w:basedOn w:val="Normal"/>
    <w:link w:val="EndNoteBibliographyTitleChar"/>
    <w:qFormat/>
    <w:rsid w:val="00907AE1"/>
    <w:pPr>
      <w:suppressAutoHyphens w:val="0"/>
      <w:jc w:val="center"/>
    </w:pPr>
    <w:rPr>
      <w:rFonts w:eastAsia="SimSun" w:cs="Times New Roman"/>
      <w:noProof/>
      <w:kern w:val="2"/>
      <w:sz w:val="20"/>
      <w:lang w:bidi="ar-SA"/>
    </w:rPr>
  </w:style>
  <w:style w:type="character" w:customStyle="1" w:styleId="EndNoteBibliographyTitleChar">
    <w:name w:val="EndNote Bibliography Title Char"/>
    <w:link w:val="EndNoteBibliographyTitle"/>
    <w:qFormat/>
    <w:rsid w:val="00907AE1"/>
    <w:rPr>
      <w:rFonts w:eastAsia="SimSun"/>
      <w:noProof/>
      <w:kern w:val="2"/>
      <w:szCs w:val="24"/>
      <w:lang w:bidi="ar-SA"/>
    </w:rPr>
  </w:style>
  <w:style w:type="paragraph" w:customStyle="1" w:styleId="Recuodecorpodetexto21">
    <w:name w:val="Recuo de corpo de texto 21"/>
    <w:basedOn w:val="Normal"/>
    <w:uiPriority w:val="99"/>
    <w:rsid w:val="00907AE1"/>
    <w:pPr>
      <w:widowControl/>
      <w:spacing w:line="480" w:lineRule="auto"/>
      <w:ind w:firstLine="540"/>
      <w:jc w:val="both"/>
    </w:pPr>
    <w:rPr>
      <w:rFonts w:eastAsia="Times New Roman" w:cs="Times New Roman"/>
      <w:b/>
      <w:kern w:val="0"/>
      <w:sz w:val="32"/>
      <w:szCs w:val="32"/>
      <w:lang w:val="en-US" w:eastAsia="ar-SA" w:bidi="ar-SA"/>
    </w:rPr>
  </w:style>
  <w:style w:type="character" w:styleId="PageNumber">
    <w:name w:val="page number"/>
    <w:basedOn w:val="DefaultParagraphFont"/>
    <w:uiPriority w:val="99"/>
    <w:rsid w:val="00907AE1"/>
  </w:style>
  <w:style w:type="paragraph" w:styleId="ListParagraph">
    <w:name w:val="List Paragraph"/>
    <w:basedOn w:val="Normal"/>
    <w:link w:val="ListParagraphChar"/>
    <w:uiPriority w:val="26"/>
    <w:qFormat/>
    <w:rsid w:val="009A5915"/>
    <w:pPr>
      <w:widowControl/>
      <w:suppressAutoHyphens w:val="0"/>
      <w:spacing w:before="360"/>
      <w:ind w:left="720"/>
    </w:pPr>
    <w:rPr>
      <w:rFonts w:eastAsia="Calibri" w:cs="Times New Roman"/>
      <w:kern w:val="0"/>
      <w:lang w:eastAsia="pt-BR" w:bidi="ar-SA"/>
    </w:rPr>
  </w:style>
  <w:style w:type="character" w:customStyle="1" w:styleId="ListParagraphChar">
    <w:name w:val="List Paragraph Char"/>
    <w:link w:val="ListParagraph"/>
    <w:locked/>
    <w:rsid w:val="009A5915"/>
    <w:rPr>
      <w:rFonts w:eastAsia="Calibri"/>
      <w:sz w:val="24"/>
      <w:szCs w:val="24"/>
      <w:lang w:val="pt-BR" w:eastAsia="pt-BR" w:bidi="ar-SA"/>
    </w:rPr>
  </w:style>
  <w:style w:type="character" w:customStyle="1" w:styleId="hps">
    <w:name w:val="hps"/>
    <w:rsid w:val="00E0394A"/>
  </w:style>
  <w:style w:type="character" w:customStyle="1" w:styleId="jrnl">
    <w:name w:val="jrnl"/>
    <w:rsid w:val="00C40D81"/>
  </w:style>
  <w:style w:type="table" w:styleId="TableGrid">
    <w:name w:val="Table Grid"/>
    <w:basedOn w:val="TableNormal"/>
    <w:uiPriority w:val="59"/>
    <w:qFormat/>
    <w:rsid w:val="001A1A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qFormat/>
    <w:rsid w:val="001B6EA2"/>
    <w:rPr>
      <w:rFonts w:ascii="Calibri Light" w:hAnsi="Calibri Light"/>
      <w:b/>
      <w:bCs/>
      <w:i/>
      <w:iCs/>
      <w:sz w:val="28"/>
      <w:szCs w:val="28"/>
      <w:lang w:eastAsia="en-US"/>
    </w:rPr>
  </w:style>
  <w:style w:type="paragraph" w:customStyle="1" w:styleId="TitulodaTese">
    <w:name w:val="Titulo da Tese"/>
    <w:basedOn w:val="Normal"/>
    <w:next w:val="Normal"/>
    <w:rsid w:val="001B6EA2"/>
    <w:pPr>
      <w:widowControl/>
      <w:suppressAutoHyphens w:val="0"/>
      <w:spacing w:line="360" w:lineRule="auto"/>
      <w:jc w:val="center"/>
    </w:pPr>
    <w:rPr>
      <w:rFonts w:ascii="Arial" w:eastAsia="Times New Roman" w:hAnsi="Arial" w:cs="Palatino Linotype"/>
      <w:b/>
      <w:bCs/>
      <w:caps/>
      <w:kern w:val="0"/>
      <w:sz w:val="28"/>
      <w:szCs w:val="28"/>
      <w:lang w:eastAsia="en-US" w:bidi="ar-SA"/>
    </w:rPr>
  </w:style>
  <w:style w:type="character" w:customStyle="1" w:styleId="BodyTextChar">
    <w:name w:val="Body Text Char"/>
    <w:basedOn w:val="DefaultParagraphFont"/>
    <w:link w:val="BodyText"/>
    <w:rsid w:val="001B6EA2"/>
    <w:rPr>
      <w:rFonts w:eastAsia="Arial Unicode MS" w:cs="Mangal"/>
      <w:kern w:val="1"/>
      <w:sz w:val="24"/>
      <w:szCs w:val="24"/>
      <w:lang w:eastAsia="hi-IN" w:bidi="hi-IN"/>
    </w:rPr>
  </w:style>
  <w:style w:type="character" w:customStyle="1" w:styleId="longtext1">
    <w:name w:val="long_text1"/>
    <w:rsid w:val="001B6EA2"/>
    <w:rPr>
      <w:sz w:val="20"/>
      <w:szCs w:val="20"/>
    </w:rPr>
  </w:style>
  <w:style w:type="paragraph" w:customStyle="1" w:styleId="Textodetabela">
    <w:name w:val="Texto de tabela"/>
    <w:basedOn w:val="Normal"/>
    <w:rsid w:val="001B6EA2"/>
    <w:pPr>
      <w:widowControl/>
      <w:suppressAutoHyphens w:val="0"/>
      <w:spacing w:before="120" w:after="120"/>
      <w:jc w:val="center"/>
    </w:pPr>
    <w:rPr>
      <w:rFonts w:ascii="Arial" w:eastAsia="Times New Roman" w:hAnsi="Arial" w:cs="Calibri"/>
      <w:bCs/>
      <w:kern w:val="0"/>
      <w:sz w:val="20"/>
      <w:szCs w:val="20"/>
      <w:lang w:eastAsia="en-US" w:bidi="ar-SA"/>
    </w:rPr>
  </w:style>
  <w:style w:type="paragraph" w:customStyle="1" w:styleId="LightList-Accent51">
    <w:name w:val="Light List - Accent 51"/>
    <w:basedOn w:val="Normal"/>
    <w:uiPriority w:val="34"/>
    <w:qFormat/>
    <w:rsid w:val="001B6EA2"/>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table" w:styleId="MediumShading2-Accent2">
    <w:name w:val="Medium Shading 2 Accent 2"/>
    <w:basedOn w:val="TableNormal"/>
    <w:uiPriority w:val="99"/>
    <w:rsid w:val="001B6EA2"/>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itle1">
    <w:name w:val="Title1"/>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sc">
    <w:name w:val="desc"/>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tails">
    <w:name w:val="details"/>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fault">
    <w:name w:val="Default"/>
    <w:link w:val="DefaultChar"/>
    <w:rsid w:val="00271199"/>
    <w:pPr>
      <w:pBdr>
        <w:top w:val="nil"/>
        <w:left w:val="nil"/>
        <w:bottom w:val="nil"/>
        <w:right w:val="nil"/>
        <w:between w:val="nil"/>
        <w:bar w:val="nil"/>
      </w:pBdr>
      <w:ind w:firstLine="765"/>
    </w:pPr>
    <w:rPr>
      <w:rFonts w:ascii="Helvetica" w:eastAsia="Arial Unicode MS" w:hAnsi="Arial Unicode MS"/>
      <w:color w:val="000000"/>
      <w:sz w:val="24"/>
      <w:szCs w:val="24"/>
      <w:bdr w:val="nil"/>
      <w:lang w:val="en-US"/>
    </w:rPr>
  </w:style>
  <w:style w:type="character" w:customStyle="1" w:styleId="DefaultChar">
    <w:name w:val="Default Char"/>
    <w:link w:val="Default"/>
    <w:rsid w:val="00271199"/>
    <w:rPr>
      <w:rFonts w:ascii="Helvetica" w:eastAsia="Arial Unicode MS" w:hAnsi="Arial Unicode MS"/>
      <w:color w:val="000000"/>
      <w:sz w:val="24"/>
      <w:szCs w:val="24"/>
      <w:bdr w:val="nil"/>
      <w:lang w:val="en-US"/>
    </w:rPr>
  </w:style>
  <w:style w:type="paragraph" w:styleId="HTMLPreformatted">
    <w:name w:val="HTML Preformatted"/>
    <w:basedOn w:val="Normal"/>
    <w:link w:val="HTMLPreformattedChar"/>
    <w:uiPriority w:val="99"/>
    <w:unhideWhenUsed/>
    <w:rsid w:val="002711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kern w:val="0"/>
      <w:sz w:val="20"/>
      <w:szCs w:val="20"/>
      <w:lang w:eastAsia="pt-BR" w:bidi="ar-SA"/>
    </w:rPr>
  </w:style>
  <w:style w:type="character" w:customStyle="1" w:styleId="HTMLPreformattedChar">
    <w:name w:val="HTML Preformatted Char"/>
    <w:basedOn w:val="DefaultParagraphFont"/>
    <w:link w:val="HTMLPreformatted"/>
    <w:uiPriority w:val="99"/>
    <w:rsid w:val="00271199"/>
    <w:rPr>
      <w:rFonts w:ascii="Courier New" w:eastAsia="MS Mincho" w:hAnsi="Courier New" w:cs="Courier New"/>
    </w:rPr>
  </w:style>
  <w:style w:type="character" w:styleId="Emphasis">
    <w:name w:val="Emphasis"/>
    <w:uiPriority w:val="18"/>
    <w:qFormat/>
    <w:rsid w:val="00271199"/>
    <w:rPr>
      <w:i/>
      <w:iCs/>
    </w:rPr>
  </w:style>
  <w:style w:type="paragraph" w:styleId="FootnoteText">
    <w:name w:val="footnote text"/>
    <w:basedOn w:val="Normal"/>
    <w:link w:val="FootnoteTextChar"/>
    <w:unhideWhenUsed/>
    <w:rsid w:val="00D756E0"/>
    <w:pPr>
      <w:suppressAutoHyphens w:val="0"/>
      <w:snapToGrid w:val="0"/>
    </w:pPr>
    <w:rPr>
      <w:rFonts w:asciiTheme="minorHAnsi" w:eastAsiaTheme="minorEastAsia" w:hAnsiTheme="minorHAnsi" w:cstheme="minorBidi"/>
      <w:kern w:val="2"/>
      <w:sz w:val="18"/>
      <w:szCs w:val="18"/>
      <w:lang w:val="en-US" w:eastAsia="zh-CN" w:bidi="ar-SA"/>
    </w:rPr>
  </w:style>
  <w:style w:type="character" w:customStyle="1" w:styleId="FootnoteTextChar">
    <w:name w:val="Footnote Text Char"/>
    <w:basedOn w:val="DefaultParagraphFont"/>
    <w:link w:val="FootnoteText"/>
    <w:rsid w:val="00D756E0"/>
    <w:rPr>
      <w:rFonts w:asciiTheme="minorHAnsi" w:eastAsiaTheme="minorEastAsia" w:hAnsiTheme="minorHAnsi" w:cstheme="minorBidi"/>
      <w:kern w:val="2"/>
      <w:sz w:val="18"/>
      <w:szCs w:val="18"/>
      <w:lang w:val="en-US" w:eastAsia="zh-CN"/>
    </w:rPr>
  </w:style>
  <w:style w:type="character" w:styleId="FootnoteReference">
    <w:name w:val="footnote reference"/>
    <w:basedOn w:val="DefaultParagraphFont"/>
    <w:unhideWhenUsed/>
    <w:rsid w:val="00D756E0"/>
    <w:rPr>
      <w:vertAlign w:val="superscript"/>
    </w:rPr>
  </w:style>
  <w:style w:type="numbering" w:customStyle="1" w:styleId="10">
    <w:name w:val="无列表1"/>
    <w:next w:val="NoList"/>
    <w:uiPriority w:val="99"/>
    <w:semiHidden/>
    <w:unhideWhenUsed/>
    <w:rsid w:val="00D756E0"/>
  </w:style>
  <w:style w:type="paragraph" w:styleId="Title">
    <w:name w:val="Title"/>
    <w:basedOn w:val="Normal"/>
    <w:next w:val="Normal"/>
    <w:link w:val="TitleChar"/>
    <w:uiPriority w:val="6"/>
    <w:qFormat/>
    <w:rsid w:val="00F731A6"/>
    <w:pPr>
      <w:widowControl/>
      <w:pBdr>
        <w:bottom w:val="single" w:sz="8" w:space="4" w:color="DDDDDD"/>
      </w:pBdr>
      <w:suppressAutoHyphens w:val="0"/>
      <w:spacing w:after="300"/>
    </w:pPr>
    <w:rPr>
      <w:rFonts w:ascii="Cambria" w:eastAsia="MS Gothic" w:hAnsi="Cambria" w:cs="Times New Roman"/>
      <w:color w:val="000000"/>
      <w:spacing w:val="5"/>
      <w:kern w:val="28"/>
      <w:sz w:val="52"/>
      <w:szCs w:val="52"/>
      <w:lang w:eastAsia="en-US" w:bidi="ar-SA"/>
    </w:rPr>
  </w:style>
  <w:style w:type="character" w:customStyle="1" w:styleId="TitleChar">
    <w:name w:val="Title Char"/>
    <w:basedOn w:val="DefaultParagraphFont"/>
    <w:link w:val="Title"/>
    <w:uiPriority w:val="10"/>
    <w:rsid w:val="00F731A6"/>
    <w:rPr>
      <w:rFonts w:ascii="Cambria" w:eastAsia="MS Gothic" w:hAnsi="Cambria"/>
      <w:color w:val="000000"/>
      <w:spacing w:val="5"/>
      <w:kern w:val="28"/>
      <w:sz w:val="52"/>
      <w:szCs w:val="52"/>
      <w:lang w:eastAsia="en-US"/>
    </w:rPr>
  </w:style>
  <w:style w:type="paragraph" w:customStyle="1" w:styleId="TOCHeading1">
    <w:name w:val="TOC Heading1"/>
    <w:basedOn w:val="Heading1"/>
    <w:next w:val="Normal"/>
    <w:rsid w:val="00F731A6"/>
    <w:pPr>
      <w:keepLines/>
      <w:widowControl/>
      <w:numPr>
        <w:numId w:val="0"/>
      </w:numPr>
      <w:suppressAutoHyphens w:val="0"/>
      <w:spacing w:before="480" w:after="0" w:line="276" w:lineRule="auto"/>
      <w:outlineLvl w:val="9"/>
    </w:pPr>
    <w:rPr>
      <w:rFonts w:ascii="Cambria" w:eastAsia="MS Gothic" w:hAnsi="Cambria" w:cs="Times New Roman"/>
      <w:color w:val="A5A5A5"/>
      <w:kern w:val="0"/>
      <w:sz w:val="28"/>
      <w:szCs w:val="28"/>
      <w:lang w:eastAsia="pt-BR" w:bidi="ar-SA"/>
    </w:rPr>
  </w:style>
  <w:style w:type="paragraph" w:styleId="TOC1">
    <w:name w:val="toc 1"/>
    <w:basedOn w:val="Normal"/>
    <w:next w:val="Normal"/>
    <w:autoRedefine/>
    <w:uiPriority w:val="28"/>
    <w:qFormat/>
    <w:rsid w:val="00F731A6"/>
    <w:pPr>
      <w:widowControl/>
      <w:suppressAutoHyphens w:val="0"/>
      <w:spacing w:after="100" w:line="276" w:lineRule="auto"/>
    </w:pPr>
    <w:rPr>
      <w:rFonts w:ascii="Calibri" w:eastAsia="Times New Roman" w:hAnsi="Calibri" w:cs="Times New Roman"/>
      <w:kern w:val="0"/>
      <w:sz w:val="22"/>
      <w:szCs w:val="22"/>
      <w:lang w:eastAsia="en-US" w:bidi="ar-SA"/>
    </w:rPr>
  </w:style>
  <w:style w:type="paragraph" w:styleId="TOC2">
    <w:name w:val="toc 2"/>
    <w:basedOn w:val="Normal"/>
    <w:next w:val="Normal"/>
    <w:autoRedefine/>
    <w:uiPriority w:val="29"/>
    <w:qFormat/>
    <w:rsid w:val="00F731A6"/>
    <w:pPr>
      <w:widowControl/>
      <w:suppressAutoHyphens w:val="0"/>
      <w:spacing w:after="100" w:line="276" w:lineRule="auto"/>
      <w:ind w:left="220"/>
    </w:pPr>
    <w:rPr>
      <w:rFonts w:ascii="Calibri" w:eastAsia="Times New Roman" w:hAnsi="Calibri" w:cs="Times New Roman"/>
      <w:kern w:val="0"/>
      <w:sz w:val="22"/>
      <w:szCs w:val="22"/>
      <w:lang w:eastAsia="en-US" w:bidi="ar-SA"/>
    </w:rPr>
  </w:style>
  <w:style w:type="character" w:styleId="LineNumber">
    <w:name w:val="line number"/>
    <w:qFormat/>
    <w:rsid w:val="00F731A6"/>
    <w:rPr>
      <w:rFonts w:cs="Times New Roman"/>
    </w:rPr>
  </w:style>
  <w:style w:type="paragraph" w:customStyle="1" w:styleId="Revision1">
    <w:name w:val="Revision1"/>
    <w:hidden/>
    <w:semiHidden/>
    <w:rsid w:val="00F731A6"/>
    <w:rPr>
      <w:rFonts w:ascii="Calibri" w:hAnsi="Calibri"/>
      <w:sz w:val="22"/>
      <w:szCs w:val="22"/>
      <w:lang w:eastAsia="en-US"/>
    </w:rPr>
  </w:style>
  <w:style w:type="paragraph" w:styleId="Revision">
    <w:name w:val="Revision"/>
    <w:hidden/>
    <w:uiPriority w:val="99"/>
    <w:semiHidden/>
    <w:rsid w:val="00F731A6"/>
    <w:rPr>
      <w:rFonts w:ascii="Calibri" w:hAnsi="Calibri"/>
      <w:sz w:val="22"/>
      <w:szCs w:val="22"/>
      <w:lang w:eastAsia="en-US"/>
    </w:rPr>
  </w:style>
  <w:style w:type="paragraph" w:styleId="TOCHeading">
    <w:name w:val="TOC Heading"/>
    <w:basedOn w:val="Heading1"/>
    <w:next w:val="Normal"/>
    <w:uiPriority w:val="27"/>
    <w:unhideWhenUsed/>
    <w:qFormat/>
    <w:rsid w:val="00F731A6"/>
    <w:pPr>
      <w:keepLines/>
      <w:widowControl/>
      <w:numPr>
        <w:numId w:val="0"/>
      </w:numPr>
      <w:suppressAutoHyphens w:val="0"/>
      <w:spacing w:before="480" w:after="0" w:line="276" w:lineRule="auto"/>
      <w:outlineLvl w:val="9"/>
    </w:pPr>
    <w:rPr>
      <w:rFonts w:ascii="Cambria" w:eastAsia="MS Gothic" w:hAnsi="Cambria" w:cs="Times New Roman"/>
      <w:color w:val="A5A5A5"/>
      <w:kern w:val="0"/>
      <w:sz w:val="28"/>
      <w:szCs w:val="28"/>
      <w:lang w:eastAsia="pt-BR" w:bidi="ar-SA"/>
    </w:rPr>
  </w:style>
  <w:style w:type="table" w:styleId="TableGridLight">
    <w:name w:val="Grid Table Light"/>
    <w:basedOn w:val="TableNormal"/>
    <w:uiPriority w:val="40"/>
    <w:rsid w:val="00F731A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Body">
    <w:name w:val="Body"/>
    <w:link w:val="BodyChar"/>
    <w:autoRedefine/>
    <w:rsid w:val="00D80DC0"/>
    <w:pPr>
      <w:widowControl w:val="0"/>
      <w:tabs>
        <w:tab w:val="left" w:pos="462"/>
      </w:tabs>
      <w:ind w:right="849"/>
    </w:pPr>
    <w:rPr>
      <w:rFonts w:ascii="Arial" w:eastAsia="Calibri" w:hAnsi="Arial" w:cs="Arial"/>
      <w:bCs/>
      <w:sz w:val="16"/>
      <w:szCs w:val="16"/>
      <w:shd w:val="clear" w:color="auto" w:fill="FFFFFF"/>
      <w:lang w:val="en-US"/>
    </w:rPr>
  </w:style>
  <w:style w:type="character" w:customStyle="1" w:styleId="BodyChar">
    <w:name w:val="Body Char"/>
    <w:link w:val="Body"/>
    <w:rsid w:val="00D80DC0"/>
    <w:rPr>
      <w:rFonts w:ascii="Arial" w:eastAsia="Calibri" w:hAnsi="Arial" w:cs="Arial"/>
      <w:bCs/>
      <w:sz w:val="16"/>
      <w:szCs w:val="16"/>
      <w:lang w:val="en-US"/>
    </w:rPr>
  </w:style>
  <w:style w:type="table" w:styleId="LightShading">
    <w:name w:val="Light Shading"/>
    <w:basedOn w:val="TableNormal"/>
    <w:uiPriority w:val="60"/>
    <w:rsid w:val="00CA703C"/>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2">
    <w:name w:val="ti2"/>
    <w:rsid w:val="00751DF6"/>
    <w:rPr>
      <w:sz w:val="22"/>
      <w:szCs w:val="22"/>
    </w:rPr>
  </w:style>
  <w:style w:type="paragraph" w:customStyle="1" w:styleId="Textosinformato1">
    <w:name w:val="Texto sin formato1"/>
    <w:basedOn w:val="Normal"/>
    <w:rsid w:val="00751DF6"/>
    <w:pPr>
      <w:widowControl/>
    </w:pPr>
    <w:rPr>
      <w:rFonts w:ascii="Courier New" w:eastAsia="Times New Roman" w:hAnsi="Courier New" w:cs="Times New Roman"/>
      <w:kern w:val="0"/>
      <w:sz w:val="20"/>
      <w:szCs w:val="20"/>
      <w:lang w:val="en-US" w:eastAsia="ar-SA" w:bidi="ar-SA"/>
    </w:rPr>
  </w:style>
  <w:style w:type="paragraph" w:customStyle="1" w:styleId="authlist">
    <w:name w:val="auth_list"/>
    <w:basedOn w:val="Normal"/>
    <w:rsid w:val="00751DF6"/>
    <w:pPr>
      <w:widowControl/>
      <w:spacing w:before="280" w:after="280"/>
    </w:pPr>
    <w:rPr>
      <w:rFonts w:eastAsia="Times New Roman" w:cs="Times New Roman"/>
      <w:kern w:val="0"/>
      <w:lang w:val="en-US" w:eastAsia="ar-SA" w:bidi="ar-SA"/>
    </w:rPr>
  </w:style>
  <w:style w:type="paragraph" w:styleId="BodyTextIndent">
    <w:name w:val="Body Text Indent"/>
    <w:basedOn w:val="Normal"/>
    <w:link w:val="BodyTextIndentChar"/>
    <w:rsid w:val="00751DF6"/>
    <w:pPr>
      <w:widowControl/>
      <w:spacing w:after="120"/>
      <w:ind w:left="283"/>
    </w:pPr>
    <w:rPr>
      <w:rFonts w:eastAsia="Times New Roman" w:cs="Times New Roman"/>
      <w:kern w:val="0"/>
      <w:sz w:val="20"/>
      <w:szCs w:val="20"/>
      <w:lang w:val="es-ES" w:eastAsia="ar-SA" w:bidi="ar-SA"/>
    </w:rPr>
  </w:style>
  <w:style w:type="character" w:customStyle="1" w:styleId="BodyTextIndentChar">
    <w:name w:val="Body Text Indent Char"/>
    <w:basedOn w:val="DefaultParagraphFont"/>
    <w:link w:val="BodyTextIndent"/>
    <w:rsid w:val="00751DF6"/>
    <w:rPr>
      <w:lang w:val="es-ES" w:eastAsia="ar-SA"/>
    </w:rPr>
  </w:style>
  <w:style w:type="paragraph" w:customStyle="1" w:styleId="Title2">
    <w:name w:val="Title2"/>
    <w:basedOn w:val="Normal"/>
    <w:rsid w:val="00751DF6"/>
    <w:pPr>
      <w:widowControl/>
      <w:spacing w:before="280" w:after="280"/>
    </w:pPr>
    <w:rPr>
      <w:rFonts w:eastAsia="Times New Roman" w:cs="Times New Roman"/>
      <w:kern w:val="0"/>
      <w:lang w:val="en-US" w:eastAsia="ar-SA" w:bidi="ar-SA"/>
    </w:rPr>
  </w:style>
  <w:style w:type="character" w:customStyle="1" w:styleId="Heading4Char">
    <w:name w:val="Heading 4 Char"/>
    <w:basedOn w:val="DefaultParagraphFont"/>
    <w:link w:val="Heading4"/>
    <w:uiPriority w:val="9"/>
    <w:rsid w:val="00081E5D"/>
    <w:rPr>
      <w:rFonts w:asciiTheme="majorHAnsi" w:eastAsiaTheme="majorEastAsia" w:hAnsiTheme="majorHAnsi" w:cstheme="majorBidi"/>
      <w:i/>
      <w:iCs/>
      <w:color w:val="2E74B5" w:themeColor="accent1" w:themeShade="BF"/>
      <w:sz w:val="22"/>
      <w:szCs w:val="22"/>
      <w:lang w:eastAsia="en-US"/>
    </w:rPr>
  </w:style>
  <w:style w:type="character" w:customStyle="1" w:styleId="Heading5Char">
    <w:name w:val="Heading 5 Char"/>
    <w:basedOn w:val="DefaultParagraphFont"/>
    <w:link w:val="Heading5"/>
    <w:uiPriority w:val="9"/>
    <w:semiHidden/>
    <w:rsid w:val="00081E5D"/>
    <w:rPr>
      <w:rFonts w:asciiTheme="majorHAnsi" w:eastAsiaTheme="majorEastAsia" w:hAnsiTheme="majorHAnsi" w:cstheme="majorBidi"/>
      <w:color w:val="1F4D78" w:themeColor="accent1" w:themeShade="7F"/>
      <w:sz w:val="22"/>
      <w:szCs w:val="22"/>
      <w:lang w:eastAsia="en-US"/>
    </w:rPr>
  </w:style>
  <w:style w:type="character" w:styleId="Strong">
    <w:name w:val="Strong"/>
    <w:uiPriority w:val="22"/>
    <w:qFormat/>
    <w:rsid w:val="00081E5D"/>
    <w:rPr>
      <w:b/>
      <w:bCs/>
    </w:rPr>
  </w:style>
  <w:style w:type="paragraph" w:customStyle="1" w:styleId="Ttulo1">
    <w:name w:val="Título1"/>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reference-text">
    <w:name w:val="reference-text"/>
    <w:basedOn w:val="DefaultParagraphFont"/>
    <w:rsid w:val="00081E5D"/>
  </w:style>
  <w:style w:type="character" w:customStyle="1" w:styleId="element-citation">
    <w:name w:val="element-citation"/>
    <w:basedOn w:val="DefaultParagraphFont"/>
    <w:rsid w:val="00081E5D"/>
  </w:style>
  <w:style w:type="character" w:customStyle="1" w:styleId="ref-journal">
    <w:name w:val="ref-journal"/>
    <w:basedOn w:val="DefaultParagraphFont"/>
    <w:rsid w:val="00081E5D"/>
  </w:style>
  <w:style w:type="character" w:customStyle="1" w:styleId="ref-vol">
    <w:name w:val="ref-vol"/>
    <w:basedOn w:val="DefaultParagraphFont"/>
    <w:rsid w:val="00081E5D"/>
  </w:style>
  <w:style w:type="character" w:customStyle="1" w:styleId="nowrap">
    <w:name w:val="nowrap"/>
    <w:basedOn w:val="DefaultParagraphFont"/>
    <w:rsid w:val="00081E5D"/>
  </w:style>
  <w:style w:type="paragraph" w:customStyle="1" w:styleId="Ttulo2">
    <w:name w:val="Título2"/>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3">
    <w:name w:val="Título3"/>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4">
    <w:name w:val="Título4"/>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5">
    <w:name w:val="Título5"/>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ui-ncbitoggler-master-text">
    <w:name w:val="ui-ncbitoggler-master-text"/>
    <w:basedOn w:val="DefaultParagraphFont"/>
    <w:rsid w:val="00081E5D"/>
  </w:style>
  <w:style w:type="paragraph" w:customStyle="1" w:styleId="Ttulo6">
    <w:name w:val="Título6"/>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label">
    <w:name w:val="label"/>
    <w:basedOn w:val="DefaultParagraphFont"/>
    <w:rsid w:val="00081E5D"/>
  </w:style>
  <w:style w:type="character" w:customStyle="1" w:styleId="separator">
    <w:name w:val="separator"/>
    <w:basedOn w:val="DefaultParagraphFont"/>
    <w:rsid w:val="00081E5D"/>
  </w:style>
  <w:style w:type="character" w:customStyle="1" w:styleId="value">
    <w:name w:val="value"/>
    <w:basedOn w:val="DefaultParagraphFont"/>
    <w:rsid w:val="00081E5D"/>
  </w:style>
  <w:style w:type="character" w:customStyle="1" w:styleId="shorttext">
    <w:name w:val="short_text"/>
    <w:basedOn w:val="DefaultParagraphFont"/>
    <w:rsid w:val="00D93F1B"/>
  </w:style>
  <w:style w:type="character" w:customStyle="1" w:styleId="tran">
    <w:name w:val="tran"/>
    <w:basedOn w:val="DefaultParagraphFont"/>
    <w:rsid w:val="00D93F1B"/>
  </w:style>
  <w:style w:type="character" w:customStyle="1" w:styleId="skip">
    <w:name w:val="skip"/>
    <w:basedOn w:val="DefaultParagraphFont"/>
    <w:rsid w:val="00D93F1B"/>
  </w:style>
  <w:style w:type="paragraph" w:customStyle="1" w:styleId="src">
    <w:name w:val="src"/>
    <w:basedOn w:val="Normal"/>
    <w:rsid w:val="00D93F1B"/>
    <w:pPr>
      <w:widowControl/>
      <w:suppressAutoHyphens w:val="0"/>
      <w:spacing w:before="100" w:beforeAutospacing="1" w:after="100" w:afterAutospacing="1"/>
    </w:pPr>
    <w:rPr>
      <w:rFonts w:ascii="SimSun" w:eastAsia="SimSun" w:hAnsi="SimSun" w:cs="SimSun"/>
      <w:kern w:val="0"/>
      <w:lang w:val="en-US" w:eastAsia="zh-CN" w:bidi="ar-SA"/>
    </w:rPr>
  </w:style>
  <w:style w:type="paragraph" w:customStyle="1" w:styleId="Articletitle">
    <w:name w:val="Article title"/>
    <w:basedOn w:val="Normal"/>
    <w:next w:val="Normal"/>
    <w:qFormat/>
    <w:rsid w:val="00B82868"/>
    <w:pPr>
      <w:widowControl/>
      <w:suppressAutoHyphens w:val="0"/>
      <w:spacing w:after="120" w:line="360" w:lineRule="auto"/>
    </w:pPr>
    <w:rPr>
      <w:rFonts w:eastAsia="Times New Roman" w:cs="Times New Roman"/>
      <w:b/>
      <w:kern w:val="0"/>
      <w:sz w:val="28"/>
      <w:lang w:val="en-GB" w:eastAsia="en-GB" w:bidi="ar-SA"/>
    </w:rPr>
  </w:style>
  <w:style w:type="paragraph" w:customStyle="1" w:styleId="Authornames">
    <w:name w:val="Author names"/>
    <w:basedOn w:val="Normal"/>
    <w:next w:val="Normal"/>
    <w:qFormat/>
    <w:rsid w:val="00B82868"/>
    <w:pPr>
      <w:widowControl/>
      <w:suppressAutoHyphens w:val="0"/>
      <w:spacing w:before="240" w:line="360" w:lineRule="auto"/>
    </w:pPr>
    <w:rPr>
      <w:rFonts w:eastAsia="Times New Roman" w:cs="Times New Roman"/>
      <w:kern w:val="0"/>
      <w:sz w:val="28"/>
      <w:lang w:val="en-GB" w:eastAsia="en-GB" w:bidi="ar-SA"/>
    </w:rPr>
  </w:style>
  <w:style w:type="paragraph" w:customStyle="1" w:styleId="Affiliation">
    <w:name w:val="Affiliation"/>
    <w:basedOn w:val="Normal"/>
    <w:qFormat/>
    <w:rsid w:val="00B82868"/>
    <w:pPr>
      <w:widowControl/>
      <w:suppressAutoHyphens w:val="0"/>
      <w:spacing w:before="240" w:line="360" w:lineRule="auto"/>
    </w:pPr>
    <w:rPr>
      <w:rFonts w:eastAsia="Times New Roman" w:cs="Times New Roman"/>
      <w:i/>
      <w:kern w:val="0"/>
      <w:lang w:val="en-GB" w:eastAsia="en-GB" w:bidi="ar-SA"/>
    </w:rPr>
  </w:style>
  <w:style w:type="paragraph" w:customStyle="1" w:styleId="Receiveddates">
    <w:name w:val="Received dates"/>
    <w:basedOn w:val="Affiliation"/>
    <w:next w:val="Normal"/>
    <w:qFormat/>
    <w:rsid w:val="00B82868"/>
  </w:style>
  <w:style w:type="paragraph" w:customStyle="1" w:styleId="Abstract">
    <w:name w:val="Abstract"/>
    <w:basedOn w:val="Normal"/>
    <w:next w:val="Keywords"/>
    <w:qFormat/>
    <w:rsid w:val="00B82868"/>
    <w:pPr>
      <w:widowControl/>
      <w:suppressAutoHyphens w:val="0"/>
      <w:spacing w:before="360" w:after="300" w:line="360" w:lineRule="auto"/>
      <w:ind w:left="720" w:right="567"/>
    </w:pPr>
    <w:rPr>
      <w:rFonts w:eastAsia="Times New Roman" w:cs="Times New Roman"/>
      <w:kern w:val="0"/>
      <w:sz w:val="22"/>
      <w:lang w:val="en-GB" w:eastAsia="en-GB" w:bidi="ar-SA"/>
    </w:rPr>
  </w:style>
  <w:style w:type="paragraph" w:customStyle="1" w:styleId="Keywords">
    <w:name w:val="Keywords"/>
    <w:basedOn w:val="Normal"/>
    <w:next w:val="Paragraph"/>
    <w:qFormat/>
    <w:rsid w:val="00B82868"/>
    <w:pPr>
      <w:widowControl/>
      <w:suppressAutoHyphens w:val="0"/>
      <w:spacing w:before="240" w:after="240" w:line="360" w:lineRule="auto"/>
      <w:ind w:left="720" w:right="567"/>
    </w:pPr>
    <w:rPr>
      <w:rFonts w:eastAsia="Times New Roman" w:cs="Times New Roman"/>
      <w:kern w:val="0"/>
      <w:sz w:val="22"/>
      <w:lang w:val="en-GB" w:eastAsia="en-GB" w:bidi="ar-SA"/>
    </w:rPr>
  </w:style>
  <w:style w:type="paragraph" w:customStyle="1" w:styleId="Correspondencedetails">
    <w:name w:val="Correspondence details"/>
    <w:basedOn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Displayedquotation">
    <w:name w:val="Displayed quotation"/>
    <w:basedOn w:val="Normal"/>
    <w:qFormat/>
    <w:rsid w:val="00B82868"/>
    <w:pPr>
      <w:widowControl/>
      <w:tabs>
        <w:tab w:val="left" w:pos="1077"/>
        <w:tab w:val="left" w:pos="1440"/>
        <w:tab w:val="left" w:pos="1797"/>
        <w:tab w:val="left" w:pos="2155"/>
        <w:tab w:val="left" w:pos="2512"/>
      </w:tabs>
      <w:suppressAutoHyphens w:val="0"/>
      <w:spacing w:before="240" w:after="360" w:line="360" w:lineRule="auto"/>
      <w:ind w:left="709" w:right="425"/>
      <w:contextualSpacing/>
    </w:pPr>
    <w:rPr>
      <w:rFonts w:eastAsia="Times New Roman" w:cs="Times New Roman"/>
      <w:kern w:val="0"/>
      <w:sz w:val="22"/>
      <w:lang w:val="en-GB" w:eastAsia="en-GB" w:bidi="ar-SA"/>
    </w:rPr>
  </w:style>
  <w:style w:type="paragraph" w:customStyle="1" w:styleId="Numberedlist">
    <w:name w:val="Numbered list"/>
    <w:basedOn w:val="Paragraph"/>
    <w:next w:val="Paragraph"/>
    <w:qFormat/>
    <w:rsid w:val="00B82868"/>
    <w:pPr>
      <w:widowControl/>
      <w:numPr>
        <w:numId w:val="17"/>
      </w:numPr>
      <w:spacing w:after="240"/>
      <w:contextualSpacing/>
    </w:pPr>
  </w:style>
  <w:style w:type="paragraph" w:customStyle="1" w:styleId="Displayedequation">
    <w:name w:val="Displayed equation"/>
    <w:basedOn w:val="Normal"/>
    <w:next w:val="Paragraph"/>
    <w:qFormat/>
    <w:rsid w:val="00B82868"/>
    <w:pPr>
      <w:widowControl/>
      <w:tabs>
        <w:tab w:val="center" w:pos="4253"/>
        <w:tab w:val="right" w:pos="8222"/>
      </w:tabs>
      <w:suppressAutoHyphens w:val="0"/>
      <w:spacing w:before="240" w:after="240" w:line="480" w:lineRule="auto"/>
      <w:jc w:val="center"/>
    </w:pPr>
    <w:rPr>
      <w:rFonts w:eastAsia="Times New Roman" w:cs="Times New Roman"/>
      <w:kern w:val="0"/>
      <w:lang w:val="en-GB" w:eastAsia="en-GB" w:bidi="ar-SA"/>
    </w:rPr>
  </w:style>
  <w:style w:type="paragraph" w:customStyle="1" w:styleId="Acknowledgements">
    <w:name w:val="Acknowledgements"/>
    <w:basedOn w:val="Normal"/>
    <w:next w:val="Normal"/>
    <w:qFormat/>
    <w:rsid w:val="00B82868"/>
    <w:pPr>
      <w:widowControl/>
      <w:suppressAutoHyphens w:val="0"/>
      <w:spacing w:before="120" w:line="360" w:lineRule="auto"/>
    </w:pPr>
    <w:rPr>
      <w:rFonts w:eastAsia="Times New Roman" w:cs="Times New Roman"/>
      <w:kern w:val="0"/>
      <w:sz w:val="22"/>
      <w:lang w:val="en-GB" w:eastAsia="en-GB" w:bidi="ar-SA"/>
    </w:rPr>
  </w:style>
  <w:style w:type="paragraph" w:customStyle="1" w:styleId="Tabletitle">
    <w:name w:val="Table title"/>
    <w:basedOn w:val="Normal"/>
    <w:next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Figurecaption">
    <w:name w:val="Figure caption"/>
    <w:basedOn w:val="Normal"/>
    <w:next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Footnotes">
    <w:name w:val="Footnotes"/>
    <w:basedOn w:val="Normal"/>
    <w:qFormat/>
    <w:rsid w:val="00B82868"/>
    <w:pPr>
      <w:widowControl/>
      <w:suppressAutoHyphens w:val="0"/>
      <w:spacing w:before="120" w:line="360" w:lineRule="auto"/>
      <w:ind w:left="482" w:hanging="482"/>
      <w:contextualSpacing/>
    </w:pPr>
    <w:rPr>
      <w:rFonts w:eastAsia="Times New Roman" w:cs="Times New Roman"/>
      <w:kern w:val="0"/>
      <w:sz w:val="22"/>
      <w:lang w:val="en-GB" w:eastAsia="en-GB" w:bidi="ar-SA"/>
    </w:rPr>
  </w:style>
  <w:style w:type="paragraph" w:customStyle="1" w:styleId="Notesoncontributors">
    <w:name w:val="Notes on contributors"/>
    <w:basedOn w:val="Normal"/>
    <w:qFormat/>
    <w:rsid w:val="00B82868"/>
    <w:pPr>
      <w:widowControl/>
      <w:suppressAutoHyphens w:val="0"/>
      <w:spacing w:before="240" w:line="360" w:lineRule="auto"/>
    </w:pPr>
    <w:rPr>
      <w:rFonts w:eastAsia="Times New Roman" w:cs="Times New Roman"/>
      <w:kern w:val="0"/>
      <w:sz w:val="22"/>
      <w:lang w:val="en-GB" w:eastAsia="en-GB" w:bidi="ar-SA"/>
    </w:rPr>
  </w:style>
  <w:style w:type="paragraph" w:customStyle="1" w:styleId="Normalparagraphstyle">
    <w:name w:val="Normal paragraph style"/>
    <w:basedOn w:val="Normal"/>
    <w:next w:val="Normal"/>
    <w:rsid w:val="00B82868"/>
    <w:pPr>
      <w:widowControl/>
      <w:suppressAutoHyphens w:val="0"/>
      <w:spacing w:line="480" w:lineRule="auto"/>
    </w:pPr>
    <w:rPr>
      <w:rFonts w:eastAsia="Times New Roman" w:cs="Times New Roman"/>
      <w:kern w:val="0"/>
      <w:lang w:val="en-GB" w:eastAsia="en-GB" w:bidi="ar-SA"/>
    </w:rPr>
  </w:style>
  <w:style w:type="paragraph" w:customStyle="1" w:styleId="Paragraph">
    <w:name w:val="Paragraph"/>
    <w:basedOn w:val="Normal"/>
    <w:next w:val="Newparagraph"/>
    <w:qFormat/>
    <w:rsid w:val="00B82868"/>
    <w:pPr>
      <w:suppressAutoHyphens w:val="0"/>
      <w:spacing w:before="240" w:line="480" w:lineRule="auto"/>
    </w:pPr>
    <w:rPr>
      <w:rFonts w:eastAsia="Times New Roman" w:cs="Times New Roman"/>
      <w:kern w:val="0"/>
      <w:lang w:val="en-GB" w:eastAsia="en-GB" w:bidi="ar-SA"/>
    </w:rPr>
  </w:style>
  <w:style w:type="paragraph" w:customStyle="1" w:styleId="Newparagraph">
    <w:name w:val="New paragraph"/>
    <w:basedOn w:val="Normal"/>
    <w:qFormat/>
    <w:rsid w:val="00B82868"/>
    <w:pPr>
      <w:widowControl/>
      <w:suppressAutoHyphens w:val="0"/>
      <w:spacing w:line="480" w:lineRule="auto"/>
      <w:ind w:firstLine="720"/>
    </w:pPr>
    <w:rPr>
      <w:rFonts w:eastAsia="Times New Roman" w:cs="Times New Roman"/>
      <w:kern w:val="0"/>
      <w:lang w:val="en-GB" w:eastAsia="en-GB" w:bidi="ar-SA"/>
    </w:rPr>
  </w:style>
  <w:style w:type="paragraph" w:styleId="NormalIndent">
    <w:name w:val="Normal Indent"/>
    <w:basedOn w:val="Normal"/>
    <w:rsid w:val="00B82868"/>
    <w:pPr>
      <w:widowControl/>
      <w:suppressAutoHyphens w:val="0"/>
      <w:spacing w:line="480" w:lineRule="auto"/>
      <w:ind w:left="720"/>
    </w:pPr>
    <w:rPr>
      <w:rFonts w:eastAsia="Times New Roman" w:cs="Times New Roman"/>
      <w:kern w:val="0"/>
      <w:lang w:val="en-GB" w:eastAsia="en-GB" w:bidi="ar-SA"/>
    </w:rPr>
  </w:style>
  <w:style w:type="paragraph" w:customStyle="1" w:styleId="References">
    <w:name w:val="References"/>
    <w:basedOn w:val="Normal"/>
    <w:qFormat/>
    <w:rsid w:val="00B82868"/>
    <w:pPr>
      <w:widowControl/>
      <w:suppressAutoHyphens w:val="0"/>
      <w:spacing w:before="120" w:line="360" w:lineRule="auto"/>
      <w:ind w:left="720" w:hanging="720"/>
      <w:contextualSpacing/>
    </w:pPr>
    <w:rPr>
      <w:rFonts w:eastAsia="Times New Roman" w:cs="Times New Roman"/>
      <w:kern w:val="0"/>
      <w:lang w:val="en-GB" w:eastAsia="en-GB" w:bidi="ar-SA"/>
    </w:rPr>
  </w:style>
  <w:style w:type="paragraph" w:customStyle="1" w:styleId="Subjectcodes">
    <w:name w:val="Subject codes"/>
    <w:basedOn w:val="Keywords"/>
    <w:next w:val="Paragraph"/>
    <w:qFormat/>
    <w:rsid w:val="00B82868"/>
  </w:style>
  <w:style w:type="paragraph" w:customStyle="1" w:styleId="Bulletedlist">
    <w:name w:val="Bulleted list"/>
    <w:basedOn w:val="Paragraph"/>
    <w:next w:val="Paragraph"/>
    <w:qFormat/>
    <w:rsid w:val="00B82868"/>
    <w:pPr>
      <w:widowControl/>
      <w:numPr>
        <w:numId w:val="18"/>
      </w:numPr>
      <w:spacing w:after="240"/>
      <w:contextualSpacing/>
    </w:pPr>
  </w:style>
  <w:style w:type="paragraph" w:styleId="EndnoteText">
    <w:name w:val="endnote text"/>
    <w:basedOn w:val="Normal"/>
    <w:link w:val="EndnoteTextChar"/>
    <w:autoRedefine/>
    <w:rsid w:val="00B82868"/>
    <w:pPr>
      <w:widowControl/>
      <w:suppressAutoHyphens w:val="0"/>
      <w:spacing w:line="480" w:lineRule="auto"/>
      <w:ind w:left="284" w:hanging="284"/>
    </w:pPr>
    <w:rPr>
      <w:rFonts w:eastAsia="Times New Roman" w:cs="Times New Roman"/>
      <w:kern w:val="0"/>
      <w:sz w:val="22"/>
      <w:szCs w:val="20"/>
      <w:lang w:val="x-none" w:eastAsia="x-none" w:bidi="ar-SA"/>
    </w:rPr>
  </w:style>
  <w:style w:type="character" w:customStyle="1" w:styleId="EndnoteTextChar">
    <w:name w:val="Endnote Text Char"/>
    <w:basedOn w:val="DefaultParagraphFont"/>
    <w:link w:val="EndnoteText"/>
    <w:rsid w:val="00B82868"/>
    <w:rPr>
      <w:sz w:val="22"/>
      <w:lang w:val="x-none" w:eastAsia="x-none"/>
    </w:rPr>
  </w:style>
  <w:style w:type="character" w:styleId="EndnoteReference">
    <w:name w:val="endnote reference"/>
    <w:rsid w:val="00B82868"/>
    <w:rPr>
      <w:vertAlign w:val="superscript"/>
    </w:rPr>
  </w:style>
  <w:style w:type="paragraph" w:customStyle="1" w:styleId="Heading4Paragraph">
    <w:name w:val="Heading 4 + Paragraph"/>
    <w:basedOn w:val="Paragraph"/>
    <w:next w:val="Newparagraph"/>
    <w:qFormat/>
    <w:rsid w:val="00B82868"/>
    <w:pPr>
      <w:widowControl/>
      <w:spacing w:before="360"/>
    </w:pPr>
  </w:style>
  <w:style w:type="table" w:customStyle="1" w:styleId="Sombreadomedio1-nfasis11">
    <w:name w:val="Sombreado medio 1 - Énfasis 11"/>
    <w:basedOn w:val="TableNormal"/>
    <w:uiPriority w:val="63"/>
    <w:rsid w:val="00B82868"/>
    <w:rPr>
      <w:rFonts w:ascii="Calibri" w:eastAsia="Calibri" w:hAnsi="Calibri"/>
      <w:lang w:val="es-MX" w:eastAsia="es-MX"/>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NoSpacing">
    <w:name w:val="No Spacing"/>
    <w:uiPriority w:val="5"/>
    <w:qFormat/>
    <w:rsid w:val="00B82868"/>
    <w:rPr>
      <w:rFonts w:ascii="Calibri" w:eastAsia="Calibri" w:hAnsi="Calibri"/>
      <w:sz w:val="22"/>
      <w:szCs w:val="22"/>
      <w:lang w:val="es-MX" w:eastAsia="en-US"/>
    </w:rPr>
  </w:style>
  <w:style w:type="paragraph" w:customStyle="1" w:styleId="title10">
    <w:name w:val="title1"/>
    <w:basedOn w:val="Normal"/>
    <w:rsid w:val="00B82868"/>
    <w:pPr>
      <w:widowControl/>
      <w:suppressAutoHyphens w:val="0"/>
    </w:pPr>
    <w:rPr>
      <w:rFonts w:eastAsia="Times New Roman" w:cs="Times New Roman"/>
      <w:kern w:val="0"/>
      <w:sz w:val="27"/>
      <w:szCs w:val="27"/>
      <w:lang w:val="es-MX" w:eastAsia="es-MX" w:bidi="ar-SA"/>
    </w:rPr>
  </w:style>
  <w:style w:type="paragraph" w:customStyle="1" w:styleId="desc2">
    <w:name w:val="desc2"/>
    <w:basedOn w:val="Normal"/>
    <w:rsid w:val="00B82868"/>
    <w:pPr>
      <w:widowControl/>
      <w:suppressAutoHyphens w:val="0"/>
    </w:pPr>
    <w:rPr>
      <w:rFonts w:eastAsia="Times New Roman" w:cs="Times New Roman"/>
      <w:kern w:val="0"/>
      <w:sz w:val="26"/>
      <w:szCs w:val="26"/>
      <w:lang w:val="es-MX" w:eastAsia="es-MX" w:bidi="ar-SA"/>
    </w:rPr>
  </w:style>
  <w:style w:type="paragraph" w:customStyle="1" w:styleId="details1">
    <w:name w:val="details1"/>
    <w:basedOn w:val="Normal"/>
    <w:rsid w:val="00B82868"/>
    <w:pPr>
      <w:widowControl/>
      <w:suppressAutoHyphens w:val="0"/>
    </w:pPr>
    <w:rPr>
      <w:rFonts w:eastAsia="Times New Roman" w:cs="Times New Roman"/>
      <w:kern w:val="0"/>
      <w:sz w:val="22"/>
      <w:szCs w:val="22"/>
      <w:lang w:val="es-MX" w:eastAsia="es-MX" w:bidi="ar-SA"/>
    </w:rPr>
  </w:style>
  <w:style w:type="character" w:customStyle="1" w:styleId="highlight2">
    <w:name w:val="highlight2"/>
    <w:basedOn w:val="DefaultParagraphFont"/>
    <w:rsid w:val="00B82868"/>
  </w:style>
  <w:style w:type="character" w:customStyle="1" w:styleId="Mencinsinresolver1">
    <w:name w:val="Mención sin resolver1"/>
    <w:uiPriority w:val="99"/>
    <w:semiHidden/>
    <w:unhideWhenUsed/>
    <w:rsid w:val="00B82868"/>
    <w:rPr>
      <w:color w:val="808080"/>
      <w:shd w:val="clear" w:color="auto" w:fill="E6E6E6"/>
    </w:rPr>
  </w:style>
  <w:style w:type="character" w:styleId="FollowedHyperlink">
    <w:name w:val="FollowedHyperlink"/>
    <w:uiPriority w:val="99"/>
    <w:semiHidden/>
    <w:unhideWhenUsed/>
    <w:rsid w:val="00B82868"/>
    <w:rPr>
      <w:color w:val="800080"/>
      <w:u w:val="single"/>
    </w:rPr>
  </w:style>
  <w:style w:type="paragraph" w:customStyle="1" w:styleId="Piesdefiguras">
    <w:name w:val="Pies de figuras"/>
    <w:basedOn w:val="Caption"/>
    <w:link w:val="PiesdefigurasCar"/>
    <w:qFormat/>
    <w:rsid w:val="00B82868"/>
    <w:pPr>
      <w:spacing w:after="200" w:line="240" w:lineRule="auto"/>
      <w:jc w:val="center"/>
    </w:pPr>
    <w:rPr>
      <w:rFonts w:ascii="Arial" w:eastAsia="Calibri" w:hAnsi="Arial"/>
      <w:b w:val="0"/>
      <w:lang w:val="x-none" w:eastAsia="en-US"/>
    </w:rPr>
  </w:style>
  <w:style w:type="character" w:customStyle="1" w:styleId="PiesdefigurasCar">
    <w:name w:val="Pies de figuras Car"/>
    <w:link w:val="Piesdefiguras"/>
    <w:rsid w:val="00B82868"/>
    <w:rPr>
      <w:rFonts w:ascii="Arial" w:eastAsia="Calibri" w:hAnsi="Arial"/>
      <w:bCs/>
      <w:lang w:val="x-none" w:eastAsia="en-US"/>
    </w:rPr>
  </w:style>
  <w:style w:type="paragraph" w:styleId="Caption">
    <w:name w:val="caption"/>
    <w:basedOn w:val="Normal"/>
    <w:next w:val="Normal"/>
    <w:semiHidden/>
    <w:unhideWhenUsed/>
    <w:rsid w:val="00B82868"/>
    <w:pPr>
      <w:widowControl/>
      <w:suppressAutoHyphens w:val="0"/>
      <w:spacing w:line="480" w:lineRule="auto"/>
    </w:pPr>
    <w:rPr>
      <w:rFonts w:eastAsia="Times New Roman" w:cs="Times New Roman"/>
      <w:b/>
      <w:bCs/>
      <w:kern w:val="0"/>
      <w:sz w:val="20"/>
      <w:szCs w:val="20"/>
      <w:lang w:val="en-GB" w:eastAsia="en-GB" w:bidi="ar-SA"/>
    </w:rPr>
  </w:style>
  <w:style w:type="character" w:customStyle="1" w:styleId="A4">
    <w:name w:val="A4"/>
    <w:uiPriority w:val="99"/>
    <w:rsid w:val="00B82868"/>
    <w:rPr>
      <w:rFonts w:cs="Roboto"/>
      <w:b/>
      <w:bCs/>
      <w:color w:val="000000"/>
      <w:sz w:val="14"/>
      <w:szCs w:val="14"/>
    </w:rPr>
  </w:style>
  <w:style w:type="paragraph" w:customStyle="1" w:styleId="Pa3">
    <w:name w:val="Pa3"/>
    <w:basedOn w:val="Normal"/>
    <w:next w:val="Normal"/>
    <w:uiPriority w:val="99"/>
    <w:rsid w:val="00B82868"/>
    <w:pPr>
      <w:widowControl/>
      <w:suppressAutoHyphens w:val="0"/>
      <w:autoSpaceDE w:val="0"/>
      <w:autoSpaceDN w:val="0"/>
      <w:adjustRightInd w:val="0"/>
      <w:spacing w:line="241" w:lineRule="atLeast"/>
    </w:pPr>
    <w:rPr>
      <w:rFonts w:ascii="Roboto" w:eastAsia="Times New Roman" w:hAnsi="Roboto" w:cs="Times New Roman"/>
      <w:kern w:val="0"/>
      <w:lang w:val="es-MX" w:eastAsia="es-MX" w:bidi="ar-SA"/>
    </w:rPr>
  </w:style>
  <w:style w:type="character" w:customStyle="1" w:styleId="fontstyle01">
    <w:name w:val="fontstyle01"/>
    <w:basedOn w:val="DefaultParagraphFont"/>
    <w:rsid w:val="00FB4480"/>
    <w:rPr>
      <w:rFonts w:ascii="SimSun" w:eastAsia="SimSun" w:hAnsi="SimSun" w:hint="eastAsia"/>
      <w:b w:val="0"/>
      <w:bCs w:val="0"/>
      <w:i w:val="0"/>
      <w:iCs w:val="0"/>
      <w:color w:val="000000"/>
      <w:sz w:val="12"/>
      <w:szCs w:val="12"/>
    </w:rPr>
  </w:style>
  <w:style w:type="table" w:styleId="PlainTable2">
    <w:name w:val="Plain Table 2"/>
    <w:basedOn w:val="TableNormal"/>
    <w:uiPriority w:val="42"/>
    <w:rsid w:val="00EB13D6"/>
    <w:rPr>
      <w:rFonts w:asciiTheme="minorHAnsi" w:eastAsiaTheme="minorHAnsi" w:hAnsiTheme="minorHAnsi" w:cstheme="minorBidi"/>
      <w:sz w:val="24"/>
      <w:szCs w:val="24"/>
      <w:lang w:eastAsia="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1">
    <w:name w:val="列表段落1"/>
    <w:basedOn w:val="Normal"/>
    <w:uiPriority w:val="34"/>
    <w:qFormat/>
    <w:rsid w:val="00C461A3"/>
    <w:pPr>
      <w:widowControl/>
      <w:suppressAutoHyphens w:val="0"/>
      <w:ind w:firstLineChars="200" w:firstLine="420"/>
    </w:pPr>
    <w:rPr>
      <w:rFonts w:ascii="SimSun" w:eastAsia="SimSun" w:hAnsi="SimSun" w:cs="SimSun"/>
      <w:kern w:val="0"/>
      <w:lang w:val="en-US" w:eastAsia="zh-CN" w:bidi="ar-SA"/>
    </w:rPr>
  </w:style>
  <w:style w:type="paragraph" w:customStyle="1" w:styleId="ListParagraph2">
    <w:name w:val="List Paragraph2"/>
    <w:basedOn w:val="Normal"/>
    <w:uiPriority w:val="99"/>
    <w:qFormat/>
    <w:rsid w:val="00C461A3"/>
    <w:pPr>
      <w:widowControl/>
      <w:suppressAutoHyphens w:val="0"/>
      <w:spacing w:after="200" w:line="276" w:lineRule="auto"/>
      <w:ind w:firstLineChars="200" w:firstLine="420"/>
    </w:pPr>
    <w:rPr>
      <w:rFonts w:asciiTheme="minorHAnsi" w:eastAsiaTheme="minorEastAsia" w:hAnsiTheme="minorHAnsi" w:cstheme="minorBidi"/>
      <w:kern w:val="0"/>
      <w:sz w:val="22"/>
      <w:szCs w:val="22"/>
      <w:lang w:val="en-US" w:eastAsia="zh-CN" w:bidi="ar-SA"/>
    </w:rPr>
  </w:style>
  <w:style w:type="paragraph" w:customStyle="1" w:styleId="ListParagraph3">
    <w:name w:val="List Paragraph3"/>
    <w:basedOn w:val="Normal"/>
    <w:uiPriority w:val="99"/>
    <w:qFormat/>
    <w:rsid w:val="00C461A3"/>
    <w:pPr>
      <w:widowControl/>
      <w:suppressAutoHyphens w:val="0"/>
      <w:spacing w:after="200" w:line="276" w:lineRule="auto"/>
      <w:ind w:firstLineChars="200" w:firstLine="420"/>
    </w:pPr>
    <w:rPr>
      <w:rFonts w:asciiTheme="minorHAnsi" w:eastAsiaTheme="minorEastAsia" w:hAnsiTheme="minorHAnsi" w:cstheme="minorBidi"/>
      <w:kern w:val="0"/>
      <w:sz w:val="22"/>
      <w:szCs w:val="22"/>
      <w:lang w:val="en-US" w:eastAsia="zh-CN" w:bidi="ar-SA"/>
    </w:rPr>
  </w:style>
  <w:style w:type="character" w:customStyle="1" w:styleId="Heading6Char">
    <w:name w:val="Heading 6 Char"/>
    <w:basedOn w:val="DefaultParagraphFont"/>
    <w:link w:val="Heading6"/>
    <w:uiPriority w:val="12"/>
    <w:rsid w:val="006D741F"/>
    <w:rPr>
      <w:rFonts w:ascii="DengXian" w:hAnsi="DengXian"/>
      <w:b/>
      <w:sz w:val="21"/>
      <w:szCs w:val="21"/>
      <w:lang w:val="en-US" w:eastAsia="zh-CN"/>
    </w:rPr>
  </w:style>
  <w:style w:type="character" w:customStyle="1" w:styleId="Heading7Char">
    <w:name w:val="Heading 7 Char"/>
    <w:basedOn w:val="DefaultParagraphFont"/>
    <w:link w:val="Heading7"/>
    <w:uiPriority w:val="13"/>
    <w:rsid w:val="006D741F"/>
    <w:rPr>
      <w:rFonts w:ascii="DengXian" w:hAnsi="DengXian"/>
      <w:sz w:val="21"/>
      <w:szCs w:val="21"/>
      <w:lang w:val="en-US" w:eastAsia="zh-CN"/>
    </w:rPr>
  </w:style>
  <w:style w:type="character" w:customStyle="1" w:styleId="Heading8Char">
    <w:name w:val="Heading 8 Char"/>
    <w:basedOn w:val="DefaultParagraphFont"/>
    <w:link w:val="Heading8"/>
    <w:uiPriority w:val="14"/>
    <w:rsid w:val="006D741F"/>
    <w:rPr>
      <w:rFonts w:ascii="DengXian" w:hAnsi="DengXian"/>
      <w:sz w:val="21"/>
      <w:szCs w:val="21"/>
      <w:lang w:val="en-US" w:eastAsia="zh-CN"/>
    </w:rPr>
  </w:style>
  <w:style w:type="character" w:customStyle="1" w:styleId="Heading9Char">
    <w:name w:val="Heading 9 Char"/>
    <w:basedOn w:val="DefaultParagraphFont"/>
    <w:link w:val="Heading9"/>
    <w:uiPriority w:val="15"/>
    <w:rsid w:val="006D741F"/>
    <w:rPr>
      <w:rFonts w:ascii="DengXian" w:hAnsi="DengXian"/>
      <w:sz w:val="21"/>
      <w:szCs w:val="21"/>
      <w:lang w:val="en-US" w:eastAsia="zh-CN"/>
    </w:rPr>
  </w:style>
  <w:style w:type="paragraph" w:styleId="Subtitle">
    <w:name w:val="Subtitle"/>
    <w:link w:val="SubtitleChar"/>
    <w:uiPriority w:val="16"/>
    <w:qFormat/>
    <w:rsid w:val="006D741F"/>
    <w:pPr>
      <w:jc w:val="center"/>
    </w:pPr>
    <w:rPr>
      <w:rFonts w:ascii="DengXian" w:hAnsi="DengXian"/>
      <w:sz w:val="24"/>
      <w:szCs w:val="24"/>
      <w:lang w:val="en-US" w:eastAsia="zh-CN"/>
    </w:rPr>
  </w:style>
  <w:style w:type="character" w:customStyle="1" w:styleId="SubtitleChar">
    <w:name w:val="Subtitle Char"/>
    <w:basedOn w:val="DefaultParagraphFont"/>
    <w:link w:val="Subtitle"/>
    <w:uiPriority w:val="16"/>
    <w:rsid w:val="006D741F"/>
    <w:rPr>
      <w:rFonts w:ascii="DengXian" w:hAnsi="DengXian"/>
      <w:sz w:val="24"/>
      <w:szCs w:val="24"/>
      <w:lang w:val="en-US" w:eastAsia="zh-CN"/>
    </w:rPr>
  </w:style>
  <w:style w:type="character" w:styleId="SubtleEmphasis">
    <w:name w:val="Subtle Emphasis"/>
    <w:uiPriority w:val="17"/>
    <w:qFormat/>
    <w:rsid w:val="006D741F"/>
    <w:rPr>
      <w:i/>
      <w:color w:val="404040"/>
      <w:w w:val="100"/>
      <w:sz w:val="21"/>
      <w:szCs w:val="21"/>
      <w:shd w:val="clear" w:color="auto" w:fill="auto"/>
    </w:rPr>
  </w:style>
  <w:style w:type="character" w:styleId="IntenseEmphasis">
    <w:name w:val="Intense Emphasis"/>
    <w:uiPriority w:val="19"/>
    <w:qFormat/>
    <w:rsid w:val="006D741F"/>
    <w:rPr>
      <w:i/>
      <w:color w:val="5B9BD5"/>
      <w:w w:val="100"/>
      <w:sz w:val="21"/>
      <w:szCs w:val="21"/>
      <w:shd w:val="clear" w:color="auto" w:fill="auto"/>
    </w:rPr>
  </w:style>
  <w:style w:type="paragraph" w:styleId="Quote">
    <w:name w:val="Quote"/>
    <w:link w:val="QuoteChar"/>
    <w:uiPriority w:val="21"/>
    <w:qFormat/>
    <w:rsid w:val="006D741F"/>
    <w:pPr>
      <w:ind w:left="864" w:right="864"/>
      <w:jc w:val="center"/>
    </w:pPr>
    <w:rPr>
      <w:rFonts w:ascii="DengXian" w:hAnsi="DengXian"/>
      <w:i/>
      <w:color w:val="404040"/>
      <w:sz w:val="21"/>
      <w:szCs w:val="21"/>
      <w:lang w:val="en-US" w:eastAsia="zh-CN"/>
    </w:rPr>
  </w:style>
  <w:style w:type="character" w:customStyle="1" w:styleId="QuoteChar">
    <w:name w:val="Quote Char"/>
    <w:basedOn w:val="DefaultParagraphFont"/>
    <w:link w:val="Quote"/>
    <w:uiPriority w:val="21"/>
    <w:rsid w:val="006D741F"/>
    <w:rPr>
      <w:rFonts w:ascii="DengXian" w:hAnsi="DengXian"/>
      <w:i/>
      <w:color w:val="404040"/>
      <w:sz w:val="21"/>
      <w:szCs w:val="21"/>
      <w:lang w:val="en-US" w:eastAsia="zh-CN"/>
    </w:rPr>
  </w:style>
  <w:style w:type="paragraph" w:styleId="IntenseQuote">
    <w:name w:val="Intense Quote"/>
    <w:link w:val="IntenseQuoteChar"/>
    <w:uiPriority w:val="22"/>
    <w:qFormat/>
    <w:rsid w:val="006D741F"/>
    <w:pPr>
      <w:ind w:left="950" w:right="950"/>
      <w:jc w:val="center"/>
    </w:pPr>
    <w:rPr>
      <w:rFonts w:ascii="DengXian" w:hAnsi="DengXian"/>
      <w:i/>
      <w:color w:val="5B9BD5"/>
      <w:sz w:val="21"/>
      <w:szCs w:val="21"/>
      <w:lang w:val="en-US" w:eastAsia="zh-CN"/>
    </w:rPr>
  </w:style>
  <w:style w:type="character" w:customStyle="1" w:styleId="IntenseQuoteChar">
    <w:name w:val="Intense Quote Char"/>
    <w:basedOn w:val="DefaultParagraphFont"/>
    <w:link w:val="IntenseQuote"/>
    <w:uiPriority w:val="22"/>
    <w:rsid w:val="006D741F"/>
    <w:rPr>
      <w:rFonts w:ascii="DengXian" w:hAnsi="DengXian"/>
      <w:i/>
      <w:color w:val="5B9BD5"/>
      <w:sz w:val="21"/>
      <w:szCs w:val="21"/>
      <w:lang w:val="en-US" w:eastAsia="zh-CN"/>
    </w:rPr>
  </w:style>
  <w:style w:type="character" w:styleId="SubtleReference">
    <w:name w:val="Subtle Reference"/>
    <w:uiPriority w:val="23"/>
    <w:qFormat/>
    <w:rsid w:val="006D741F"/>
    <w:rPr>
      <w:smallCaps/>
      <w:color w:val="5A5A5A"/>
      <w:w w:val="100"/>
      <w:sz w:val="21"/>
      <w:szCs w:val="21"/>
      <w:shd w:val="clear" w:color="auto" w:fill="auto"/>
    </w:rPr>
  </w:style>
  <w:style w:type="character" w:styleId="IntenseReference">
    <w:name w:val="Intense Reference"/>
    <w:uiPriority w:val="24"/>
    <w:qFormat/>
    <w:rsid w:val="006D741F"/>
    <w:rPr>
      <w:b/>
      <w:smallCaps/>
      <w:color w:val="5B9BD5"/>
      <w:w w:val="100"/>
      <w:sz w:val="21"/>
      <w:szCs w:val="21"/>
      <w:shd w:val="clear" w:color="auto" w:fill="auto"/>
    </w:rPr>
  </w:style>
  <w:style w:type="character" w:styleId="BookTitle">
    <w:name w:val="Book Title"/>
    <w:uiPriority w:val="25"/>
    <w:qFormat/>
    <w:rsid w:val="006D741F"/>
    <w:rPr>
      <w:b/>
      <w:i/>
      <w:w w:val="100"/>
      <w:sz w:val="21"/>
      <w:szCs w:val="21"/>
      <w:shd w:val="clear" w:color="auto" w:fill="auto"/>
    </w:rPr>
  </w:style>
  <w:style w:type="paragraph" w:styleId="TOC3">
    <w:name w:val="toc 3"/>
    <w:uiPriority w:val="30"/>
    <w:unhideWhenUsed/>
    <w:qFormat/>
    <w:rsid w:val="006D741F"/>
    <w:pPr>
      <w:ind w:left="850"/>
      <w:jc w:val="both"/>
    </w:pPr>
    <w:rPr>
      <w:rFonts w:ascii="DengXian" w:hAnsi="DengXian"/>
      <w:sz w:val="21"/>
      <w:szCs w:val="21"/>
      <w:lang w:val="en-US" w:eastAsia="zh-CN"/>
    </w:rPr>
  </w:style>
  <w:style w:type="paragraph" w:styleId="TOC4">
    <w:name w:val="toc 4"/>
    <w:uiPriority w:val="31"/>
    <w:unhideWhenUsed/>
    <w:qFormat/>
    <w:rsid w:val="006D741F"/>
    <w:pPr>
      <w:ind w:left="1275"/>
      <w:jc w:val="both"/>
    </w:pPr>
    <w:rPr>
      <w:rFonts w:ascii="DengXian" w:hAnsi="DengXian"/>
      <w:sz w:val="21"/>
      <w:szCs w:val="21"/>
      <w:lang w:val="en-US" w:eastAsia="zh-CN"/>
    </w:rPr>
  </w:style>
  <w:style w:type="paragraph" w:styleId="TOC5">
    <w:name w:val="toc 5"/>
    <w:uiPriority w:val="32"/>
    <w:unhideWhenUsed/>
    <w:qFormat/>
    <w:rsid w:val="006D741F"/>
    <w:pPr>
      <w:ind w:left="1700"/>
      <w:jc w:val="both"/>
    </w:pPr>
    <w:rPr>
      <w:rFonts w:ascii="DengXian" w:hAnsi="DengXian"/>
      <w:sz w:val="21"/>
      <w:szCs w:val="21"/>
      <w:lang w:val="en-US" w:eastAsia="zh-CN"/>
    </w:rPr>
  </w:style>
  <w:style w:type="paragraph" w:styleId="TOC6">
    <w:name w:val="toc 6"/>
    <w:uiPriority w:val="33"/>
    <w:unhideWhenUsed/>
    <w:qFormat/>
    <w:rsid w:val="006D741F"/>
    <w:pPr>
      <w:ind w:left="2125"/>
      <w:jc w:val="both"/>
    </w:pPr>
    <w:rPr>
      <w:rFonts w:ascii="DengXian" w:hAnsi="DengXian"/>
      <w:sz w:val="21"/>
      <w:szCs w:val="21"/>
      <w:lang w:val="en-US" w:eastAsia="zh-CN"/>
    </w:rPr>
  </w:style>
  <w:style w:type="paragraph" w:styleId="TOC7">
    <w:name w:val="toc 7"/>
    <w:uiPriority w:val="34"/>
    <w:unhideWhenUsed/>
    <w:qFormat/>
    <w:rsid w:val="006D741F"/>
    <w:pPr>
      <w:ind w:left="2550"/>
      <w:jc w:val="both"/>
    </w:pPr>
    <w:rPr>
      <w:rFonts w:ascii="DengXian" w:hAnsi="DengXian"/>
      <w:sz w:val="21"/>
      <w:szCs w:val="21"/>
      <w:lang w:val="en-US" w:eastAsia="zh-CN"/>
    </w:rPr>
  </w:style>
  <w:style w:type="paragraph" w:styleId="TOC8">
    <w:name w:val="toc 8"/>
    <w:uiPriority w:val="35"/>
    <w:unhideWhenUsed/>
    <w:qFormat/>
    <w:rsid w:val="006D741F"/>
    <w:pPr>
      <w:ind w:left="2975"/>
      <w:jc w:val="both"/>
    </w:pPr>
    <w:rPr>
      <w:rFonts w:ascii="DengXian" w:hAnsi="DengXian"/>
      <w:sz w:val="21"/>
      <w:szCs w:val="21"/>
      <w:lang w:val="en-US" w:eastAsia="zh-CN"/>
    </w:rPr>
  </w:style>
  <w:style w:type="paragraph" w:styleId="TOC9">
    <w:name w:val="toc 9"/>
    <w:uiPriority w:val="36"/>
    <w:unhideWhenUsed/>
    <w:qFormat/>
    <w:rsid w:val="006D741F"/>
    <w:pPr>
      <w:ind w:left="3400"/>
      <w:jc w:val="both"/>
    </w:pPr>
    <w:rPr>
      <w:rFonts w:ascii="DengXian" w:hAnsi="DengXian"/>
      <w:sz w:val="21"/>
      <w:szCs w:val="21"/>
      <w:lang w:val="en-US" w:eastAsia="zh-CN"/>
    </w:rPr>
  </w:style>
  <w:style w:type="character" w:customStyle="1" w:styleId="EndNoteBibliographyCar">
    <w:name w:val="EndNote Bibliography Car"/>
    <w:qFormat/>
    <w:rsid w:val="00636E04"/>
    <w:rPr>
      <w:rFonts w:ascii="Times New Roman" w:hAnsi="Times New Roman" w:cs="Times New Roman"/>
      <w:sz w:val="24"/>
      <w:szCs w:val="21"/>
    </w:rPr>
  </w:style>
  <w:style w:type="character" w:customStyle="1" w:styleId="opdicttext2">
    <w:name w:val="op_dict_text2"/>
    <w:qFormat/>
    <w:rsid w:val="00636E04"/>
  </w:style>
  <w:style w:type="character" w:customStyle="1" w:styleId="Char">
    <w:name w:val="批注框文本 Char"/>
    <w:uiPriority w:val="99"/>
    <w:semiHidden/>
    <w:rsid w:val="00636E04"/>
    <w:rPr>
      <w:rFonts w:eastAsia="Songti SC"/>
      <w:sz w:val="18"/>
      <w:szCs w:val="18"/>
    </w:rPr>
  </w:style>
  <w:style w:type="character" w:customStyle="1" w:styleId="EndNoteBibliographyTitleCar">
    <w:name w:val="EndNote Bibliography Title Car"/>
    <w:rsid w:val="00636E04"/>
    <w:rPr>
      <w:rFonts w:ascii="Times New Roman" w:hAnsi="Times New Roman" w:cs="Times New Roman"/>
      <w:sz w:val="24"/>
      <w:szCs w:val="21"/>
    </w:rPr>
  </w:style>
  <w:style w:type="character" w:customStyle="1" w:styleId="Char2">
    <w:name w:val="批注框文本 Char2"/>
    <w:basedOn w:val="DefaultParagraphFont"/>
    <w:uiPriority w:val="99"/>
    <w:semiHidden/>
    <w:qFormat/>
    <w:rsid w:val="00636E04"/>
    <w:rPr>
      <w:rFonts w:ascii="Times New Roman" w:eastAsia="SimSun" w:hAnsi="Times New Roman" w:cs="Times New Roman"/>
      <w:sz w:val="18"/>
      <w:szCs w:val="18"/>
    </w:rPr>
  </w:style>
  <w:style w:type="character" w:customStyle="1" w:styleId="Char1">
    <w:name w:val="页眉 Char1"/>
    <w:basedOn w:val="DefaultParagraphFont"/>
    <w:uiPriority w:val="99"/>
    <w:semiHidden/>
    <w:rsid w:val="00636E04"/>
    <w:rPr>
      <w:rFonts w:ascii="Times New Roman" w:eastAsia="SimSun" w:hAnsi="Times New Roman" w:cs="Times New Roman"/>
      <w:sz w:val="18"/>
      <w:szCs w:val="18"/>
    </w:rPr>
  </w:style>
  <w:style w:type="character" w:customStyle="1" w:styleId="Char10">
    <w:name w:val="批注文字 Char1"/>
    <w:basedOn w:val="DefaultParagraphFont"/>
    <w:uiPriority w:val="99"/>
    <w:semiHidden/>
    <w:qFormat/>
    <w:rsid w:val="00636E04"/>
    <w:rPr>
      <w:rFonts w:ascii="Times New Roman" w:eastAsia="SimSun" w:hAnsi="Times New Roman" w:cs="Times New Roman"/>
      <w:sz w:val="24"/>
      <w:szCs w:val="21"/>
    </w:rPr>
  </w:style>
  <w:style w:type="character" w:customStyle="1" w:styleId="Char11">
    <w:name w:val="批注主题 Char1"/>
    <w:basedOn w:val="Char10"/>
    <w:uiPriority w:val="99"/>
    <w:semiHidden/>
    <w:qFormat/>
    <w:rsid w:val="00636E04"/>
    <w:rPr>
      <w:rFonts w:ascii="Times New Roman" w:eastAsia="SimSun" w:hAnsi="Times New Roman" w:cs="Times New Roman"/>
      <w:b/>
      <w:bCs/>
      <w:sz w:val="24"/>
      <w:szCs w:val="21"/>
    </w:rPr>
  </w:style>
  <w:style w:type="paragraph" w:customStyle="1" w:styleId="Rvision1">
    <w:name w:val="Révision1"/>
    <w:uiPriority w:val="99"/>
    <w:unhideWhenUsed/>
    <w:rsid w:val="00636E04"/>
    <w:pPr>
      <w:spacing w:after="200" w:line="276" w:lineRule="auto"/>
    </w:pPr>
    <w:rPr>
      <w:kern w:val="2"/>
      <w:sz w:val="24"/>
      <w:szCs w:val="21"/>
      <w:lang w:val="en-US" w:eastAsia="zh-CN"/>
    </w:rPr>
  </w:style>
  <w:style w:type="paragraph" w:customStyle="1" w:styleId="-11">
    <w:name w:val="彩色底纹 - 强调文字颜色 11"/>
    <w:uiPriority w:val="99"/>
    <w:unhideWhenUsed/>
    <w:rsid w:val="00636E04"/>
    <w:pPr>
      <w:spacing w:after="200" w:line="276" w:lineRule="auto"/>
    </w:pPr>
    <w:rPr>
      <w:kern w:val="2"/>
      <w:sz w:val="24"/>
      <w:szCs w:val="21"/>
      <w:lang w:val="en-US" w:eastAsia="zh-CN"/>
    </w:rPr>
  </w:style>
  <w:style w:type="paragraph" w:customStyle="1" w:styleId="-110">
    <w:name w:val="彩色列表 - 强调文字颜色 11"/>
    <w:basedOn w:val="Normal"/>
    <w:uiPriority w:val="34"/>
    <w:qFormat/>
    <w:rsid w:val="00636E04"/>
    <w:pPr>
      <w:suppressAutoHyphens w:val="0"/>
      <w:spacing w:after="200"/>
      <w:ind w:firstLineChars="200" w:firstLine="420"/>
      <w:jc w:val="both"/>
    </w:pPr>
    <w:rPr>
      <w:rFonts w:ascii="Calibri" w:eastAsia="SimSun" w:hAnsi="Calibri" w:cs="Times New Roman"/>
      <w:kern w:val="2"/>
      <w:sz w:val="21"/>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A8A51-56F7-7A41-AED4-5049FFB39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4730</Words>
  <Characters>26964</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5533RR – Third version – Full paper</vt:lpstr>
    </vt:vector>
  </TitlesOfParts>
  <Company>Arkansas State University</Company>
  <LinksUpToDate>false</LinksUpToDate>
  <CharactersWithSpaces>31631</CharactersWithSpaces>
  <SharedDoc>false</SharedDoc>
  <HLinks>
    <vt:vector size="18" baseType="variant">
      <vt:variant>
        <vt:i4>7536714</vt:i4>
      </vt:variant>
      <vt:variant>
        <vt:i4>6</vt:i4>
      </vt:variant>
      <vt:variant>
        <vt:i4>0</vt:i4>
      </vt:variant>
      <vt:variant>
        <vt:i4>5</vt:i4>
      </vt:variant>
      <vt:variant>
        <vt:lpwstr>https://www.ncbi.nlm.nih.gov/pubmed/?term=Cuc%20NT%5BAuthor%5D&amp;cauthor=true&amp;cauthor_uid=26863355</vt:lpwstr>
      </vt:variant>
      <vt:variant>
        <vt:lpwstr/>
      </vt:variant>
      <vt:variant>
        <vt:i4>6094953</vt:i4>
      </vt:variant>
      <vt:variant>
        <vt:i4>3</vt:i4>
      </vt:variant>
      <vt:variant>
        <vt:i4>0</vt:i4>
      </vt:variant>
      <vt:variant>
        <vt:i4>5</vt:i4>
      </vt:variant>
      <vt:variant>
        <vt:lpwstr>https://www.ncbi.nlm.nih.gov/pubmed/?term=Kamali%20A%5BAuthor%5D&amp;cauthor=true&amp;cauthor_uid=26863355</vt:lpwstr>
      </vt:variant>
      <vt:variant>
        <vt:lpwstr/>
      </vt:variant>
      <vt:variant>
        <vt:i4>917546</vt:i4>
      </vt:variant>
      <vt:variant>
        <vt:i4>0</vt:i4>
      </vt:variant>
      <vt:variant>
        <vt:i4>0</vt:i4>
      </vt:variant>
      <vt:variant>
        <vt:i4>5</vt:i4>
      </vt:variant>
      <vt:variant>
        <vt:lpwstr>https://www.ncbi.nlm.nih.gov/pubmed/?term=Ggayi%20AB%5BAuthor%5D&amp;cauthor=true&amp;cauthor_uid=26863355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5533RR – Third version – Full paper</dc:title>
  <dc:creator>,,,</dc:creator>
  <cp:lastModifiedBy>Sarah Marchesan</cp:lastModifiedBy>
  <cp:revision>3</cp:revision>
  <cp:lastPrinted>2019-11-05T11:51:00Z</cp:lastPrinted>
  <dcterms:created xsi:type="dcterms:W3CDTF">2019-11-11T11:43:00Z</dcterms:created>
  <dcterms:modified xsi:type="dcterms:W3CDTF">2019-11-11T16:09:00Z</dcterms:modified>
</cp:coreProperties>
</file>