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F87CA" w14:textId="01C88147" w:rsidR="00D15F5D" w:rsidRPr="009002A8" w:rsidRDefault="00D15F5D" w:rsidP="004C2308">
      <w:pPr>
        <w:suppressAutoHyphens w:val="0"/>
        <w:rPr>
          <w:rFonts w:ascii="Arial" w:eastAsia="Times New Roman" w:hAnsi="Arial" w:cs="Arial"/>
          <w:bCs/>
          <w:lang w:val="en-US" w:eastAsia="en-US"/>
        </w:rPr>
      </w:pPr>
      <w:bookmarkStart w:id="0" w:name="OLE_LINK59"/>
      <w:bookmarkStart w:id="1" w:name="OLE_LINK58"/>
      <w:r w:rsidRPr="009002A8">
        <w:rPr>
          <w:rFonts w:ascii="Arial" w:eastAsia="Times New Roman" w:hAnsi="Arial" w:cs="Arial"/>
          <w:bCs/>
          <w:lang w:val="en-US" w:eastAsia="en-US"/>
        </w:rPr>
        <w:t xml:space="preserve">Brazilian Journal </w:t>
      </w:r>
      <w:bookmarkStart w:id="2" w:name="_GoBack"/>
      <w:bookmarkEnd w:id="2"/>
      <w:r w:rsidRPr="009002A8">
        <w:rPr>
          <w:rFonts w:ascii="Arial" w:eastAsia="Times New Roman" w:hAnsi="Arial" w:cs="Arial"/>
          <w:bCs/>
          <w:lang w:val="en-US" w:eastAsia="en-US"/>
        </w:rPr>
        <w:t>of Medical and Biological Research (2019) 52(00): e8652, http://dx.doi.org/10.1590/1414-431X201</w:t>
      </w:r>
      <w:r w:rsidR="00AC099D">
        <w:rPr>
          <w:rFonts w:ascii="Arial" w:eastAsia="Times New Roman" w:hAnsi="Arial" w:cs="Arial"/>
          <w:bCs/>
          <w:lang w:val="en-US" w:eastAsia="en-US"/>
        </w:rPr>
        <w:t>98652</w:t>
      </w:r>
      <w:r w:rsidRPr="009002A8">
        <w:rPr>
          <w:rFonts w:ascii="Arial" w:eastAsia="Times New Roman" w:hAnsi="Arial" w:cs="Arial"/>
          <w:bCs/>
          <w:lang w:val="en-US" w:eastAsia="en-US"/>
        </w:rPr>
        <w:br/>
        <w:t>Research Article should be added to the heading on page 1</w:t>
      </w:r>
      <w:r w:rsidRPr="009002A8">
        <w:rPr>
          <w:rFonts w:ascii="Arial" w:eastAsia="Times New Roman" w:hAnsi="Arial" w:cs="Arial"/>
          <w:bCs/>
          <w:lang w:val="en-US" w:eastAsia="en-US"/>
        </w:rPr>
        <w:br/>
      </w:r>
      <w:proofErr w:type="spellStart"/>
      <w:r w:rsidRPr="009002A8">
        <w:rPr>
          <w:rFonts w:ascii="Arial" w:eastAsia="Times New Roman" w:hAnsi="Arial" w:cs="Arial"/>
          <w:bCs/>
          <w:lang w:val="en-US" w:eastAsia="en-US"/>
        </w:rPr>
        <w:t>Braz</w:t>
      </w:r>
      <w:proofErr w:type="spellEnd"/>
      <w:r w:rsidRPr="009002A8">
        <w:rPr>
          <w:rFonts w:ascii="Arial" w:eastAsia="Times New Roman" w:hAnsi="Arial" w:cs="Arial"/>
          <w:bCs/>
          <w:lang w:val="en-US" w:eastAsia="en-US"/>
        </w:rPr>
        <w:t xml:space="preserve"> J Med </w:t>
      </w:r>
      <w:proofErr w:type="spellStart"/>
      <w:r w:rsidRPr="009002A8">
        <w:rPr>
          <w:rFonts w:ascii="Arial" w:eastAsia="Times New Roman" w:hAnsi="Arial" w:cs="Arial"/>
          <w:bCs/>
          <w:lang w:val="en-US" w:eastAsia="en-US"/>
        </w:rPr>
        <w:t>Biol</w:t>
      </w:r>
      <w:proofErr w:type="spellEnd"/>
      <w:r w:rsidRPr="009002A8">
        <w:rPr>
          <w:rFonts w:ascii="Arial" w:eastAsia="Times New Roman" w:hAnsi="Arial" w:cs="Arial"/>
          <w:bCs/>
          <w:lang w:val="en-US" w:eastAsia="en-US"/>
        </w:rPr>
        <w:t xml:space="preserve"> Res | doi: 10.1590/1414-431X201</w:t>
      </w:r>
      <w:r w:rsidR="00AC099D">
        <w:rPr>
          <w:rFonts w:ascii="Arial" w:eastAsia="Times New Roman" w:hAnsi="Arial" w:cs="Arial"/>
          <w:bCs/>
          <w:lang w:val="en-US" w:eastAsia="en-US"/>
        </w:rPr>
        <w:t>98652</w:t>
      </w:r>
    </w:p>
    <w:p w14:paraId="1F8E998C" w14:textId="77777777" w:rsidR="003A5947" w:rsidRPr="009002A8" w:rsidRDefault="003A5947" w:rsidP="004C2308">
      <w:pPr>
        <w:shd w:val="clear" w:color="auto" w:fill="FFFFFF"/>
        <w:tabs>
          <w:tab w:val="left" w:pos="0"/>
        </w:tabs>
        <w:rPr>
          <w:rFonts w:ascii="Arial" w:hAnsi="Arial" w:cs="Arial"/>
          <w:b/>
          <w:color w:val="FF0000"/>
          <w:lang w:val="en-GB"/>
        </w:rPr>
      </w:pPr>
    </w:p>
    <w:p w14:paraId="5070DFA1" w14:textId="19C81FE1" w:rsidR="009918AF" w:rsidRPr="009002A8" w:rsidRDefault="009918AF" w:rsidP="004C2308">
      <w:pPr>
        <w:jc w:val="both"/>
        <w:rPr>
          <w:rFonts w:ascii="Arial" w:hAnsi="Arial" w:cs="Arial"/>
          <w:lang w:val="en-US"/>
        </w:rPr>
      </w:pPr>
    </w:p>
    <w:p w14:paraId="53003006" w14:textId="0ABBC90A" w:rsidR="009918AF" w:rsidRPr="009002A8" w:rsidRDefault="009918AF" w:rsidP="004C2308">
      <w:pPr>
        <w:autoSpaceDE w:val="0"/>
        <w:autoSpaceDN w:val="0"/>
        <w:adjustRightInd w:val="0"/>
        <w:rPr>
          <w:rFonts w:ascii="Arial" w:eastAsia="Dax-Bold" w:hAnsi="Arial" w:cs="Arial"/>
          <w:bCs/>
          <w:kern w:val="0"/>
          <w:lang w:val="en-US"/>
        </w:rPr>
      </w:pPr>
      <w:r w:rsidRPr="009002A8">
        <w:rPr>
          <w:rFonts w:ascii="Arial" w:eastAsia="Dax-Bold" w:hAnsi="Arial" w:cs="Arial"/>
          <w:bCs/>
          <w:kern w:val="0"/>
          <w:lang w:val="en-US"/>
        </w:rPr>
        <w:t xml:space="preserve">Use of </w:t>
      </w:r>
      <w:r w:rsidR="001736DD" w:rsidRPr="009002A8">
        <w:rPr>
          <w:rFonts w:ascii="Arial" w:eastAsia="Dax-Bold" w:hAnsi="Arial" w:cs="Arial"/>
          <w:bCs/>
          <w:kern w:val="0"/>
          <w:lang w:val="en-US"/>
        </w:rPr>
        <w:t xml:space="preserve">flash glucose-sensing technology in patients with type 2 diabetes treated with liraglutide combined with </w:t>
      </w:r>
      <w:r w:rsidR="00F62646" w:rsidRPr="009002A8">
        <w:rPr>
          <w:rFonts w:ascii="Arial" w:eastAsia="Dax-Bold" w:hAnsi="Arial" w:cs="Arial"/>
          <w:bCs/>
          <w:kern w:val="0"/>
          <w:lang w:val="en-US"/>
        </w:rPr>
        <w:t>CSII</w:t>
      </w:r>
      <w:r w:rsidR="001736DD" w:rsidRPr="009002A8">
        <w:rPr>
          <w:rFonts w:ascii="Arial" w:eastAsia="Dax-Bold" w:hAnsi="Arial" w:cs="Arial"/>
          <w:bCs/>
          <w:kern w:val="0"/>
          <w:lang w:val="en-US"/>
        </w:rPr>
        <w:t>: a pilot study</w:t>
      </w:r>
    </w:p>
    <w:p w14:paraId="177A71C7" w14:textId="77777777" w:rsidR="002C30B1" w:rsidRPr="00064FE4" w:rsidRDefault="002C30B1" w:rsidP="004C2308">
      <w:pPr>
        <w:autoSpaceDE w:val="0"/>
        <w:autoSpaceDN w:val="0"/>
        <w:adjustRightInd w:val="0"/>
        <w:rPr>
          <w:rFonts w:ascii="Arial" w:eastAsia="Dax-Bold" w:hAnsi="Arial" w:cs="Arial"/>
          <w:bCs/>
          <w:kern w:val="0"/>
          <w:lang w:val="en-US"/>
        </w:rPr>
      </w:pPr>
    </w:p>
    <w:p w14:paraId="493F30D8" w14:textId="1F6448D9" w:rsidR="009918AF" w:rsidRPr="00064FE4" w:rsidRDefault="009918AF" w:rsidP="004C2308">
      <w:pPr>
        <w:rPr>
          <w:rFonts w:ascii="Arial" w:hAnsi="Arial" w:cs="Arial"/>
          <w:lang w:val="en-US"/>
        </w:rPr>
      </w:pPr>
      <w:r w:rsidRPr="00064FE4">
        <w:rPr>
          <w:rFonts w:ascii="Arial" w:eastAsia="Dax-Bold" w:hAnsi="Arial" w:cs="Arial"/>
          <w:bCs/>
          <w:kern w:val="0"/>
          <w:lang w:val="en-US"/>
        </w:rPr>
        <w:t>Ming</w:t>
      </w:r>
      <w:r w:rsidR="00E92F8C" w:rsidRPr="00064FE4">
        <w:rPr>
          <w:rFonts w:ascii="Arial" w:eastAsia="Dax-Bold" w:hAnsi="Arial" w:cs="Arial"/>
          <w:bCs/>
          <w:kern w:val="0"/>
          <w:lang w:val="en-US"/>
        </w:rPr>
        <w:t>-</w:t>
      </w:r>
      <w:proofErr w:type="spellStart"/>
      <w:r w:rsidRPr="00064FE4">
        <w:rPr>
          <w:rFonts w:ascii="Arial" w:eastAsia="Dax-Bold" w:hAnsi="Arial" w:cs="Arial"/>
          <w:bCs/>
          <w:kern w:val="0"/>
          <w:lang w:val="en-US"/>
        </w:rPr>
        <w:t>yan</w:t>
      </w:r>
      <w:proofErr w:type="spellEnd"/>
      <w:r w:rsidR="00E92F8C" w:rsidRPr="00064FE4">
        <w:rPr>
          <w:rFonts w:ascii="Arial" w:eastAsia="Dax-Bold" w:hAnsi="Arial" w:cs="Arial"/>
          <w:bCs/>
          <w:kern w:val="0"/>
          <w:lang w:val="en-US"/>
        </w:rPr>
        <w:t xml:space="preserve"> Yao</w:t>
      </w:r>
      <w:r w:rsidR="00E92F8C" w:rsidRPr="00064FE4">
        <w:rPr>
          <w:rFonts w:ascii="Arial" w:hAnsi="Arial" w:cs="Arial"/>
          <w:lang w:val="en-US"/>
        </w:rPr>
        <w:t xml:space="preserve"> </w:t>
      </w:r>
      <w:r w:rsidR="003A5947" w:rsidRPr="00064FE4">
        <w:rPr>
          <w:rFonts w:ascii="Arial" w:hAnsi="Arial" w:cs="Arial"/>
          <w:lang w:val="en-US"/>
        </w:rPr>
        <w:t>(https://orcid.org/</w:t>
      </w:r>
      <w:r w:rsidR="001235A2" w:rsidRPr="00064FE4">
        <w:rPr>
          <w:rStyle w:val="Strong"/>
          <w:rFonts w:ascii="Arial" w:hAnsi="Arial" w:cs="Arial"/>
          <w:b w:val="0"/>
          <w:lang w:val="en-US"/>
        </w:rPr>
        <w:t>0000-0002-0392-2495</w:t>
      </w:r>
      <w:r w:rsidR="003A5947" w:rsidRPr="00064FE4">
        <w:rPr>
          <w:rFonts w:ascii="Arial" w:hAnsi="Arial" w:cs="Arial"/>
          <w:lang w:val="en-US"/>
        </w:rPr>
        <w:t>)</w:t>
      </w:r>
      <w:r w:rsidRPr="00064FE4">
        <w:rPr>
          <w:rFonts w:ascii="Arial" w:eastAsia="Dax-Bold" w:hAnsi="Arial" w:cs="Arial"/>
          <w:bCs/>
          <w:kern w:val="0"/>
          <w:vertAlign w:val="superscript"/>
          <w:lang w:val="en-US"/>
        </w:rPr>
        <w:t>1,2</w:t>
      </w:r>
      <w:r w:rsidRPr="00064FE4">
        <w:rPr>
          <w:rFonts w:ascii="Arial" w:eastAsia="Dax-Bold" w:hAnsi="Arial" w:cs="Arial"/>
          <w:bCs/>
          <w:kern w:val="0"/>
          <w:lang w:val="en-US"/>
        </w:rPr>
        <w:t>, Li</w:t>
      </w:r>
      <w:r w:rsidR="00E92F8C" w:rsidRPr="00064FE4">
        <w:rPr>
          <w:rFonts w:ascii="Arial" w:eastAsia="Dax-Bold" w:hAnsi="Arial" w:cs="Arial"/>
          <w:bCs/>
          <w:kern w:val="0"/>
          <w:lang w:val="en-US"/>
        </w:rPr>
        <w:t>-</w:t>
      </w:r>
      <w:proofErr w:type="spellStart"/>
      <w:r w:rsidRPr="00064FE4">
        <w:rPr>
          <w:rFonts w:ascii="Arial" w:eastAsia="Dax-Bold" w:hAnsi="Arial" w:cs="Arial"/>
          <w:bCs/>
          <w:kern w:val="0"/>
          <w:lang w:val="en-US"/>
        </w:rPr>
        <w:t>qin</w:t>
      </w:r>
      <w:proofErr w:type="spellEnd"/>
      <w:r w:rsidR="00E92F8C" w:rsidRPr="00064FE4">
        <w:rPr>
          <w:rFonts w:ascii="Arial" w:eastAsia="Dax-Bold" w:hAnsi="Arial" w:cs="Arial"/>
          <w:bCs/>
          <w:kern w:val="0"/>
          <w:lang w:val="en-US"/>
        </w:rPr>
        <w:t xml:space="preserve"> Li </w:t>
      </w:r>
      <w:r w:rsidR="003A5947" w:rsidRPr="00064FE4">
        <w:rPr>
          <w:rFonts w:ascii="Arial" w:hAnsi="Arial" w:cs="Arial"/>
          <w:lang w:val="en-US"/>
        </w:rPr>
        <w:t>(https://orcid.org/</w:t>
      </w:r>
      <w:r w:rsidR="001235A2" w:rsidRPr="00064FE4">
        <w:rPr>
          <w:rFonts w:ascii="Arial" w:hAnsi="Arial" w:cs="Arial"/>
          <w:lang w:val="en-US"/>
        </w:rPr>
        <w:t>0000-0003-4655-9283</w:t>
      </w:r>
      <w:r w:rsidR="003A5947" w:rsidRPr="00064FE4">
        <w:rPr>
          <w:rFonts w:ascii="Arial" w:hAnsi="Arial" w:cs="Arial"/>
          <w:lang w:val="en-US"/>
        </w:rPr>
        <w:t>)</w:t>
      </w:r>
      <w:r w:rsidRPr="00064FE4">
        <w:rPr>
          <w:rFonts w:ascii="Arial" w:eastAsia="Dax-Bold" w:hAnsi="Arial" w:cs="Arial"/>
          <w:bCs/>
          <w:kern w:val="0"/>
          <w:vertAlign w:val="superscript"/>
          <w:lang w:val="en-US"/>
        </w:rPr>
        <w:t>1</w:t>
      </w:r>
      <w:r w:rsidRPr="00064FE4">
        <w:rPr>
          <w:rFonts w:ascii="Arial" w:eastAsia="Dax-Bold" w:hAnsi="Arial" w:cs="Arial"/>
          <w:bCs/>
          <w:kern w:val="0"/>
          <w:lang w:val="en-US"/>
        </w:rPr>
        <w:t>, Jian</w:t>
      </w:r>
      <w:r w:rsidR="00E92F8C" w:rsidRPr="00064FE4">
        <w:rPr>
          <w:rFonts w:ascii="Arial" w:eastAsia="Dax-Bold" w:hAnsi="Arial" w:cs="Arial"/>
          <w:bCs/>
          <w:kern w:val="0"/>
          <w:lang w:val="en-US"/>
        </w:rPr>
        <w:t>-</w:t>
      </w:r>
      <w:proofErr w:type="spellStart"/>
      <w:r w:rsidRPr="00064FE4">
        <w:rPr>
          <w:rFonts w:ascii="Arial" w:eastAsia="Dax-Bold" w:hAnsi="Arial" w:cs="Arial"/>
          <w:bCs/>
          <w:kern w:val="0"/>
          <w:lang w:val="en-US"/>
        </w:rPr>
        <w:t>xia</w:t>
      </w:r>
      <w:proofErr w:type="spellEnd"/>
      <w:r w:rsidR="00E92F8C" w:rsidRPr="00064FE4">
        <w:rPr>
          <w:rFonts w:ascii="Arial" w:eastAsia="Dax-Bold" w:hAnsi="Arial" w:cs="Arial"/>
          <w:bCs/>
          <w:kern w:val="0"/>
          <w:lang w:val="en-US"/>
        </w:rPr>
        <w:t xml:space="preserve"> Ma</w:t>
      </w:r>
      <w:r w:rsidR="00E92F8C" w:rsidRPr="00064FE4">
        <w:rPr>
          <w:rFonts w:ascii="Arial" w:hAnsi="Arial" w:cs="Arial"/>
          <w:lang w:val="en-US"/>
        </w:rPr>
        <w:t xml:space="preserve"> </w:t>
      </w:r>
      <w:r w:rsidR="003A5947" w:rsidRPr="00064FE4">
        <w:rPr>
          <w:rFonts w:ascii="Arial" w:hAnsi="Arial" w:cs="Arial"/>
          <w:lang w:val="en-US"/>
        </w:rPr>
        <w:t>(https://orcid.org/</w:t>
      </w:r>
      <w:r w:rsidR="001235A2" w:rsidRPr="00064FE4">
        <w:rPr>
          <w:rFonts w:ascii="Arial" w:hAnsi="Arial" w:cs="Arial"/>
          <w:shd w:val="clear" w:color="auto" w:fill="FFFFFF"/>
          <w:lang w:val="en-US"/>
        </w:rPr>
        <w:t>0000-0002-2806-8424</w:t>
      </w:r>
      <w:r w:rsidR="003A5947" w:rsidRPr="00064FE4">
        <w:rPr>
          <w:rFonts w:ascii="Arial" w:hAnsi="Arial" w:cs="Arial"/>
          <w:lang w:val="en-US"/>
        </w:rPr>
        <w:t>)</w:t>
      </w:r>
      <w:r w:rsidRPr="00064FE4">
        <w:rPr>
          <w:rFonts w:ascii="Arial" w:eastAsia="Dax-Bold" w:hAnsi="Arial" w:cs="Arial"/>
          <w:bCs/>
          <w:kern w:val="0"/>
          <w:vertAlign w:val="superscript"/>
          <w:lang w:val="en-US"/>
        </w:rPr>
        <w:t>1</w:t>
      </w:r>
      <w:r w:rsidRPr="00064FE4">
        <w:rPr>
          <w:rFonts w:ascii="Arial" w:eastAsia="Dax-Bold" w:hAnsi="Arial" w:cs="Arial"/>
          <w:bCs/>
          <w:kern w:val="0"/>
          <w:lang w:val="en-US"/>
        </w:rPr>
        <w:t xml:space="preserve">, </w:t>
      </w:r>
      <w:r w:rsidR="001736DD" w:rsidRPr="00064FE4">
        <w:rPr>
          <w:rFonts w:ascii="Arial" w:eastAsia="Dax-Bold" w:hAnsi="Arial" w:cs="Arial"/>
          <w:bCs/>
          <w:kern w:val="0"/>
          <w:lang w:val="en-US"/>
        </w:rPr>
        <w:t>Peng</w:t>
      </w:r>
      <w:r w:rsidR="00E92F8C" w:rsidRPr="00064FE4">
        <w:rPr>
          <w:rFonts w:ascii="Arial" w:eastAsia="Dax-Bold" w:hAnsi="Arial" w:cs="Arial"/>
          <w:bCs/>
          <w:kern w:val="0"/>
          <w:lang w:val="en-US"/>
        </w:rPr>
        <w:t xml:space="preserve"> </w:t>
      </w:r>
      <w:proofErr w:type="spellStart"/>
      <w:r w:rsidR="00E92F8C" w:rsidRPr="00064FE4">
        <w:rPr>
          <w:rFonts w:ascii="Arial" w:eastAsia="Dax-Bold" w:hAnsi="Arial" w:cs="Arial"/>
          <w:bCs/>
          <w:kern w:val="0"/>
          <w:lang w:val="en-US"/>
        </w:rPr>
        <w:t>Xue</w:t>
      </w:r>
      <w:proofErr w:type="spellEnd"/>
      <w:r w:rsidR="00E92F8C" w:rsidRPr="00064FE4">
        <w:rPr>
          <w:rFonts w:ascii="Arial" w:eastAsia="Dax-Bold" w:hAnsi="Arial" w:cs="Arial"/>
          <w:bCs/>
          <w:kern w:val="0"/>
          <w:lang w:val="en-US"/>
        </w:rPr>
        <w:t xml:space="preserve"> </w:t>
      </w:r>
      <w:r w:rsidR="003A5947" w:rsidRPr="00064FE4">
        <w:rPr>
          <w:rFonts w:ascii="Arial" w:hAnsi="Arial" w:cs="Arial"/>
          <w:lang w:val="en-US"/>
        </w:rPr>
        <w:t>(https://orcid.org/</w:t>
      </w:r>
      <w:r w:rsidR="001235A2" w:rsidRPr="00064FE4">
        <w:rPr>
          <w:rFonts w:ascii="Arial" w:hAnsi="Arial" w:cs="Arial"/>
          <w:lang w:val="en-US"/>
        </w:rPr>
        <w:t>0000-0003-2449-2815</w:t>
      </w:r>
      <w:r w:rsidR="003A5947" w:rsidRPr="00064FE4">
        <w:rPr>
          <w:rFonts w:ascii="Arial" w:hAnsi="Arial" w:cs="Arial"/>
          <w:lang w:val="en-US"/>
        </w:rPr>
        <w:t>)</w:t>
      </w:r>
      <w:r w:rsidR="00F13859" w:rsidRPr="00064FE4">
        <w:rPr>
          <w:rFonts w:ascii="Arial" w:eastAsia="Dax-Bold" w:hAnsi="Arial" w:cs="Arial"/>
          <w:bCs/>
          <w:kern w:val="0"/>
          <w:vertAlign w:val="superscript"/>
          <w:lang w:val="en-US"/>
        </w:rPr>
        <w:t>1</w:t>
      </w:r>
      <w:r w:rsidR="003A5947" w:rsidRPr="00064FE4">
        <w:rPr>
          <w:rFonts w:ascii="Arial" w:eastAsia="Dax-Bold" w:hAnsi="Arial" w:cs="Arial"/>
          <w:bCs/>
          <w:kern w:val="0"/>
          <w:lang w:val="en-US"/>
        </w:rPr>
        <w:t>,</w:t>
      </w:r>
      <w:r w:rsidR="001736DD" w:rsidRPr="00064FE4">
        <w:rPr>
          <w:rFonts w:ascii="Arial" w:eastAsia="Dax-Bold" w:hAnsi="Arial" w:cs="Arial"/>
          <w:bCs/>
          <w:kern w:val="0"/>
          <w:lang w:val="en-US"/>
        </w:rPr>
        <w:t xml:space="preserve"> and </w:t>
      </w:r>
      <w:r w:rsidRPr="00064FE4">
        <w:rPr>
          <w:rFonts w:ascii="Arial" w:eastAsia="Dax-Bold" w:hAnsi="Arial" w:cs="Arial"/>
          <w:bCs/>
          <w:kern w:val="0"/>
          <w:lang w:val="en-US"/>
        </w:rPr>
        <w:t>Yu</w:t>
      </w:r>
      <w:r w:rsidR="00E92F8C" w:rsidRPr="00064FE4">
        <w:rPr>
          <w:rFonts w:ascii="Arial" w:eastAsia="Dax-Bold" w:hAnsi="Arial" w:cs="Arial"/>
          <w:bCs/>
          <w:kern w:val="0"/>
          <w:lang w:val="en-US"/>
        </w:rPr>
        <w:t>-</w:t>
      </w:r>
      <w:r w:rsidRPr="00064FE4">
        <w:rPr>
          <w:rFonts w:ascii="Arial" w:eastAsia="Dax-Bold" w:hAnsi="Arial" w:cs="Arial"/>
          <w:bCs/>
          <w:kern w:val="0"/>
          <w:lang w:val="en-US"/>
        </w:rPr>
        <w:t>kun</w:t>
      </w:r>
      <w:r w:rsidR="00E92F8C" w:rsidRPr="00064FE4">
        <w:rPr>
          <w:rFonts w:ascii="Arial" w:eastAsia="Dax-Bold" w:hAnsi="Arial" w:cs="Arial"/>
          <w:bCs/>
          <w:kern w:val="0"/>
          <w:lang w:val="en-US"/>
        </w:rPr>
        <w:t xml:space="preserve"> Li </w:t>
      </w:r>
      <w:r w:rsidR="00F13859" w:rsidRPr="00064FE4">
        <w:rPr>
          <w:rFonts w:ascii="Arial" w:eastAsia="Dax-Bold" w:hAnsi="Arial" w:cs="Arial"/>
          <w:bCs/>
          <w:kern w:val="0"/>
          <w:vertAlign w:val="superscript"/>
          <w:lang w:val="en-US"/>
        </w:rPr>
        <w:t>1</w:t>
      </w:r>
    </w:p>
    <w:p w14:paraId="045C7DD2" w14:textId="77777777" w:rsidR="002C30B1" w:rsidRPr="00064FE4" w:rsidRDefault="002C30B1" w:rsidP="004C2308">
      <w:pPr>
        <w:autoSpaceDE w:val="0"/>
        <w:autoSpaceDN w:val="0"/>
        <w:adjustRightInd w:val="0"/>
        <w:rPr>
          <w:rFonts w:ascii="Arial" w:eastAsia="Dax-Bold" w:hAnsi="Arial" w:cs="Arial"/>
          <w:bCs/>
          <w:kern w:val="0"/>
          <w:vertAlign w:val="superscript"/>
          <w:lang w:val="en-US"/>
        </w:rPr>
      </w:pPr>
    </w:p>
    <w:p w14:paraId="74A3B5D3" w14:textId="7A2C1A2C" w:rsidR="002C30B1" w:rsidRPr="009002A8" w:rsidRDefault="009918AF" w:rsidP="004C2308">
      <w:pPr>
        <w:autoSpaceDE w:val="0"/>
        <w:autoSpaceDN w:val="0"/>
        <w:adjustRightInd w:val="0"/>
        <w:rPr>
          <w:rFonts w:ascii="Arial" w:eastAsia="Dax-Bold" w:hAnsi="Arial" w:cs="Arial"/>
          <w:bCs/>
          <w:kern w:val="0"/>
          <w:lang w:val="en-US"/>
        </w:rPr>
      </w:pPr>
      <w:r w:rsidRPr="009002A8">
        <w:rPr>
          <w:rFonts w:ascii="Arial" w:eastAsia="Dax-Bold" w:hAnsi="Arial" w:cs="Arial"/>
          <w:bCs/>
          <w:kern w:val="0"/>
          <w:vertAlign w:val="superscript"/>
          <w:lang w:val="en-US"/>
        </w:rPr>
        <w:t>1</w:t>
      </w:r>
      <w:bookmarkStart w:id="3" w:name="_Hlk872803"/>
      <w:bookmarkStart w:id="4" w:name="_Hlk873004"/>
      <w:r w:rsidRPr="009002A8">
        <w:rPr>
          <w:rFonts w:ascii="Arial" w:eastAsia="Dax-Bold" w:hAnsi="Arial" w:cs="Arial"/>
          <w:bCs/>
          <w:kern w:val="0"/>
          <w:lang w:val="en-US"/>
        </w:rPr>
        <w:t xml:space="preserve">Department of Endocrinology, </w:t>
      </w:r>
      <w:bookmarkEnd w:id="3"/>
      <w:r w:rsidRPr="009002A8">
        <w:rPr>
          <w:rFonts w:ascii="Arial" w:eastAsia="Dax-Bold" w:hAnsi="Arial" w:cs="Arial"/>
          <w:bCs/>
          <w:kern w:val="0"/>
          <w:lang w:val="en-US"/>
        </w:rPr>
        <w:t>The Third Hospi</w:t>
      </w:r>
      <w:r w:rsidR="00F13859" w:rsidRPr="009002A8">
        <w:rPr>
          <w:rFonts w:ascii="Arial" w:eastAsia="Dax-Bold" w:hAnsi="Arial" w:cs="Arial"/>
          <w:bCs/>
          <w:kern w:val="0"/>
          <w:lang w:val="en-US"/>
        </w:rPr>
        <w:t>tal of Hebei Medical University,</w:t>
      </w:r>
      <w:r w:rsidRPr="009002A8">
        <w:rPr>
          <w:rFonts w:ascii="Arial" w:eastAsia="Dax-Bold" w:hAnsi="Arial" w:cs="Arial"/>
          <w:bCs/>
          <w:kern w:val="0"/>
          <w:lang w:val="en-US"/>
        </w:rPr>
        <w:t xml:space="preserve"> Shijiazhuang, China</w:t>
      </w:r>
      <w:bookmarkEnd w:id="4"/>
    </w:p>
    <w:p w14:paraId="28A67E99" w14:textId="654B7356" w:rsidR="009918AF" w:rsidRPr="009002A8" w:rsidRDefault="009918AF" w:rsidP="004C2308">
      <w:pPr>
        <w:autoSpaceDE w:val="0"/>
        <w:autoSpaceDN w:val="0"/>
        <w:adjustRightInd w:val="0"/>
        <w:rPr>
          <w:rFonts w:ascii="Arial" w:eastAsia="Dax-Bold" w:hAnsi="Arial" w:cs="Arial"/>
          <w:bCs/>
          <w:kern w:val="0"/>
          <w:lang w:val="en-US"/>
        </w:rPr>
      </w:pPr>
      <w:r w:rsidRPr="009002A8">
        <w:rPr>
          <w:rFonts w:ascii="Arial" w:eastAsia="Dax-Bold" w:hAnsi="Arial" w:cs="Arial"/>
          <w:bCs/>
          <w:kern w:val="0"/>
          <w:vertAlign w:val="superscript"/>
          <w:lang w:val="en-US"/>
        </w:rPr>
        <w:t>2</w:t>
      </w:r>
      <w:r w:rsidRPr="009002A8">
        <w:rPr>
          <w:rFonts w:ascii="Arial" w:eastAsia="Dax-Bold" w:hAnsi="Arial" w:cs="Arial"/>
          <w:bCs/>
          <w:kern w:val="0"/>
          <w:lang w:val="en-US"/>
        </w:rPr>
        <w:t xml:space="preserve">Department of Endocrinology, Baoding </w:t>
      </w:r>
      <w:r w:rsidR="00255D64" w:rsidRPr="009002A8">
        <w:rPr>
          <w:rFonts w:ascii="Arial" w:eastAsia="Dax-Bold" w:hAnsi="Arial" w:cs="Arial"/>
          <w:bCs/>
          <w:kern w:val="0"/>
          <w:lang w:val="en-US"/>
        </w:rPr>
        <w:t>NO.1</w:t>
      </w:r>
      <w:r w:rsidRPr="009002A8">
        <w:rPr>
          <w:rFonts w:ascii="Arial" w:eastAsia="Dax-Bold" w:hAnsi="Arial" w:cs="Arial"/>
          <w:bCs/>
          <w:kern w:val="0"/>
          <w:lang w:val="en-US"/>
        </w:rPr>
        <w:t>Central Hospital, Baoding, Hebei, China</w:t>
      </w:r>
    </w:p>
    <w:p w14:paraId="4D455277" w14:textId="77777777" w:rsidR="002C30B1" w:rsidRPr="009002A8" w:rsidRDefault="002C30B1" w:rsidP="004C2308">
      <w:pPr>
        <w:autoSpaceDE w:val="0"/>
        <w:autoSpaceDN w:val="0"/>
        <w:adjustRightInd w:val="0"/>
        <w:jc w:val="both"/>
        <w:rPr>
          <w:rFonts w:ascii="Arial" w:eastAsia="Dax-Bold" w:hAnsi="Arial" w:cs="Arial"/>
          <w:bCs/>
          <w:kern w:val="0"/>
          <w:lang w:val="en-US"/>
        </w:rPr>
      </w:pPr>
    </w:p>
    <w:p w14:paraId="28070F59" w14:textId="41143665" w:rsidR="009918AF" w:rsidRPr="009002A8" w:rsidRDefault="009918AF" w:rsidP="004C2308">
      <w:pPr>
        <w:autoSpaceDE w:val="0"/>
        <w:autoSpaceDN w:val="0"/>
        <w:adjustRightInd w:val="0"/>
        <w:jc w:val="both"/>
        <w:rPr>
          <w:rFonts w:ascii="Arial" w:eastAsia="Dax-Bold" w:hAnsi="Arial" w:cs="Arial"/>
          <w:b/>
          <w:bCs/>
          <w:color w:val="000000" w:themeColor="text1"/>
          <w:kern w:val="0"/>
          <w:lang w:val="en-US"/>
        </w:rPr>
      </w:pPr>
      <w:bookmarkStart w:id="5" w:name="OLE_LINK45"/>
      <w:bookmarkStart w:id="6" w:name="OLE_LINK48"/>
      <w:bookmarkStart w:id="7" w:name="OLE_LINK49"/>
      <w:bookmarkEnd w:id="0"/>
      <w:bookmarkEnd w:id="1"/>
      <w:r w:rsidRPr="009002A8">
        <w:rPr>
          <w:rFonts w:ascii="Arial" w:eastAsia="Dax-Bold" w:hAnsi="Arial" w:cs="Arial"/>
          <w:b/>
          <w:bCs/>
          <w:color w:val="000000" w:themeColor="text1"/>
          <w:kern w:val="0"/>
          <w:lang w:val="en-US"/>
        </w:rPr>
        <w:t>Abstract</w:t>
      </w:r>
      <w:r w:rsidR="001736DD" w:rsidRPr="009002A8">
        <w:rPr>
          <w:rFonts w:ascii="Arial" w:eastAsia="Dax-Bold" w:hAnsi="Arial" w:cs="Arial"/>
          <w:b/>
          <w:bCs/>
          <w:color w:val="000000" w:themeColor="text1"/>
          <w:kern w:val="0"/>
          <w:lang w:val="en-US"/>
        </w:rPr>
        <w:t xml:space="preserve"> </w:t>
      </w:r>
    </w:p>
    <w:p w14:paraId="6337BB42" w14:textId="77777777" w:rsidR="002C30B1" w:rsidRPr="009002A8" w:rsidRDefault="002C30B1" w:rsidP="004C2308">
      <w:pPr>
        <w:autoSpaceDE w:val="0"/>
        <w:autoSpaceDN w:val="0"/>
        <w:adjustRightInd w:val="0"/>
        <w:jc w:val="both"/>
        <w:rPr>
          <w:rFonts w:ascii="Arial" w:eastAsia="Dax-Bold" w:hAnsi="Arial" w:cs="Arial"/>
          <w:bCs/>
          <w:color w:val="000000" w:themeColor="text1"/>
          <w:kern w:val="0"/>
          <w:lang w:val="en-US"/>
        </w:rPr>
      </w:pPr>
    </w:p>
    <w:p w14:paraId="5FAAA2DE" w14:textId="61A131CB" w:rsidR="009918AF" w:rsidRPr="009002A8" w:rsidRDefault="009918AF" w:rsidP="004C2308">
      <w:pPr>
        <w:autoSpaceDE w:val="0"/>
        <w:autoSpaceDN w:val="0"/>
        <w:adjustRightInd w:val="0"/>
        <w:jc w:val="both"/>
        <w:rPr>
          <w:rFonts w:ascii="Arial" w:eastAsia="Microsoft YaHei" w:hAnsi="Arial" w:cs="Arial"/>
          <w:color w:val="000000"/>
          <w:shd w:val="clear" w:color="auto" w:fill="FFFFFF"/>
          <w:lang w:val="en-US"/>
        </w:rPr>
      </w:pPr>
      <w:r w:rsidRPr="009002A8">
        <w:rPr>
          <w:rFonts w:ascii="Arial" w:eastAsia="Microsoft YaHei" w:hAnsi="Arial" w:cs="Arial"/>
          <w:color w:val="000000"/>
          <w:shd w:val="clear" w:color="auto" w:fill="FFFFFF"/>
          <w:lang w:val="en-US"/>
        </w:rPr>
        <w:t xml:space="preserve">Glycemic </w:t>
      </w:r>
      <w:r w:rsidR="003147B3" w:rsidRPr="009002A8">
        <w:rPr>
          <w:rFonts w:ascii="Arial" w:eastAsia="Microsoft YaHei" w:hAnsi="Arial" w:cs="Arial"/>
          <w:color w:val="000000"/>
          <w:shd w:val="clear" w:color="auto" w:fill="FFFFFF"/>
          <w:lang w:val="en-US"/>
        </w:rPr>
        <w:t>v</w:t>
      </w:r>
      <w:r w:rsidRPr="009002A8">
        <w:rPr>
          <w:rFonts w:ascii="Arial" w:eastAsia="Microsoft YaHei" w:hAnsi="Arial" w:cs="Arial"/>
          <w:color w:val="000000"/>
          <w:shd w:val="clear" w:color="auto" w:fill="FFFFFF"/>
          <w:lang w:val="en-US"/>
        </w:rPr>
        <w:t xml:space="preserve">ariability (GV) may be linked to the development of diabetic complications by inducing inflammation, oxidative stress, and endothelial dysfunction. Flash glucose monitoring (FGM) provides a novel method of continuously monitoring interstitial glucose levels for up to 14 days. This study randomly assigned poorly controlled type 2 diabetes mellitus patients treated with metformin and multiple daily injections of insulin </w:t>
      </w:r>
      <w:r w:rsidR="002C30B1" w:rsidRPr="009002A8">
        <w:rPr>
          <w:rFonts w:ascii="Arial" w:eastAsia="Microsoft YaHei" w:hAnsi="Arial" w:cs="Arial"/>
          <w:color w:val="000000"/>
          <w:shd w:val="clear" w:color="auto" w:fill="FFFFFF"/>
          <w:lang w:val="en-US"/>
        </w:rPr>
        <w:t>(n=</w:t>
      </w:r>
      <w:r w:rsidRPr="009002A8">
        <w:rPr>
          <w:rFonts w:ascii="Arial" w:eastAsia="Microsoft YaHei" w:hAnsi="Arial" w:cs="Arial"/>
          <w:color w:val="000000"/>
          <w:shd w:val="clear" w:color="auto" w:fill="FFFFFF"/>
          <w:lang w:val="en-US"/>
        </w:rPr>
        <w:t>60) to either continuous subcutaneous insulin infusion (CSII) treatment or CSII in combination with liraglutide (CSII</w:t>
      </w:r>
      <w:r w:rsidR="00500F72" w:rsidRPr="009002A8">
        <w:rPr>
          <w:rFonts w:ascii="Arial" w:eastAsia="Microsoft YaHei" w:hAnsi="Arial" w:cs="Arial"/>
          <w:color w:val="000000"/>
          <w:shd w:val="clear" w:color="auto" w:fill="FFFFFF"/>
          <w:lang w:val="en-US"/>
        </w:rPr>
        <w:t>+</w:t>
      </w:r>
      <w:r w:rsidRPr="009002A8">
        <w:rPr>
          <w:rFonts w:ascii="Arial" w:eastAsia="Microsoft YaHei" w:hAnsi="Arial" w:cs="Arial"/>
          <w:color w:val="000000"/>
          <w:shd w:val="clear" w:color="auto" w:fill="FFFFFF"/>
          <w:lang w:val="en-US"/>
        </w:rPr>
        <w:t xml:space="preserve">Lira) treatment for 14 days during hospitalization. GV was assessed using a FGM system; weight and </w:t>
      </w:r>
      <w:bookmarkStart w:id="8" w:name="OLE_LINK62"/>
      <w:bookmarkStart w:id="9" w:name="OLE_LINK63"/>
      <w:r w:rsidRPr="009002A8">
        <w:rPr>
          <w:rFonts w:ascii="Arial" w:eastAsia="Microsoft YaHei" w:hAnsi="Arial" w:cs="Arial"/>
          <w:color w:val="000000"/>
          <w:shd w:val="clear" w:color="auto" w:fill="FFFFFF"/>
          <w:lang w:val="en-US"/>
        </w:rPr>
        <w:t>cardiometabolic biomarkers</w:t>
      </w:r>
      <w:bookmarkEnd w:id="8"/>
      <w:bookmarkEnd w:id="9"/>
      <w:r w:rsidRPr="009002A8">
        <w:rPr>
          <w:rFonts w:ascii="Arial" w:eastAsia="Microsoft YaHei" w:hAnsi="Arial" w:cs="Arial"/>
          <w:color w:val="000000"/>
          <w:shd w:val="clear" w:color="auto" w:fill="FFFFFF"/>
          <w:lang w:val="en-US"/>
        </w:rPr>
        <w:t xml:space="preserve"> were also evaluated.</w:t>
      </w:r>
      <w:r w:rsidR="001736DD" w:rsidRPr="009002A8">
        <w:rPr>
          <w:rFonts w:ascii="Arial" w:eastAsia="Microsoft YaHei" w:hAnsi="Arial" w:cs="Arial"/>
          <w:color w:val="000000"/>
          <w:shd w:val="clear" w:color="auto" w:fill="FFFFFF"/>
          <w:lang w:val="en-US"/>
        </w:rPr>
        <w:t xml:space="preserve"> </w:t>
      </w:r>
      <w:r w:rsidRPr="009002A8">
        <w:rPr>
          <w:rFonts w:ascii="Arial" w:hAnsi="Arial" w:cs="Arial"/>
          <w:kern w:val="0"/>
          <w:lang w:val="en-US"/>
        </w:rPr>
        <w:t xml:space="preserve">The coefficient of variation was significantly reduced in the </w:t>
      </w:r>
      <w:r w:rsidR="002F16F8" w:rsidRPr="009002A8">
        <w:rPr>
          <w:rFonts w:ascii="Arial" w:hAnsi="Arial" w:cs="Arial"/>
          <w:kern w:val="0"/>
          <w:lang w:val="en-US"/>
        </w:rPr>
        <w:t>CSII+Lira</w:t>
      </w:r>
      <w:r w:rsidRPr="009002A8">
        <w:rPr>
          <w:rFonts w:ascii="Arial" w:hAnsi="Arial" w:cs="Arial"/>
          <w:kern w:val="0"/>
          <w:lang w:val="en-US"/>
        </w:rPr>
        <w:t xml:space="preserve"> group (P</w:t>
      </w:r>
      <w:r w:rsidR="001736DD" w:rsidRPr="009002A8">
        <w:rPr>
          <w:rFonts w:ascii="Arial" w:hAnsi="Arial" w:cs="Arial"/>
          <w:kern w:val="0"/>
          <w:cs/>
          <w:lang w:val="en-US"/>
        </w:rPr>
        <w:t>&lt;</w:t>
      </w:r>
      <w:r w:rsidRPr="009002A8">
        <w:rPr>
          <w:rFonts w:ascii="Arial" w:hAnsi="Arial" w:cs="Arial"/>
          <w:kern w:val="0"/>
          <w:lang w:val="en-US"/>
        </w:rPr>
        <w:t xml:space="preserve">0.001), while no significant change was observed in the CSII group. The changes differed significantly between the two groups in mean amplitude of glycemic excursions </w:t>
      </w:r>
      <w:r w:rsidR="003147B3" w:rsidRPr="009002A8">
        <w:rPr>
          <w:rFonts w:ascii="Arial" w:hAnsi="Arial" w:cs="Arial"/>
          <w:kern w:val="0"/>
          <w:lang w:val="en-US"/>
        </w:rPr>
        <w:t>(</w:t>
      </w:r>
      <w:r w:rsidRPr="009002A8">
        <w:rPr>
          <w:rFonts w:ascii="Arial" w:hAnsi="Arial" w:cs="Arial"/>
          <w:kern w:val="0"/>
          <w:lang w:val="en-US"/>
        </w:rPr>
        <w:t>P=0.004), standard deviation (P=0.006), and the percentage of time in the target range (4–10</w:t>
      </w:r>
      <w:r w:rsidR="005B2013" w:rsidRPr="009002A8">
        <w:rPr>
          <w:rFonts w:ascii="Arial" w:hAnsi="Arial" w:cs="Arial"/>
          <w:kern w:val="0"/>
          <w:lang w:val="en-US"/>
        </w:rPr>
        <w:t xml:space="preserve"> </w:t>
      </w:r>
      <w:r w:rsidR="0015317E" w:rsidRPr="009002A8">
        <w:rPr>
          <w:rFonts w:ascii="Arial" w:hAnsi="Arial" w:cs="Arial"/>
          <w:kern w:val="0"/>
          <w:lang w:val="en-US"/>
        </w:rPr>
        <w:t>mmol/L, P=0.005</w:t>
      </w:r>
      <w:r w:rsidRPr="009002A8">
        <w:rPr>
          <w:rFonts w:ascii="Arial" w:hAnsi="Arial" w:cs="Arial"/>
          <w:kern w:val="0"/>
          <w:lang w:val="en-US"/>
        </w:rPr>
        <w:t xml:space="preserve"> and &gt;10</w:t>
      </w:r>
      <w:r w:rsidR="005B2013" w:rsidRPr="009002A8">
        <w:rPr>
          <w:rFonts w:ascii="Arial" w:hAnsi="Arial" w:cs="Arial"/>
          <w:kern w:val="0"/>
          <w:lang w:val="en-US"/>
        </w:rPr>
        <w:t xml:space="preserve"> </w:t>
      </w:r>
      <w:r w:rsidRPr="009002A8">
        <w:rPr>
          <w:rFonts w:ascii="Arial" w:hAnsi="Arial" w:cs="Arial"/>
          <w:kern w:val="0"/>
          <w:lang w:val="en-US"/>
        </w:rPr>
        <w:t>mmol/L</w:t>
      </w:r>
      <w:r w:rsidR="0015317E" w:rsidRPr="009002A8">
        <w:rPr>
          <w:rFonts w:ascii="Arial" w:hAnsi="Arial" w:cs="Arial"/>
          <w:kern w:val="0"/>
          <w:lang w:val="en-US"/>
        </w:rPr>
        <w:t>,</w:t>
      </w:r>
      <w:r w:rsidRPr="009002A8">
        <w:rPr>
          <w:rFonts w:ascii="Arial" w:hAnsi="Arial" w:cs="Arial"/>
          <w:kern w:val="0"/>
          <w:lang w:val="en-US"/>
        </w:rPr>
        <w:t xml:space="preserve"> P=0.028). The changes in mean of daily differences, interquartile range, </w:t>
      </w:r>
      <w:r w:rsidR="003147B3" w:rsidRPr="009002A8">
        <w:rPr>
          <w:rFonts w:ascii="Arial" w:hAnsi="Arial" w:cs="Arial"/>
          <w:kern w:val="0"/>
          <w:lang w:val="en-US"/>
        </w:rPr>
        <w:t xml:space="preserve">and </w:t>
      </w:r>
      <w:r w:rsidRPr="009002A8">
        <w:rPr>
          <w:rFonts w:ascii="Arial" w:hAnsi="Arial" w:cs="Arial"/>
          <w:kern w:val="0"/>
          <w:lang w:val="en-US"/>
        </w:rPr>
        <w:t>percentage of time in hypoglycemia (&lt;3.3 mmol/L) and hyperglycemia (</w:t>
      </w:r>
      <w:r w:rsidR="001736DD" w:rsidRPr="009002A8">
        <w:rPr>
          <w:rFonts w:ascii="Arial" w:hAnsi="Arial" w:cs="Arial"/>
          <w:kern w:val="0"/>
          <w:lang w:val="en-US"/>
        </w:rPr>
        <w:t>&gt;</w:t>
      </w:r>
      <w:r w:rsidRPr="009002A8">
        <w:rPr>
          <w:rFonts w:ascii="Arial" w:hAnsi="Arial" w:cs="Arial"/>
          <w:kern w:val="0"/>
          <w:lang w:val="en-US"/>
        </w:rPr>
        <w:t xml:space="preserve">13.9 mmol/L) identified by </w:t>
      </w:r>
      <w:r w:rsidR="003147B3" w:rsidRPr="009002A8">
        <w:rPr>
          <w:rFonts w:ascii="Arial" w:hAnsi="Arial" w:cs="Arial"/>
          <w:kern w:val="0"/>
          <w:lang w:val="en-US"/>
        </w:rPr>
        <w:t>FGM</w:t>
      </w:r>
      <w:r w:rsidRPr="009002A8">
        <w:rPr>
          <w:rFonts w:ascii="Arial" w:hAnsi="Arial" w:cs="Arial"/>
          <w:kern w:val="0"/>
          <w:lang w:val="en-US"/>
        </w:rPr>
        <w:t xml:space="preserve"> showed no difference. Treatment with liraglutide increased serum adiponectin [33.5</w:t>
      </w:r>
      <w:r w:rsidR="005B2013" w:rsidRPr="009002A8">
        <w:rPr>
          <w:rFonts w:ascii="Arial" w:hAnsi="Arial" w:cs="Arial"/>
          <w:kern w:val="0"/>
          <w:lang w:val="en-US"/>
        </w:rPr>
        <w:t xml:space="preserve"> </w:t>
      </w:r>
      <w:r w:rsidRPr="009002A8">
        <w:rPr>
          <w:rFonts w:ascii="Arial" w:hAnsi="Arial" w:cs="Arial"/>
          <w:kern w:val="0"/>
          <w:lang w:val="en-US"/>
        </w:rPr>
        <w:t xml:space="preserve">(3.5, 47.7) </w:t>
      </w:r>
      <w:bookmarkStart w:id="10" w:name="OLE_LINK60"/>
      <w:bookmarkStart w:id="11" w:name="OLE_LINK61"/>
      <w:r w:rsidRPr="009002A8">
        <w:rPr>
          <w:rFonts w:ascii="Arial" w:hAnsi="Arial" w:cs="Arial"/>
          <w:kern w:val="0"/>
          <w:lang w:val="en-US"/>
        </w:rPr>
        <w:t>pg/mL</w:t>
      </w:r>
      <w:bookmarkEnd w:id="10"/>
      <w:bookmarkEnd w:id="11"/>
      <w:r w:rsidRPr="009002A8">
        <w:rPr>
          <w:rFonts w:ascii="Arial" w:hAnsi="Arial" w:cs="Arial"/>
          <w:kern w:val="0"/>
          <w:lang w:val="en-US"/>
        </w:rPr>
        <w:t xml:space="preserve">, P=0.003] and </w:t>
      </w:r>
      <w:proofErr w:type="spellStart"/>
      <w:r w:rsidRPr="009002A8">
        <w:rPr>
          <w:rFonts w:ascii="Arial" w:hAnsi="Arial" w:cs="Arial"/>
          <w:kern w:val="0"/>
          <w:lang w:val="en-US"/>
        </w:rPr>
        <w:t>heme</w:t>
      </w:r>
      <w:proofErr w:type="spellEnd"/>
      <w:r w:rsidRPr="009002A8">
        <w:rPr>
          <w:rFonts w:ascii="Arial" w:hAnsi="Arial" w:cs="Arial"/>
          <w:kern w:val="0"/>
          <w:lang w:val="en-US"/>
        </w:rPr>
        <w:t xml:space="preserve"> oxygenase-1 levels [0.4</w:t>
      </w:r>
      <w:r w:rsidR="005B2013" w:rsidRPr="009002A8">
        <w:rPr>
          <w:rFonts w:ascii="Arial" w:hAnsi="Arial" w:cs="Arial"/>
          <w:kern w:val="0"/>
          <w:lang w:val="en-US"/>
        </w:rPr>
        <w:t xml:space="preserve"> </w:t>
      </w:r>
      <w:r w:rsidRPr="009002A8">
        <w:rPr>
          <w:rFonts w:ascii="Arial" w:hAnsi="Arial" w:cs="Arial"/>
          <w:kern w:val="0"/>
          <w:lang w:val="en-US"/>
        </w:rPr>
        <w:t>(</w:t>
      </w:r>
      <w:r w:rsidR="001736DD" w:rsidRPr="009002A8">
        <w:rPr>
          <w:rFonts w:ascii="Arial" w:hAnsi="Arial" w:cs="Arial"/>
          <w:kern w:val="0"/>
          <w:lang w:val="en-US"/>
        </w:rPr>
        <w:t>–</w:t>
      </w:r>
      <w:r w:rsidRPr="009002A8">
        <w:rPr>
          <w:rFonts w:ascii="Arial" w:hAnsi="Arial" w:cs="Arial"/>
          <w:kern w:val="0"/>
          <w:lang w:val="en-US"/>
        </w:rPr>
        <w:t xml:space="preserve">0.0, 1.8) ng/mL, P=0.001] and reduced serum leptin levels </w:t>
      </w:r>
      <w:bookmarkStart w:id="12" w:name="_Hlk528224698"/>
      <w:r w:rsidRPr="009002A8">
        <w:rPr>
          <w:rFonts w:ascii="Arial" w:hAnsi="Arial" w:cs="Arial"/>
          <w:kern w:val="0"/>
          <w:lang w:val="en-US"/>
        </w:rPr>
        <w:t>[</w:t>
      </w:r>
      <w:r w:rsidR="001736DD" w:rsidRPr="009002A8">
        <w:rPr>
          <w:rFonts w:ascii="Arial" w:hAnsi="Arial" w:cs="Arial"/>
          <w:kern w:val="0"/>
          <w:lang w:val="en-US"/>
        </w:rPr>
        <w:t>–</w:t>
      </w:r>
      <w:r w:rsidRPr="009002A8">
        <w:rPr>
          <w:rFonts w:ascii="Arial" w:hAnsi="Arial" w:cs="Arial"/>
          <w:kern w:val="0"/>
          <w:lang w:val="en-US"/>
        </w:rPr>
        <w:t>2.8</w:t>
      </w:r>
      <w:r w:rsidR="005B2013" w:rsidRPr="009002A8">
        <w:rPr>
          <w:rFonts w:ascii="Arial" w:hAnsi="Arial" w:cs="Arial"/>
          <w:kern w:val="0"/>
          <w:lang w:val="en-US"/>
        </w:rPr>
        <w:t xml:space="preserve"> </w:t>
      </w:r>
      <w:r w:rsidRPr="009002A8">
        <w:rPr>
          <w:rFonts w:ascii="Arial" w:hAnsi="Arial" w:cs="Arial"/>
          <w:kern w:val="0"/>
          <w:lang w:val="en-US"/>
        </w:rPr>
        <w:t>(3.9</w:t>
      </w:r>
      <w:bookmarkEnd w:id="12"/>
      <w:r w:rsidRPr="009002A8">
        <w:rPr>
          <w:rFonts w:ascii="Arial" w:hAnsi="Arial" w:cs="Arial"/>
          <w:kern w:val="0"/>
          <w:lang w:val="en-US"/>
        </w:rPr>
        <w:t>) pg/mL, P</w:t>
      </w:r>
      <w:r w:rsidR="001736DD" w:rsidRPr="009002A8">
        <w:rPr>
          <w:rFonts w:ascii="Arial" w:hAnsi="Arial" w:cs="Arial"/>
          <w:kern w:val="0"/>
          <w:cs/>
          <w:lang w:val="en-US"/>
        </w:rPr>
        <w:t>&lt;</w:t>
      </w:r>
      <w:r w:rsidRPr="009002A8">
        <w:rPr>
          <w:rFonts w:ascii="Arial" w:hAnsi="Arial" w:cs="Arial"/>
          <w:kern w:val="0"/>
          <w:lang w:val="en-US"/>
        </w:rPr>
        <w:t xml:space="preserve">0.001]. Adding the </w:t>
      </w:r>
      <w:r w:rsidR="00A758A1" w:rsidRPr="009002A8">
        <w:rPr>
          <w:rFonts w:ascii="Arial" w:eastAsia="Microsoft YaHei" w:hAnsi="Arial" w:cs="Arial"/>
          <w:color w:val="000000"/>
          <w:shd w:val="clear" w:color="auto" w:fill="FFFFFF"/>
          <w:lang w:val="en-US"/>
        </w:rPr>
        <w:t>g</w:t>
      </w:r>
      <w:r w:rsidRPr="009002A8">
        <w:rPr>
          <w:rFonts w:ascii="Arial" w:eastAsia="Microsoft YaHei" w:hAnsi="Arial" w:cs="Arial"/>
          <w:color w:val="000000"/>
          <w:shd w:val="clear" w:color="auto" w:fill="FFFFFF"/>
          <w:lang w:val="en-US"/>
        </w:rPr>
        <w:t>lucagon-like peptide-1 analog</w:t>
      </w:r>
      <w:r w:rsidRPr="009002A8">
        <w:rPr>
          <w:rFonts w:ascii="Arial" w:hAnsi="Arial" w:cs="Arial"/>
          <w:kern w:val="0"/>
          <w:lang w:val="en-US"/>
        </w:rPr>
        <w:t xml:space="preserve"> liraglutid</w:t>
      </w:r>
      <w:r w:rsidRPr="009002A8">
        <w:rPr>
          <w:rFonts w:ascii="Arial" w:eastAsia="Microsoft YaHei" w:hAnsi="Arial" w:cs="Arial"/>
          <w:color w:val="000000"/>
          <w:shd w:val="clear" w:color="auto" w:fill="FFFFFF"/>
          <w:lang w:val="en-US"/>
        </w:rPr>
        <w:t>e improved GV, weight, and some cardiometabolic risk markers. The FGM system is</w:t>
      </w:r>
      <w:r w:rsidR="00EE03EC" w:rsidRPr="009002A8">
        <w:rPr>
          <w:rFonts w:ascii="Arial" w:eastAsia="Microsoft YaHei" w:hAnsi="Arial" w:cs="Arial"/>
          <w:color w:val="000000"/>
          <w:shd w:val="clear" w:color="auto" w:fill="FFFFFF"/>
          <w:lang w:val="en-US"/>
        </w:rPr>
        <w:t>,</w:t>
      </w:r>
      <w:r w:rsidRPr="009002A8">
        <w:rPr>
          <w:rFonts w:ascii="Arial" w:eastAsia="Microsoft YaHei" w:hAnsi="Arial" w:cs="Arial"/>
          <w:color w:val="000000"/>
          <w:shd w:val="clear" w:color="auto" w:fill="FFFFFF"/>
          <w:lang w:val="en-US"/>
        </w:rPr>
        <w:t xml:space="preserve"> therefore</w:t>
      </w:r>
      <w:r w:rsidR="00EE03EC" w:rsidRPr="009002A8">
        <w:rPr>
          <w:rFonts w:ascii="Arial" w:eastAsia="Microsoft YaHei" w:hAnsi="Arial" w:cs="Arial"/>
          <w:color w:val="000000"/>
          <w:shd w:val="clear" w:color="auto" w:fill="FFFFFF"/>
          <w:lang w:val="en-US"/>
        </w:rPr>
        <w:t>,</w:t>
      </w:r>
      <w:r w:rsidRPr="009002A8">
        <w:rPr>
          <w:rFonts w:ascii="Arial" w:eastAsia="Microsoft YaHei" w:hAnsi="Arial" w:cs="Arial"/>
          <w:color w:val="000000"/>
          <w:shd w:val="clear" w:color="auto" w:fill="FFFFFF"/>
          <w:lang w:val="en-US"/>
        </w:rPr>
        <w:t xml:space="preserve"> shown to be a novel and useful method for glucose monitoring.</w:t>
      </w:r>
    </w:p>
    <w:p w14:paraId="2EECBA6C" w14:textId="77777777" w:rsidR="002C30B1" w:rsidRPr="009002A8" w:rsidRDefault="002C30B1" w:rsidP="004C2308">
      <w:pPr>
        <w:autoSpaceDE w:val="0"/>
        <w:autoSpaceDN w:val="0"/>
        <w:adjustRightInd w:val="0"/>
        <w:jc w:val="both"/>
        <w:rPr>
          <w:rFonts w:ascii="Arial" w:eastAsia="Microsoft YaHei" w:hAnsi="Arial" w:cs="Arial"/>
          <w:color w:val="000000"/>
          <w:shd w:val="clear" w:color="auto" w:fill="FFFFFF"/>
          <w:lang w:val="en-US"/>
        </w:rPr>
      </w:pPr>
    </w:p>
    <w:bookmarkEnd w:id="5"/>
    <w:bookmarkEnd w:id="6"/>
    <w:p w14:paraId="30370B85" w14:textId="42132A33" w:rsidR="009918AF" w:rsidRPr="009002A8" w:rsidRDefault="009918AF" w:rsidP="004C2308">
      <w:pPr>
        <w:autoSpaceDE w:val="0"/>
        <w:autoSpaceDN w:val="0"/>
        <w:adjustRightInd w:val="0"/>
        <w:jc w:val="both"/>
        <w:rPr>
          <w:rFonts w:ascii="Arial" w:eastAsia="Microsoft YaHei" w:hAnsi="Arial" w:cs="Arial"/>
          <w:color w:val="000000"/>
          <w:shd w:val="clear" w:color="auto" w:fill="FFFFFF"/>
          <w:lang w:val="en-US"/>
        </w:rPr>
      </w:pPr>
      <w:r w:rsidRPr="009002A8">
        <w:rPr>
          <w:rFonts w:ascii="Arial" w:eastAsia="Dax-Bold" w:hAnsi="Arial" w:cs="Arial"/>
          <w:bCs/>
          <w:color w:val="000000" w:themeColor="text1"/>
          <w:kern w:val="0"/>
          <w:lang w:val="en-US"/>
        </w:rPr>
        <w:t>Key</w:t>
      </w:r>
      <w:r w:rsidR="00BC5E5A" w:rsidRPr="009002A8">
        <w:rPr>
          <w:rFonts w:ascii="Arial" w:eastAsia="Dax-Bold" w:hAnsi="Arial" w:cs="Arial"/>
          <w:bCs/>
          <w:color w:val="000000" w:themeColor="text1"/>
          <w:kern w:val="0"/>
          <w:lang w:val="en-US"/>
        </w:rPr>
        <w:t xml:space="preserve"> </w:t>
      </w:r>
      <w:r w:rsidRPr="009002A8">
        <w:rPr>
          <w:rFonts w:ascii="Arial" w:eastAsia="Dax-Bold" w:hAnsi="Arial" w:cs="Arial"/>
          <w:bCs/>
          <w:color w:val="000000" w:themeColor="text1"/>
          <w:kern w:val="0"/>
          <w:lang w:val="en-US"/>
        </w:rPr>
        <w:t>words:</w:t>
      </w:r>
      <w:r w:rsidRPr="009002A8">
        <w:rPr>
          <w:rFonts w:ascii="Arial" w:hAnsi="Arial" w:cs="Arial"/>
          <w:kern w:val="0"/>
          <w:lang w:val="en-US"/>
        </w:rPr>
        <w:t xml:space="preserve"> </w:t>
      </w:r>
      <w:bookmarkStart w:id="13" w:name="OLE_LINK64"/>
      <w:bookmarkStart w:id="14" w:name="OLE_LINK65"/>
      <w:r w:rsidRPr="009002A8">
        <w:rPr>
          <w:rFonts w:ascii="Arial" w:eastAsia="Microsoft YaHei" w:hAnsi="Arial" w:cs="Arial"/>
          <w:color w:val="000000"/>
          <w:shd w:val="clear" w:color="auto" w:fill="FFFFFF"/>
          <w:lang w:val="en-US"/>
        </w:rPr>
        <w:t>Flash glucose monitoring</w:t>
      </w:r>
      <w:bookmarkEnd w:id="13"/>
      <w:bookmarkEnd w:id="14"/>
      <w:r w:rsidRPr="009002A8">
        <w:rPr>
          <w:rFonts w:ascii="Arial" w:eastAsia="Microsoft YaHei" w:hAnsi="Arial" w:cs="Arial"/>
          <w:color w:val="000000"/>
          <w:shd w:val="clear" w:color="auto" w:fill="FFFFFF"/>
          <w:lang w:val="en-US"/>
        </w:rPr>
        <w:t xml:space="preserve">; Glucagon-like peptide-1 analog; Continuous subcutaneous insulin infusion; Glucose fluctuation; </w:t>
      </w:r>
      <w:bookmarkStart w:id="15" w:name="OLE_LINK57"/>
      <w:bookmarkStart w:id="16" w:name="OLE_LINK66"/>
      <w:bookmarkStart w:id="17" w:name="OLE_LINK67"/>
      <w:r w:rsidRPr="009002A8">
        <w:rPr>
          <w:rFonts w:ascii="Arial" w:hAnsi="Arial" w:cs="Arial"/>
          <w:kern w:val="0"/>
          <w:lang w:val="en-US"/>
        </w:rPr>
        <w:t>Cardiometabolic risk</w:t>
      </w:r>
      <w:bookmarkEnd w:id="15"/>
      <w:r w:rsidRPr="009002A8">
        <w:rPr>
          <w:rFonts w:ascii="Arial" w:hAnsi="Arial" w:cs="Arial"/>
          <w:kern w:val="0"/>
          <w:lang w:val="en-US"/>
        </w:rPr>
        <w:t xml:space="preserve"> </w:t>
      </w:r>
      <w:r w:rsidRPr="009002A8">
        <w:rPr>
          <w:rFonts w:ascii="Arial" w:eastAsia="Microsoft YaHei" w:hAnsi="Arial" w:cs="Arial"/>
          <w:color w:val="000000"/>
          <w:shd w:val="clear" w:color="auto" w:fill="FFFFFF"/>
          <w:lang w:val="en-US"/>
        </w:rPr>
        <w:t>markers;</w:t>
      </w:r>
      <w:bookmarkEnd w:id="16"/>
      <w:bookmarkEnd w:id="17"/>
      <w:r w:rsidRPr="009002A8">
        <w:rPr>
          <w:rFonts w:ascii="Arial" w:eastAsia="Microsoft YaHei" w:hAnsi="Arial" w:cs="Arial"/>
          <w:color w:val="000000"/>
          <w:shd w:val="clear" w:color="auto" w:fill="FFFFFF"/>
          <w:lang w:val="en-US"/>
        </w:rPr>
        <w:t xml:space="preserve"> </w:t>
      </w:r>
      <w:bookmarkStart w:id="18" w:name="OLE_LINK73"/>
      <w:bookmarkStart w:id="19" w:name="OLE_LINK74"/>
      <w:r w:rsidRPr="009002A8">
        <w:rPr>
          <w:rFonts w:ascii="Arial" w:eastAsia="Microsoft YaHei" w:hAnsi="Arial" w:cs="Arial"/>
          <w:color w:val="000000"/>
          <w:shd w:val="clear" w:color="auto" w:fill="FFFFFF"/>
          <w:lang w:val="en-US"/>
        </w:rPr>
        <w:lastRenderedPageBreak/>
        <w:t>Type 2 diabetes</w:t>
      </w:r>
      <w:bookmarkEnd w:id="18"/>
      <w:bookmarkEnd w:id="19"/>
    </w:p>
    <w:p w14:paraId="7446B892" w14:textId="77777777" w:rsidR="002C30B1" w:rsidRPr="009002A8" w:rsidRDefault="002C30B1" w:rsidP="004C2308">
      <w:pPr>
        <w:autoSpaceDE w:val="0"/>
        <w:autoSpaceDN w:val="0"/>
        <w:adjustRightInd w:val="0"/>
        <w:jc w:val="both"/>
        <w:rPr>
          <w:rFonts w:ascii="Arial" w:eastAsia="Microsoft YaHei" w:hAnsi="Arial" w:cs="Arial"/>
          <w:color w:val="000000"/>
          <w:shd w:val="clear" w:color="auto" w:fill="FFFFFF"/>
          <w:lang w:val="en-US"/>
        </w:rPr>
      </w:pPr>
    </w:p>
    <w:p w14:paraId="62AB978E" w14:textId="297ACA3A" w:rsidR="001736DD" w:rsidRPr="009002A8" w:rsidRDefault="001736DD" w:rsidP="004C2308">
      <w:pPr>
        <w:autoSpaceDE w:val="0"/>
        <w:autoSpaceDN w:val="0"/>
        <w:adjustRightInd w:val="0"/>
        <w:jc w:val="both"/>
        <w:rPr>
          <w:rStyle w:val="Hyperlink"/>
          <w:rFonts w:ascii="Arial" w:eastAsia="Dax-Bold" w:hAnsi="Arial" w:cs="Arial"/>
          <w:bCs/>
          <w:color w:val="auto"/>
          <w:kern w:val="0"/>
          <w:u w:val="none"/>
          <w:lang w:val="en-US"/>
        </w:rPr>
      </w:pPr>
      <w:r w:rsidRPr="009002A8">
        <w:rPr>
          <w:rFonts w:ascii="Arial" w:eastAsia="Dax-Bold" w:hAnsi="Arial" w:cs="Arial"/>
          <w:bCs/>
          <w:kern w:val="0"/>
          <w:lang w:val="en-US"/>
        </w:rPr>
        <w:t>Correspondence: Yu</w:t>
      </w:r>
      <w:r w:rsidR="005366E0" w:rsidRPr="009002A8">
        <w:rPr>
          <w:rFonts w:ascii="Arial" w:eastAsia="Dax-Bold" w:hAnsi="Arial" w:cs="Arial"/>
          <w:bCs/>
          <w:kern w:val="0"/>
          <w:lang w:val="en-US"/>
        </w:rPr>
        <w:t>-</w:t>
      </w:r>
      <w:r w:rsidRPr="009002A8">
        <w:rPr>
          <w:rFonts w:ascii="Arial" w:eastAsia="Dax-Bold" w:hAnsi="Arial" w:cs="Arial"/>
          <w:bCs/>
          <w:kern w:val="0"/>
          <w:lang w:val="en-US"/>
        </w:rPr>
        <w:t>kun</w:t>
      </w:r>
      <w:r w:rsidR="005366E0" w:rsidRPr="009002A8">
        <w:rPr>
          <w:rFonts w:ascii="Arial" w:eastAsia="Dax-Bold" w:hAnsi="Arial" w:cs="Arial"/>
          <w:bCs/>
          <w:kern w:val="0"/>
          <w:lang w:val="en-US"/>
        </w:rPr>
        <w:t xml:space="preserve"> Li</w:t>
      </w:r>
      <w:r w:rsidRPr="009002A8">
        <w:rPr>
          <w:rFonts w:ascii="Arial" w:eastAsia="Dax-Bold" w:hAnsi="Arial" w:cs="Arial"/>
          <w:bCs/>
          <w:kern w:val="0"/>
          <w:lang w:val="en-US"/>
        </w:rPr>
        <w:t>: &lt;yhsw667888@163.com</w:t>
      </w:r>
      <w:r w:rsidRPr="009002A8">
        <w:rPr>
          <w:rStyle w:val="Hyperlink"/>
          <w:rFonts w:ascii="Arial" w:eastAsia="Dax-Bold" w:hAnsi="Arial" w:cs="Arial"/>
          <w:bCs/>
          <w:color w:val="auto"/>
          <w:kern w:val="0"/>
          <w:u w:val="none"/>
          <w:lang w:val="en-US"/>
        </w:rPr>
        <w:t>&gt;</w:t>
      </w:r>
    </w:p>
    <w:p w14:paraId="29F1D400" w14:textId="77777777" w:rsidR="001736DD" w:rsidRPr="009002A8" w:rsidRDefault="001736DD" w:rsidP="004C2308">
      <w:pPr>
        <w:suppressLineNumbers/>
        <w:jc w:val="both"/>
        <w:rPr>
          <w:rFonts w:ascii="Arial" w:hAnsi="Arial" w:cs="Arial"/>
          <w:i/>
          <w:lang w:val="en-US"/>
        </w:rPr>
      </w:pPr>
    </w:p>
    <w:p w14:paraId="497270DD" w14:textId="016B1E76" w:rsidR="001736DD" w:rsidRPr="009002A8" w:rsidRDefault="001736DD" w:rsidP="004C2308">
      <w:pPr>
        <w:suppressLineNumbers/>
        <w:jc w:val="both"/>
        <w:rPr>
          <w:rFonts w:ascii="Arial" w:hAnsi="Arial" w:cs="Arial"/>
          <w:lang w:val="en-US"/>
        </w:rPr>
      </w:pPr>
      <w:r w:rsidRPr="009002A8">
        <w:rPr>
          <w:rFonts w:ascii="Arial" w:hAnsi="Arial" w:cs="Arial"/>
          <w:i/>
          <w:lang w:val="en-US"/>
        </w:rPr>
        <w:t>Received</w:t>
      </w:r>
      <w:r w:rsidR="00C51F99" w:rsidRPr="009002A8">
        <w:rPr>
          <w:rFonts w:ascii="Arial" w:hAnsi="Arial" w:cs="Arial"/>
          <w:i/>
          <w:lang w:val="en-US"/>
        </w:rPr>
        <w:t xml:space="preserve"> March 18, 2019</w:t>
      </w:r>
      <w:r w:rsidRPr="009002A8">
        <w:rPr>
          <w:rFonts w:ascii="Arial" w:hAnsi="Arial" w:cs="Arial"/>
          <w:lang w:val="en-US"/>
        </w:rPr>
        <w:t xml:space="preserve"> </w:t>
      </w:r>
      <w:r w:rsidRPr="009002A8">
        <w:rPr>
          <w:rFonts w:ascii="Symbol" w:hAnsi="Symbol" w:cs="Symbol"/>
          <w:lang w:val="en-US"/>
        </w:rPr>
        <w:t></w:t>
      </w:r>
      <w:r w:rsidRPr="009002A8">
        <w:rPr>
          <w:rFonts w:ascii="Symbol" w:hAnsi="Symbol" w:cs="Symbol"/>
          <w:lang w:val="en-US"/>
        </w:rPr>
        <w:t></w:t>
      </w:r>
      <w:r w:rsidRPr="009002A8">
        <w:rPr>
          <w:rFonts w:ascii="Arial" w:hAnsi="Arial" w:cs="Arial"/>
          <w:i/>
          <w:lang w:val="en-US"/>
        </w:rPr>
        <w:t>Accepted</w:t>
      </w:r>
      <w:r w:rsidR="00C51F99" w:rsidRPr="009002A8">
        <w:rPr>
          <w:rFonts w:ascii="Arial" w:hAnsi="Arial" w:cs="Arial"/>
          <w:i/>
          <w:lang w:val="en-US"/>
        </w:rPr>
        <w:t xml:space="preserve"> September 26, 2019</w:t>
      </w:r>
      <w:r w:rsidRPr="009002A8">
        <w:rPr>
          <w:rFonts w:ascii="Arial" w:hAnsi="Arial" w:cs="Arial"/>
          <w:lang w:val="en-US"/>
        </w:rPr>
        <w:t xml:space="preserve"> </w:t>
      </w:r>
    </w:p>
    <w:p w14:paraId="505EA2BA" w14:textId="77777777" w:rsidR="002C30B1" w:rsidRPr="009002A8" w:rsidRDefault="002C30B1" w:rsidP="004C2308">
      <w:pPr>
        <w:suppressLineNumbers/>
        <w:jc w:val="both"/>
        <w:rPr>
          <w:rFonts w:ascii="Arial" w:hAnsi="Arial" w:cs="Arial"/>
          <w:lang w:val="en-US"/>
        </w:rPr>
      </w:pPr>
    </w:p>
    <w:p w14:paraId="6BE1FF1F" w14:textId="72BC8AE4" w:rsidR="001736DD" w:rsidRPr="009002A8" w:rsidRDefault="001736DD" w:rsidP="004C2308">
      <w:pPr>
        <w:autoSpaceDE w:val="0"/>
        <w:autoSpaceDN w:val="0"/>
        <w:adjustRightInd w:val="0"/>
        <w:jc w:val="both"/>
        <w:rPr>
          <w:rFonts w:ascii="Arial" w:eastAsia="Dax-Bold" w:hAnsi="Arial" w:cs="Arial"/>
          <w:bCs/>
          <w:kern w:val="0"/>
          <w:lang w:val="en-US"/>
        </w:rPr>
      </w:pPr>
      <w:r w:rsidRPr="009002A8">
        <w:rPr>
          <w:rFonts w:ascii="Arial" w:eastAsia="Dax-Bold" w:hAnsi="Arial" w:cs="Arial"/>
          <w:bCs/>
          <w:kern w:val="0"/>
          <w:lang w:val="en-US"/>
        </w:rPr>
        <w:t>Running title: Glucose-sensing technology and liraglutide type 2 diabetes</w:t>
      </w:r>
    </w:p>
    <w:p w14:paraId="5FB7C8D3" w14:textId="77777777" w:rsidR="002C30B1" w:rsidRPr="009002A8" w:rsidRDefault="002C30B1" w:rsidP="004C2308">
      <w:pPr>
        <w:autoSpaceDE w:val="0"/>
        <w:autoSpaceDN w:val="0"/>
        <w:adjustRightInd w:val="0"/>
        <w:jc w:val="both"/>
        <w:rPr>
          <w:rFonts w:ascii="Arial" w:eastAsia="Dax-Bold" w:hAnsi="Arial" w:cs="Arial"/>
          <w:bCs/>
          <w:kern w:val="0"/>
          <w:lang w:val="en-US"/>
        </w:rPr>
      </w:pPr>
    </w:p>
    <w:bookmarkEnd w:id="7"/>
    <w:p w14:paraId="278DCEA0" w14:textId="7DB558D4" w:rsidR="002C30B1" w:rsidRPr="009002A8" w:rsidRDefault="009918AF" w:rsidP="004C2308">
      <w:pPr>
        <w:autoSpaceDE w:val="0"/>
        <w:autoSpaceDN w:val="0"/>
        <w:adjustRightInd w:val="0"/>
        <w:jc w:val="both"/>
        <w:rPr>
          <w:rFonts w:ascii="Arial" w:eastAsia="Dax-Bold" w:hAnsi="Arial" w:cs="Arial"/>
          <w:b/>
          <w:bCs/>
          <w:color w:val="000000" w:themeColor="text1"/>
          <w:kern w:val="0"/>
          <w:lang w:val="en-US"/>
        </w:rPr>
      </w:pPr>
      <w:r w:rsidRPr="009002A8">
        <w:rPr>
          <w:rFonts w:ascii="Arial" w:eastAsia="Dax-Bold" w:hAnsi="Arial" w:cs="Arial"/>
          <w:b/>
          <w:bCs/>
          <w:color w:val="000000" w:themeColor="text1"/>
          <w:kern w:val="0"/>
          <w:lang w:val="en-US"/>
        </w:rPr>
        <w:t>Introduction</w:t>
      </w:r>
    </w:p>
    <w:p w14:paraId="311DB9D9" w14:textId="77777777" w:rsidR="002C30B1" w:rsidRPr="009002A8" w:rsidRDefault="002C30B1" w:rsidP="004C2308">
      <w:pPr>
        <w:autoSpaceDE w:val="0"/>
        <w:autoSpaceDN w:val="0"/>
        <w:adjustRightInd w:val="0"/>
        <w:jc w:val="both"/>
        <w:rPr>
          <w:rFonts w:ascii="Arial" w:eastAsia="Dax-Bold" w:hAnsi="Arial" w:cs="Arial"/>
          <w:bCs/>
          <w:color w:val="000000" w:themeColor="text1"/>
          <w:kern w:val="0"/>
          <w:lang w:val="en-US"/>
        </w:rPr>
      </w:pPr>
    </w:p>
    <w:p w14:paraId="2BCE3C15" w14:textId="233FD15E" w:rsidR="002C30B1" w:rsidRPr="009002A8" w:rsidRDefault="009918AF" w:rsidP="004C2308">
      <w:pPr>
        <w:autoSpaceDE w:val="0"/>
        <w:autoSpaceDN w:val="0"/>
        <w:adjustRightInd w:val="0"/>
        <w:ind w:firstLine="720"/>
        <w:jc w:val="both"/>
        <w:rPr>
          <w:rFonts w:ascii="Arial" w:eastAsia="Dax-Bold" w:hAnsi="Arial" w:cs="Arial"/>
          <w:bCs/>
          <w:color w:val="000000" w:themeColor="text1"/>
          <w:kern w:val="0"/>
          <w:lang w:val="en-US"/>
        </w:rPr>
      </w:pPr>
      <w:r w:rsidRPr="009002A8">
        <w:rPr>
          <w:rFonts w:ascii="Arial" w:eastAsia="Microsoft YaHei" w:hAnsi="Arial" w:cs="Arial"/>
          <w:color w:val="000000"/>
          <w:shd w:val="clear" w:color="auto" w:fill="FFFFFF"/>
          <w:lang w:val="en-US"/>
        </w:rPr>
        <w:t xml:space="preserve">Recent evidence has demonstrated that insulin has an </w:t>
      </w:r>
      <w:r w:rsidR="00AD31C5" w:rsidRPr="009002A8">
        <w:rPr>
          <w:rFonts w:ascii="Arial" w:eastAsia="Microsoft YaHei" w:hAnsi="Arial" w:cs="Arial"/>
          <w:color w:val="000000"/>
          <w:shd w:val="clear" w:color="auto" w:fill="FFFFFF"/>
          <w:lang w:val="en-US"/>
        </w:rPr>
        <w:t>anti-ox</w:t>
      </w:r>
      <w:r w:rsidRPr="009002A8">
        <w:rPr>
          <w:rFonts w:ascii="Arial" w:eastAsia="Microsoft YaHei" w:hAnsi="Arial" w:cs="Arial"/>
          <w:color w:val="000000"/>
          <w:shd w:val="clear" w:color="auto" w:fill="FFFFFF"/>
          <w:lang w:val="en-US"/>
        </w:rPr>
        <w:t>idative and anti-inflammatory action in humans (1). Intensive insulin therapy has been shown to reduce the risk of microvascular complications in the short-term and macrovascular complications after 10 years of post-trial follow-up in newly diagnosed patients with type 2 diabetes (2</w:t>
      </w:r>
      <w:r w:rsidR="00EC79D2" w:rsidRPr="009002A8">
        <w:rPr>
          <w:rFonts w:ascii="Arial" w:eastAsia="Microsoft YaHei" w:hAnsi="Arial" w:cs="Arial"/>
          <w:color w:val="000000"/>
          <w:shd w:val="clear" w:color="auto" w:fill="FFFFFF"/>
          <w:lang w:val="en-US"/>
        </w:rPr>
        <w:t>–</w:t>
      </w:r>
      <w:r w:rsidRPr="009002A8">
        <w:rPr>
          <w:rFonts w:ascii="Arial" w:eastAsia="Microsoft YaHei" w:hAnsi="Arial" w:cs="Arial"/>
          <w:color w:val="000000"/>
          <w:shd w:val="clear" w:color="auto" w:fill="FFFFFF"/>
          <w:lang w:val="en-US"/>
        </w:rPr>
        <w:t>4). Short-term intensive insulin treatment could effectively optimize the sugar control profile and improve β-cell function (5). Although an effective treatment for hyperglycemia, insulin may be associated with an increased risk of weight gain</w:t>
      </w:r>
      <w:bookmarkStart w:id="20" w:name="OLE_LINK8"/>
      <w:r w:rsidRPr="009002A8">
        <w:rPr>
          <w:rFonts w:ascii="Arial" w:eastAsia="Microsoft YaHei" w:hAnsi="Arial" w:cs="Arial"/>
          <w:color w:val="000000"/>
          <w:shd w:val="clear" w:color="auto" w:fill="FFFFFF"/>
          <w:lang w:val="en-US"/>
        </w:rPr>
        <w:t xml:space="preserve"> and hypoglycemia</w:t>
      </w:r>
      <w:bookmarkEnd w:id="20"/>
      <w:r w:rsidRPr="009002A8">
        <w:rPr>
          <w:rFonts w:ascii="Arial" w:eastAsia="Microsoft YaHei" w:hAnsi="Arial" w:cs="Arial"/>
          <w:color w:val="000000"/>
          <w:shd w:val="clear" w:color="auto" w:fill="FFFFFF"/>
          <w:lang w:val="en-US"/>
        </w:rPr>
        <w:t xml:space="preserve">. Blood glucose monitoring is critical </w:t>
      </w:r>
      <w:r w:rsidR="00A758A1" w:rsidRPr="009002A8">
        <w:rPr>
          <w:rFonts w:ascii="Arial" w:eastAsia="Microsoft YaHei" w:hAnsi="Arial" w:cs="Arial"/>
          <w:color w:val="000000"/>
          <w:shd w:val="clear" w:color="auto" w:fill="FFFFFF"/>
          <w:lang w:val="en-US"/>
        </w:rPr>
        <w:t xml:space="preserve">for </w:t>
      </w:r>
      <w:r w:rsidRPr="009002A8">
        <w:rPr>
          <w:rFonts w:ascii="Arial" w:eastAsia="Microsoft YaHei" w:hAnsi="Arial" w:cs="Arial"/>
          <w:color w:val="000000"/>
          <w:shd w:val="clear" w:color="auto" w:fill="FFFFFF"/>
          <w:lang w:val="en-US"/>
        </w:rPr>
        <w:t>effective diabetes management (6). Self-monitoring of blood glucose (SMBG), continuous glucose monitoring systems (CGMSs)</w:t>
      </w:r>
      <w:r w:rsidR="00A758A1" w:rsidRPr="009002A8">
        <w:rPr>
          <w:rFonts w:ascii="Arial" w:eastAsia="Microsoft YaHei" w:hAnsi="Arial" w:cs="Arial"/>
          <w:color w:val="000000"/>
          <w:shd w:val="clear" w:color="auto" w:fill="FFFFFF"/>
          <w:lang w:val="en-US"/>
        </w:rPr>
        <w:t>,</w:t>
      </w:r>
      <w:r w:rsidRPr="009002A8">
        <w:rPr>
          <w:rFonts w:ascii="Arial" w:eastAsia="Microsoft YaHei" w:hAnsi="Arial" w:cs="Arial"/>
          <w:color w:val="000000"/>
          <w:shd w:val="clear" w:color="auto" w:fill="FFFFFF"/>
          <w:lang w:val="en-US"/>
        </w:rPr>
        <w:t xml:space="preserve"> and </w:t>
      </w:r>
      <w:bookmarkStart w:id="21" w:name="OLE_LINK17"/>
      <w:r w:rsidRPr="009002A8">
        <w:rPr>
          <w:rFonts w:ascii="Arial" w:eastAsia="Microsoft YaHei" w:hAnsi="Arial" w:cs="Arial"/>
          <w:color w:val="000000"/>
          <w:shd w:val="clear" w:color="auto" w:fill="FFFFFF"/>
          <w:lang w:val="en-US"/>
        </w:rPr>
        <w:t>glycated hemoglobin</w:t>
      </w:r>
      <w:bookmarkEnd w:id="21"/>
      <w:r w:rsidRPr="009002A8">
        <w:rPr>
          <w:rFonts w:ascii="Arial" w:eastAsia="Microsoft YaHei" w:hAnsi="Arial" w:cs="Arial"/>
          <w:color w:val="000000"/>
          <w:shd w:val="clear" w:color="auto" w:fill="FFFFFF"/>
          <w:lang w:val="en-US"/>
        </w:rPr>
        <w:t xml:space="preserve"> (HbA1c) are the most commonly used methods to assess short-term and long-term blood glucose control. Although SMBG has been shown to improve glycemic control when used within a structured testing regimen, it cannot predict impending hypoglycemia or alert the patient to a current hypoglycemic state. CGMSs can record real-time glycemic values and trends by providing </w:t>
      </w:r>
      <w:proofErr w:type="gramStart"/>
      <w:r w:rsidRPr="009002A8">
        <w:rPr>
          <w:rFonts w:ascii="Arial" w:eastAsia="Microsoft YaHei" w:hAnsi="Arial" w:cs="Arial"/>
          <w:color w:val="000000"/>
          <w:shd w:val="clear" w:color="auto" w:fill="FFFFFF"/>
          <w:lang w:val="en-US"/>
        </w:rPr>
        <w:t>a large number of</w:t>
      </w:r>
      <w:proofErr w:type="gramEnd"/>
      <w:r w:rsidRPr="009002A8">
        <w:rPr>
          <w:rFonts w:ascii="Arial" w:eastAsia="Microsoft YaHei" w:hAnsi="Arial" w:cs="Arial"/>
          <w:color w:val="000000"/>
          <w:shd w:val="clear" w:color="auto" w:fill="FFFFFF"/>
          <w:lang w:val="en-US"/>
        </w:rPr>
        <w:t xml:space="preserve"> blood glucose recordings (7). However, they have not been widely used because of device limitations such as short sensor lifetimes and the need for SMBG for device calibration. HbA1c could assess glycemic control in 8–12 weeks. However, some</w:t>
      </w:r>
      <w:r w:rsidR="00874C4A" w:rsidRPr="009002A8">
        <w:rPr>
          <w:rFonts w:ascii="Arial" w:eastAsia="Microsoft YaHei" w:hAnsi="Arial" w:cs="Arial"/>
          <w:color w:val="000000"/>
          <w:shd w:val="clear" w:color="auto" w:fill="FFFFFF"/>
          <w:lang w:val="en-US"/>
        </w:rPr>
        <w:t xml:space="preserve"> </w:t>
      </w:r>
      <w:r w:rsidRPr="009002A8">
        <w:rPr>
          <w:rFonts w:ascii="Arial" w:eastAsia="Microsoft YaHei" w:hAnsi="Arial" w:cs="Arial"/>
          <w:color w:val="000000"/>
          <w:shd w:val="clear" w:color="auto" w:fill="FFFFFF"/>
          <w:lang w:val="en-US"/>
        </w:rPr>
        <w:t>studies have suggested that targeting HbA1c may not always result in cardiovascular benefit (8), which emerged in only one study during passive follow</w:t>
      </w:r>
      <w:r w:rsidR="00EE03EC" w:rsidRPr="009002A8">
        <w:rPr>
          <w:rFonts w:ascii="Arial" w:eastAsia="Microsoft YaHei" w:hAnsi="Arial" w:cs="Arial"/>
          <w:color w:val="000000"/>
          <w:shd w:val="clear" w:color="auto" w:fill="FFFFFF"/>
          <w:lang w:val="en-US"/>
        </w:rPr>
        <w:t>-</w:t>
      </w:r>
      <w:r w:rsidRPr="009002A8">
        <w:rPr>
          <w:rFonts w:ascii="Arial" w:eastAsia="Microsoft YaHei" w:hAnsi="Arial" w:cs="Arial"/>
          <w:color w:val="000000"/>
          <w:shd w:val="clear" w:color="auto" w:fill="FFFFFF"/>
          <w:lang w:val="en-US"/>
        </w:rPr>
        <w:t>up (9). One underlying reason for this discrepancy is that HbA1c cannot reflect</w:t>
      </w:r>
      <w:bookmarkStart w:id="22" w:name="OLE_LINK46"/>
      <w:bookmarkStart w:id="23" w:name="OLE_LINK47"/>
      <w:r w:rsidRPr="009002A8">
        <w:rPr>
          <w:rFonts w:ascii="Arial" w:eastAsia="Microsoft YaHei" w:hAnsi="Arial" w:cs="Arial"/>
          <w:color w:val="000000"/>
          <w:shd w:val="clear" w:color="auto" w:fill="FFFFFF"/>
          <w:lang w:val="en-US"/>
        </w:rPr>
        <w:t xml:space="preserve"> glycemic variability</w:t>
      </w:r>
      <w:bookmarkEnd w:id="22"/>
      <w:bookmarkEnd w:id="23"/>
      <w:r w:rsidRPr="009002A8">
        <w:rPr>
          <w:rFonts w:ascii="Arial" w:eastAsia="Microsoft YaHei" w:hAnsi="Arial" w:cs="Arial"/>
          <w:color w:val="000000"/>
          <w:shd w:val="clear" w:color="auto" w:fill="FFFFFF"/>
          <w:lang w:val="en-US"/>
        </w:rPr>
        <w:t xml:space="preserve"> (GV), which is mainly due to progressive insulin deficiency, which increases with duration of</w:t>
      </w:r>
      <w:bookmarkStart w:id="24" w:name="_Hlk527974800"/>
      <w:r w:rsidRPr="009002A8">
        <w:rPr>
          <w:rFonts w:ascii="Arial" w:eastAsia="Microsoft YaHei" w:hAnsi="Arial" w:cs="Arial"/>
          <w:color w:val="000000"/>
          <w:shd w:val="clear" w:color="auto" w:fill="FFFFFF"/>
          <w:lang w:val="en-US"/>
        </w:rPr>
        <w:t xml:space="preserve"> type 2 diabetes</w:t>
      </w:r>
      <w:bookmarkEnd w:id="24"/>
      <w:r w:rsidRPr="009002A8">
        <w:rPr>
          <w:rFonts w:ascii="Arial" w:eastAsia="Microsoft YaHei" w:hAnsi="Arial" w:cs="Arial"/>
          <w:color w:val="000000"/>
          <w:shd w:val="clear" w:color="auto" w:fill="FFFFFF"/>
          <w:lang w:val="en-US"/>
        </w:rPr>
        <w:t>.</w:t>
      </w:r>
    </w:p>
    <w:p w14:paraId="4D8EB4E1" w14:textId="46C643FD" w:rsidR="00874C4A" w:rsidRPr="009002A8" w:rsidRDefault="009918AF" w:rsidP="004C2308">
      <w:pPr>
        <w:autoSpaceDE w:val="0"/>
        <w:autoSpaceDN w:val="0"/>
        <w:adjustRightInd w:val="0"/>
        <w:ind w:firstLine="720"/>
        <w:jc w:val="both"/>
        <w:rPr>
          <w:rFonts w:ascii="Arial" w:eastAsia="Microsoft YaHei" w:hAnsi="Arial" w:cs="Arial"/>
          <w:color w:val="000000"/>
          <w:shd w:val="clear" w:color="auto" w:fill="FFFFFF"/>
          <w:lang w:val="en-US"/>
        </w:rPr>
      </w:pPr>
      <w:r w:rsidRPr="009002A8">
        <w:rPr>
          <w:rFonts w:ascii="Arial" w:eastAsia="Microsoft YaHei" w:hAnsi="Arial" w:cs="Arial"/>
          <w:color w:val="000000"/>
          <w:shd w:val="clear" w:color="auto" w:fill="FFFFFF"/>
          <w:lang w:val="en-US"/>
        </w:rPr>
        <w:t>GV can be simply defined as the degree to which fluctuations of glucose between high (peaks) and low (nadir) levels exist. Wide fluctuations in blood glucose levels can induce oxidative stress, inflammation, and endothelial dysfunction, which can be linked to the development of cardiovascular complications (10). Furthermore, GV</w:t>
      </w:r>
      <w:r w:rsidR="00874C4A" w:rsidRPr="009002A8">
        <w:rPr>
          <w:rFonts w:ascii="Arial" w:eastAsia="Microsoft YaHei" w:hAnsi="Arial" w:cs="Arial"/>
          <w:color w:val="000000"/>
          <w:shd w:val="clear" w:color="auto" w:fill="FFFFFF"/>
          <w:lang w:val="en-US"/>
        </w:rPr>
        <w:t xml:space="preserve"> </w:t>
      </w:r>
      <w:r w:rsidRPr="009002A8">
        <w:rPr>
          <w:rFonts w:ascii="Arial" w:eastAsia="Microsoft YaHei" w:hAnsi="Arial" w:cs="Arial"/>
          <w:color w:val="000000"/>
          <w:shd w:val="clear" w:color="auto" w:fill="FFFFFF"/>
          <w:lang w:val="en-US"/>
        </w:rPr>
        <w:t xml:space="preserve">is associated with both microvascular and macrovascular endpoints in type 2 diabetes (11). Flash glucose monitoring (FGM) system by </w:t>
      </w:r>
      <w:proofErr w:type="spellStart"/>
      <w:r w:rsidRPr="009002A8">
        <w:rPr>
          <w:rFonts w:ascii="Arial" w:eastAsia="Microsoft YaHei" w:hAnsi="Arial" w:cs="Arial"/>
          <w:color w:val="000000"/>
          <w:shd w:val="clear" w:color="auto" w:fill="FFFFFF"/>
          <w:lang w:val="en-US"/>
        </w:rPr>
        <w:t>FreeStyle</w:t>
      </w:r>
      <w:proofErr w:type="spellEnd"/>
      <w:r w:rsidRPr="009002A8">
        <w:rPr>
          <w:rFonts w:ascii="Arial" w:eastAsia="Microsoft YaHei" w:hAnsi="Arial" w:cs="Arial"/>
          <w:color w:val="000000"/>
          <w:shd w:val="clear" w:color="auto" w:fill="FFFFFF"/>
          <w:lang w:val="en-US"/>
        </w:rPr>
        <w:t xml:space="preserve"> </w:t>
      </w:r>
      <w:proofErr w:type="spellStart"/>
      <w:r w:rsidRPr="009002A8">
        <w:rPr>
          <w:rFonts w:ascii="Arial" w:eastAsia="Microsoft YaHei" w:hAnsi="Arial" w:cs="Arial"/>
          <w:color w:val="000000"/>
          <w:shd w:val="clear" w:color="auto" w:fill="FFFFFF"/>
          <w:lang w:val="en-US"/>
        </w:rPr>
        <w:t>Libre</w:t>
      </w:r>
      <w:proofErr w:type="spellEnd"/>
      <w:r w:rsidRPr="009002A8">
        <w:rPr>
          <w:rFonts w:ascii="Arial" w:eastAsia="Microsoft YaHei" w:hAnsi="Arial" w:cs="Arial"/>
          <w:color w:val="000000"/>
          <w:shd w:val="clear" w:color="auto" w:fill="FFFFFF"/>
          <w:lang w:val="en-US"/>
        </w:rPr>
        <w:t xml:space="preserve"> (Abbott Diabetes Care Inc.</w:t>
      </w:r>
      <w:r w:rsidR="00874C4A" w:rsidRPr="009002A8">
        <w:rPr>
          <w:rFonts w:ascii="Arial" w:eastAsia="Microsoft YaHei" w:hAnsi="Arial" w:cs="Arial"/>
          <w:color w:val="000000"/>
          <w:shd w:val="clear" w:color="auto" w:fill="FFFFFF"/>
          <w:lang w:val="en-US"/>
        </w:rPr>
        <w:t>,</w:t>
      </w:r>
      <w:r w:rsidR="0030172D" w:rsidRPr="009002A8">
        <w:rPr>
          <w:rFonts w:ascii="Arial" w:eastAsia="Microsoft YaHei" w:hAnsi="Arial" w:cs="Arial"/>
          <w:color w:val="000000"/>
          <w:shd w:val="clear" w:color="auto" w:fill="FFFFFF"/>
          <w:lang w:val="en-US"/>
        </w:rPr>
        <w:t xml:space="preserve"> USA</w:t>
      </w:r>
      <w:r w:rsidRPr="009002A8">
        <w:rPr>
          <w:rFonts w:ascii="Arial" w:eastAsia="Microsoft YaHei" w:hAnsi="Arial" w:cs="Arial"/>
          <w:color w:val="000000"/>
          <w:shd w:val="clear" w:color="auto" w:fill="FFFFFF"/>
          <w:lang w:val="en-US"/>
        </w:rPr>
        <w:t>) has provided a new method of quantifying glycemia and GV. The sensor is applied to the skin with a handheld applicator and lasts for 14 days.</w:t>
      </w:r>
      <w:r w:rsidRPr="009002A8">
        <w:rPr>
          <w:rFonts w:ascii="Arial" w:eastAsia="Microsoft YaHei" w:hAnsi="Arial" w:cs="Arial"/>
          <w:color w:val="000000"/>
          <w:lang w:val="en-US"/>
        </w:rPr>
        <w:t> </w:t>
      </w:r>
      <w:r w:rsidRPr="009002A8">
        <w:rPr>
          <w:rFonts w:ascii="Arial" w:eastAsia="Microsoft YaHei" w:hAnsi="Arial" w:cs="Arial"/>
          <w:color w:val="000000"/>
          <w:shd w:val="clear" w:color="auto" w:fill="FFFFFF"/>
          <w:lang w:val="en-US"/>
        </w:rPr>
        <w:t xml:space="preserve">In addition to updating current glucose levels in real time, </w:t>
      </w:r>
      <w:proofErr w:type="spellStart"/>
      <w:r w:rsidRPr="009002A8">
        <w:rPr>
          <w:rFonts w:ascii="Arial" w:eastAsia="Microsoft YaHei" w:hAnsi="Arial" w:cs="Arial"/>
          <w:color w:val="000000"/>
          <w:shd w:val="clear" w:color="auto" w:fill="FFFFFF"/>
          <w:lang w:val="en-US"/>
        </w:rPr>
        <w:t>FreeStyle</w:t>
      </w:r>
      <w:proofErr w:type="spellEnd"/>
      <w:r w:rsidRPr="009002A8">
        <w:rPr>
          <w:rFonts w:ascii="Arial" w:eastAsia="Microsoft YaHei" w:hAnsi="Arial" w:cs="Arial"/>
          <w:color w:val="000000"/>
          <w:shd w:val="clear" w:color="auto" w:fill="FFFFFF"/>
          <w:lang w:val="en-US"/>
        </w:rPr>
        <w:t xml:space="preserve"> </w:t>
      </w:r>
      <w:proofErr w:type="spellStart"/>
      <w:r w:rsidRPr="009002A8">
        <w:rPr>
          <w:rFonts w:ascii="Arial" w:eastAsia="Microsoft YaHei" w:hAnsi="Arial" w:cs="Arial"/>
          <w:color w:val="000000"/>
          <w:shd w:val="clear" w:color="auto" w:fill="FFFFFF"/>
          <w:lang w:val="en-US"/>
        </w:rPr>
        <w:t>Libre</w:t>
      </w:r>
      <w:proofErr w:type="spellEnd"/>
      <w:r w:rsidRPr="009002A8">
        <w:rPr>
          <w:rFonts w:ascii="Arial" w:eastAsia="Microsoft YaHei" w:hAnsi="Arial" w:cs="Arial"/>
          <w:color w:val="000000"/>
          <w:shd w:val="clear" w:color="auto" w:fill="FFFFFF"/>
          <w:lang w:val="en-US"/>
        </w:rPr>
        <w:t xml:space="preserve"> system also use</w:t>
      </w:r>
      <w:r w:rsidR="00874C4A" w:rsidRPr="009002A8">
        <w:rPr>
          <w:rFonts w:ascii="Arial" w:eastAsia="Microsoft YaHei" w:hAnsi="Arial" w:cs="Arial"/>
          <w:color w:val="000000"/>
          <w:shd w:val="clear" w:color="auto" w:fill="FFFFFF"/>
          <w:lang w:val="en-US"/>
        </w:rPr>
        <w:t>s</w:t>
      </w:r>
      <w:r w:rsidRPr="009002A8">
        <w:rPr>
          <w:rFonts w:ascii="Arial" w:eastAsia="Microsoft YaHei" w:hAnsi="Arial" w:cs="Arial"/>
          <w:color w:val="000000"/>
          <w:shd w:val="clear" w:color="auto" w:fill="FFFFFF"/>
          <w:lang w:val="en-US"/>
        </w:rPr>
        <w:t xml:space="preserve"> trend arrows to provide information on the direction and rate of change in glucose levels. It is worth noting that SMBG calibration is not required during the 14-day wearing period. </w:t>
      </w:r>
      <w:bookmarkStart w:id="25" w:name="OLE_LINK4"/>
      <w:bookmarkStart w:id="26" w:name="OLE_LINK5"/>
    </w:p>
    <w:p w14:paraId="2A20518C" w14:textId="7B2811BC" w:rsidR="009918AF" w:rsidRPr="009002A8" w:rsidRDefault="009918AF" w:rsidP="004C2308">
      <w:pPr>
        <w:autoSpaceDE w:val="0"/>
        <w:autoSpaceDN w:val="0"/>
        <w:adjustRightInd w:val="0"/>
        <w:ind w:firstLine="720"/>
        <w:jc w:val="both"/>
        <w:rPr>
          <w:rFonts w:ascii="Arial" w:eastAsia="Microsoft YaHei" w:hAnsi="Arial" w:cs="Arial"/>
          <w:color w:val="000000"/>
          <w:shd w:val="clear" w:color="auto" w:fill="FFFFFF"/>
          <w:lang w:val="en-US"/>
        </w:rPr>
      </w:pPr>
      <w:r w:rsidRPr="009002A8">
        <w:rPr>
          <w:rFonts w:ascii="Arial" w:eastAsia="Microsoft YaHei" w:hAnsi="Arial" w:cs="Arial"/>
          <w:color w:val="000000"/>
          <w:shd w:val="clear" w:color="auto" w:fill="FFFFFF"/>
          <w:lang w:val="en-US"/>
        </w:rPr>
        <w:t>Some studies have shown the accuracy and safety of FGM systems (12)</w:t>
      </w:r>
      <w:bookmarkStart w:id="27" w:name="OLE_LINK42"/>
      <w:bookmarkStart w:id="28" w:name="OLE_LINK43"/>
      <w:bookmarkEnd w:id="25"/>
      <w:bookmarkEnd w:id="26"/>
      <w:r w:rsidRPr="009002A8">
        <w:rPr>
          <w:rFonts w:ascii="Arial" w:eastAsia="Microsoft YaHei" w:hAnsi="Arial" w:cs="Arial"/>
          <w:color w:val="000000"/>
          <w:shd w:val="clear" w:color="auto" w:fill="FFFFFF"/>
          <w:lang w:val="en-US"/>
        </w:rPr>
        <w:t xml:space="preserve">. </w:t>
      </w:r>
      <w:r w:rsidRPr="009002A8">
        <w:rPr>
          <w:rFonts w:ascii="Arial" w:eastAsia="Microsoft YaHei" w:hAnsi="Arial" w:cs="Arial"/>
          <w:color w:val="000000"/>
          <w:shd w:val="clear" w:color="auto" w:fill="FFFFFF"/>
          <w:lang w:val="en-US"/>
        </w:rPr>
        <w:lastRenderedPageBreak/>
        <w:t xml:space="preserve">However, using a FGM system to investigate glycemic control and GV in </w:t>
      </w:r>
      <w:bookmarkStart w:id="29" w:name="_Hlk529475995"/>
      <w:r w:rsidRPr="009002A8">
        <w:rPr>
          <w:rFonts w:ascii="Arial" w:eastAsia="Microsoft YaHei" w:hAnsi="Arial" w:cs="Arial"/>
          <w:color w:val="000000"/>
          <w:shd w:val="clear" w:color="auto" w:fill="FFFFFF"/>
          <w:lang w:val="en-US"/>
        </w:rPr>
        <w:t>poorly controlled</w:t>
      </w:r>
      <w:bookmarkEnd w:id="29"/>
      <w:r w:rsidRPr="009002A8">
        <w:rPr>
          <w:rFonts w:ascii="Arial" w:eastAsia="Microsoft YaHei" w:hAnsi="Arial" w:cs="Arial"/>
          <w:color w:val="000000"/>
          <w:shd w:val="clear" w:color="auto" w:fill="FFFFFF"/>
          <w:lang w:val="en-US"/>
        </w:rPr>
        <w:t xml:space="preserve"> type 2 diabetes mellitus (T2DM) treated with </w:t>
      </w:r>
      <w:bookmarkStart w:id="30" w:name="_Hlk528659823"/>
      <w:r w:rsidR="00874C4A" w:rsidRPr="009002A8">
        <w:rPr>
          <w:rFonts w:ascii="Arial" w:eastAsia="Microsoft YaHei" w:hAnsi="Arial" w:cs="Arial"/>
          <w:color w:val="000000"/>
          <w:shd w:val="clear" w:color="auto" w:fill="FFFFFF"/>
          <w:lang w:val="en-US"/>
        </w:rPr>
        <w:t>g</w:t>
      </w:r>
      <w:bookmarkStart w:id="31" w:name="OLE_LINK13"/>
      <w:bookmarkStart w:id="32" w:name="OLE_LINK15"/>
      <w:r w:rsidRPr="009002A8">
        <w:rPr>
          <w:rFonts w:ascii="Arial" w:eastAsia="Microsoft YaHei" w:hAnsi="Arial" w:cs="Arial"/>
          <w:color w:val="000000"/>
          <w:shd w:val="clear" w:color="auto" w:fill="FFFFFF"/>
          <w:lang w:val="en-US"/>
        </w:rPr>
        <w:t>lucagon-like peptide-1 (GLP-1) analog</w:t>
      </w:r>
      <w:bookmarkEnd w:id="30"/>
      <w:r w:rsidRPr="009002A8">
        <w:rPr>
          <w:rFonts w:ascii="Arial" w:eastAsia="Microsoft YaHei" w:hAnsi="Arial" w:cs="Arial"/>
          <w:color w:val="000000"/>
          <w:shd w:val="clear" w:color="auto" w:fill="FFFFFF"/>
          <w:lang w:val="en-US"/>
        </w:rPr>
        <w:t xml:space="preserve"> </w:t>
      </w:r>
      <w:bookmarkEnd w:id="31"/>
      <w:bookmarkEnd w:id="32"/>
      <w:r w:rsidRPr="009002A8">
        <w:rPr>
          <w:rFonts w:ascii="Arial" w:eastAsia="Microsoft YaHei" w:hAnsi="Arial" w:cs="Arial"/>
          <w:color w:val="000000"/>
          <w:shd w:val="clear" w:color="auto" w:fill="FFFFFF"/>
          <w:lang w:val="en-US"/>
        </w:rPr>
        <w:t xml:space="preserve">in combination with </w:t>
      </w:r>
      <w:bookmarkStart w:id="33" w:name="_Hlk528662389"/>
      <w:r w:rsidRPr="009002A8">
        <w:rPr>
          <w:rFonts w:ascii="Arial" w:eastAsia="Microsoft YaHei" w:hAnsi="Arial" w:cs="Arial"/>
          <w:color w:val="000000"/>
          <w:shd w:val="clear" w:color="auto" w:fill="FFFFFF"/>
          <w:lang w:val="en-US"/>
        </w:rPr>
        <w:t>continuous subcutaneous insulin infusion</w:t>
      </w:r>
      <w:bookmarkEnd w:id="33"/>
      <w:r w:rsidRPr="009002A8">
        <w:rPr>
          <w:rFonts w:ascii="Arial" w:eastAsia="Microsoft YaHei" w:hAnsi="Arial" w:cs="Arial"/>
          <w:color w:val="000000"/>
          <w:shd w:val="clear" w:color="auto" w:fill="FFFFFF"/>
          <w:lang w:val="en-US"/>
        </w:rPr>
        <w:t xml:space="preserve"> (CSII) therapy is rare. It has been demonstrated that CSII </w:t>
      </w:r>
      <w:r w:rsidR="00EE03EC" w:rsidRPr="009002A8">
        <w:rPr>
          <w:rFonts w:ascii="Arial" w:eastAsia="Microsoft YaHei" w:hAnsi="Arial" w:cs="Arial"/>
          <w:color w:val="000000"/>
          <w:shd w:val="clear" w:color="auto" w:fill="FFFFFF"/>
          <w:lang w:val="en-US"/>
        </w:rPr>
        <w:t xml:space="preserve">is </w:t>
      </w:r>
      <w:r w:rsidRPr="009002A8">
        <w:rPr>
          <w:rFonts w:ascii="Arial" w:eastAsia="Microsoft YaHei" w:hAnsi="Arial" w:cs="Arial"/>
          <w:color w:val="000000"/>
          <w:shd w:val="clear" w:color="auto" w:fill="FFFFFF"/>
          <w:lang w:val="en-US"/>
        </w:rPr>
        <w:t>associated with lower</w:t>
      </w:r>
      <w:r w:rsidRPr="009002A8">
        <w:rPr>
          <w:rFonts w:ascii="Arial" w:eastAsia="Microsoft YaHei" w:hAnsi="Arial" w:cs="Arial"/>
          <w:lang w:val="en-US"/>
        </w:rPr>
        <w:t> glucose variability</w:t>
      </w:r>
      <w:r w:rsidRPr="009002A8">
        <w:rPr>
          <w:rFonts w:ascii="Arial" w:eastAsia="Microsoft YaHei" w:hAnsi="Arial" w:cs="Arial"/>
          <w:color w:val="000000"/>
          <w:shd w:val="clear" w:color="auto" w:fill="FFFFFF"/>
          <w:lang w:val="en-US"/>
        </w:rPr>
        <w:t xml:space="preserve"> and overall hypoglycemic events than multiple daily injections of insulin (MDI) in young adults with type 1 diabetes (13)</w:t>
      </w:r>
      <w:r w:rsidRPr="009002A8">
        <w:rPr>
          <w:rFonts w:ascii="Arial" w:eastAsia="Microsoft YaHei" w:hAnsi="Arial" w:cs="Arial"/>
          <w:lang w:val="en-US"/>
        </w:rPr>
        <w:t>. Further</w:t>
      </w:r>
      <w:r w:rsidR="00EE03EC" w:rsidRPr="009002A8">
        <w:rPr>
          <w:rFonts w:ascii="Arial" w:eastAsia="Microsoft YaHei" w:hAnsi="Arial" w:cs="Arial"/>
          <w:lang w:val="en-US"/>
        </w:rPr>
        <w:t>more</w:t>
      </w:r>
      <w:r w:rsidRPr="009002A8">
        <w:rPr>
          <w:rFonts w:ascii="Arial" w:eastAsia="Microsoft YaHei" w:hAnsi="Arial" w:cs="Arial"/>
          <w:lang w:val="en-US"/>
        </w:rPr>
        <w:t xml:space="preserve">, </w:t>
      </w:r>
      <w:r w:rsidRPr="009002A8">
        <w:rPr>
          <w:rFonts w:ascii="Arial" w:eastAsia="Microsoft YaHei" w:hAnsi="Arial" w:cs="Arial"/>
          <w:color w:val="000000"/>
          <w:shd w:val="clear" w:color="auto" w:fill="FFFFFF"/>
          <w:lang w:val="en-US"/>
        </w:rPr>
        <w:t xml:space="preserve">GLP-1 could improve endothelial function and influence various cellular pathways including anti-inflammatory and anti-oxidative stress pathways </w:t>
      </w:r>
      <w:r w:rsidR="00500F72" w:rsidRPr="009002A8">
        <w:rPr>
          <w:rFonts w:ascii="Arial" w:eastAsia="Microsoft YaHei" w:hAnsi="Arial" w:cs="Arial"/>
          <w:color w:val="000000"/>
          <w:shd w:val="clear" w:color="auto" w:fill="FFFFFF"/>
          <w:lang w:val="en-US"/>
        </w:rPr>
        <w:t>(14,</w:t>
      </w:r>
      <w:r w:rsidRPr="009002A8">
        <w:rPr>
          <w:rFonts w:ascii="Arial" w:eastAsia="Microsoft YaHei" w:hAnsi="Arial" w:cs="Arial"/>
          <w:color w:val="000000"/>
          <w:shd w:val="clear" w:color="auto" w:fill="FFFFFF"/>
          <w:lang w:val="en-US"/>
        </w:rPr>
        <w:t xml:space="preserve">15). Based on this evidence, the therapeutic option of combining CSII and GLP-1 may have clinical benefit. </w:t>
      </w:r>
      <w:bookmarkEnd w:id="27"/>
      <w:bookmarkEnd w:id="28"/>
      <w:r w:rsidRPr="009002A8">
        <w:rPr>
          <w:rFonts w:ascii="Arial" w:eastAsia="Microsoft YaHei" w:hAnsi="Arial" w:cs="Arial"/>
          <w:color w:val="000000"/>
          <w:shd w:val="clear" w:color="auto" w:fill="FFFFFF"/>
          <w:lang w:val="en-US"/>
        </w:rPr>
        <w:t>In this study, we used</w:t>
      </w:r>
      <w:bookmarkStart w:id="34" w:name="OLE_LINK52"/>
      <w:r w:rsidRPr="009002A8">
        <w:rPr>
          <w:rFonts w:ascii="Arial" w:eastAsia="Microsoft YaHei" w:hAnsi="Arial" w:cs="Arial"/>
          <w:color w:val="000000"/>
          <w:shd w:val="clear" w:color="auto" w:fill="FFFFFF"/>
          <w:lang w:val="en-US"/>
        </w:rPr>
        <w:t xml:space="preserve"> </w:t>
      </w:r>
      <w:proofErr w:type="spellStart"/>
      <w:r w:rsidRPr="009002A8">
        <w:rPr>
          <w:rFonts w:ascii="Arial" w:eastAsia="Microsoft YaHei" w:hAnsi="Arial" w:cs="Arial"/>
          <w:color w:val="000000"/>
          <w:shd w:val="clear" w:color="auto" w:fill="FFFFFF"/>
          <w:lang w:val="en-US"/>
        </w:rPr>
        <w:t>FreeStyle</w:t>
      </w:r>
      <w:proofErr w:type="spellEnd"/>
      <w:r w:rsidRPr="009002A8">
        <w:rPr>
          <w:rFonts w:ascii="Arial" w:eastAsia="Microsoft YaHei" w:hAnsi="Arial" w:cs="Arial"/>
          <w:color w:val="000000"/>
          <w:shd w:val="clear" w:color="auto" w:fill="FFFFFF"/>
          <w:lang w:val="en-US"/>
        </w:rPr>
        <w:t xml:space="preserve"> </w:t>
      </w:r>
      <w:proofErr w:type="spellStart"/>
      <w:r w:rsidRPr="009002A8">
        <w:rPr>
          <w:rFonts w:ascii="Arial" w:eastAsia="Microsoft YaHei" w:hAnsi="Arial" w:cs="Arial"/>
          <w:color w:val="000000"/>
          <w:shd w:val="clear" w:color="auto" w:fill="FFFFFF"/>
          <w:lang w:val="en-US"/>
        </w:rPr>
        <w:t>Libre</w:t>
      </w:r>
      <w:proofErr w:type="spellEnd"/>
      <w:r w:rsidRPr="009002A8">
        <w:rPr>
          <w:rFonts w:ascii="Arial" w:eastAsia="Microsoft YaHei" w:hAnsi="Arial" w:cs="Arial"/>
          <w:color w:val="000000"/>
          <w:shd w:val="clear" w:color="auto" w:fill="FFFFFF"/>
          <w:lang w:val="en-US"/>
        </w:rPr>
        <w:t xml:space="preserve"> </w:t>
      </w:r>
      <w:bookmarkEnd w:id="34"/>
      <w:r w:rsidRPr="009002A8">
        <w:rPr>
          <w:rFonts w:ascii="Arial" w:eastAsia="Microsoft YaHei" w:hAnsi="Arial" w:cs="Arial"/>
          <w:color w:val="000000"/>
          <w:shd w:val="clear" w:color="auto" w:fill="FFFFFF"/>
          <w:lang w:val="en-US"/>
        </w:rPr>
        <w:t>Pro (FSL-pro) for FGM to obtain blinded ambulatory glucose profile (AGP) data on blood glucose over a 14-day period at multiple time</w:t>
      </w:r>
      <w:r w:rsidR="00880AF1" w:rsidRPr="009002A8">
        <w:rPr>
          <w:rFonts w:ascii="Arial" w:eastAsia="Microsoft YaHei" w:hAnsi="Arial" w:cs="Arial"/>
          <w:color w:val="000000"/>
          <w:shd w:val="clear" w:color="auto" w:fill="FFFFFF"/>
          <w:lang w:val="en-US"/>
        </w:rPr>
        <w:t>-</w:t>
      </w:r>
      <w:r w:rsidRPr="009002A8">
        <w:rPr>
          <w:rFonts w:ascii="Arial" w:eastAsia="Microsoft YaHei" w:hAnsi="Arial" w:cs="Arial"/>
          <w:color w:val="000000"/>
          <w:shd w:val="clear" w:color="auto" w:fill="FFFFFF"/>
          <w:lang w:val="en-US"/>
        </w:rPr>
        <w:t xml:space="preserve">points, and measured the levels of serum cardiometabolic risk markers at baseline and endpoint. </w:t>
      </w:r>
    </w:p>
    <w:p w14:paraId="0BF5C3CB" w14:textId="77777777" w:rsidR="002C30B1" w:rsidRPr="009002A8" w:rsidRDefault="002C30B1" w:rsidP="004C2308">
      <w:pPr>
        <w:autoSpaceDE w:val="0"/>
        <w:autoSpaceDN w:val="0"/>
        <w:adjustRightInd w:val="0"/>
        <w:jc w:val="both"/>
        <w:rPr>
          <w:rFonts w:ascii="Arial" w:eastAsia="Dax-Bold" w:hAnsi="Arial" w:cs="Arial"/>
          <w:bCs/>
          <w:color w:val="000000" w:themeColor="text1"/>
          <w:kern w:val="0"/>
          <w:lang w:val="en-US"/>
        </w:rPr>
      </w:pPr>
    </w:p>
    <w:p w14:paraId="34E52779" w14:textId="5F9DA5FB" w:rsidR="009918AF" w:rsidRPr="009002A8" w:rsidRDefault="009918AF" w:rsidP="004C2308">
      <w:pPr>
        <w:autoSpaceDE w:val="0"/>
        <w:autoSpaceDN w:val="0"/>
        <w:adjustRightInd w:val="0"/>
        <w:jc w:val="both"/>
        <w:rPr>
          <w:rFonts w:ascii="Arial" w:eastAsia="Dax-Bold" w:hAnsi="Arial" w:cs="Arial"/>
          <w:b/>
          <w:bCs/>
          <w:color w:val="000000" w:themeColor="text1"/>
          <w:kern w:val="0"/>
          <w:lang w:val="en-US"/>
        </w:rPr>
      </w:pPr>
      <w:r w:rsidRPr="009002A8">
        <w:rPr>
          <w:rFonts w:ascii="Arial" w:eastAsia="Dax-Bold" w:hAnsi="Arial" w:cs="Arial"/>
          <w:b/>
          <w:bCs/>
          <w:color w:val="000000" w:themeColor="text1"/>
          <w:kern w:val="0"/>
          <w:lang w:val="en-US"/>
        </w:rPr>
        <w:t xml:space="preserve">Material and </w:t>
      </w:r>
      <w:r w:rsidR="002C30B1" w:rsidRPr="009002A8">
        <w:rPr>
          <w:rFonts w:ascii="Arial" w:eastAsia="Dax-Bold" w:hAnsi="Arial" w:cs="Arial"/>
          <w:b/>
          <w:bCs/>
          <w:color w:val="000000" w:themeColor="text1"/>
          <w:kern w:val="0"/>
          <w:lang w:val="en-US"/>
        </w:rPr>
        <w:t>Methods</w:t>
      </w:r>
    </w:p>
    <w:p w14:paraId="228DE125" w14:textId="77777777" w:rsidR="002C30B1" w:rsidRPr="009002A8" w:rsidRDefault="002C30B1" w:rsidP="004C2308">
      <w:pPr>
        <w:autoSpaceDE w:val="0"/>
        <w:autoSpaceDN w:val="0"/>
        <w:adjustRightInd w:val="0"/>
        <w:jc w:val="both"/>
        <w:rPr>
          <w:rFonts w:ascii="Arial" w:eastAsia="Dax-Bold" w:hAnsi="Arial" w:cs="Arial"/>
          <w:bCs/>
          <w:color w:val="000000" w:themeColor="text1"/>
          <w:kern w:val="0"/>
          <w:lang w:val="en-US"/>
        </w:rPr>
      </w:pPr>
    </w:p>
    <w:p w14:paraId="315BA570" w14:textId="77777777" w:rsidR="002C30B1" w:rsidRPr="009002A8" w:rsidRDefault="009918AF" w:rsidP="004C2308">
      <w:pPr>
        <w:autoSpaceDE w:val="0"/>
        <w:autoSpaceDN w:val="0"/>
        <w:adjustRightInd w:val="0"/>
        <w:jc w:val="both"/>
        <w:rPr>
          <w:rFonts w:ascii="Arial" w:hAnsi="Arial" w:cs="Arial"/>
          <w:b/>
          <w:color w:val="000000" w:themeColor="text1"/>
          <w:kern w:val="0"/>
          <w:lang w:val="en-US"/>
        </w:rPr>
      </w:pPr>
      <w:r w:rsidRPr="009002A8">
        <w:rPr>
          <w:rFonts w:ascii="Arial" w:hAnsi="Arial" w:cs="Arial"/>
          <w:b/>
          <w:color w:val="000000" w:themeColor="text1"/>
          <w:kern w:val="0"/>
          <w:lang w:val="en-US"/>
        </w:rPr>
        <w:t>Design and study population</w:t>
      </w:r>
    </w:p>
    <w:p w14:paraId="4FB354D2" w14:textId="4F8775C5" w:rsidR="002C30B1" w:rsidRPr="009002A8" w:rsidRDefault="009918AF" w:rsidP="004C2308">
      <w:pPr>
        <w:autoSpaceDE w:val="0"/>
        <w:autoSpaceDN w:val="0"/>
        <w:adjustRightInd w:val="0"/>
        <w:ind w:firstLine="720"/>
        <w:jc w:val="both"/>
        <w:rPr>
          <w:rFonts w:ascii="Arial" w:hAnsi="Arial" w:cs="Arial"/>
          <w:color w:val="000000" w:themeColor="text1"/>
          <w:kern w:val="0"/>
          <w:lang w:val="en-US"/>
        </w:rPr>
      </w:pPr>
      <w:r w:rsidRPr="009002A8">
        <w:rPr>
          <w:rFonts w:ascii="Arial" w:hAnsi="Arial" w:cs="Arial"/>
          <w:lang w:val="en-US"/>
        </w:rPr>
        <w:t xml:space="preserve">A run-in procedure was used to establish a stable baseline, familiarize candidates with procedures, and identify those unable to adhere to study requirements. The candidates received metformin and MDI (basal-bolus </w:t>
      </w:r>
      <w:proofErr w:type="spellStart"/>
      <w:r w:rsidRPr="009002A8">
        <w:rPr>
          <w:rFonts w:ascii="Arial" w:hAnsi="Arial" w:cs="Arial"/>
          <w:lang w:val="en-US"/>
        </w:rPr>
        <w:t>insulin+rapid-acting</w:t>
      </w:r>
      <w:proofErr w:type="spellEnd"/>
      <w:r w:rsidRPr="009002A8">
        <w:rPr>
          <w:rFonts w:ascii="Arial" w:hAnsi="Arial" w:cs="Arial"/>
          <w:lang w:val="en-US"/>
        </w:rPr>
        <w:t xml:space="preserve"> insulin analogs or premixed insulins), without any other glucose-lowering medication. Use of metformin was required with the dosage increasing from 500 mg daily to 2,000 mg daily</w:t>
      </w:r>
      <w:r w:rsidR="00AD31C5" w:rsidRPr="009002A8">
        <w:rPr>
          <w:rFonts w:ascii="Arial" w:hAnsi="Arial" w:cs="Arial"/>
          <w:lang w:val="en-US"/>
        </w:rPr>
        <w:t>,</w:t>
      </w:r>
      <w:r w:rsidRPr="009002A8">
        <w:rPr>
          <w:rFonts w:ascii="Arial" w:hAnsi="Arial" w:cs="Arial"/>
          <w:lang w:val="en-US"/>
        </w:rPr>
        <w:t xml:space="preserve"> as tolerated, and the dosage had to have been adjusted to 2,000 mg daily prior to hospital admission.</w:t>
      </w:r>
      <w:bookmarkStart w:id="35" w:name="_Hlk16542467"/>
      <w:r w:rsidRPr="009002A8">
        <w:rPr>
          <w:rFonts w:ascii="Arial" w:hAnsi="Arial" w:cs="Arial"/>
          <w:lang w:val="en-US"/>
        </w:rPr>
        <w:t xml:space="preserve"> Patients who could not tolerate 2000 mg metformin daily were excluded. During this period, candidates performed SMBG provided by our study.</w:t>
      </w:r>
      <w:bookmarkEnd w:id="35"/>
      <w:r w:rsidRPr="009002A8">
        <w:rPr>
          <w:rFonts w:ascii="Arial" w:hAnsi="Arial" w:cs="Arial"/>
          <w:kern w:val="0"/>
          <w:lang w:val="en-US"/>
        </w:rPr>
        <w:t xml:space="preserve"> The baseline characteristics of the 60 recruited individuals with </w:t>
      </w:r>
      <w:r w:rsidR="00B7454F" w:rsidRPr="009002A8">
        <w:rPr>
          <w:rFonts w:ascii="Arial" w:hAnsi="Arial" w:cs="Arial"/>
          <w:kern w:val="0"/>
          <w:lang w:val="en-US"/>
        </w:rPr>
        <w:t>T2DM</w:t>
      </w:r>
      <w:r w:rsidRPr="009002A8">
        <w:rPr>
          <w:rFonts w:ascii="Arial" w:hAnsi="Arial" w:cs="Arial"/>
          <w:kern w:val="0"/>
          <w:lang w:val="en-US"/>
        </w:rPr>
        <w:t xml:space="preserve"> </w:t>
      </w:r>
      <w:bookmarkStart w:id="36" w:name="OLE_LINK78"/>
      <w:bookmarkStart w:id="37" w:name="OLE_LINK79"/>
      <w:r w:rsidRPr="009002A8">
        <w:rPr>
          <w:rFonts w:ascii="Arial" w:hAnsi="Arial" w:cs="Arial"/>
          <w:kern w:val="0"/>
          <w:lang w:val="en-US"/>
        </w:rPr>
        <w:t>are shown in Table 1.</w:t>
      </w:r>
      <w:r w:rsidRPr="009002A8">
        <w:rPr>
          <w:rFonts w:ascii="Arial" w:hAnsi="Arial" w:cs="Arial"/>
          <w:color w:val="FF0000"/>
          <w:kern w:val="0"/>
          <w:lang w:val="en-US"/>
        </w:rPr>
        <w:t xml:space="preserve"> </w:t>
      </w:r>
      <w:bookmarkEnd w:id="36"/>
      <w:bookmarkEnd w:id="37"/>
      <w:r w:rsidRPr="009002A8">
        <w:rPr>
          <w:rFonts w:ascii="Arial" w:hAnsi="Arial" w:cs="Arial"/>
          <w:color w:val="000000" w:themeColor="text1"/>
          <w:kern w:val="0"/>
          <w:lang w:val="en-US"/>
        </w:rPr>
        <w:t xml:space="preserve">The other </w:t>
      </w:r>
      <w:r w:rsidR="00500F72" w:rsidRPr="009002A8">
        <w:rPr>
          <w:rFonts w:ascii="Arial" w:hAnsi="Arial" w:cs="Arial"/>
          <w:color w:val="000000" w:themeColor="text1"/>
          <w:kern w:val="0"/>
          <w:lang w:val="en-US"/>
        </w:rPr>
        <w:t xml:space="preserve">inclusion criteria were: </w:t>
      </w:r>
      <w:proofErr w:type="spellStart"/>
      <w:r w:rsidRPr="009002A8">
        <w:rPr>
          <w:rFonts w:ascii="Arial" w:hAnsi="Arial" w:cs="Arial"/>
          <w:color w:val="000000" w:themeColor="text1"/>
          <w:kern w:val="0"/>
          <w:lang w:val="en-US"/>
        </w:rPr>
        <w:t>a</w:t>
      </w:r>
      <w:proofErr w:type="spellEnd"/>
      <w:r w:rsidRPr="009002A8">
        <w:rPr>
          <w:rFonts w:ascii="Arial" w:hAnsi="Arial" w:cs="Arial"/>
          <w:color w:val="000000" w:themeColor="text1"/>
          <w:kern w:val="0"/>
          <w:lang w:val="en-US"/>
        </w:rPr>
        <w:t>) age &gt;</w:t>
      </w:r>
      <w:r w:rsidR="00500F72" w:rsidRPr="009002A8">
        <w:rPr>
          <w:rFonts w:ascii="Arial" w:hAnsi="Arial" w:cs="Arial"/>
          <w:color w:val="000000" w:themeColor="text1"/>
          <w:kern w:val="0"/>
          <w:lang w:val="en-US"/>
        </w:rPr>
        <w:t xml:space="preserve">20 years; </w:t>
      </w:r>
      <w:r w:rsidRPr="009002A8">
        <w:rPr>
          <w:rFonts w:ascii="Arial" w:hAnsi="Arial" w:cs="Arial"/>
          <w:color w:val="000000" w:themeColor="text1"/>
          <w:kern w:val="0"/>
          <w:lang w:val="en-US"/>
        </w:rPr>
        <w:t>b) a d</w:t>
      </w:r>
      <w:bookmarkStart w:id="38" w:name="OLE_LINK68"/>
      <w:r w:rsidRPr="009002A8">
        <w:rPr>
          <w:rFonts w:ascii="Arial" w:hAnsi="Arial" w:cs="Arial"/>
          <w:color w:val="000000" w:themeColor="text1"/>
          <w:kern w:val="0"/>
          <w:lang w:val="en-US"/>
        </w:rPr>
        <w:t xml:space="preserve">iagnosis of </w:t>
      </w:r>
      <w:bookmarkEnd w:id="38"/>
      <w:r w:rsidR="00B7454F" w:rsidRPr="009002A8">
        <w:rPr>
          <w:rFonts w:ascii="Arial" w:hAnsi="Arial" w:cs="Arial"/>
          <w:color w:val="000000" w:themeColor="text1"/>
          <w:kern w:val="0"/>
          <w:lang w:val="en-US"/>
        </w:rPr>
        <w:t>T2DM</w:t>
      </w:r>
      <w:r w:rsidRPr="009002A8">
        <w:rPr>
          <w:rFonts w:ascii="Arial" w:hAnsi="Arial" w:cs="Arial"/>
          <w:color w:val="000000" w:themeColor="text1"/>
          <w:kern w:val="0"/>
          <w:lang w:val="en-US"/>
        </w:rPr>
        <w:t xml:space="preserve"> for ≥1 year</w:t>
      </w:r>
      <w:r w:rsidR="00500F72" w:rsidRPr="009002A8">
        <w:rPr>
          <w:rFonts w:ascii="Arial" w:hAnsi="Arial" w:cs="Arial"/>
          <w:kern w:val="0"/>
          <w:lang w:val="en-US"/>
        </w:rPr>
        <w:t xml:space="preserve">; </w:t>
      </w:r>
      <w:r w:rsidRPr="009002A8">
        <w:rPr>
          <w:rFonts w:ascii="Arial" w:hAnsi="Arial" w:cs="Arial"/>
          <w:kern w:val="0"/>
          <w:lang w:val="en-US"/>
        </w:rPr>
        <w:t xml:space="preserve">c) </w:t>
      </w:r>
      <w:bookmarkStart w:id="39" w:name="_Hlk8803214"/>
      <w:r w:rsidRPr="009002A8">
        <w:rPr>
          <w:rFonts w:ascii="Arial" w:hAnsi="Arial" w:cs="Arial"/>
          <w:kern w:val="0"/>
          <w:lang w:val="en-US"/>
        </w:rPr>
        <w:t xml:space="preserve">received </w:t>
      </w:r>
      <w:bookmarkStart w:id="40" w:name="OLE_LINK75"/>
      <w:r w:rsidRPr="009002A8">
        <w:rPr>
          <w:rFonts w:ascii="Arial" w:hAnsi="Arial" w:cs="Arial"/>
          <w:kern w:val="0"/>
          <w:lang w:val="en-US"/>
        </w:rPr>
        <w:t xml:space="preserve">metformin and </w:t>
      </w:r>
      <w:r w:rsidRPr="009002A8">
        <w:rPr>
          <w:rFonts w:ascii="Arial" w:eastAsia="Microsoft YaHei" w:hAnsi="Arial" w:cs="Arial"/>
          <w:shd w:val="clear" w:color="auto" w:fill="FFFFFF"/>
          <w:lang w:val="en-US"/>
        </w:rPr>
        <w:t>MDI</w:t>
      </w:r>
      <w:bookmarkStart w:id="41" w:name="_Hlk16535270"/>
      <w:bookmarkEnd w:id="40"/>
      <w:r w:rsidRPr="009002A8">
        <w:rPr>
          <w:rFonts w:ascii="Arial" w:hAnsi="Arial" w:cs="Arial"/>
          <w:kern w:val="0"/>
          <w:lang w:val="en-US"/>
        </w:rPr>
        <w:t xml:space="preserve"> </w:t>
      </w:r>
      <w:bookmarkEnd w:id="41"/>
      <w:r w:rsidRPr="009002A8">
        <w:rPr>
          <w:rFonts w:ascii="Arial" w:hAnsi="Arial" w:cs="Arial"/>
          <w:kern w:val="0"/>
          <w:lang w:val="en-US"/>
        </w:rPr>
        <w:t>for at least 2 months, without any other glucose-lowering medication</w:t>
      </w:r>
      <w:bookmarkEnd w:id="39"/>
      <w:r w:rsidRPr="009002A8">
        <w:rPr>
          <w:rFonts w:ascii="Arial" w:hAnsi="Arial" w:cs="Arial"/>
          <w:kern w:val="0"/>
          <w:lang w:val="en-US"/>
        </w:rPr>
        <w:t>; d) HbA1c between 8</w:t>
      </w:r>
      <w:r w:rsidR="00500F72" w:rsidRPr="009002A8">
        <w:rPr>
          <w:rFonts w:ascii="Arial" w:hAnsi="Arial" w:cs="Arial"/>
          <w:kern w:val="0"/>
          <w:lang w:val="en-US"/>
        </w:rPr>
        <w:t xml:space="preserve"> and 14%; </w:t>
      </w:r>
      <w:r w:rsidRPr="009002A8">
        <w:rPr>
          <w:rFonts w:ascii="Arial" w:hAnsi="Arial" w:cs="Arial"/>
          <w:kern w:val="0"/>
          <w:lang w:val="en-US"/>
        </w:rPr>
        <w:t xml:space="preserve">e) fasting C-peptide ≥0.5 mg/mL (0.17 nmol/L); and f) body mass index (BMI) </w:t>
      </w:r>
      <w:r w:rsidRPr="009002A8">
        <w:rPr>
          <w:rFonts w:ascii="Arial" w:hAnsi="Arial" w:cs="Arial"/>
          <w:color w:val="000000" w:themeColor="text1"/>
          <w:kern w:val="0"/>
          <w:lang w:val="en-US"/>
        </w:rPr>
        <w:t>no</w:t>
      </w:r>
      <w:r w:rsidR="00B7454F" w:rsidRPr="009002A8">
        <w:rPr>
          <w:rFonts w:ascii="Arial" w:hAnsi="Arial" w:cs="Arial"/>
          <w:color w:val="000000" w:themeColor="text1"/>
          <w:kern w:val="0"/>
          <w:lang w:val="en-US"/>
        </w:rPr>
        <w:t>t</w:t>
      </w:r>
      <w:r w:rsidRPr="009002A8">
        <w:rPr>
          <w:rFonts w:ascii="Arial" w:hAnsi="Arial" w:cs="Arial"/>
          <w:color w:val="000000" w:themeColor="text1"/>
          <w:kern w:val="0"/>
          <w:lang w:val="en-US"/>
        </w:rPr>
        <w:t xml:space="preserve"> higher than 45 kg/m</w:t>
      </w:r>
      <w:r w:rsidRPr="009002A8">
        <w:rPr>
          <w:rFonts w:ascii="Arial" w:hAnsi="Arial" w:cs="Arial"/>
          <w:color w:val="000000" w:themeColor="text1"/>
          <w:kern w:val="0"/>
          <w:vertAlign w:val="superscript"/>
          <w:lang w:val="en-US"/>
        </w:rPr>
        <w:t>2</w:t>
      </w:r>
      <w:r w:rsidRPr="009002A8">
        <w:rPr>
          <w:rFonts w:ascii="Arial" w:hAnsi="Arial" w:cs="Arial"/>
          <w:color w:val="000000" w:themeColor="text1"/>
          <w:kern w:val="0"/>
          <w:lang w:val="en-US"/>
        </w:rPr>
        <w:t>.</w:t>
      </w:r>
    </w:p>
    <w:p w14:paraId="78849635" w14:textId="0281BA02" w:rsidR="006000C7" w:rsidRPr="009002A8" w:rsidRDefault="00500F72" w:rsidP="004C2308">
      <w:pPr>
        <w:autoSpaceDE w:val="0"/>
        <w:autoSpaceDN w:val="0"/>
        <w:adjustRightInd w:val="0"/>
        <w:ind w:firstLine="720"/>
        <w:jc w:val="both"/>
        <w:rPr>
          <w:rFonts w:ascii="Arial" w:hAnsi="Arial" w:cs="Arial"/>
          <w:kern w:val="0"/>
          <w:lang w:val="en-US"/>
        </w:rPr>
      </w:pPr>
      <w:r w:rsidRPr="009002A8">
        <w:rPr>
          <w:rFonts w:ascii="Arial" w:hAnsi="Arial" w:cs="Arial"/>
          <w:kern w:val="0"/>
          <w:lang w:val="en-US"/>
        </w:rPr>
        <w:t xml:space="preserve">The exclusion criteria were: </w:t>
      </w:r>
      <w:proofErr w:type="spellStart"/>
      <w:r w:rsidR="009918AF" w:rsidRPr="009002A8">
        <w:rPr>
          <w:rFonts w:ascii="Arial" w:hAnsi="Arial" w:cs="Arial"/>
          <w:kern w:val="0"/>
          <w:lang w:val="en-US"/>
        </w:rPr>
        <w:t>a</w:t>
      </w:r>
      <w:proofErr w:type="spellEnd"/>
      <w:r w:rsidR="009918AF" w:rsidRPr="009002A8">
        <w:rPr>
          <w:rFonts w:ascii="Arial" w:hAnsi="Arial" w:cs="Arial"/>
          <w:kern w:val="0"/>
          <w:lang w:val="en-US"/>
        </w:rPr>
        <w:t>) inability or</w:t>
      </w:r>
      <w:r w:rsidRPr="009002A8">
        <w:rPr>
          <w:rFonts w:ascii="Arial" w:hAnsi="Arial" w:cs="Arial"/>
          <w:kern w:val="0"/>
          <w:lang w:val="en-US"/>
        </w:rPr>
        <w:t xml:space="preserve"> unwillingness to perform FGM; </w:t>
      </w:r>
      <w:r w:rsidR="009918AF" w:rsidRPr="009002A8">
        <w:rPr>
          <w:rFonts w:ascii="Arial" w:hAnsi="Arial" w:cs="Arial"/>
          <w:kern w:val="0"/>
          <w:lang w:val="en-US"/>
        </w:rPr>
        <w:t xml:space="preserve">b) type 1 diabetes or </w:t>
      </w:r>
      <w:r w:rsidRPr="009002A8">
        <w:rPr>
          <w:rFonts w:ascii="Arial" w:hAnsi="Arial" w:cs="Arial"/>
          <w:kern w:val="0"/>
          <w:lang w:val="en-US"/>
        </w:rPr>
        <w:t xml:space="preserve">gestational diabetes mellitus; </w:t>
      </w:r>
      <w:r w:rsidR="009918AF" w:rsidRPr="009002A8">
        <w:rPr>
          <w:rFonts w:ascii="Arial" w:hAnsi="Arial" w:cs="Arial"/>
          <w:kern w:val="0"/>
          <w:lang w:val="en-US"/>
        </w:rPr>
        <w:t>c) severe acute or severe chronic diabetic complications; infect</w:t>
      </w:r>
      <w:r w:rsidRPr="009002A8">
        <w:rPr>
          <w:rFonts w:ascii="Arial" w:hAnsi="Arial" w:cs="Arial"/>
          <w:kern w:val="0"/>
          <w:lang w:val="en-US"/>
        </w:rPr>
        <w:t xml:space="preserve">ion, recent trauma or surgery; </w:t>
      </w:r>
      <w:r w:rsidR="009918AF" w:rsidRPr="009002A8">
        <w:rPr>
          <w:rFonts w:ascii="Arial" w:hAnsi="Arial" w:cs="Arial"/>
          <w:kern w:val="0"/>
          <w:lang w:val="en-US"/>
        </w:rPr>
        <w:t xml:space="preserve">d) renal dysfunction, defined as serum creatinine level ≥1.5 mg/dL for males or </w:t>
      </w:r>
      <w:r w:rsidRPr="009002A8">
        <w:rPr>
          <w:rFonts w:ascii="Arial" w:hAnsi="Arial" w:cs="Arial"/>
          <w:kern w:val="0"/>
          <w:lang w:val="en-US"/>
        </w:rPr>
        <w:t xml:space="preserve">≥1.4 mg/dL for females; </w:t>
      </w:r>
      <w:r w:rsidR="009918AF" w:rsidRPr="009002A8">
        <w:rPr>
          <w:rFonts w:ascii="Arial" w:hAnsi="Arial" w:cs="Arial"/>
          <w:kern w:val="0"/>
          <w:lang w:val="en-US"/>
        </w:rPr>
        <w:t xml:space="preserve">e) liver dysfunction, defined as alanine aminotransferase or aspartate aminotransferase levels three or more times the </w:t>
      </w:r>
      <w:r w:rsidRPr="009002A8">
        <w:rPr>
          <w:rFonts w:ascii="Arial" w:hAnsi="Arial" w:cs="Arial"/>
          <w:kern w:val="0"/>
          <w:lang w:val="en-US"/>
        </w:rPr>
        <w:t xml:space="preserve">upper limit of normal; </w:t>
      </w:r>
      <w:r w:rsidR="009918AF" w:rsidRPr="009002A8">
        <w:rPr>
          <w:rFonts w:ascii="Arial" w:hAnsi="Arial" w:cs="Arial"/>
          <w:kern w:val="0"/>
          <w:lang w:val="en-US"/>
        </w:rPr>
        <w:t>f) serious cardiovascular disorders and current symptomatic heart failure;</w:t>
      </w:r>
      <w:r w:rsidR="00B7454F" w:rsidRPr="009002A8">
        <w:rPr>
          <w:rFonts w:ascii="Arial" w:hAnsi="Arial" w:cs="Arial"/>
          <w:kern w:val="0"/>
          <w:lang w:val="en-US"/>
        </w:rPr>
        <w:t xml:space="preserve"> and</w:t>
      </w:r>
      <w:r w:rsidR="009918AF" w:rsidRPr="009002A8">
        <w:rPr>
          <w:rFonts w:ascii="Arial" w:hAnsi="Arial" w:cs="Arial"/>
          <w:kern w:val="0"/>
          <w:lang w:val="en-US"/>
        </w:rPr>
        <w:t xml:space="preserve"> g) pregnant or lactating women, or a history of pancreatitis. </w:t>
      </w:r>
    </w:p>
    <w:p w14:paraId="618607FA" w14:textId="28DDA3C8" w:rsidR="002C30B1" w:rsidRPr="009002A8" w:rsidRDefault="009918AF" w:rsidP="004C2308">
      <w:pPr>
        <w:autoSpaceDE w:val="0"/>
        <w:autoSpaceDN w:val="0"/>
        <w:adjustRightInd w:val="0"/>
        <w:ind w:firstLine="720"/>
        <w:jc w:val="both"/>
        <w:rPr>
          <w:rFonts w:ascii="Arial" w:hAnsi="Arial" w:cs="Arial"/>
          <w:color w:val="000000" w:themeColor="text1"/>
          <w:kern w:val="0"/>
          <w:lang w:val="en-US"/>
        </w:rPr>
      </w:pPr>
      <w:r w:rsidRPr="009002A8">
        <w:rPr>
          <w:rFonts w:ascii="Arial" w:hAnsi="Arial" w:cs="Arial"/>
          <w:kern w:val="0"/>
          <w:lang w:val="en-US"/>
        </w:rPr>
        <w:t>This randomized, open-labeled and parallel-design study consisted of 14-day treatment periods.</w:t>
      </w:r>
      <w:bookmarkStart w:id="42" w:name="_Hlk16349826"/>
      <w:r w:rsidRPr="009002A8">
        <w:rPr>
          <w:rFonts w:ascii="Arial" w:hAnsi="Arial" w:cs="Arial"/>
          <w:kern w:val="0"/>
          <w:lang w:val="en-US"/>
        </w:rPr>
        <w:t xml:space="preserve"> Subjects who were inadequately controlled with metformin and </w:t>
      </w:r>
      <w:r w:rsidRPr="009002A8">
        <w:rPr>
          <w:rFonts w:ascii="Arial" w:eastAsia="Microsoft YaHei" w:hAnsi="Arial" w:cs="Arial"/>
          <w:color w:val="000000"/>
          <w:shd w:val="clear" w:color="auto" w:fill="FFFFFF"/>
          <w:lang w:val="en-US"/>
        </w:rPr>
        <w:t>MDI</w:t>
      </w:r>
      <w:r w:rsidRPr="009002A8">
        <w:rPr>
          <w:rFonts w:ascii="Arial" w:hAnsi="Arial" w:cs="Arial"/>
          <w:kern w:val="0"/>
          <w:lang w:val="en-US"/>
        </w:rPr>
        <w:t xml:space="preserve"> were </w:t>
      </w:r>
      <w:bookmarkStart w:id="43" w:name="OLE_LINK18"/>
      <w:bookmarkStart w:id="44" w:name="OLE_LINK35"/>
      <w:r w:rsidRPr="009002A8">
        <w:rPr>
          <w:rFonts w:ascii="Arial" w:hAnsi="Arial" w:cs="Arial"/>
          <w:kern w:val="0"/>
          <w:lang w:val="en-US"/>
        </w:rPr>
        <w:t xml:space="preserve">randomly assigned </w:t>
      </w:r>
      <w:bookmarkEnd w:id="43"/>
      <w:bookmarkEnd w:id="44"/>
      <w:r w:rsidRPr="009002A8">
        <w:rPr>
          <w:rFonts w:ascii="Arial" w:hAnsi="Arial" w:cs="Arial"/>
          <w:kern w:val="0"/>
          <w:lang w:val="en-US"/>
        </w:rPr>
        <w:t xml:space="preserve">(through a computer-generated, random order) 1:1 to </w:t>
      </w:r>
      <w:r w:rsidR="006000C7" w:rsidRPr="009002A8">
        <w:rPr>
          <w:rFonts w:ascii="Arial" w:hAnsi="Arial" w:cs="Arial"/>
          <w:kern w:val="0"/>
          <w:lang w:val="en-US"/>
        </w:rPr>
        <w:t>one</w:t>
      </w:r>
      <w:r w:rsidRPr="009002A8">
        <w:rPr>
          <w:rFonts w:ascii="Arial" w:hAnsi="Arial" w:cs="Arial"/>
          <w:kern w:val="0"/>
          <w:lang w:val="en-US"/>
        </w:rPr>
        <w:t xml:space="preserve"> of two treatment groups: </w:t>
      </w:r>
      <w:bookmarkEnd w:id="42"/>
      <w:r w:rsidR="00AD31C5" w:rsidRPr="009002A8">
        <w:rPr>
          <w:rFonts w:ascii="Arial" w:hAnsi="Arial" w:cs="Arial"/>
          <w:kern w:val="0"/>
          <w:lang w:val="en-US"/>
        </w:rPr>
        <w:t>c</w:t>
      </w:r>
      <w:r w:rsidRPr="009002A8">
        <w:rPr>
          <w:rFonts w:ascii="Arial" w:hAnsi="Arial" w:cs="Arial"/>
          <w:kern w:val="0"/>
          <w:lang w:val="en-US"/>
        </w:rPr>
        <w:t xml:space="preserve">ontrol group (CSII group) or CSII in combination with liraglutide (CSII+Lira group). All participants received metformin 2,000 mg daily and stopped receiving </w:t>
      </w:r>
      <w:r w:rsidRPr="009002A8">
        <w:rPr>
          <w:rFonts w:ascii="Arial" w:eastAsia="Microsoft YaHei" w:hAnsi="Arial" w:cs="Arial"/>
          <w:color w:val="000000"/>
          <w:shd w:val="clear" w:color="auto" w:fill="FFFFFF"/>
          <w:lang w:val="en-US"/>
        </w:rPr>
        <w:t>MDI treatment within this period</w:t>
      </w:r>
      <w:r w:rsidRPr="009002A8">
        <w:rPr>
          <w:rFonts w:ascii="Arial" w:hAnsi="Arial" w:cs="Arial"/>
          <w:kern w:val="0"/>
          <w:lang w:val="en-US"/>
        </w:rPr>
        <w:t xml:space="preserve">. During hospitalization, patients in the </w:t>
      </w:r>
      <w:r w:rsidR="002F16F8" w:rsidRPr="009002A8">
        <w:rPr>
          <w:rFonts w:ascii="Arial" w:hAnsi="Arial" w:cs="Arial"/>
          <w:kern w:val="0"/>
          <w:lang w:val="en-US"/>
        </w:rPr>
        <w:t>CSII+Lira</w:t>
      </w:r>
      <w:r w:rsidRPr="009002A8">
        <w:rPr>
          <w:rFonts w:ascii="Arial" w:hAnsi="Arial" w:cs="Arial"/>
          <w:kern w:val="0"/>
          <w:lang w:val="en-US"/>
        </w:rPr>
        <w:t xml:space="preserve"> group received </w:t>
      </w:r>
      <w:bookmarkStart w:id="45" w:name="OLE_LINK39"/>
      <w:bookmarkStart w:id="46" w:name="OLE_LINK40"/>
      <w:r w:rsidR="002F16F8" w:rsidRPr="009002A8">
        <w:rPr>
          <w:rFonts w:ascii="Arial" w:hAnsi="Arial" w:cs="Arial"/>
          <w:kern w:val="0"/>
          <w:lang w:val="en-US"/>
        </w:rPr>
        <w:t xml:space="preserve">0.6 mg </w:t>
      </w:r>
      <w:r w:rsidRPr="009002A8">
        <w:rPr>
          <w:rFonts w:ascii="Arial" w:hAnsi="Arial" w:cs="Arial"/>
          <w:kern w:val="0"/>
          <w:lang w:val="en-US"/>
        </w:rPr>
        <w:t xml:space="preserve">liraglutide </w:t>
      </w:r>
      <w:bookmarkEnd w:id="45"/>
      <w:bookmarkEnd w:id="46"/>
      <w:r w:rsidRPr="009002A8">
        <w:rPr>
          <w:rFonts w:ascii="Arial" w:hAnsi="Arial" w:cs="Arial"/>
          <w:kern w:val="0"/>
          <w:lang w:val="en-US"/>
        </w:rPr>
        <w:t>(</w:t>
      </w:r>
      <w:proofErr w:type="spellStart"/>
      <w:r w:rsidRPr="009002A8">
        <w:rPr>
          <w:rFonts w:ascii="Arial" w:hAnsi="Arial" w:cs="Arial"/>
          <w:kern w:val="0"/>
          <w:lang w:val="en-US"/>
        </w:rPr>
        <w:t>Victoza</w:t>
      </w:r>
      <w:proofErr w:type="spellEnd"/>
      <w:r w:rsidRPr="009002A8">
        <w:rPr>
          <w:rFonts w:ascii="Arial" w:hAnsi="Arial" w:cs="Arial"/>
          <w:kern w:val="0"/>
          <w:lang w:val="en-US"/>
        </w:rPr>
        <w:t xml:space="preserve">, </w:t>
      </w:r>
      <w:r w:rsidRPr="009002A8">
        <w:rPr>
          <w:rFonts w:ascii="Arial" w:hAnsi="Arial" w:cs="Arial"/>
          <w:kern w:val="0"/>
          <w:lang w:val="en-US"/>
        </w:rPr>
        <w:lastRenderedPageBreak/>
        <w:t>Denmark) subcutaneously daily to begin with, which was then increased to either 1.2 or 1.8 mg daily in combination with CSII. The detailed procedure is as follows:</w:t>
      </w:r>
      <w:r w:rsidRPr="009002A8">
        <w:rPr>
          <w:rFonts w:ascii="Arial" w:hAnsi="Arial" w:cs="Arial"/>
          <w:lang w:val="en-US"/>
        </w:rPr>
        <w:t xml:space="preserve"> </w:t>
      </w:r>
      <w:r w:rsidR="002F16F8" w:rsidRPr="009002A8">
        <w:rPr>
          <w:rFonts w:ascii="Arial" w:hAnsi="Arial" w:cs="Arial"/>
          <w:kern w:val="0"/>
          <w:lang w:val="en-US"/>
        </w:rPr>
        <w:t>l</w:t>
      </w:r>
      <w:r w:rsidRPr="009002A8">
        <w:rPr>
          <w:rFonts w:ascii="Arial" w:hAnsi="Arial" w:cs="Arial"/>
          <w:kern w:val="0"/>
          <w:lang w:val="en-US"/>
        </w:rPr>
        <w:t>iraglutide was injected starting at 0.6 mg/day; if there was no intolerance such as vomiting or nausea, the dose was increased every 3 days to 1.2 mg/day and then to 1.8 mg/day. Five patients had a transient loss of appetite at 0.6 mg/day. At 1.2 mg/day, 9 patients developed nausea and did not continue to increase the dose. At 1.8 mg/day</w:t>
      </w:r>
      <w:r w:rsidR="002F16F8" w:rsidRPr="009002A8">
        <w:rPr>
          <w:rFonts w:ascii="Arial" w:hAnsi="Arial" w:cs="Arial"/>
          <w:kern w:val="0"/>
          <w:lang w:val="en-US"/>
        </w:rPr>
        <w:t>,</w:t>
      </w:r>
      <w:r w:rsidRPr="009002A8">
        <w:rPr>
          <w:rFonts w:ascii="Arial" w:hAnsi="Arial" w:cs="Arial"/>
          <w:kern w:val="0"/>
          <w:lang w:val="en-US"/>
        </w:rPr>
        <w:t xml:space="preserve"> 1 patient developed vomiting and 1 patient developed diarrhea, however</w:t>
      </w:r>
      <w:r w:rsidR="002F16F8" w:rsidRPr="009002A8">
        <w:rPr>
          <w:rFonts w:ascii="Arial" w:hAnsi="Arial" w:cs="Arial"/>
          <w:kern w:val="0"/>
          <w:lang w:val="en-US"/>
        </w:rPr>
        <w:t>,</w:t>
      </w:r>
      <w:r w:rsidRPr="009002A8">
        <w:rPr>
          <w:rFonts w:ascii="Arial" w:hAnsi="Arial" w:cs="Arial"/>
          <w:kern w:val="0"/>
          <w:lang w:val="en-US"/>
        </w:rPr>
        <w:t xml:space="preserve"> the symptoms improved after the dosage was returned to 1.2 mg/day. In summary, 11 subjects (37%) were on 1.2 mg liraglutide per day, and 19 (63%) were on 1.8 mg/day. The average dose of liraglutide used in the </w:t>
      </w:r>
      <w:r w:rsidR="002F16F8" w:rsidRPr="009002A8">
        <w:rPr>
          <w:rFonts w:ascii="Arial" w:hAnsi="Arial" w:cs="Arial"/>
          <w:kern w:val="0"/>
          <w:lang w:val="en-US"/>
        </w:rPr>
        <w:t>CSII+Lira</w:t>
      </w:r>
      <w:r w:rsidRPr="009002A8">
        <w:rPr>
          <w:rFonts w:ascii="Arial" w:hAnsi="Arial" w:cs="Arial"/>
          <w:kern w:val="0"/>
          <w:lang w:val="en-US"/>
        </w:rPr>
        <w:t xml:space="preserve"> group was 1.58 mg/day. The </w:t>
      </w:r>
      <w:proofErr w:type="gramStart"/>
      <w:r w:rsidRPr="009002A8">
        <w:rPr>
          <w:rFonts w:ascii="Arial" w:hAnsi="Arial" w:cs="Arial"/>
          <w:kern w:val="0"/>
          <w:lang w:val="en-US"/>
        </w:rPr>
        <w:t>period of time</w:t>
      </w:r>
      <w:proofErr w:type="gramEnd"/>
      <w:r w:rsidRPr="009002A8">
        <w:rPr>
          <w:rFonts w:ascii="Arial" w:hAnsi="Arial" w:cs="Arial"/>
          <w:kern w:val="0"/>
          <w:lang w:val="en-US"/>
        </w:rPr>
        <w:t xml:space="preserve"> in the study considered as the patient being on a stable dose of liraglutide </w:t>
      </w:r>
      <w:r w:rsidR="006000C7" w:rsidRPr="009002A8">
        <w:rPr>
          <w:rFonts w:ascii="Arial" w:hAnsi="Arial" w:cs="Arial"/>
          <w:kern w:val="0"/>
          <w:lang w:val="en-US"/>
        </w:rPr>
        <w:t xml:space="preserve">was </w:t>
      </w:r>
      <w:r w:rsidRPr="009002A8">
        <w:rPr>
          <w:rFonts w:ascii="Arial" w:hAnsi="Arial" w:cs="Arial"/>
          <w:kern w:val="0"/>
          <w:lang w:val="en-US"/>
        </w:rPr>
        <w:t xml:space="preserve">7–11 days. All patients in the </w:t>
      </w:r>
      <w:r w:rsidR="002F16F8" w:rsidRPr="009002A8">
        <w:rPr>
          <w:rFonts w:ascii="Arial" w:hAnsi="Arial" w:cs="Arial"/>
          <w:kern w:val="0"/>
          <w:lang w:val="en-US"/>
        </w:rPr>
        <w:t>CSII+Lira</w:t>
      </w:r>
      <w:r w:rsidRPr="009002A8">
        <w:rPr>
          <w:rFonts w:ascii="Arial" w:hAnsi="Arial" w:cs="Arial"/>
          <w:kern w:val="0"/>
          <w:lang w:val="en-US"/>
        </w:rPr>
        <w:t xml:space="preserve"> group used FSL-pro for 14 days from the start of hospitalization. </w:t>
      </w:r>
      <w:bookmarkStart w:id="47" w:name="_Hlk17579243"/>
      <w:r w:rsidRPr="009002A8">
        <w:rPr>
          <w:rFonts w:ascii="Arial" w:hAnsi="Arial" w:cs="Arial"/>
          <w:kern w:val="0"/>
          <w:lang w:val="en-US"/>
        </w:rPr>
        <w:t xml:space="preserve">The CSII group received insulin </w:t>
      </w:r>
      <w:proofErr w:type="spellStart"/>
      <w:r w:rsidRPr="009002A8">
        <w:rPr>
          <w:rFonts w:ascii="Arial" w:hAnsi="Arial" w:cs="Arial"/>
          <w:kern w:val="0"/>
          <w:lang w:val="en-US"/>
        </w:rPr>
        <w:t>aspart</w:t>
      </w:r>
      <w:proofErr w:type="spellEnd"/>
      <w:r w:rsidRPr="009002A8">
        <w:rPr>
          <w:rFonts w:ascii="Arial" w:hAnsi="Arial" w:cs="Arial"/>
          <w:kern w:val="0"/>
          <w:lang w:val="en-US"/>
        </w:rPr>
        <w:t xml:space="preserve"> only (Novo Nordisk</w:t>
      </w:r>
      <w:r w:rsidR="000D1736" w:rsidRPr="009002A8">
        <w:rPr>
          <w:rFonts w:ascii="Arial" w:hAnsi="Arial" w:cs="Arial"/>
          <w:kern w:val="0"/>
          <w:lang w:val="en-US"/>
        </w:rPr>
        <w:t xml:space="preserve">, </w:t>
      </w:r>
      <w:r w:rsidR="00910D4E" w:rsidRPr="009002A8">
        <w:rPr>
          <w:rFonts w:ascii="Arial" w:hAnsi="Arial" w:cs="Arial"/>
          <w:kern w:val="0"/>
          <w:lang w:val="en-US"/>
        </w:rPr>
        <w:t>Denmark</w:t>
      </w:r>
      <w:r w:rsidRPr="009002A8">
        <w:rPr>
          <w:rFonts w:ascii="Arial" w:hAnsi="Arial" w:cs="Arial"/>
          <w:kern w:val="0"/>
          <w:lang w:val="en-US"/>
        </w:rPr>
        <w:t>) with an insulin pump (MMT-712EWS; Medtronic, USA).</w:t>
      </w:r>
      <w:bookmarkEnd w:id="47"/>
      <w:r w:rsidRPr="009002A8">
        <w:rPr>
          <w:rFonts w:ascii="Arial" w:hAnsi="Arial" w:cs="Arial"/>
          <w:kern w:val="0"/>
          <w:lang w:val="en-US"/>
        </w:rPr>
        <w:t xml:space="preserve"> The initial insulin dose was 0.4–0.7 </w:t>
      </w:r>
      <w:proofErr w:type="spellStart"/>
      <w:r w:rsidR="00B718A9" w:rsidRPr="009002A8">
        <w:rPr>
          <w:rFonts w:ascii="Arial" w:hAnsi="Arial" w:cs="Arial"/>
          <w:kern w:val="0"/>
          <w:lang w:val="en-US"/>
        </w:rPr>
        <w:t>IU·kg</w:t>
      </w:r>
      <w:proofErr w:type="spellEnd"/>
      <w:r w:rsidR="00B718A9" w:rsidRPr="009002A8">
        <w:rPr>
          <w:rFonts w:ascii="Arial" w:hAnsi="Arial" w:cs="Arial"/>
          <w:kern w:val="0"/>
          <w:vertAlign w:val="superscript"/>
          <w:lang w:val="en-US"/>
        </w:rPr>
        <w:t>–1</w:t>
      </w:r>
      <w:r w:rsidR="00B718A9" w:rsidRPr="009002A8">
        <w:rPr>
          <w:rFonts w:ascii="Arial" w:hAnsi="Arial" w:cs="Arial"/>
          <w:kern w:val="0"/>
          <w:lang w:val="en-US"/>
        </w:rPr>
        <w:t>·day</w:t>
      </w:r>
      <w:r w:rsidR="00B718A9" w:rsidRPr="009002A8">
        <w:rPr>
          <w:rFonts w:ascii="Arial" w:hAnsi="Arial" w:cs="Arial"/>
          <w:kern w:val="0"/>
          <w:vertAlign w:val="superscript"/>
          <w:lang w:val="en-US"/>
        </w:rPr>
        <w:t>–1</w:t>
      </w:r>
      <w:r w:rsidRPr="009002A8">
        <w:rPr>
          <w:rFonts w:ascii="Arial" w:hAnsi="Arial" w:cs="Arial"/>
          <w:kern w:val="0"/>
          <w:lang w:val="en-US"/>
        </w:rPr>
        <w:t xml:space="preserve">, with the total daily dose delivered as a 50/50 basal/bolus injections. </w:t>
      </w:r>
      <w:proofErr w:type="gramStart"/>
      <w:r w:rsidRPr="009002A8">
        <w:rPr>
          <w:rFonts w:ascii="Arial" w:hAnsi="Arial" w:cs="Arial"/>
          <w:kern w:val="0"/>
          <w:lang w:val="en-US"/>
        </w:rPr>
        <w:t>All of</w:t>
      </w:r>
      <w:proofErr w:type="gramEnd"/>
      <w:r w:rsidRPr="009002A8">
        <w:rPr>
          <w:rFonts w:ascii="Arial" w:hAnsi="Arial" w:cs="Arial"/>
          <w:kern w:val="0"/>
          <w:lang w:val="en-US"/>
        </w:rPr>
        <w:t xml:space="preserve"> the participants received a 14-day course of FGM </w:t>
      </w:r>
      <w:bookmarkStart w:id="48" w:name="OLE_LINK37"/>
      <w:bookmarkStart w:id="49" w:name="OLE_LINK38"/>
      <w:r w:rsidRPr="009002A8">
        <w:rPr>
          <w:rFonts w:ascii="Arial" w:hAnsi="Arial" w:cs="Arial"/>
          <w:kern w:val="0"/>
          <w:lang w:val="en-US"/>
        </w:rPr>
        <w:t>during hospitalization</w:t>
      </w:r>
      <w:bookmarkEnd w:id="48"/>
      <w:bookmarkEnd w:id="49"/>
      <w:r w:rsidRPr="009002A8">
        <w:rPr>
          <w:rFonts w:ascii="Arial" w:hAnsi="Arial" w:cs="Arial"/>
          <w:kern w:val="0"/>
          <w:lang w:val="en-US"/>
        </w:rPr>
        <w:t xml:space="preserve">. The final dose of insulin used in the 2 groups at the end of the 14 days was as follows: CSII group: 0.54 (0.5, 0.6) </w:t>
      </w:r>
      <w:proofErr w:type="spellStart"/>
      <w:r w:rsidR="00366DBC" w:rsidRPr="009002A8">
        <w:rPr>
          <w:rFonts w:ascii="Arial" w:hAnsi="Arial" w:cs="Arial"/>
          <w:kern w:val="0"/>
          <w:lang w:val="en-US"/>
        </w:rPr>
        <w:t>IU·kg</w:t>
      </w:r>
      <w:proofErr w:type="spellEnd"/>
      <w:r w:rsidR="00366DBC" w:rsidRPr="009002A8">
        <w:rPr>
          <w:rFonts w:ascii="Arial" w:hAnsi="Arial" w:cs="Arial"/>
          <w:kern w:val="0"/>
          <w:vertAlign w:val="superscript"/>
          <w:lang w:val="en-US"/>
        </w:rPr>
        <w:t>–1</w:t>
      </w:r>
      <w:r w:rsidR="00366DBC" w:rsidRPr="009002A8">
        <w:rPr>
          <w:rFonts w:ascii="Arial" w:hAnsi="Arial" w:cs="Arial"/>
          <w:kern w:val="0"/>
          <w:lang w:val="en-US"/>
        </w:rPr>
        <w:t>·day</w:t>
      </w:r>
      <w:r w:rsidR="00366DBC" w:rsidRPr="009002A8">
        <w:rPr>
          <w:rFonts w:ascii="Arial" w:hAnsi="Arial" w:cs="Arial"/>
          <w:kern w:val="0"/>
          <w:vertAlign w:val="superscript"/>
          <w:lang w:val="en-US"/>
        </w:rPr>
        <w:t>–1</w:t>
      </w:r>
      <w:r w:rsidRPr="009002A8">
        <w:rPr>
          <w:rFonts w:ascii="Arial" w:hAnsi="Arial" w:cs="Arial"/>
          <w:kern w:val="0"/>
          <w:lang w:val="en-US"/>
        </w:rPr>
        <w:t xml:space="preserve">, and </w:t>
      </w:r>
      <w:r w:rsidR="002F16F8" w:rsidRPr="009002A8">
        <w:rPr>
          <w:rFonts w:ascii="Arial" w:hAnsi="Arial" w:cs="Arial"/>
          <w:kern w:val="0"/>
          <w:lang w:val="en-US"/>
        </w:rPr>
        <w:t>CSII+Lira</w:t>
      </w:r>
      <w:r w:rsidR="00500F72" w:rsidRPr="009002A8">
        <w:rPr>
          <w:rFonts w:ascii="Arial" w:hAnsi="Arial" w:cs="Arial"/>
          <w:kern w:val="0"/>
          <w:lang w:val="en-US"/>
        </w:rPr>
        <w:t xml:space="preserve"> group: 0.33 (0.30, 0.39) </w:t>
      </w:r>
      <w:proofErr w:type="spellStart"/>
      <w:r w:rsidR="00500F72" w:rsidRPr="009002A8">
        <w:rPr>
          <w:rFonts w:ascii="Arial" w:hAnsi="Arial" w:cs="Arial"/>
          <w:kern w:val="0"/>
          <w:lang w:val="en-US"/>
        </w:rPr>
        <w:t>IU·kg</w:t>
      </w:r>
      <w:proofErr w:type="spellEnd"/>
      <w:r w:rsidR="00500F72" w:rsidRPr="009002A8">
        <w:rPr>
          <w:rFonts w:ascii="Arial" w:hAnsi="Arial" w:cs="Arial"/>
          <w:kern w:val="0"/>
          <w:vertAlign w:val="superscript"/>
          <w:lang w:val="en-US"/>
        </w:rPr>
        <w:t>–1</w:t>
      </w:r>
      <w:r w:rsidR="00500F72" w:rsidRPr="009002A8">
        <w:rPr>
          <w:rFonts w:ascii="Arial" w:hAnsi="Arial" w:cs="Arial"/>
          <w:kern w:val="0"/>
          <w:lang w:val="en-US"/>
        </w:rPr>
        <w:t>·</w:t>
      </w:r>
      <w:r w:rsidRPr="009002A8">
        <w:rPr>
          <w:rFonts w:ascii="Arial" w:hAnsi="Arial" w:cs="Arial"/>
          <w:kern w:val="0"/>
          <w:lang w:val="en-US"/>
        </w:rPr>
        <w:t>day</w:t>
      </w:r>
      <w:r w:rsidR="00500F72" w:rsidRPr="009002A8">
        <w:rPr>
          <w:rFonts w:ascii="Arial" w:hAnsi="Arial" w:cs="Arial"/>
          <w:kern w:val="0"/>
          <w:vertAlign w:val="superscript"/>
          <w:lang w:val="en-US"/>
        </w:rPr>
        <w:t>–1</w:t>
      </w:r>
      <w:r w:rsidRPr="009002A8">
        <w:rPr>
          <w:rFonts w:ascii="Arial" w:hAnsi="Arial" w:cs="Arial"/>
          <w:kern w:val="0"/>
          <w:lang w:val="en-US"/>
        </w:rPr>
        <w:t xml:space="preserve">. The detailed dosages of insulin and liraglutide are shown in Table </w:t>
      </w:r>
      <w:r w:rsidR="006000C7" w:rsidRPr="009002A8">
        <w:rPr>
          <w:rFonts w:ascii="Arial" w:hAnsi="Arial" w:cs="Arial"/>
          <w:kern w:val="0"/>
          <w:lang w:val="en-US"/>
        </w:rPr>
        <w:t>2</w:t>
      </w:r>
      <w:r w:rsidRPr="009002A8">
        <w:rPr>
          <w:rFonts w:ascii="Arial" w:hAnsi="Arial" w:cs="Arial"/>
          <w:kern w:val="0"/>
          <w:lang w:val="en-US"/>
        </w:rPr>
        <w:t>.</w:t>
      </w:r>
      <w:r w:rsidR="0020765D" w:rsidRPr="009002A8">
        <w:rPr>
          <w:rFonts w:ascii="Arial" w:hAnsi="Arial" w:cs="Arial"/>
          <w:kern w:val="0"/>
          <w:lang w:val="en-US"/>
        </w:rPr>
        <w:t xml:space="preserve"> </w:t>
      </w:r>
    </w:p>
    <w:p w14:paraId="54E783AF" w14:textId="59E10A05" w:rsidR="009918AF" w:rsidRPr="009002A8" w:rsidRDefault="009918AF" w:rsidP="004C2308">
      <w:pPr>
        <w:autoSpaceDE w:val="0"/>
        <w:autoSpaceDN w:val="0"/>
        <w:adjustRightInd w:val="0"/>
        <w:ind w:firstLine="720"/>
        <w:jc w:val="both"/>
        <w:rPr>
          <w:rFonts w:ascii="Arial" w:hAnsi="Arial" w:cs="Arial"/>
          <w:kern w:val="0"/>
          <w:lang w:val="en-US"/>
        </w:rPr>
      </w:pPr>
      <w:r w:rsidRPr="009002A8">
        <w:rPr>
          <w:rFonts w:ascii="Arial" w:hAnsi="Arial" w:cs="Arial"/>
          <w:kern w:val="0"/>
          <w:lang w:val="en-US"/>
        </w:rPr>
        <w:t xml:space="preserve">This study was conducted at the Third Hospital of Hebei Medical University and was performed in accordance with the guidelines </w:t>
      </w:r>
      <w:r w:rsidR="008C1376" w:rsidRPr="009002A8">
        <w:rPr>
          <w:rFonts w:ascii="Arial" w:hAnsi="Arial" w:cs="Arial"/>
          <w:kern w:val="0"/>
          <w:lang w:val="en-US"/>
        </w:rPr>
        <w:t>of</w:t>
      </w:r>
      <w:r w:rsidRPr="009002A8">
        <w:rPr>
          <w:rFonts w:ascii="Arial" w:hAnsi="Arial" w:cs="Arial"/>
          <w:kern w:val="0"/>
          <w:lang w:val="en-US"/>
        </w:rPr>
        <w:t xml:space="preserve"> the Declaration of Helsinki. All procedures were approved by the Ethical Committee of the Third Hospital of Hebei Medical University (CRT2018-015-1), and after being informed of the study </w:t>
      </w:r>
      <w:bookmarkStart w:id="50" w:name="_Hlk524601662"/>
      <w:r w:rsidRPr="009002A8">
        <w:rPr>
          <w:rFonts w:ascii="Arial" w:hAnsi="Arial" w:cs="Arial"/>
          <w:kern w:val="0"/>
          <w:lang w:val="en-US"/>
        </w:rPr>
        <w:t>procedures</w:t>
      </w:r>
      <w:bookmarkEnd w:id="50"/>
      <w:r w:rsidRPr="009002A8">
        <w:rPr>
          <w:rFonts w:ascii="Arial" w:hAnsi="Arial" w:cs="Arial"/>
          <w:kern w:val="0"/>
          <w:lang w:val="en-US"/>
        </w:rPr>
        <w:t>, all patients provided written informed consent before enrolling in the study.</w:t>
      </w:r>
      <w:r w:rsidRPr="009002A8">
        <w:rPr>
          <w:rFonts w:ascii="Arial" w:hAnsi="Arial" w:cs="Arial"/>
          <w:lang w:val="en-US"/>
        </w:rPr>
        <w:t xml:space="preserve"> </w:t>
      </w:r>
      <w:r w:rsidRPr="009002A8">
        <w:rPr>
          <w:rFonts w:ascii="Arial" w:hAnsi="Arial" w:cs="Arial"/>
          <w:kern w:val="0"/>
          <w:lang w:val="en-US"/>
        </w:rPr>
        <w:t>During hospital admission, the subjects received 1400–1800 kcal meals depending on their standard body weight.</w:t>
      </w:r>
    </w:p>
    <w:p w14:paraId="515C3965" w14:textId="77777777" w:rsidR="002C30B1" w:rsidRPr="009002A8" w:rsidRDefault="002C30B1" w:rsidP="004C2308">
      <w:pPr>
        <w:autoSpaceDE w:val="0"/>
        <w:autoSpaceDN w:val="0"/>
        <w:adjustRightInd w:val="0"/>
        <w:jc w:val="both"/>
        <w:rPr>
          <w:rFonts w:ascii="Arial" w:hAnsi="Arial" w:cs="Arial"/>
          <w:color w:val="000000" w:themeColor="text1"/>
          <w:kern w:val="0"/>
          <w:lang w:val="en-US"/>
        </w:rPr>
      </w:pPr>
    </w:p>
    <w:p w14:paraId="2697BA51" w14:textId="77777777" w:rsidR="002C30B1" w:rsidRPr="009002A8" w:rsidRDefault="009918AF" w:rsidP="004C2308">
      <w:pPr>
        <w:autoSpaceDE w:val="0"/>
        <w:autoSpaceDN w:val="0"/>
        <w:adjustRightInd w:val="0"/>
        <w:jc w:val="both"/>
        <w:rPr>
          <w:rFonts w:ascii="Arial" w:hAnsi="Arial" w:cs="Arial"/>
          <w:b/>
          <w:color w:val="000000" w:themeColor="text1"/>
          <w:kern w:val="0"/>
          <w:lang w:val="en-US"/>
        </w:rPr>
      </w:pPr>
      <w:r w:rsidRPr="009002A8">
        <w:rPr>
          <w:rFonts w:ascii="Arial" w:hAnsi="Arial" w:cs="Arial"/>
          <w:b/>
          <w:color w:val="000000" w:themeColor="text1"/>
          <w:kern w:val="0"/>
          <w:lang w:val="en-US"/>
        </w:rPr>
        <w:t>Endpoint</w:t>
      </w:r>
    </w:p>
    <w:p w14:paraId="1B3843AC" w14:textId="45C0D480" w:rsidR="009918AF" w:rsidRPr="009002A8" w:rsidRDefault="009918AF" w:rsidP="004C2308">
      <w:pPr>
        <w:autoSpaceDE w:val="0"/>
        <w:autoSpaceDN w:val="0"/>
        <w:adjustRightInd w:val="0"/>
        <w:ind w:firstLine="720"/>
        <w:jc w:val="both"/>
        <w:rPr>
          <w:rFonts w:ascii="Arial" w:hAnsi="Arial" w:cs="Arial"/>
          <w:kern w:val="0"/>
          <w:lang w:val="en-US"/>
        </w:rPr>
      </w:pPr>
      <w:r w:rsidRPr="009002A8">
        <w:rPr>
          <w:rFonts w:ascii="Arial" w:hAnsi="Arial" w:cs="Arial"/>
          <w:kern w:val="0"/>
          <w:lang w:val="en-US"/>
        </w:rPr>
        <w:t xml:space="preserve">The primary endpoint of </w:t>
      </w:r>
      <w:r w:rsidR="008C1376" w:rsidRPr="009002A8">
        <w:rPr>
          <w:rFonts w:ascii="Arial" w:hAnsi="Arial" w:cs="Arial"/>
          <w:kern w:val="0"/>
          <w:lang w:val="en-US"/>
        </w:rPr>
        <w:t xml:space="preserve">this </w:t>
      </w:r>
      <w:r w:rsidRPr="009002A8">
        <w:rPr>
          <w:rFonts w:ascii="Arial" w:hAnsi="Arial" w:cs="Arial"/>
          <w:kern w:val="0"/>
          <w:lang w:val="en-US"/>
        </w:rPr>
        <w:t>study was the change in glycemic parameters during a 14-day period of hospitalization shown by FSL-pro. Secondary endpoints included weight and cardiometabolic biomarkers, which were measured under fasting conditions at baseline and 14 days after treatment.</w:t>
      </w:r>
    </w:p>
    <w:p w14:paraId="3431879D" w14:textId="77777777" w:rsidR="002C30B1" w:rsidRPr="009002A8" w:rsidRDefault="002C30B1" w:rsidP="004C2308">
      <w:pPr>
        <w:autoSpaceDE w:val="0"/>
        <w:autoSpaceDN w:val="0"/>
        <w:adjustRightInd w:val="0"/>
        <w:jc w:val="both"/>
        <w:rPr>
          <w:rFonts w:ascii="Arial" w:hAnsi="Arial" w:cs="Arial"/>
          <w:color w:val="000000" w:themeColor="text1"/>
          <w:kern w:val="0"/>
          <w:lang w:val="en-US"/>
        </w:rPr>
      </w:pPr>
    </w:p>
    <w:p w14:paraId="77482212" w14:textId="03C8D7EE" w:rsidR="002C30B1" w:rsidRPr="009002A8" w:rsidRDefault="009918AF" w:rsidP="004C2308">
      <w:pPr>
        <w:autoSpaceDE w:val="0"/>
        <w:autoSpaceDN w:val="0"/>
        <w:adjustRightInd w:val="0"/>
        <w:jc w:val="both"/>
        <w:rPr>
          <w:rFonts w:ascii="Arial" w:hAnsi="Arial" w:cs="Arial"/>
          <w:b/>
          <w:kern w:val="0"/>
          <w:lang w:val="en-US"/>
        </w:rPr>
      </w:pPr>
      <w:bookmarkStart w:id="51" w:name="_Hlk524674636"/>
      <w:bookmarkStart w:id="52" w:name="OLE_LINK1"/>
      <w:r w:rsidRPr="009002A8">
        <w:rPr>
          <w:rFonts w:ascii="Arial" w:hAnsi="Arial" w:cs="Arial"/>
          <w:b/>
          <w:kern w:val="0"/>
          <w:lang w:val="en-US"/>
        </w:rPr>
        <w:t xml:space="preserve">Flash </w:t>
      </w:r>
      <w:r w:rsidR="0088134F" w:rsidRPr="009002A8">
        <w:rPr>
          <w:rFonts w:ascii="Arial" w:hAnsi="Arial" w:cs="Arial"/>
          <w:b/>
          <w:kern w:val="0"/>
          <w:lang w:val="en-US"/>
        </w:rPr>
        <w:t>g</w:t>
      </w:r>
      <w:r w:rsidRPr="009002A8">
        <w:rPr>
          <w:rFonts w:ascii="Arial" w:hAnsi="Arial" w:cs="Arial"/>
          <w:b/>
          <w:kern w:val="0"/>
          <w:lang w:val="en-US"/>
        </w:rPr>
        <w:t xml:space="preserve">lucose </w:t>
      </w:r>
      <w:r w:rsidR="0088134F" w:rsidRPr="009002A8">
        <w:rPr>
          <w:rFonts w:ascii="Arial" w:hAnsi="Arial" w:cs="Arial"/>
          <w:b/>
          <w:kern w:val="0"/>
          <w:lang w:val="en-US"/>
        </w:rPr>
        <w:t>m</w:t>
      </w:r>
      <w:r w:rsidRPr="009002A8">
        <w:rPr>
          <w:rFonts w:ascii="Arial" w:hAnsi="Arial" w:cs="Arial"/>
          <w:b/>
          <w:kern w:val="0"/>
          <w:lang w:val="en-US"/>
        </w:rPr>
        <w:t>onitoring</w:t>
      </w:r>
    </w:p>
    <w:p w14:paraId="1551ED32" w14:textId="68112A2A" w:rsidR="009918AF" w:rsidRPr="009002A8" w:rsidRDefault="009918AF" w:rsidP="004C2308">
      <w:pPr>
        <w:autoSpaceDE w:val="0"/>
        <w:autoSpaceDN w:val="0"/>
        <w:adjustRightInd w:val="0"/>
        <w:ind w:firstLine="720"/>
        <w:jc w:val="both"/>
        <w:rPr>
          <w:rFonts w:ascii="Arial" w:hAnsi="Arial" w:cs="Arial"/>
          <w:kern w:val="0"/>
          <w:lang w:val="en-US"/>
        </w:rPr>
      </w:pPr>
      <w:r w:rsidRPr="009002A8">
        <w:rPr>
          <w:rFonts w:ascii="Arial" w:hAnsi="Arial" w:cs="Arial"/>
          <w:kern w:val="0"/>
          <w:lang w:val="en-US"/>
        </w:rPr>
        <w:t>The glycemic parameters of the subjects were provided by the FGM</w:t>
      </w:r>
      <w:bookmarkEnd w:id="51"/>
      <w:bookmarkEnd w:id="52"/>
      <w:r w:rsidRPr="009002A8">
        <w:rPr>
          <w:rFonts w:ascii="Arial" w:hAnsi="Arial" w:cs="Arial"/>
          <w:kern w:val="0"/>
          <w:lang w:val="en-US"/>
        </w:rPr>
        <w:t xml:space="preserve"> system, including mean blood glucose (MBG) levels, standard deviation (SD), mean amplitude of glycemic excursions (MAGE), mean of daily differences (MODD), the change from baseline to 14 days in the coefficient of variation (CV) of glucose values, the interquartile range (IQR), percentage of time in hypoglycemia (</w:t>
      </w:r>
      <w:r w:rsidR="00500F72" w:rsidRPr="009002A8">
        <w:rPr>
          <w:rFonts w:ascii="Arial" w:hAnsi="Arial" w:cs="Arial"/>
          <w:kern w:val="0"/>
          <w:lang w:val="en-US"/>
        </w:rPr>
        <w:t>&lt;</w:t>
      </w:r>
      <w:r w:rsidRPr="009002A8">
        <w:rPr>
          <w:rFonts w:ascii="Arial" w:hAnsi="Arial" w:cs="Arial"/>
          <w:kern w:val="0"/>
          <w:lang w:val="en-US"/>
        </w:rPr>
        <w:t>3.3</w:t>
      </w:r>
      <w:r w:rsidR="0088134F" w:rsidRPr="009002A8">
        <w:rPr>
          <w:rFonts w:ascii="Arial" w:hAnsi="Arial" w:cs="Arial"/>
          <w:kern w:val="0"/>
          <w:lang w:val="en-US"/>
        </w:rPr>
        <w:t xml:space="preserve"> </w:t>
      </w:r>
      <w:r w:rsidRPr="009002A8">
        <w:rPr>
          <w:rFonts w:ascii="Arial" w:hAnsi="Arial" w:cs="Arial"/>
          <w:kern w:val="0"/>
          <w:lang w:val="en-US"/>
        </w:rPr>
        <w:t>mmol/L), time in target range (4–10 mmol/L), and in hyperglycemia (</w:t>
      </w:r>
      <w:r w:rsidR="00500F72" w:rsidRPr="009002A8">
        <w:rPr>
          <w:rFonts w:ascii="Arial" w:hAnsi="Arial" w:cs="Arial"/>
          <w:kern w:val="0"/>
          <w:lang w:val="en-US"/>
        </w:rPr>
        <w:t>&gt;</w:t>
      </w:r>
      <w:r w:rsidRPr="009002A8">
        <w:rPr>
          <w:rFonts w:ascii="Arial" w:hAnsi="Arial" w:cs="Arial"/>
          <w:kern w:val="0"/>
          <w:lang w:val="en-US"/>
        </w:rPr>
        <w:t xml:space="preserve">13.9 mmol/L), as described previously </w:t>
      </w:r>
      <w:r w:rsidR="00500F72" w:rsidRPr="009002A8">
        <w:rPr>
          <w:rFonts w:ascii="Arial" w:hAnsi="Arial" w:cs="Arial"/>
          <w:kern w:val="0"/>
          <w:lang w:val="en-US"/>
        </w:rPr>
        <w:t>(16,</w:t>
      </w:r>
      <w:r w:rsidRPr="009002A8">
        <w:rPr>
          <w:rFonts w:ascii="Arial" w:hAnsi="Arial" w:cs="Arial"/>
          <w:kern w:val="0"/>
          <w:lang w:val="en-US"/>
        </w:rPr>
        <w:t>17). MAGE, MODD</w:t>
      </w:r>
      <w:r w:rsidR="0088134F" w:rsidRPr="009002A8">
        <w:rPr>
          <w:rFonts w:ascii="Arial" w:hAnsi="Arial" w:cs="Arial"/>
          <w:kern w:val="0"/>
          <w:lang w:val="en-US"/>
        </w:rPr>
        <w:t>,</w:t>
      </w:r>
      <w:r w:rsidRPr="009002A8">
        <w:rPr>
          <w:rFonts w:ascii="Arial" w:hAnsi="Arial" w:cs="Arial"/>
          <w:kern w:val="0"/>
          <w:lang w:val="en-US"/>
        </w:rPr>
        <w:t xml:space="preserve"> and CV were used to assess blood glucose stability. </w:t>
      </w:r>
    </w:p>
    <w:p w14:paraId="66A14DBB" w14:textId="77777777" w:rsidR="002C30B1" w:rsidRPr="009002A8" w:rsidRDefault="002C30B1" w:rsidP="004C2308">
      <w:pPr>
        <w:autoSpaceDE w:val="0"/>
        <w:autoSpaceDN w:val="0"/>
        <w:adjustRightInd w:val="0"/>
        <w:jc w:val="both"/>
        <w:rPr>
          <w:rFonts w:ascii="Arial" w:hAnsi="Arial" w:cs="Arial"/>
          <w:kern w:val="0"/>
          <w:lang w:val="en-US"/>
        </w:rPr>
      </w:pPr>
    </w:p>
    <w:p w14:paraId="030550F0" w14:textId="77777777" w:rsidR="009918AF" w:rsidRPr="009002A8" w:rsidRDefault="009918AF" w:rsidP="004C2308">
      <w:pPr>
        <w:autoSpaceDE w:val="0"/>
        <w:autoSpaceDN w:val="0"/>
        <w:adjustRightInd w:val="0"/>
        <w:jc w:val="both"/>
        <w:rPr>
          <w:rFonts w:ascii="Arial" w:hAnsi="Arial" w:cs="Arial"/>
          <w:b/>
          <w:kern w:val="0"/>
          <w:lang w:val="en-US"/>
        </w:rPr>
      </w:pPr>
      <w:r w:rsidRPr="009002A8">
        <w:rPr>
          <w:rFonts w:ascii="Arial" w:hAnsi="Arial" w:cs="Arial"/>
          <w:b/>
          <w:kern w:val="0"/>
          <w:lang w:val="en-US"/>
        </w:rPr>
        <w:t>Clinical and laboratory measurements</w:t>
      </w:r>
    </w:p>
    <w:p w14:paraId="7DFEBC62" w14:textId="7028E09C" w:rsidR="009918AF" w:rsidRPr="009002A8" w:rsidRDefault="009918AF" w:rsidP="004C2308">
      <w:pPr>
        <w:autoSpaceDE w:val="0"/>
        <w:autoSpaceDN w:val="0"/>
        <w:adjustRightInd w:val="0"/>
        <w:ind w:firstLine="720"/>
        <w:jc w:val="both"/>
        <w:rPr>
          <w:rFonts w:ascii="Arial" w:hAnsi="Arial" w:cs="Arial"/>
          <w:kern w:val="0"/>
          <w:lang w:val="en-US"/>
        </w:rPr>
      </w:pPr>
      <w:r w:rsidRPr="009002A8">
        <w:rPr>
          <w:rFonts w:ascii="Arial" w:hAnsi="Arial" w:cs="Arial"/>
          <w:kern w:val="0"/>
          <w:lang w:val="en-US"/>
        </w:rPr>
        <w:t xml:space="preserve">Gender, age, duration of diabetes, family history, smoking history, diabetic </w:t>
      </w:r>
      <w:r w:rsidRPr="009002A8">
        <w:rPr>
          <w:rFonts w:ascii="Arial" w:hAnsi="Arial" w:cs="Arial"/>
          <w:kern w:val="0"/>
          <w:lang w:val="en-US"/>
        </w:rPr>
        <w:lastRenderedPageBreak/>
        <w:t xml:space="preserve">complications, hypertension history, and medication history were evaluated. Anthropometric measurements (height and weight) were obtained. Blood pressure was measured twice with the subjects in a seated position after 10 min of rest. </w:t>
      </w:r>
      <w:bookmarkStart w:id="53" w:name="_Hlk529785211"/>
      <w:bookmarkStart w:id="54" w:name="OLE_LINK36"/>
      <w:r w:rsidRPr="009002A8">
        <w:rPr>
          <w:rFonts w:ascii="Arial" w:hAnsi="Arial" w:cs="Arial"/>
          <w:kern w:val="0"/>
          <w:lang w:val="en-US"/>
        </w:rPr>
        <w:t xml:space="preserve">BMI </w:t>
      </w:r>
      <w:bookmarkEnd w:id="53"/>
      <w:bookmarkEnd w:id="54"/>
      <w:r w:rsidRPr="009002A8">
        <w:rPr>
          <w:rFonts w:ascii="Arial" w:hAnsi="Arial" w:cs="Arial"/>
          <w:kern w:val="0"/>
          <w:lang w:val="en-US"/>
        </w:rPr>
        <w:t>was calculated as weight (kg) divided by the square of height in meters (m</w:t>
      </w:r>
      <w:r w:rsidRPr="009002A8">
        <w:rPr>
          <w:rFonts w:ascii="Arial" w:hAnsi="Arial" w:cs="Arial"/>
          <w:kern w:val="0"/>
          <w:vertAlign w:val="superscript"/>
          <w:lang w:val="en-US"/>
        </w:rPr>
        <w:t>2</w:t>
      </w:r>
      <w:r w:rsidRPr="009002A8">
        <w:rPr>
          <w:rFonts w:ascii="Arial" w:hAnsi="Arial" w:cs="Arial"/>
          <w:kern w:val="0"/>
          <w:lang w:val="en-US"/>
        </w:rPr>
        <w:t xml:space="preserve">). Overweight and obesity were defined as </w:t>
      </w:r>
      <w:r w:rsidR="008B03FC" w:rsidRPr="009002A8">
        <w:rPr>
          <w:rFonts w:ascii="Arial" w:hAnsi="Arial" w:cs="Arial"/>
          <w:kern w:val="0"/>
          <w:lang w:val="en-US"/>
        </w:rPr>
        <w:t>24</w:t>
      </w:r>
      <w:r w:rsidRPr="009002A8">
        <w:rPr>
          <w:rFonts w:ascii="Arial" w:hAnsi="Arial" w:cs="Arial"/>
          <w:kern w:val="0"/>
          <w:lang w:val="en-US"/>
        </w:rPr>
        <w:t>≤</w:t>
      </w:r>
      <w:r w:rsidR="00500F72" w:rsidRPr="009002A8">
        <w:rPr>
          <w:rFonts w:ascii="Arial" w:hAnsi="Arial" w:cs="Arial"/>
          <w:kern w:val="0"/>
          <w:lang w:val="en-US"/>
        </w:rPr>
        <w:t xml:space="preserve"> </w:t>
      </w:r>
      <w:r w:rsidRPr="009002A8">
        <w:rPr>
          <w:rFonts w:ascii="Arial" w:hAnsi="Arial" w:cs="Arial"/>
          <w:kern w:val="0"/>
          <w:lang w:val="en-US"/>
        </w:rPr>
        <w:t>BMI</w:t>
      </w:r>
      <w:r w:rsidR="00500F72" w:rsidRPr="009002A8">
        <w:rPr>
          <w:rFonts w:ascii="Arial" w:hAnsi="Arial" w:cs="Arial"/>
          <w:kern w:val="0"/>
          <w:lang w:val="en-US"/>
        </w:rPr>
        <w:t xml:space="preserve"> </w:t>
      </w:r>
      <w:r w:rsidR="008B03FC" w:rsidRPr="009002A8">
        <w:rPr>
          <w:rFonts w:ascii="Arial" w:hAnsi="Arial" w:cs="Arial"/>
          <w:kern w:val="0"/>
          <w:lang w:val="en-US"/>
        </w:rPr>
        <w:t>&lt;28</w:t>
      </w:r>
      <w:r w:rsidRPr="009002A8">
        <w:rPr>
          <w:rFonts w:ascii="Arial" w:hAnsi="Arial" w:cs="Arial"/>
          <w:kern w:val="0"/>
          <w:lang w:val="en-US"/>
        </w:rPr>
        <w:t xml:space="preserve"> and BMI ≥28 kg/m</w:t>
      </w:r>
      <w:r w:rsidRPr="009002A8">
        <w:rPr>
          <w:rFonts w:ascii="Arial" w:hAnsi="Arial" w:cs="Arial"/>
          <w:kern w:val="0"/>
          <w:vertAlign w:val="superscript"/>
          <w:lang w:val="en-US"/>
        </w:rPr>
        <w:t>2</w:t>
      </w:r>
      <w:r w:rsidR="00D236AD" w:rsidRPr="009002A8">
        <w:rPr>
          <w:rFonts w:ascii="Arial" w:hAnsi="Arial" w:cs="Arial"/>
          <w:kern w:val="0"/>
          <w:lang w:val="en-US"/>
        </w:rPr>
        <w:t xml:space="preserve">, </w:t>
      </w:r>
      <w:r w:rsidRPr="009002A8">
        <w:rPr>
          <w:rFonts w:ascii="Arial" w:hAnsi="Arial" w:cs="Arial"/>
          <w:kern w:val="0"/>
          <w:lang w:val="en-US"/>
        </w:rPr>
        <w:t>respectively</w:t>
      </w:r>
      <w:r w:rsidR="00D236AD" w:rsidRPr="009002A8">
        <w:rPr>
          <w:rFonts w:ascii="Arial" w:hAnsi="Arial" w:cs="Arial"/>
          <w:kern w:val="0"/>
          <w:lang w:val="en-US"/>
        </w:rPr>
        <w:t>,</w:t>
      </w:r>
      <w:r w:rsidRPr="009002A8">
        <w:rPr>
          <w:rFonts w:ascii="Arial" w:hAnsi="Arial" w:cs="Arial"/>
          <w:kern w:val="0"/>
          <w:lang w:val="en-US"/>
        </w:rPr>
        <w:t xml:space="preserve"> using the</w:t>
      </w:r>
      <w:bookmarkStart w:id="55" w:name="OLE_LINK7"/>
      <w:bookmarkStart w:id="56" w:name="OLE_LINK76"/>
      <w:bookmarkStart w:id="57" w:name="OLE_LINK82"/>
      <w:r w:rsidRPr="009002A8">
        <w:rPr>
          <w:rFonts w:ascii="Arial" w:hAnsi="Arial" w:cs="Arial"/>
          <w:kern w:val="0"/>
          <w:lang w:val="en-US"/>
        </w:rPr>
        <w:t xml:space="preserve"> </w:t>
      </w:r>
      <w:bookmarkStart w:id="58" w:name="OLE_LINK83"/>
      <w:bookmarkStart w:id="59" w:name="OLE_LINK84"/>
      <w:r w:rsidRPr="009002A8">
        <w:rPr>
          <w:rFonts w:ascii="Arial" w:hAnsi="Arial" w:cs="Arial"/>
          <w:kern w:val="0"/>
          <w:lang w:val="en-US"/>
        </w:rPr>
        <w:t>Working Group on Obesity in China</w:t>
      </w:r>
      <w:bookmarkEnd w:id="58"/>
      <w:bookmarkEnd w:id="59"/>
      <w:r w:rsidRPr="009002A8">
        <w:rPr>
          <w:rFonts w:ascii="Arial" w:hAnsi="Arial" w:cs="Arial"/>
          <w:kern w:val="0"/>
          <w:lang w:val="en-US"/>
        </w:rPr>
        <w:t xml:space="preserve"> </w:t>
      </w:r>
      <w:bookmarkEnd w:id="55"/>
      <w:r w:rsidRPr="009002A8">
        <w:rPr>
          <w:rFonts w:ascii="Arial" w:hAnsi="Arial" w:cs="Arial"/>
          <w:kern w:val="0"/>
          <w:lang w:val="en-US"/>
        </w:rPr>
        <w:t>criteria</w:t>
      </w:r>
      <w:bookmarkEnd w:id="56"/>
      <w:bookmarkEnd w:id="57"/>
      <w:r w:rsidR="002A1C4A" w:rsidRPr="009002A8">
        <w:rPr>
          <w:rFonts w:ascii="Arial" w:hAnsi="Arial" w:cs="Arial"/>
          <w:kern w:val="0"/>
          <w:lang w:val="en-US"/>
        </w:rPr>
        <w:t xml:space="preserve"> </w:t>
      </w:r>
      <w:r w:rsidR="007933FE" w:rsidRPr="009002A8">
        <w:rPr>
          <w:rFonts w:ascii="Arial" w:hAnsi="Arial" w:cs="Arial"/>
          <w:kern w:val="0"/>
          <w:lang w:val="en-US"/>
        </w:rPr>
        <w:t>(18)</w:t>
      </w:r>
      <w:r w:rsidRPr="009002A8">
        <w:rPr>
          <w:rFonts w:ascii="Arial" w:hAnsi="Arial" w:cs="Arial"/>
          <w:kern w:val="0"/>
          <w:lang w:val="en-US"/>
        </w:rPr>
        <w:t xml:space="preserve">. </w:t>
      </w:r>
    </w:p>
    <w:p w14:paraId="308DFA75" w14:textId="1C831CE0" w:rsidR="009918AF" w:rsidRPr="009002A8" w:rsidRDefault="009918AF" w:rsidP="004C2308">
      <w:pPr>
        <w:autoSpaceDE w:val="0"/>
        <w:autoSpaceDN w:val="0"/>
        <w:adjustRightInd w:val="0"/>
        <w:ind w:firstLine="720"/>
        <w:jc w:val="both"/>
        <w:rPr>
          <w:rFonts w:ascii="Arial" w:hAnsi="Arial" w:cs="Arial"/>
          <w:kern w:val="0"/>
          <w:lang w:val="en-US"/>
        </w:rPr>
      </w:pPr>
      <w:r w:rsidRPr="009002A8">
        <w:rPr>
          <w:rFonts w:ascii="Arial" w:hAnsi="Arial" w:cs="Arial"/>
          <w:kern w:val="0"/>
          <w:lang w:val="en-US"/>
        </w:rPr>
        <w:t>Blood samples were obtained after a 12</w:t>
      </w:r>
      <w:r w:rsidR="0017662A" w:rsidRPr="009002A8">
        <w:rPr>
          <w:rFonts w:ascii="Arial" w:hAnsi="Arial" w:cs="Arial"/>
          <w:kern w:val="0"/>
          <w:lang w:val="en-US"/>
        </w:rPr>
        <w:t>-</w:t>
      </w:r>
      <w:r w:rsidRPr="009002A8">
        <w:rPr>
          <w:rFonts w:ascii="Arial" w:hAnsi="Arial" w:cs="Arial"/>
          <w:kern w:val="0"/>
          <w:lang w:val="en-US"/>
        </w:rPr>
        <w:t>h fast at baseline and after 14 days of liraglutide and CSII therapy. Serum and plasma were centrifuged (1</w:t>
      </w:r>
      <w:r w:rsidR="0030172D" w:rsidRPr="009002A8">
        <w:rPr>
          <w:rFonts w:ascii="Arial" w:hAnsi="Arial" w:cs="Arial"/>
          <w:kern w:val="0"/>
          <w:lang w:val="en-US"/>
        </w:rPr>
        <w:t>0</w:t>
      </w:r>
      <w:r w:rsidRPr="009002A8">
        <w:rPr>
          <w:rFonts w:ascii="Arial" w:hAnsi="Arial" w:cs="Arial"/>
          <w:kern w:val="0"/>
          <w:lang w:val="en-US"/>
        </w:rPr>
        <w:t>00</w:t>
      </w:r>
      <w:r w:rsidR="00482810" w:rsidRPr="009002A8">
        <w:rPr>
          <w:rFonts w:ascii="Arial" w:hAnsi="Arial" w:cs="Arial"/>
          <w:kern w:val="0"/>
          <w:lang w:val="en-US"/>
        </w:rPr>
        <w:t xml:space="preserve"> </w:t>
      </w:r>
      <w:r w:rsidR="00482810" w:rsidRPr="009002A8">
        <w:rPr>
          <w:rFonts w:ascii="Arial" w:hAnsi="Arial" w:cs="Arial"/>
          <w:i/>
          <w:kern w:val="0"/>
          <w:lang w:val="en-US"/>
        </w:rPr>
        <w:t>g</w:t>
      </w:r>
      <w:r w:rsidRPr="009002A8">
        <w:rPr>
          <w:rFonts w:ascii="Arial" w:hAnsi="Arial" w:cs="Arial"/>
          <w:kern w:val="0"/>
          <w:lang w:val="en-US"/>
        </w:rPr>
        <w:t xml:space="preserve"> for 15 min at 4°C) within 30 min of collection and stored at </w:t>
      </w:r>
      <w:r w:rsidR="00500F72" w:rsidRPr="009002A8">
        <w:rPr>
          <w:rFonts w:ascii="Arial" w:hAnsi="Arial" w:cs="Arial"/>
          <w:kern w:val="0"/>
          <w:lang w:val="en-US"/>
        </w:rPr>
        <w:t>–</w:t>
      </w:r>
      <w:r w:rsidRPr="009002A8">
        <w:rPr>
          <w:rFonts w:ascii="Arial" w:hAnsi="Arial" w:cs="Arial"/>
          <w:kern w:val="0"/>
          <w:lang w:val="en-US"/>
        </w:rPr>
        <w:t xml:space="preserve">80°C. Measurements for biochemical markers, such as fasting plasma glucose (FPG), HbA1c, C-peptide, total cholesterol, low-density lipoprotein cholesterol, high-density lipoprotein cholesterol, triglycerides, hypersensitive C-reactive protein, and thyroid function </w:t>
      </w:r>
      <w:bookmarkStart w:id="60" w:name="_Hlk8762543"/>
      <w:r w:rsidRPr="009002A8">
        <w:rPr>
          <w:rFonts w:ascii="Arial" w:hAnsi="Arial" w:cs="Arial"/>
          <w:kern w:val="0"/>
          <w:lang w:val="en-US"/>
        </w:rPr>
        <w:t xml:space="preserve">were measured using </w:t>
      </w:r>
      <w:r w:rsidR="0017662A" w:rsidRPr="009002A8">
        <w:rPr>
          <w:rFonts w:ascii="Arial" w:hAnsi="Arial" w:cs="Arial"/>
          <w:kern w:val="0"/>
          <w:lang w:val="en-US"/>
        </w:rPr>
        <w:t xml:space="preserve">an </w:t>
      </w:r>
      <w:r w:rsidRPr="009002A8">
        <w:rPr>
          <w:rFonts w:ascii="Arial" w:hAnsi="Arial" w:cs="Arial"/>
          <w:kern w:val="0"/>
          <w:lang w:val="en-US"/>
        </w:rPr>
        <w:t>enzymatic method (Roche Diagnostics GmbH, G</w:t>
      </w:r>
      <w:r w:rsidR="0040062E" w:rsidRPr="009002A8">
        <w:rPr>
          <w:rFonts w:ascii="Arial" w:hAnsi="Arial" w:cs="Arial"/>
          <w:kern w:val="0"/>
          <w:lang w:val="en-US"/>
        </w:rPr>
        <w:t>ermany</w:t>
      </w:r>
      <w:r w:rsidRPr="009002A8">
        <w:rPr>
          <w:rFonts w:ascii="Arial" w:hAnsi="Arial" w:cs="Arial"/>
          <w:kern w:val="0"/>
          <w:lang w:val="en-US"/>
        </w:rPr>
        <w:t>)</w:t>
      </w:r>
      <w:bookmarkEnd w:id="60"/>
      <w:r w:rsidRPr="009002A8">
        <w:rPr>
          <w:rFonts w:ascii="Arial" w:hAnsi="Arial" w:cs="Arial"/>
          <w:kern w:val="0"/>
          <w:lang w:val="en-US"/>
        </w:rPr>
        <w:t xml:space="preserve"> in the laboratory of the Third Hospital of Hebei Medical University. We measured serum cardiometabolic biomarkers </w:t>
      </w:r>
      <w:bookmarkStart w:id="61" w:name="_Hlk524960404"/>
      <w:bookmarkStart w:id="62" w:name="OLE_LINK44"/>
      <w:bookmarkStart w:id="63" w:name="OLE_LINK16"/>
      <w:r w:rsidRPr="009002A8">
        <w:rPr>
          <w:rFonts w:ascii="Arial" w:hAnsi="Arial" w:cs="Arial"/>
          <w:kern w:val="0"/>
          <w:lang w:val="en-US"/>
        </w:rPr>
        <w:t>[8-iso prostaglandin F2α (8-iso-PGF2α), leptin, adiponectin</w:t>
      </w:r>
      <w:bookmarkEnd w:id="61"/>
      <w:bookmarkEnd w:id="62"/>
      <w:bookmarkEnd w:id="63"/>
      <w:r w:rsidRPr="009002A8">
        <w:rPr>
          <w:rFonts w:ascii="Arial" w:hAnsi="Arial" w:cs="Arial"/>
          <w:kern w:val="0"/>
          <w:lang w:val="en-US"/>
        </w:rPr>
        <w:t xml:space="preserve">, </w:t>
      </w:r>
      <w:proofErr w:type="spellStart"/>
      <w:r w:rsidRPr="009002A8">
        <w:rPr>
          <w:rFonts w:ascii="Arial" w:hAnsi="Arial" w:cs="Arial"/>
          <w:lang w:val="en-US"/>
        </w:rPr>
        <w:t>heme</w:t>
      </w:r>
      <w:proofErr w:type="spellEnd"/>
      <w:r w:rsidRPr="009002A8">
        <w:rPr>
          <w:rFonts w:ascii="Arial" w:hAnsi="Arial" w:cs="Arial"/>
          <w:lang w:val="en-US"/>
        </w:rPr>
        <w:t xml:space="preserve"> oxygenase-1 (HO-1)</w:t>
      </w:r>
      <w:r w:rsidRPr="009002A8">
        <w:rPr>
          <w:rFonts w:ascii="Arial" w:hAnsi="Arial" w:cs="Arial"/>
          <w:kern w:val="0"/>
          <w:lang w:val="en-US"/>
        </w:rPr>
        <w:t xml:space="preserve">, and interleukin (IL)-6] levels with an enzyme-linked immunosorbent assay (ELISA) kit. </w:t>
      </w:r>
    </w:p>
    <w:p w14:paraId="5FE35856" w14:textId="77777777" w:rsidR="002C30B1" w:rsidRPr="009002A8" w:rsidRDefault="002C30B1" w:rsidP="004C2308">
      <w:pPr>
        <w:autoSpaceDE w:val="0"/>
        <w:autoSpaceDN w:val="0"/>
        <w:adjustRightInd w:val="0"/>
        <w:jc w:val="both"/>
        <w:rPr>
          <w:rFonts w:ascii="Arial" w:hAnsi="Arial" w:cs="Arial"/>
          <w:kern w:val="0"/>
          <w:lang w:val="en-US"/>
        </w:rPr>
      </w:pPr>
    </w:p>
    <w:p w14:paraId="51CE38D6" w14:textId="77777777" w:rsidR="009918AF" w:rsidRPr="009002A8" w:rsidRDefault="009918AF" w:rsidP="004C2308">
      <w:pPr>
        <w:jc w:val="both"/>
        <w:rPr>
          <w:rFonts w:ascii="Arial" w:hAnsi="Arial" w:cs="Arial"/>
          <w:b/>
          <w:kern w:val="0"/>
          <w:lang w:val="en-US"/>
        </w:rPr>
      </w:pPr>
      <w:r w:rsidRPr="009002A8">
        <w:rPr>
          <w:rFonts w:ascii="Arial" w:hAnsi="Arial" w:cs="Arial"/>
          <w:b/>
          <w:kern w:val="0"/>
          <w:lang w:val="en-US"/>
        </w:rPr>
        <w:t>Statistical analysis</w:t>
      </w:r>
    </w:p>
    <w:p w14:paraId="6F675DE1" w14:textId="0568B20C" w:rsidR="009918AF" w:rsidRPr="009002A8" w:rsidRDefault="0017662A" w:rsidP="004C2308">
      <w:pPr>
        <w:autoSpaceDE w:val="0"/>
        <w:autoSpaceDN w:val="0"/>
        <w:adjustRightInd w:val="0"/>
        <w:ind w:firstLine="720"/>
        <w:jc w:val="both"/>
        <w:rPr>
          <w:rFonts w:ascii="Arial" w:eastAsia="MinionPro-Regular" w:hAnsi="Arial" w:cs="Arial"/>
          <w:kern w:val="0"/>
          <w:lang w:val="en-US"/>
        </w:rPr>
      </w:pPr>
      <w:r w:rsidRPr="009002A8">
        <w:rPr>
          <w:rFonts w:ascii="Arial" w:eastAsia="MinionPro-Regular" w:hAnsi="Arial" w:cs="Arial"/>
          <w:kern w:val="0"/>
          <w:lang w:val="en-US"/>
        </w:rPr>
        <w:t xml:space="preserve">Data </w:t>
      </w:r>
      <w:r w:rsidR="009918AF" w:rsidRPr="009002A8">
        <w:rPr>
          <w:rFonts w:ascii="Arial" w:eastAsia="MinionPro-Regular" w:hAnsi="Arial" w:cs="Arial"/>
          <w:kern w:val="0"/>
          <w:lang w:val="en-US"/>
        </w:rPr>
        <w:t>were analyzed with SPSS software for Windows version 22.0</w:t>
      </w:r>
      <w:r w:rsidR="002A1C4A" w:rsidRPr="009002A8">
        <w:rPr>
          <w:rFonts w:ascii="Arial" w:eastAsia="MinionPro-Regular" w:hAnsi="Arial" w:cs="Arial"/>
          <w:kern w:val="0"/>
          <w:lang w:val="en-US"/>
        </w:rPr>
        <w:t xml:space="preserve"> </w:t>
      </w:r>
      <w:r w:rsidR="00482810" w:rsidRPr="009002A8">
        <w:rPr>
          <w:rFonts w:ascii="Arial" w:eastAsia="MinionPro-Regular" w:hAnsi="Arial" w:cs="Arial"/>
          <w:kern w:val="0"/>
          <w:lang w:val="en-US"/>
        </w:rPr>
        <w:t>(</w:t>
      </w:r>
      <w:r w:rsidR="0030172D" w:rsidRPr="009002A8">
        <w:rPr>
          <w:rFonts w:ascii="Arial" w:eastAsia="MinionPro-Regular" w:hAnsi="Arial" w:cs="Arial"/>
          <w:kern w:val="0"/>
          <w:lang w:val="en-US"/>
        </w:rPr>
        <w:t>IBM, USA</w:t>
      </w:r>
      <w:r w:rsidR="00482810" w:rsidRPr="009002A8">
        <w:rPr>
          <w:rFonts w:ascii="Arial" w:eastAsia="MinionPro-Regular" w:hAnsi="Arial" w:cs="Arial"/>
          <w:kern w:val="0"/>
          <w:lang w:val="en-US"/>
        </w:rPr>
        <w:t>)</w:t>
      </w:r>
      <w:r w:rsidR="009918AF" w:rsidRPr="009002A8">
        <w:rPr>
          <w:rFonts w:ascii="Arial" w:eastAsia="MinionPro-Regular" w:hAnsi="Arial" w:cs="Arial"/>
          <w:kern w:val="0"/>
          <w:lang w:val="en-US"/>
        </w:rPr>
        <w:t xml:space="preserve">. The Kolmogorov-Smirnov normality test was used to analyze the distribution of variables. Normally distributed and continuous variables </w:t>
      </w:r>
      <w:r w:rsidR="0040062E" w:rsidRPr="009002A8">
        <w:rPr>
          <w:rFonts w:ascii="Arial" w:eastAsia="MinionPro-Regular" w:hAnsi="Arial" w:cs="Arial"/>
          <w:kern w:val="0"/>
          <w:lang w:val="en-US"/>
        </w:rPr>
        <w:t>are</w:t>
      </w:r>
      <w:r w:rsidR="009918AF" w:rsidRPr="009002A8">
        <w:rPr>
          <w:rFonts w:ascii="Arial" w:eastAsia="MinionPro-Regular" w:hAnsi="Arial" w:cs="Arial"/>
          <w:kern w:val="0"/>
          <w:lang w:val="en-US"/>
        </w:rPr>
        <w:t xml:space="preserve"> </w:t>
      </w:r>
      <w:r w:rsidR="0040062E" w:rsidRPr="009002A8">
        <w:rPr>
          <w:rFonts w:ascii="Arial" w:eastAsia="MinionPro-Regular" w:hAnsi="Arial" w:cs="Arial"/>
          <w:kern w:val="0"/>
          <w:lang w:val="en-US"/>
        </w:rPr>
        <w:t>reported</w:t>
      </w:r>
      <w:r w:rsidR="009918AF" w:rsidRPr="009002A8">
        <w:rPr>
          <w:rFonts w:ascii="Arial" w:eastAsia="MinionPro-Regular" w:hAnsi="Arial" w:cs="Arial"/>
          <w:kern w:val="0"/>
          <w:lang w:val="en-US"/>
        </w:rPr>
        <w:t xml:space="preserve"> as mean</w:t>
      </w:r>
      <w:r w:rsidR="0040062E" w:rsidRPr="009002A8">
        <w:rPr>
          <w:rFonts w:ascii="Arial" w:eastAsia="MinionPro-Regular" w:hAnsi="Arial" w:cs="Arial"/>
          <w:kern w:val="0"/>
          <w:lang w:val="en-US"/>
        </w:rPr>
        <w:t>s</w:t>
      </w:r>
      <w:r w:rsidR="009918AF" w:rsidRPr="009002A8">
        <w:rPr>
          <w:rFonts w:ascii="Arial" w:eastAsia="MinionPro-Regular" w:hAnsi="Arial" w:cs="Arial"/>
          <w:kern w:val="0"/>
          <w:lang w:val="en-US"/>
        </w:rPr>
        <w:t xml:space="preserve">±SD, and non-normally distributed variables </w:t>
      </w:r>
      <w:r w:rsidR="0088134F" w:rsidRPr="009002A8">
        <w:rPr>
          <w:rFonts w:ascii="Arial" w:eastAsia="MinionPro-Regular" w:hAnsi="Arial" w:cs="Arial"/>
          <w:kern w:val="0"/>
          <w:lang w:val="en-US"/>
        </w:rPr>
        <w:t>are reported</w:t>
      </w:r>
      <w:r w:rsidR="009918AF" w:rsidRPr="009002A8">
        <w:rPr>
          <w:rFonts w:ascii="Arial" w:eastAsia="MinionPro-Regular" w:hAnsi="Arial" w:cs="Arial"/>
          <w:kern w:val="0"/>
          <w:lang w:val="en-US"/>
        </w:rPr>
        <w:t xml:space="preserve"> as median (interquartile range). Categorical variables </w:t>
      </w:r>
      <w:r w:rsidR="0088134F" w:rsidRPr="009002A8">
        <w:rPr>
          <w:rFonts w:ascii="Arial" w:eastAsia="MinionPro-Regular" w:hAnsi="Arial" w:cs="Arial"/>
          <w:kern w:val="0"/>
          <w:lang w:val="en-US"/>
        </w:rPr>
        <w:t>are reported</w:t>
      </w:r>
      <w:r w:rsidR="009918AF" w:rsidRPr="009002A8">
        <w:rPr>
          <w:rFonts w:ascii="Arial" w:eastAsia="MinionPro-Regular" w:hAnsi="Arial" w:cs="Arial"/>
          <w:kern w:val="0"/>
          <w:lang w:val="en-US"/>
        </w:rPr>
        <w:t xml:space="preserve"> as proportions. The differences of the variables with a normal distribution between two groups were compared by independent </w:t>
      </w:r>
      <w:r w:rsidR="005255C5" w:rsidRPr="009002A8">
        <w:rPr>
          <w:rFonts w:ascii="Arial" w:eastAsia="MinionPro-Regular" w:hAnsi="Arial" w:cs="Arial"/>
          <w:i/>
          <w:kern w:val="0"/>
          <w:lang w:val="en-US"/>
        </w:rPr>
        <w:t>t</w:t>
      </w:r>
      <w:r w:rsidR="005255C5" w:rsidRPr="009002A8">
        <w:rPr>
          <w:rFonts w:ascii="Arial" w:eastAsia="MinionPro-Regular" w:hAnsi="Arial" w:cs="Arial"/>
          <w:kern w:val="0"/>
          <w:lang w:val="en-US"/>
        </w:rPr>
        <w:t>-</w:t>
      </w:r>
      <w:r w:rsidR="009918AF" w:rsidRPr="009002A8">
        <w:rPr>
          <w:rFonts w:ascii="Arial" w:eastAsia="MinionPro-Regular" w:hAnsi="Arial" w:cs="Arial"/>
          <w:kern w:val="0"/>
          <w:lang w:val="en-US"/>
        </w:rPr>
        <w:t xml:space="preserve">tests, while the comparisons of non-normally distributed variables were tested using Mann-Whitney </w:t>
      </w:r>
      <w:r w:rsidR="0040062E" w:rsidRPr="009002A8">
        <w:rPr>
          <w:rFonts w:ascii="Arial" w:eastAsia="MinionPro-Regular" w:hAnsi="Arial" w:cs="Arial"/>
          <w:kern w:val="0"/>
          <w:lang w:val="en-US"/>
        </w:rPr>
        <w:t>U-</w:t>
      </w:r>
      <w:r w:rsidR="009918AF" w:rsidRPr="009002A8">
        <w:rPr>
          <w:rFonts w:ascii="Arial" w:eastAsia="MinionPro-Regular" w:hAnsi="Arial" w:cs="Arial"/>
          <w:kern w:val="0"/>
          <w:lang w:val="en-US"/>
        </w:rPr>
        <w:t xml:space="preserve">tests. The </w:t>
      </w:r>
      <w:r w:rsidR="009E33FF" w:rsidRPr="009002A8">
        <w:rPr>
          <w:rFonts w:ascii="Arial" w:eastAsia="MinionPro-Regular" w:hAnsi="Arial" w:cs="Arial"/>
          <w:kern w:val="0"/>
          <w:lang w:val="en-US"/>
        </w:rPr>
        <w:t>p</w:t>
      </w:r>
      <w:r w:rsidR="009918AF" w:rsidRPr="009002A8">
        <w:rPr>
          <w:rFonts w:ascii="Arial" w:eastAsia="MinionPro-Regular" w:hAnsi="Arial" w:cs="Arial"/>
          <w:kern w:val="0"/>
          <w:lang w:val="en-US"/>
        </w:rPr>
        <w:t xml:space="preserve">aired </w:t>
      </w:r>
      <w:r w:rsidR="0040062E" w:rsidRPr="009002A8">
        <w:rPr>
          <w:rFonts w:ascii="Arial" w:eastAsia="MinionPro-Regular" w:hAnsi="Arial" w:cs="Arial"/>
          <w:i/>
          <w:kern w:val="0"/>
          <w:lang w:val="en-US"/>
        </w:rPr>
        <w:t>t</w:t>
      </w:r>
      <w:r w:rsidR="009918AF" w:rsidRPr="009002A8">
        <w:rPr>
          <w:rFonts w:ascii="Arial" w:eastAsia="MinionPro-Regular" w:hAnsi="Arial" w:cs="Arial"/>
          <w:kern w:val="0"/>
          <w:lang w:val="en-US"/>
        </w:rPr>
        <w:t>-test or Wilcoxon rank sum test were performed to compare the changes before and after intervention in the same group. The chi-square</w:t>
      </w:r>
      <w:r w:rsidR="0088134F" w:rsidRPr="009002A8">
        <w:rPr>
          <w:rFonts w:ascii="Arial" w:eastAsia="MinionPro-Regular" w:hAnsi="Arial" w:cs="Arial"/>
          <w:kern w:val="0"/>
          <w:lang w:val="en-US"/>
        </w:rPr>
        <w:t>d</w:t>
      </w:r>
      <w:r w:rsidR="009918AF" w:rsidRPr="009002A8">
        <w:rPr>
          <w:rFonts w:ascii="Arial" w:eastAsia="MinionPro-Regular" w:hAnsi="Arial" w:cs="Arial"/>
          <w:kern w:val="0"/>
          <w:lang w:val="en-US"/>
        </w:rPr>
        <w:t xml:space="preserve"> test or Fisher</w:t>
      </w:r>
      <w:r w:rsidR="00D4239E" w:rsidRPr="009002A8">
        <w:rPr>
          <w:rFonts w:ascii="Arial" w:eastAsia="MinionPro-Regular" w:hAnsi="Arial" w:cs="Arial"/>
          <w:kern w:val="0"/>
          <w:lang w:val="en-US"/>
        </w:rPr>
        <w:t>'</w:t>
      </w:r>
      <w:r w:rsidR="009918AF" w:rsidRPr="009002A8">
        <w:rPr>
          <w:rFonts w:ascii="Arial" w:eastAsia="MinionPro-Regular" w:hAnsi="Arial" w:cs="Arial"/>
          <w:kern w:val="0"/>
          <w:lang w:val="en-US"/>
        </w:rPr>
        <w:t>s exact test</w:t>
      </w:r>
      <w:r w:rsidR="009918AF" w:rsidRPr="009002A8">
        <w:rPr>
          <w:rFonts w:ascii="Arial" w:hAnsi="Arial" w:cs="Arial"/>
          <w:kern w:val="0"/>
          <w:lang w:val="en-US"/>
        </w:rPr>
        <w:t xml:space="preserve"> </w:t>
      </w:r>
      <w:r w:rsidR="009918AF" w:rsidRPr="009002A8">
        <w:rPr>
          <w:rFonts w:ascii="Arial" w:eastAsia="MinionPro-Regular" w:hAnsi="Arial" w:cs="Arial"/>
          <w:kern w:val="0"/>
          <w:lang w:val="en-US"/>
        </w:rPr>
        <w:t xml:space="preserve">were applied to analyze the differences of proportions. A </w:t>
      </w:r>
      <w:r w:rsidR="0040062E" w:rsidRPr="009002A8">
        <w:rPr>
          <w:rFonts w:ascii="Arial" w:eastAsia="MinionPro-Regular" w:hAnsi="Arial" w:cs="Arial"/>
          <w:kern w:val="0"/>
          <w:lang w:val="en-US"/>
        </w:rPr>
        <w:t>P</w:t>
      </w:r>
      <w:r w:rsidR="009918AF" w:rsidRPr="009002A8">
        <w:rPr>
          <w:rFonts w:ascii="Arial" w:eastAsia="MinionPro-Regular" w:hAnsi="Arial" w:cs="Arial"/>
          <w:kern w:val="0"/>
          <w:lang w:val="en-US"/>
        </w:rPr>
        <w:t>-value of less than 0.05 was considered statistically significant (two-tailed).</w:t>
      </w:r>
    </w:p>
    <w:p w14:paraId="17F9DC1D" w14:textId="77777777" w:rsidR="002C30B1" w:rsidRPr="009002A8" w:rsidRDefault="002C30B1" w:rsidP="004C2308">
      <w:pPr>
        <w:autoSpaceDE w:val="0"/>
        <w:autoSpaceDN w:val="0"/>
        <w:adjustRightInd w:val="0"/>
        <w:jc w:val="both"/>
        <w:rPr>
          <w:rFonts w:ascii="Arial" w:eastAsia="MinionPro-Regular" w:hAnsi="Arial" w:cs="Arial"/>
          <w:kern w:val="0"/>
          <w:lang w:val="en-US"/>
        </w:rPr>
      </w:pPr>
    </w:p>
    <w:p w14:paraId="6B896F68" w14:textId="2ADA3035" w:rsidR="009918AF" w:rsidRPr="009002A8" w:rsidRDefault="009918AF" w:rsidP="004C2308">
      <w:pPr>
        <w:jc w:val="both"/>
        <w:rPr>
          <w:rFonts w:ascii="Arial" w:hAnsi="Arial" w:cs="Arial"/>
          <w:b/>
          <w:kern w:val="0"/>
          <w:lang w:val="en-US"/>
        </w:rPr>
      </w:pPr>
      <w:r w:rsidRPr="009002A8">
        <w:rPr>
          <w:rFonts w:ascii="Arial" w:hAnsi="Arial" w:cs="Arial"/>
          <w:b/>
          <w:kern w:val="0"/>
          <w:lang w:val="en-US"/>
        </w:rPr>
        <w:t>Results</w:t>
      </w:r>
    </w:p>
    <w:p w14:paraId="0F78376D" w14:textId="77777777" w:rsidR="002C30B1" w:rsidRPr="009002A8" w:rsidRDefault="002C30B1" w:rsidP="004C2308">
      <w:pPr>
        <w:jc w:val="both"/>
        <w:rPr>
          <w:rFonts w:ascii="Arial" w:hAnsi="Arial" w:cs="Arial"/>
          <w:kern w:val="0"/>
          <w:lang w:val="en-US"/>
        </w:rPr>
      </w:pPr>
    </w:p>
    <w:p w14:paraId="1283CD90" w14:textId="54B8F916" w:rsidR="009918AF" w:rsidRPr="009002A8" w:rsidRDefault="009918AF" w:rsidP="004C2308">
      <w:pPr>
        <w:autoSpaceDE w:val="0"/>
        <w:autoSpaceDN w:val="0"/>
        <w:adjustRightInd w:val="0"/>
        <w:jc w:val="both"/>
        <w:rPr>
          <w:rFonts w:ascii="Arial" w:hAnsi="Arial" w:cs="Arial"/>
          <w:b/>
          <w:color w:val="000000"/>
          <w:kern w:val="0"/>
          <w:lang w:val="en-US"/>
        </w:rPr>
      </w:pPr>
      <w:r w:rsidRPr="009002A8">
        <w:rPr>
          <w:rFonts w:ascii="Arial" w:hAnsi="Arial" w:cs="Arial"/>
          <w:b/>
          <w:color w:val="000000"/>
          <w:kern w:val="0"/>
          <w:lang w:val="en-US"/>
        </w:rPr>
        <w:t xml:space="preserve">Participant </w:t>
      </w:r>
      <w:r w:rsidR="009E33FF" w:rsidRPr="009002A8">
        <w:rPr>
          <w:rFonts w:ascii="Arial" w:hAnsi="Arial" w:cs="Arial"/>
          <w:b/>
          <w:color w:val="000000"/>
          <w:kern w:val="0"/>
          <w:lang w:val="en-US"/>
        </w:rPr>
        <w:t>f</w:t>
      </w:r>
      <w:r w:rsidRPr="009002A8">
        <w:rPr>
          <w:rFonts w:ascii="Arial" w:hAnsi="Arial" w:cs="Arial"/>
          <w:b/>
          <w:color w:val="000000"/>
          <w:kern w:val="0"/>
          <w:lang w:val="en-US"/>
        </w:rPr>
        <w:t xml:space="preserve">low and </w:t>
      </w:r>
      <w:r w:rsidR="009E33FF" w:rsidRPr="009002A8">
        <w:rPr>
          <w:rFonts w:ascii="Arial" w:hAnsi="Arial" w:cs="Arial"/>
          <w:b/>
          <w:color w:val="000000"/>
          <w:kern w:val="0"/>
          <w:lang w:val="en-US"/>
        </w:rPr>
        <w:t>b</w:t>
      </w:r>
      <w:r w:rsidRPr="009002A8">
        <w:rPr>
          <w:rFonts w:ascii="Arial" w:hAnsi="Arial" w:cs="Arial"/>
          <w:b/>
          <w:color w:val="000000"/>
          <w:kern w:val="0"/>
          <w:lang w:val="en-US"/>
        </w:rPr>
        <w:t xml:space="preserve">aseline </w:t>
      </w:r>
      <w:r w:rsidR="009E33FF" w:rsidRPr="009002A8">
        <w:rPr>
          <w:rFonts w:ascii="Arial" w:hAnsi="Arial" w:cs="Arial"/>
          <w:b/>
          <w:color w:val="000000"/>
          <w:kern w:val="0"/>
          <w:lang w:val="en-US"/>
        </w:rPr>
        <w:t>c</w:t>
      </w:r>
      <w:r w:rsidRPr="009002A8">
        <w:rPr>
          <w:rFonts w:ascii="Arial" w:hAnsi="Arial" w:cs="Arial"/>
          <w:b/>
          <w:color w:val="000000"/>
          <w:kern w:val="0"/>
          <w:lang w:val="en-US"/>
        </w:rPr>
        <w:t>haracteristics</w:t>
      </w:r>
    </w:p>
    <w:p w14:paraId="6571CCA0" w14:textId="33255D34" w:rsidR="009918AF" w:rsidRPr="009002A8" w:rsidRDefault="009918AF" w:rsidP="004C2308">
      <w:pPr>
        <w:autoSpaceDE w:val="0"/>
        <w:autoSpaceDN w:val="0"/>
        <w:adjustRightInd w:val="0"/>
        <w:ind w:firstLine="720"/>
        <w:jc w:val="both"/>
        <w:rPr>
          <w:rFonts w:ascii="Arial" w:hAnsi="Arial" w:cs="Arial"/>
          <w:kern w:val="0"/>
          <w:lang w:val="en-US"/>
        </w:rPr>
      </w:pPr>
      <w:r w:rsidRPr="009002A8">
        <w:rPr>
          <w:rFonts w:ascii="Arial" w:hAnsi="Arial" w:cs="Arial"/>
          <w:kern w:val="0"/>
          <w:lang w:val="en-US"/>
        </w:rPr>
        <w:t xml:space="preserve">The study design is illustrated in Figure 1. </w:t>
      </w:r>
      <w:r w:rsidRPr="009002A8">
        <w:rPr>
          <w:rFonts w:ascii="Arial" w:hAnsi="Arial" w:cs="Arial"/>
          <w:color w:val="000000"/>
          <w:kern w:val="0"/>
          <w:lang w:val="en-US"/>
        </w:rPr>
        <w:t>Sixty</w:t>
      </w:r>
      <w:r w:rsidR="00687D9E" w:rsidRPr="009002A8">
        <w:rPr>
          <w:rFonts w:ascii="Arial" w:hAnsi="Arial" w:cs="Arial"/>
          <w:color w:val="000000"/>
          <w:kern w:val="0"/>
          <w:lang w:val="en-US"/>
        </w:rPr>
        <w:t>-</w:t>
      </w:r>
      <w:r w:rsidRPr="009002A8">
        <w:rPr>
          <w:rFonts w:ascii="Arial" w:hAnsi="Arial" w:cs="Arial"/>
          <w:color w:val="000000"/>
          <w:kern w:val="0"/>
          <w:lang w:val="en-US"/>
        </w:rPr>
        <w:t xml:space="preserve">five patients were randomized, and 60 patients completed the study and were included in this analysis. The baseline characteristics were balanced between the randomized groups (Table </w:t>
      </w:r>
      <w:r w:rsidR="009E33FF" w:rsidRPr="009002A8">
        <w:rPr>
          <w:rFonts w:ascii="Arial" w:hAnsi="Arial" w:cs="Arial"/>
          <w:color w:val="000000"/>
          <w:kern w:val="0"/>
          <w:lang w:val="en-US"/>
        </w:rPr>
        <w:t>1</w:t>
      </w:r>
      <w:r w:rsidRPr="009002A8">
        <w:rPr>
          <w:rFonts w:ascii="Arial" w:hAnsi="Arial" w:cs="Arial"/>
          <w:color w:val="000000"/>
          <w:kern w:val="0"/>
          <w:lang w:val="en-US"/>
        </w:rPr>
        <w:t>). Overall, median age was 49.5 (42.3</w:t>
      </w:r>
      <w:r w:rsidR="00BD7161" w:rsidRPr="009002A8">
        <w:rPr>
          <w:rFonts w:ascii="Arial" w:hAnsi="Arial" w:cs="Arial"/>
          <w:color w:val="000000"/>
          <w:kern w:val="0"/>
          <w:lang w:val="en-US"/>
        </w:rPr>
        <w:t>,</w:t>
      </w:r>
      <w:r w:rsidR="00687D9E" w:rsidRPr="009002A8">
        <w:rPr>
          <w:rFonts w:ascii="Arial" w:hAnsi="Arial" w:cs="Arial"/>
          <w:color w:val="000000"/>
          <w:kern w:val="0"/>
          <w:lang w:val="en-US"/>
        </w:rPr>
        <w:t xml:space="preserve"> </w:t>
      </w:r>
      <w:r w:rsidRPr="009002A8">
        <w:rPr>
          <w:rFonts w:ascii="Arial" w:hAnsi="Arial" w:cs="Arial"/>
          <w:color w:val="000000"/>
          <w:kern w:val="0"/>
          <w:lang w:val="en-US"/>
        </w:rPr>
        <w:t>61.0) years, median duration of diabetes was 7.0 (3.0,</w:t>
      </w:r>
      <w:r w:rsidR="00687D9E" w:rsidRPr="009002A8">
        <w:rPr>
          <w:rFonts w:ascii="Arial" w:hAnsi="Arial" w:cs="Arial"/>
          <w:color w:val="000000"/>
          <w:kern w:val="0"/>
          <w:lang w:val="en-US"/>
        </w:rPr>
        <w:t xml:space="preserve"> </w:t>
      </w:r>
      <w:r w:rsidRPr="009002A8">
        <w:rPr>
          <w:rFonts w:ascii="Arial" w:hAnsi="Arial" w:cs="Arial"/>
          <w:color w:val="000000"/>
          <w:kern w:val="0"/>
          <w:lang w:val="en-US"/>
        </w:rPr>
        <w:t>14.0) years, and 25% had a prior cardiovascular event,</w:t>
      </w:r>
      <w:r w:rsidRPr="009002A8">
        <w:rPr>
          <w:rFonts w:ascii="Arial" w:hAnsi="Arial" w:cs="Arial"/>
          <w:kern w:val="0"/>
          <w:lang w:val="en-US"/>
        </w:rPr>
        <w:t xml:space="preserve"> which was either myocardial ischemia or coronary heart disease. At baseline, mean BMI was 29.2±3.7 kg/m</w:t>
      </w:r>
      <w:r w:rsidRPr="009002A8">
        <w:rPr>
          <w:rFonts w:ascii="Arial" w:hAnsi="Arial" w:cs="Arial"/>
          <w:kern w:val="0"/>
          <w:vertAlign w:val="superscript"/>
          <w:lang w:val="en-US"/>
        </w:rPr>
        <w:t>2</w:t>
      </w:r>
      <w:r w:rsidRPr="009002A8">
        <w:rPr>
          <w:rFonts w:ascii="Arial" w:hAnsi="Arial" w:cs="Arial"/>
          <w:kern w:val="0"/>
          <w:lang w:val="en-US"/>
        </w:rPr>
        <w:t>, mean FPG was 9.7±1.0 mmol/L, and median HbA1c level was 9.3% (8.6</w:t>
      </w:r>
      <w:r w:rsidR="00BD7161" w:rsidRPr="009002A8">
        <w:rPr>
          <w:rFonts w:ascii="Arial" w:hAnsi="Arial" w:cs="Arial"/>
          <w:kern w:val="0"/>
          <w:lang w:val="en-US"/>
        </w:rPr>
        <w:t>,</w:t>
      </w:r>
      <w:r w:rsidRPr="009002A8">
        <w:rPr>
          <w:rFonts w:ascii="Arial" w:hAnsi="Arial" w:cs="Arial"/>
          <w:kern w:val="0"/>
          <w:lang w:val="en-US"/>
        </w:rPr>
        <w:t xml:space="preserve">12.0%). Microalbuminuria was present in 33% of participants. All </w:t>
      </w:r>
      <w:bookmarkStart w:id="64" w:name="OLE_LINK30"/>
      <w:bookmarkStart w:id="65" w:name="OLE_LINK31"/>
      <w:bookmarkStart w:id="66" w:name="_Hlk526513470"/>
      <w:bookmarkStart w:id="67" w:name="OLE_LINK32"/>
      <w:r w:rsidRPr="009002A8">
        <w:rPr>
          <w:rFonts w:ascii="Arial" w:hAnsi="Arial" w:cs="Arial"/>
          <w:kern w:val="0"/>
          <w:lang w:val="en-US"/>
        </w:rPr>
        <w:t>60 participants</w:t>
      </w:r>
      <w:bookmarkEnd w:id="64"/>
      <w:bookmarkEnd w:id="65"/>
      <w:bookmarkEnd w:id="66"/>
      <w:bookmarkEnd w:id="67"/>
      <w:r w:rsidRPr="009002A8">
        <w:rPr>
          <w:rFonts w:ascii="Arial" w:hAnsi="Arial" w:cs="Arial"/>
          <w:kern w:val="0"/>
          <w:lang w:val="en-US"/>
        </w:rPr>
        <w:t xml:space="preserve"> had a complete set of FGM data before and after 14 days of randomized treatment, allowing analysis for the primary endpoint. </w:t>
      </w:r>
    </w:p>
    <w:p w14:paraId="27F8DFDF" w14:textId="77777777" w:rsidR="002C30B1" w:rsidRPr="009002A8" w:rsidRDefault="002C30B1" w:rsidP="004C2308">
      <w:pPr>
        <w:autoSpaceDE w:val="0"/>
        <w:autoSpaceDN w:val="0"/>
        <w:adjustRightInd w:val="0"/>
        <w:jc w:val="both"/>
        <w:rPr>
          <w:rFonts w:ascii="Arial" w:hAnsi="Arial" w:cs="Arial"/>
          <w:kern w:val="0"/>
          <w:lang w:val="en-US"/>
        </w:rPr>
      </w:pPr>
    </w:p>
    <w:p w14:paraId="59C4029F" w14:textId="23F0E5BE" w:rsidR="009918AF" w:rsidRPr="009002A8" w:rsidRDefault="009918AF" w:rsidP="004C2308">
      <w:pPr>
        <w:autoSpaceDE w:val="0"/>
        <w:autoSpaceDN w:val="0"/>
        <w:adjustRightInd w:val="0"/>
        <w:jc w:val="both"/>
        <w:rPr>
          <w:rFonts w:ascii="Arial" w:hAnsi="Arial" w:cs="Arial"/>
          <w:b/>
          <w:kern w:val="0"/>
          <w:lang w:val="en-US"/>
        </w:rPr>
      </w:pPr>
      <w:bookmarkStart w:id="68" w:name="OLE_LINK9"/>
      <w:bookmarkStart w:id="69" w:name="OLE_LINK10"/>
      <w:r w:rsidRPr="009002A8">
        <w:rPr>
          <w:rFonts w:ascii="Arial" w:hAnsi="Arial" w:cs="Arial"/>
          <w:b/>
          <w:kern w:val="0"/>
          <w:lang w:val="en-US"/>
        </w:rPr>
        <w:lastRenderedPageBreak/>
        <w:t xml:space="preserve">Changes </w:t>
      </w:r>
      <w:bookmarkEnd w:id="68"/>
      <w:bookmarkEnd w:id="69"/>
      <w:r w:rsidRPr="009002A8">
        <w:rPr>
          <w:rFonts w:ascii="Arial" w:hAnsi="Arial" w:cs="Arial"/>
          <w:b/>
          <w:kern w:val="0"/>
          <w:lang w:val="en-US"/>
        </w:rPr>
        <w:t xml:space="preserve">in </w:t>
      </w:r>
      <w:r w:rsidR="009E33FF" w:rsidRPr="009002A8">
        <w:rPr>
          <w:rFonts w:ascii="Arial" w:hAnsi="Arial" w:cs="Arial"/>
          <w:b/>
          <w:kern w:val="0"/>
          <w:lang w:val="en-US"/>
        </w:rPr>
        <w:t>b</w:t>
      </w:r>
      <w:r w:rsidRPr="009002A8">
        <w:rPr>
          <w:rFonts w:ascii="Arial" w:hAnsi="Arial" w:cs="Arial"/>
          <w:b/>
          <w:kern w:val="0"/>
          <w:lang w:val="en-US"/>
        </w:rPr>
        <w:t xml:space="preserve">ody </w:t>
      </w:r>
      <w:r w:rsidR="009E33FF" w:rsidRPr="009002A8">
        <w:rPr>
          <w:rFonts w:ascii="Arial" w:hAnsi="Arial" w:cs="Arial"/>
          <w:b/>
          <w:kern w:val="0"/>
          <w:lang w:val="en-US"/>
        </w:rPr>
        <w:t>w</w:t>
      </w:r>
      <w:r w:rsidRPr="009002A8">
        <w:rPr>
          <w:rFonts w:ascii="Arial" w:hAnsi="Arial" w:cs="Arial"/>
          <w:b/>
          <w:kern w:val="0"/>
          <w:lang w:val="en-US"/>
        </w:rPr>
        <w:t>eight</w:t>
      </w:r>
    </w:p>
    <w:p w14:paraId="4FA56833" w14:textId="484A72CF" w:rsidR="009918AF" w:rsidRPr="009002A8" w:rsidRDefault="009918AF" w:rsidP="004C2308">
      <w:pPr>
        <w:autoSpaceDE w:val="0"/>
        <w:autoSpaceDN w:val="0"/>
        <w:adjustRightInd w:val="0"/>
        <w:ind w:firstLine="720"/>
        <w:jc w:val="both"/>
        <w:rPr>
          <w:rFonts w:ascii="Arial" w:hAnsi="Arial" w:cs="Arial"/>
          <w:kern w:val="0"/>
          <w:lang w:val="en-US"/>
        </w:rPr>
      </w:pPr>
      <w:bookmarkStart w:id="70" w:name="_Hlk23409166"/>
      <w:r w:rsidRPr="009002A8">
        <w:rPr>
          <w:rFonts w:ascii="Arial" w:hAnsi="Arial" w:cs="Arial"/>
          <w:kern w:val="0"/>
          <w:lang w:val="en-US"/>
        </w:rPr>
        <w:t xml:space="preserve">Average weight at randomization was slightly higher in </w:t>
      </w:r>
      <w:bookmarkStart w:id="71" w:name="OLE_LINK22"/>
      <w:bookmarkStart w:id="72" w:name="OLE_LINK23"/>
      <w:bookmarkStart w:id="73" w:name="OLE_LINK2"/>
      <w:r w:rsidRPr="009002A8">
        <w:rPr>
          <w:rFonts w:ascii="Arial" w:hAnsi="Arial" w:cs="Arial"/>
          <w:kern w:val="0"/>
          <w:lang w:val="en-US"/>
        </w:rPr>
        <w:t xml:space="preserve">the </w:t>
      </w:r>
      <w:bookmarkStart w:id="74" w:name="OLE_LINK11"/>
      <w:bookmarkStart w:id="75" w:name="OLE_LINK19"/>
      <w:bookmarkEnd w:id="71"/>
      <w:bookmarkEnd w:id="72"/>
      <w:r w:rsidR="002F16F8" w:rsidRPr="009002A8">
        <w:rPr>
          <w:rFonts w:ascii="Arial" w:hAnsi="Arial" w:cs="Arial"/>
          <w:kern w:val="0"/>
          <w:lang w:val="en-US"/>
        </w:rPr>
        <w:t>CSII+Lira</w:t>
      </w:r>
      <w:r w:rsidRPr="009002A8">
        <w:rPr>
          <w:rFonts w:ascii="Arial" w:hAnsi="Arial" w:cs="Arial"/>
          <w:kern w:val="0"/>
          <w:lang w:val="en-US"/>
        </w:rPr>
        <w:t xml:space="preserve"> group</w:t>
      </w:r>
      <w:bookmarkEnd w:id="73"/>
      <w:bookmarkEnd w:id="74"/>
      <w:bookmarkEnd w:id="75"/>
      <w:r w:rsidRPr="009002A8">
        <w:rPr>
          <w:rFonts w:ascii="Arial" w:hAnsi="Arial" w:cs="Arial"/>
          <w:kern w:val="0"/>
          <w:lang w:val="en-US"/>
        </w:rPr>
        <w:t xml:space="preserve"> than</w:t>
      </w:r>
      <w:bookmarkStart w:id="76" w:name="OLE_LINK50"/>
      <w:r w:rsidRPr="009002A8">
        <w:rPr>
          <w:rFonts w:ascii="Arial" w:hAnsi="Arial" w:cs="Arial"/>
          <w:kern w:val="0"/>
          <w:lang w:val="en-US"/>
        </w:rPr>
        <w:t xml:space="preserve"> </w:t>
      </w:r>
      <w:bookmarkEnd w:id="76"/>
      <w:r w:rsidRPr="009002A8">
        <w:rPr>
          <w:rFonts w:ascii="Arial" w:hAnsi="Arial" w:cs="Arial"/>
          <w:kern w:val="0"/>
          <w:lang w:val="en-US"/>
        </w:rPr>
        <w:t>in the</w:t>
      </w:r>
      <w:bookmarkStart w:id="77" w:name="OLE_LINK26"/>
      <w:bookmarkStart w:id="78" w:name="OLE_LINK27"/>
      <w:r w:rsidRPr="009002A8">
        <w:rPr>
          <w:rFonts w:ascii="Arial" w:hAnsi="Arial" w:cs="Arial"/>
          <w:kern w:val="0"/>
          <w:lang w:val="en-US"/>
        </w:rPr>
        <w:t xml:space="preserve"> CSII group</w:t>
      </w:r>
      <w:bookmarkEnd w:id="77"/>
      <w:bookmarkEnd w:id="78"/>
      <w:r w:rsidRPr="009002A8">
        <w:rPr>
          <w:rFonts w:ascii="Arial" w:hAnsi="Arial" w:cs="Arial"/>
          <w:kern w:val="0"/>
          <w:lang w:val="en-US"/>
        </w:rPr>
        <w:t xml:space="preserve">, 85.5±9.8 </w:t>
      </w:r>
      <w:r w:rsidRPr="009002A8">
        <w:rPr>
          <w:rFonts w:ascii="Arial" w:hAnsi="Arial" w:cs="Arial"/>
          <w:i/>
          <w:kern w:val="0"/>
          <w:lang w:val="en-US"/>
        </w:rPr>
        <w:t>vs</w:t>
      </w:r>
      <w:r w:rsidRPr="009002A8">
        <w:rPr>
          <w:rFonts w:ascii="Arial" w:hAnsi="Arial" w:cs="Arial"/>
          <w:kern w:val="0"/>
          <w:lang w:val="en-US"/>
        </w:rPr>
        <w:t xml:space="preserve"> 82.4±11.8 kg, but </w:t>
      </w:r>
      <w:r w:rsidR="009E33FF" w:rsidRPr="009002A8">
        <w:rPr>
          <w:rFonts w:ascii="Arial" w:hAnsi="Arial" w:cs="Arial"/>
          <w:kern w:val="0"/>
          <w:lang w:val="en-US"/>
        </w:rPr>
        <w:t>without</w:t>
      </w:r>
      <w:r w:rsidRPr="009002A8">
        <w:rPr>
          <w:rFonts w:ascii="Arial" w:hAnsi="Arial" w:cs="Arial"/>
          <w:kern w:val="0"/>
          <w:lang w:val="en-US"/>
        </w:rPr>
        <w:t xml:space="preserve"> </w:t>
      </w:r>
      <w:r w:rsidR="00687D9E" w:rsidRPr="009002A8">
        <w:rPr>
          <w:rFonts w:ascii="Arial" w:hAnsi="Arial" w:cs="Arial"/>
          <w:kern w:val="0"/>
          <w:lang w:val="en-US"/>
        </w:rPr>
        <w:t xml:space="preserve">a </w:t>
      </w:r>
      <w:r w:rsidRPr="009002A8">
        <w:rPr>
          <w:rFonts w:ascii="Arial" w:hAnsi="Arial" w:cs="Arial"/>
          <w:kern w:val="0"/>
          <w:lang w:val="en-US"/>
        </w:rPr>
        <w:t xml:space="preserve">statistical difference. Body weight decreased steadily in the </w:t>
      </w:r>
      <w:r w:rsidR="002F16F8" w:rsidRPr="009002A8">
        <w:rPr>
          <w:rFonts w:ascii="Arial" w:hAnsi="Arial" w:cs="Arial"/>
          <w:kern w:val="0"/>
          <w:lang w:val="en-US"/>
        </w:rPr>
        <w:t>CSII+Lira</w:t>
      </w:r>
      <w:r w:rsidRPr="009002A8">
        <w:rPr>
          <w:rFonts w:ascii="Arial" w:hAnsi="Arial" w:cs="Arial"/>
          <w:kern w:val="0"/>
          <w:lang w:val="en-US"/>
        </w:rPr>
        <w:t xml:space="preserve"> group with an average reduction of 2.5±0.5 kg (2.93% decrease compared </w:t>
      </w:r>
      <w:r w:rsidR="009E33FF" w:rsidRPr="009002A8">
        <w:rPr>
          <w:rFonts w:ascii="Arial" w:hAnsi="Arial" w:cs="Arial"/>
          <w:kern w:val="0"/>
          <w:lang w:val="en-US"/>
        </w:rPr>
        <w:t xml:space="preserve">to </w:t>
      </w:r>
      <w:r w:rsidRPr="009002A8">
        <w:rPr>
          <w:rFonts w:ascii="Arial" w:hAnsi="Arial" w:cs="Arial"/>
          <w:kern w:val="0"/>
          <w:lang w:val="en-US"/>
        </w:rPr>
        <w:t>baseline</w:t>
      </w:r>
      <w:r w:rsidR="00923146" w:rsidRPr="009002A8">
        <w:rPr>
          <w:rFonts w:ascii="Arial" w:hAnsi="Arial" w:cs="Arial"/>
          <w:kern w:val="0"/>
          <w:lang w:val="en-US"/>
        </w:rPr>
        <w:t>,</w:t>
      </w:r>
      <w:bookmarkStart w:id="79" w:name="_Hlk23409031"/>
      <w:r w:rsidR="00923146" w:rsidRPr="009002A8">
        <w:rPr>
          <w:rFonts w:ascii="Arial" w:hAnsi="Arial" w:cs="Arial"/>
          <w:kern w:val="0"/>
          <w:lang w:val="en-US"/>
        </w:rPr>
        <w:t xml:space="preserve"> P&lt;0.001</w:t>
      </w:r>
      <w:bookmarkEnd w:id="79"/>
      <w:r w:rsidRPr="009002A8">
        <w:rPr>
          <w:rFonts w:ascii="Arial" w:hAnsi="Arial" w:cs="Arial"/>
          <w:kern w:val="0"/>
          <w:lang w:val="en-US"/>
        </w:rPr>
        <w:t xml:space="preserve">), but slightly increased by 0.2±1.1 kg (0.24% increase compared </w:t>
      </w:r>
      <w:r w:rsidR="009E33FF" w:rsidRPr="009002A8">
        <w:rPr>
          <w:rFonts w:ascii="Arial" w:hAnsi="Arial" w:cs="Arial"/>
          <w:kern w:val="0"/>
          <w:lang w:val="en-US"/>
        </w:rPr>
        <w:t xml:space="preserve">to </w:t>
      </w:r>
      <w:r w:rsidRPr="009002A8">
        <w:rPr>
          <w:rFonts w:ascii="Arial" w:hAnsi="Arial" w:cs="Arial"/>
          <w:kern w:val="0"/>
          <w:lang w:val="en-US"/>
        </w:rPr>
        <w:t>baseline</w:t>
      </w:r>
      <w:r w:rsidR="002977B8" w:rsidRPr="009002A8">
        <w:rPr>
          <w:rFonts w:ascii="Arial" w:hAnsi="Arial" w:cs="Arial"/>
          <w:kern w:val="0"/>
          <w:lang w:val="en-US"/>
        </w:rPr>
        <w:t xml:space="preserve">, </w:t>
      </w:r>
      <w:r w:rsidR="00F24B14" w:rsidRPr="009002A8">
        <w:rPr>
          <w:rFonts w:ascii="Arial" w:hAnsi="Arial" w:cs="Arial"/>
          <w:kern w:val="0"/>
          <w:lang w:val="en-US"/>
        </w:rPr>
        <w:t>P=0.854</w:t>
      </w:r>
      <w:r w:rsidRPr="009002A8">
        <w:rPr>
          <w:rFonts w:ascii="Arial" w:hAnsi="Arial" w:cs="Arial"/>
          <w:kern w:val="0"/>
          <w:lang w:val="en-US"/>
        </w:rPr>
        <w:t>) in the CSII group. The difference between the two groups was 2.7±0.2 kg</w:t>
      </w:r>
      <w:bookmarkStart w:id="80" w:name="OLE_LINK28"/>
      <w:bookmarkStart w:id="81" w:name="OLE_LINK29"/>
      <w:r w:rsidRPr="009002A8">
        <w:rPr>
          <w:rFonts w:ascii="Arial" w:hAnsi="Arial" w:cs="Arial"/>
          <w:kern w:val="0"/>
          <w:lang w:val="en-US"/>
        </w:rPr>
        <w:t xml:space="preserve"> </w:t>
      </w:r>
      <w:bookmarkEnd w:id="80"/>
      <w:bookmarkEnd w:id="81"/>
      <w:r w:rsidRPr="009002A8">
        <w:rPr>
          <w:rFonts w:ascii="Arial" w:hAnsi="Arial" w:cs="Arial"/>
          <w:kern w:val="0"/>
          <w:lang w:val="en-US"/>
        </w:rPr>
        <w:t>(3.17%</w:t>
      </w:r>
      <w:r w:rsidR="00F24B14" w:rsidRPr="009002A8">
        <w:rPr>
          <w:rFonts w:ascii="Arial" w:hAnsi="Arial" w:cs="Arial"/>
          <w:kern w:val="0"/>
          <w:lang w:val="en-US"/>
        </w:rPr>
        <w:t>,</w:t>
      </w:r>
      <w:r w:rsidR="00A55EC4" w:rsidRPr="009002A8">
        <w:rPr>
          <w:rFonts w:ascii="Arial" w:hAnsi="Arial" w:cs="Arial"/>
          <w:kern w:val="0"/>
          <w:lang w:val="en-US"/>
        </w:rPr>
        <w:t xml:space="preserve"> </w:t>
      </w:r>
      <w:r w:rsidR="00F24B14" w:rsidRPr="009002A8">
        <w:rPr>
          <w:rFonts w:ascii="Arial" w:hAnsi="Arial" w:cs="Arial"/>
          <w:kern w:val="0"/>
          <w:lang w:val="en-US"/>
        </w:rPr>
        <w:t>P&lt;0.001</w:t>
      </w:r>
      <w:r w:rsidRPr="009002A8">
        <w:rPr>
          <w:rFonts w:ascii="Arial" w:hAnsi="Arial" w:cs="Arial"/>
          <w:kern w:val="0"/>
          <w:lang w:val="en-US"/>
        </w:rPr>
        <w:t>) after 14 days of treatment</w:t>
      </w:r>
      <w:r w:rsidR="00F24B14" w:rsidRPr="009002A8">
        <w:rPr>
          <w:rFonts w:ascii="Arial" w:hAnsi="Arial" w:cs="Arial"/>
          <w:kern w:val="0"/>
          <w:lang w:val="en-US"/>
        </w:rPr>
        <w:t>,</w:t>
      </w:r>
      <w:r w:rsidRPr="009002A8">
        <w:rPr>
          <w:rFonts w:ascii="Arial" w:hAnsi="Arial" w:cs="Arial"/>
          <w:kern w:val="0"/>
          <w:lang w:val="en-US"/>
        </w:rPr>
        <w:t xml:space="preserve"> (Figure 2).</w:t>
      </w:r>
    </w:p>
    <w:bookmarkEnd w:id="70"/>
    <w:p w14:paraId="42055E08" w14:textId="77777777" w:rsidR="002C30B1" w:rsidRPr="009002A8" w:rsidRDefault="002C30B1" w:rsidP="004C2308">
      <w:pPr>
        <w:autoSpaceDE w:val="0"/>
        <w:autoSpaceDN w:val="0"/>
        <w:adjustRightInd w:val="0"/>
        <w:jc w:val="both"/>
        <w:rPr>
          <w:rFonts w:ascii="Arial" w:hAnsi="Arial" w:cs="Arial"/>
          <w:kern w:val="0"/>
          <w:lang w:val="en-US"/>
        </w:rPr>
      </w:pPr>
    </w:p>
    <w:p w14:paraId="179B4F96" w14:textId="2DC0285A" w:rsidR="009918AF" w:rsidRPr="009002A8" w:rsidRDefault="009918AF" w:rsidP="004C2308">
      <w:pPr>
        <w:autoSpaceDE w:val="0"/>
        <w:autoSpaceDN w:val="0"/>
        <w:adjustRightInd w:val="0"/>
        <w:jc w:val="both"/>
        <w:rPr>
          <w:rFonts w:ascii="Arial" w:hAnsi="Arial" w:cs="Arial"/>
          <w:b/>
          <w:kern w:val="0"/>
          <w:lang w:val="en-US"/>
        </w:rPr>
      </w:pPr>
      <w:bookmarkStart w:id="82" w:name="OLE_LINK77"/>
      <w:bookmarkStart w:id="83" w:name="OLE_LINK80"/>
      <w:bookmarkStart w:id="84" w:name="OLE_LINK51"/>
      <w:r w:rsidRPr="009002A8">
        <w:rPr>
          <w:rFonts w:ascii="Arial" w:hAnsi="Arial" w:cs="Arial"/>
          <w:b/>
          <w:kern w:val="0"/>
          <w:lang w:val="en-US"/>
        </w:rPr>
        <w:t xml:space="preserve">Changes </w:t>
      </w:r>
      <w:bookmarkEnd w:id="82"/>
      <w:bookmarkEnd w:id="83"/>
      <w:r w:rsidRPr="009002A8">
        <w:rPr>
          <w:rFonts w:ascii="Arial" w:hAnsi="Arial" w:cs="Arial"/>
          <w:b/>
          <w:kern w:val="0"/>
          <w:lang w:val="en-US"/>
        </w:rPr>
        <w:t xml:space="preserve">in </w:t>
      </w:r>
      <w:r w:rsidR="009E33FF" w:rsidRPr="009002A8">
        <w:rPr>
          <w:rFonts w:ascii="Arial" w:hAnsi="Arial" w:cs="Arial"/>
          <w:b/>
          <w:kern w:val="0"/>
          <w:lang w:val="en-US"/>
        </w:rPr>
        <w:t>g</w:t>
      </w:r>
      <w:r w:rsidRPr="009002A8">
        <w:rPr>
          <w:rFonts w:ascii="Arial" w:hAnsi="Arial" w:cs="Arial"/>
          <w:b/>
          <w:kern w:val="0"/>
          <w:lang w:val="en-US"/>
        </w:rPr>
        <w:t xml:space="preserve">lucose </w:t>
      </w:r>
      <w:r w:rsidR="009E33FF" w:rsidRPr="009002A8">
        <w:rPr>
          <w:rFonts w:ascii="Arial" w:hAnsi="Arial" w:cs="Arial"/>
          <w:b/>
          <w:kern w:val="0"/>
          <w:lang w:val="en-US"/>
        </w:rPr>
        <w:t>p</w:t>
      </w:r>
      <w:r w:rsidRPr="009002A8">
        <w:rPr>
          <w:rFonts w:ascii="Arial" w:hAnsi="Arial" w:cs="Arial"/>
          <w:b/>
          <w:kern w:val="0"/>
          <w:lang w:val="en-US"/>
        </w:rPr>
        <w:t xml:space="preserve">rofiles </w:t>
      </w:r>
      <w:r w:rsidR="009E33FF" w:rsidRPr="009002A8">
        <w:rPr>
          <w:rFonts w:ascii="Arial" w:hAnsi="Arial" w:cs="Arial"/>
          <w:b/>
          <w:kern w:val="0"/>
          <w:lang w:val="en-US"/>
        </w:rPr>
        <w:t>m</w:t>
      </w:r>
      <w:r w:rsidRPr="009002A8">
        <w:rPr>
          <w:rFonts w:ascii="Arial" w:hAnsi="Arial" w:cs="Arial"/>
          <w:b/>
          <w:kern w:val="0"/>
          <w:lang w:val="en-US"/>
        </w:rPr>
        <w:t xml:space="preserve">easured by FSL-pro </w:t>
      </w:r>
    </w:p>
    <w:bookmarkEnd w:id="84"/>
    <w:p w14:paraId="3C48E5EA" w14:textId="652A466C" w:rsidR="009918AF" w:rsidRPr="009002A8" w:rsidRDefault="009918AF" w:rsidP="004C2308">
      <w:pPr>
        <w:autoSpaceDE w:val="0"/>
        <w:autoSpaceDN w:val="0"/>
        <w:adjustRightInd w:val="0"/>
        <w:ind w:firstLine="720"/>
        <w:jc w:val="both"/>
        <w:rPr>
          <w:rFonts w:ascii="Arial" w:hAnsi="Arial" w:cs="Arial"/>
          <w:kern w:val="0"/>
          <w:lang w:val="en-US"/>
        </w:rPr>
      </w:pPr>
      <w:r w:rsidRPr="009002A8">
        <w:rPr>
          <w:rFonts w:ascii="Arial" w:hAnsi="Arial" w:cs="Arial"/>
          <w:kern w:val="0"/>
          <w:lang w:val="en-US"/>
        </w:rPr>
        <w:t>The glycemic parameters of the subjects were measured using the FGM system FSL-pro. Overall, whether from MBG or some indicators of glycemic control, GV significantly improved after the liraglutide and CSII treatments (</w:t>
      </w:r>
      <w:bookmarkStart w:id="85" w:name="OLE_LINK41"/>
      <w:bookmarkStart w:id="86" w:name="OLE_LINK56"/>
      <w:r w:rsidRPr="009002A8">
        <w:rPr>
          <w:rFonts w:ascii="Arial" w:hAnsi="Arial" w:cs="Arial"/>
          <w:color w:val="000000"/>
          <w:kern w:val="0"/>
          <w:lang w:val="en-US"/>
        </w:rPr>
        <w:t xml:space="preserve">Figure 3 </w:t>
      </w:r>
      <w:r w:rsidRPr="009002A8">
        <w:rPr>
          <w:rFonts w:ascii="Arial" w:hAnsi="Arial" w:cs="Arial"/>
          <w:kern w:val="0"/>
          <w:lang w:val="en-US"/>
        </w:rPr>
        <w:t xml:space="preserve">and </w:t>
      </w:r>
      <w:r w:rsidR="00EC6E71" w:rsidRPr="009002A8">
        <w:rPr>
          <w:rFonts w:ascii="Arial" w:hAnsi="Arial" w:cs="Arial"/>
          <w:kern w:val="0"/>
          <w:lang w:val="en-US"/>
        </w:rPr>
        <w:t>Supplementary Table S1</w:t>
      </w:r>
      <w:bookmarkEnd w:id="85"/>
      <w:bookmarkEnd w:id="86"/>
      <w:r w:rsidRPr="009002A8">
        <w:rPr>
          <w:rFonts w:ascii="Arial" w:hAnsi="Arial" w:cs="Arial"/>
          <w:kern w:val="0"/>
          <w:lang w:val="en-US"/>
        </w:rPr>
        <w:t xml:space="preserve">). After the 14-day hospitalization period, MBG, MAGE, MODD, SD, and IQR significantly improved in both treatment groups. </w:t>
      </w:r>
      <w:r w:rsidR="009E33FF" w:rsidRPr="009002A8">
        <w:rPr>
          <w:rFonts w:ascii="Arial" w:hAnsi="Arial" w:cs="Arial"/>
          <w:kern w:val="0"/>
          <w:lang w:val="en-US"/>
        </w:rPr>
        <w:t>S</w:t>
      </w:r>
      <w:r w:rsidRPr="009002A8">
        <w:rPr>
          <w:rFonts w:ascii="Arial" w:hAnsi="Arial" w:cs="Arial"/>
          <w:kern w:val="0"/>
          <w:lang w:val="en-US"/>
        </w:rPr>
        <w:t>maller decreases</w:t>
      </w:r>
      <w:r w:rsidR="009E33FF" w:rsidRPr="009002A8">
        <w:rPr>
          <w:rFonts w:ascii="Arial" w:hAnsi="Arial" w:cs="Arial"/>
          <w:kern w:val="0"/>
          <w:lang w:val="en-US"/>
        </w:rPr>
        <w:t xml:space="preserve"> were found</w:t>
      </w:r>
      <w:r w:rsidRPr="009002A8">
        <w:rPr>
          <w:rFonts w:ascii="Arial" w:hAnsi="Arial" w:cs="Arial"/>
          <w:kern w:val="0"/>
          <w:lang w:val="en-US"/>
        </w:rPr>
        <w:t xml:space="preserve"> in MODD [</w:t>
      </w:r>
      <w:r w:rsidR="004661BD" w:rsidRPr="009002A8">
        <w:rPr>
          <w:rFonts w:ascii="Arial" w:eastAsia="Microsoft YaHei" w:hAnsi="Arial" w:cs="Arial"/>
          <w:kern w:val="0"/>
          <w:lang w:val="en-US"/>
        </w:rPr>
        <w:t>–</w:t>
      </w:r>
      <w:r w:rsidRPr="009002A8">
        <w:rPr>
          <w:rFonts w:ascii="Arial" w:hAnsi="Arial" w:cs="Arial"/>
          <w:kern w:val="0"/>
          <w:lang w:val="en-US"/>
        </w:rPr>
        <w:t>1.0 (</w:t>
      </w:r>
      <w:r w:rsidR="004661BD" w:rsidRPr="009002A8">
        <w:rPr>
          <w:rFonts w:ascii="Arial" w:hAnsi="Arial" w:cs="Arial"/>
          <w:kern w:val="0"/>
          <w:lang w:val="en-US"/>
        </w:rPr>
        <w:t>–</w:t>
      </w:r>
      <w:r w:rsidRPr="009002A8">
        <w:rPr>
          <w:rFonts w:ascii="Arial" w:hAnsi="Arial" w:cs="Arial"/>
          <w:kern w:val="0"/>
          <w:lang w:val="en-US"/>
        </w:rPr>
        <w:t xml:space="preserve">1.4, </w:t>
      </w:r>
      <w:r w:rsidR="004661BD" w:rsidRPr="009002A8">
        <w:rPr>
          <w:rFonts w:ascii="Arial" w:hAnsi="Arial" w:cs="Arial"/>
          <w:kern w:val="0"/>
          <w:lang w:val="en-US"/>
        </w:rPr>
        <w:t>–</w:t>
      </w:r>
      <w:r w:rsidRPr="009002A8">
        <w:rPr>
          <w:rFonts w:ascii="Arial" w:hAnsi="Arial" w:cs="Arial"/>
          <w:kern w:val="0"/>
          <w:lang w:val="en-US"/>
        </w:rPr>
        <w:t xml:space="preserve">0.6) </w:t>
      </w:r>
      <w:r w:rsidRPr="009002A8">
        <w:rPr>
          <w:rFonts w:ascii="Arial" w:hAnsi="Arial" w:cs="Arial"/>
          <w:i/>
          <w:kern w:val="0"/>
          <w:lang w:val="en-US"/>
        </w:rPr>
        <w:t>vs</w:t>
      </w:r>
      <w:r w:rsidRPr="009002A8">
        <w:rPr>
          <w:rFonts w:ascii="Arial" w:hAnsi="Arial" w:cs="Arial"/>
          <w:kern w:val="0"/>
          <w:lang w:val="en-US"/>
        </w:rPr>
        <w:t xml:space="preserve"> –0.7 (</w:t>
      </w:r>
      <w:r w:rsidR="004661BD" w:rsidRPr="009002A8">
        <w:rPr>
          <w:rFonts w:ascii="Arial" w:hAnsi="Arial" w:cs="Arial"/>
          <w:kern w:val="0"/>
          <w:lang w:val="en-US"/>
        </w:rPr>
        <w:t>–</w:t>
      </w:r>
      <w:r w:rsidRPr="009002A8">
        <w:rPr>
          <w:rFonts w:ascii="Arial" w:hAnsi="Arial" w:cs="Arial"/>
          <w:kern w:val="0"/>
          <w:lang w:val="en-US"/>
        </w:rPr>
        <w:t xml:space="preserve">0.9, </w:t>
      </w:r>
      <w:r w:rsidR="004661BD" w:rsidRPr="009002A8">
        <w:rPr>
          <w:rFonts w:ascii="Arial" w:hAnsi="Arial" w:cs="Arial"/>
          <w:kern w:val="0"/>
          <w:lang w:val="en-US"/>
        </w:rPr>
        <w:t>–</w:t>
      </w:r>
      <w:r w:rsidRPr="009002A8">
        <w:rPr>
          <w:rFonts w:ascii="Arial" w:hAnsi="Arial" w:cs="Arial"/>
          <w:kern w:val="0"/>
          <w:lang w:val="en-US"/>
        </w:rPr>
        <w:t xml:space="preserve">0.5) mmol/L, </w:t>
      </w:r>
      <w:r w:rsidR="004661BD" w:rsidRPr="009002A8">
        <w:rPr>
          <w:rFonts w:ascii="Arial" w:hAnsi="Arial" w:cs="Arial"/>
          <w:kern w:val="0"/>
          <w:lang w:val="en-US"/>
        </w:rPr>
        <w:t>P=</w:t>
      </w:r>
      <w:r w:rsidRPr="009002A8">
        <w:rPr>
          <w:rFonts w:ascii="Arial" w:hAnsi="Arial" w:cs="Arial"/>
          <w:kern w:val="0"/>
          <w:lang w:val="en-US"/>
        </w:rPr>
        <w:t>0.129] and IQR [</w:t>
      </w:r>
      <w:r w:rsidR="004661BD" w:rsidRPr="009002A8">
        <w:rPr>
          <w:rFonts w:ascii="Arial" w:eastAsia="Microsoft YaHei" w:hAnsi="Arial" w:cs="Arial"/>
          <w:kern w:val="0"/>
          <w:lang w:val="en-US"/>
        </w:rPr>
        <w:t>–</w:t>
      </w:r>
      <w:r w:rsidRPr="009002A8">
        <w:rPr>
          <w:rFonts w:ascii="Arial" w:hAnsi="Arial" w:cs="Arial"/>
          <w:kern w:val="0"/>
          <w:lang w:val="en-US"/>
        </w:rPr>
        <w:t>1.6 (</w:t>
      </w:r>
      <w:r w:rsidR="004661BD" w:rsidRPr="009002A8">
        <w:rPr>
          <w:rFonts w:ascii="Arial" w:hAnsi="Arial" w:cs="Arial"/>
          <w:kern w:val="0"/>
          <w:lang w:val="en-US"/>
        </w:rPr>
        <w:t>–</w:t>
      </w:r>
      <w:r w:rsidRPr="009002A8">
        <w:rPr>
          <w:rFonts w:ascii="Arial" w:hAnsi="Arial" w:cs="Arial"/>
          <w:kern w:val="0"/>
          <w:lang w:val="en-US"/>
        </w:rPr>
        <w:t xml:space="preserve">2.8, </w:t>
      </w:r>
      <w:r w:rsidR="004661BD" w:rsidRPr="009002A8">
        <w:rPr>
          <w:rFonts w:ascii="Arial" w:hAnsi="Arial" w:cs="Arial"/>
          <w:kern w:val="0"/>
          <w:lang w:val="en-US"/>
        </w:rPr>
        <w:t>–</w:t>
      </w:r>
      <w:r w:rsidRPr="009002A8">
        <w:rPr>
          <w:rFonts w:ascii="Arial" w:hAnsi="Arial" w:cs="Arial"/>
          <w:kern w:val="0"/>
          <w:lang w:val="en-US"/>
        </w:rPr>
        <w:t xml:space="preserve">0.8) </w:t>
      </w:r>
      <w:r w:rsidRPr="009002A8">
        <w:rPr>
          <w:rFonts w:ascii="Arial" w:hAnsi="Arial" w:cs="Arial"/>
          <w:i/>
          <w:kern w:val="0"/>
          <w:lang w:val="en-US"/>
        </w:rPr>
        <w:t>vs</w:t>
      </w:r>
      <w:r w:rsidRPr="009002A8">
        <w:rPr>
          <w:rFonts w:ascii="Arial" w:hAnsi="Arial" w:cs="Arial"/>
          <w:kern w:val="0"/>
          <w:lang w:val="en-US"/>
        </w:rPr>
        <w:t xml:space="preserve"> –0.9 (</w:t>
      </w:r>
      <w:r w:rsidR="004661BD" w:rsidRPr="009002A8">
        <w:rPr>
          <w:rFonts w:ascii="Arial" w:hAnsi="Arial" w:cs="Arial"/>
          <w:kern w:val="0"/>
          <w:lang w:val="en-US"/>
        </w:rPr>
        <w:t>–</w:t>
      </w:r>
      <w:r w:rsidRPr="009002A8">
        <w:rPr>
          <w:rFonts w:ascii="Arial" w:hAnsi="Arial" w:cs="Arial"/>
          <w:kern w:val="0"/>
          <w:lang w:val="en-US"/>
        </w:rPr>
        <w:t xml:space="preserve">1.6, </w:t>
      </w:r>
      <w:r w:rsidR="004661BD" w:rsidRPr="009002A8">
        <w:rPr>
          <w:rFonts w:ascii="Arial" w:hAnsi="Arial" w:cs="Arial"/>
          <w:kern w:val="0"/>
          <w:lang w:val="en-US"/>
        </w:rPr>
        <w:t>–</w:t>
      </w:r>
      <w:r w:rsidRPr="009002A8">
        <w:rPr>
          <w:rFonts w:ascii="Arial" w:hAnsi="Arial" w:cs="Arial"/>
          <w:kern w:val="0"/>
          <w:lang w:val="en-US"/>
        </w:rPr>
        <w:t xml:space="preserve">0.7) mmol/L, </w:t>
      </w:r>
      <w:r w:rsidR="004661BD" w:rsidRPr="009002A8">
        <w:rPr>
          <w:rFonts w:ascii="Arial" w:hAnsi="Arial" w:cs="Arial"/>
          <w:kern w:val="0"/>
          <w:lang w:val="en-US"/>
        </w:rPr>
        <w:t>P=</w:t>
      </w:r>
      <w:r w:rsidRPr="009002A8">
        <w:rPr>
          <w:rFonts w:ascii="Arial" w:hAnsi="Arial" w:cs="Arial"/>
          <w:kern w:val="0"/>
          <w:lang w:val="en-US"/>
        </w:rPr>
        <w:t xml:space="preserve">0.130] in the </w:t>
      </w:r>
      <w:r w:rsidR="002F16F8" w:rsidRPr="009002A8">
        <w:rPr>
          <w:rFonts w:ascii="Arial" w:hAnsi="Arial" w:cs="Arial"/>
          <w:kern w:val="0"/>
          <w:lang w:val="en-US"/>
        </w:rPr>
        <w:t>CSII+Lira</w:t>
      </w:r>
      <w:r w:rsidRPr="009002A8">
        <w:rPr>
          <w:rFonts w:ascii="Arial" w:hAnsi="Arial" w:cs="Arial"/>
          <w:kern w:val="0"/>
          <w:lang w:val="en-US"/>
        </w:rPr>
        <w:t xml:space="preserve"> group compared with the CSII group, although there were no statistically significant difference</w:t>
      </w:r>
      <w:r w:rsidR="00B9047A" w:rsidRPr="009002A8">
        <w:rPr>
          <w:rFonts w:ascii="Arial" w:hAnsi="Arial" w:cs="Arial"/>
          <w:kern w:val="0"/>
          <w:lang w:val="en-US"/>
        </w:rPr>
        <w:t>s</w:t>
      </w:r>
      <w:r w:rsidRPr="009002A8">
        <w:rPr>
          <w:rFonts w:ascii="Arial" w:hAnsi="Arial" w:cs="Arial"/>
          <w:kern w:val="0"/>
          <w:lang w:val="en-US"/>
        </w:rPr>
        <w:t xml:space="preserve">. CV, </w:t>
      </w:r>
      <w:r w:rsidR="009E33FF" w:rsidRPr="009002A8">
        <w:rPr>
          <w:rFonts w:ascii="Arial" w:hAnsi="Arial" w:cs="Arial"/>
          <w:kern w:val="0"/>
          <w:lang w:val="en-US"/>
        </w:rPr>
        <w:t xml:space="preserve">reported </w:t>
      </w:r>
      <w:r w:rsidRPr="009002A8">
        <w:rPr>
          <w:rFonts w:ascii="Arial" w:hAnsi="Arial" w:cs="Arial"/>
          <w:kern w:val="0"/>
          <w:lang w:val="en-US"/>
        </w:rPr>
        <w:t xml:space="preserve">as the within-day standard deviation of the mean daily glucose, was significantly reduced by 4.5% in the </w:t>
      </w:r>
      <w:r w:rsidR="002F16F8" w:rsidRPr="009002A8">
        <w:rPr>
          <w:rFonts w:ascii="Arial" w:hAnsi="Arial" w:cs="Arial"/>
          <w:kern w:val="0"/>
          <w:lang w:val="en-US"/>
        </w:rPr>
        <w:t>CSII+Lira</w:t>
      </w:r>
      <w:r w:rsidRPr="009002A8">
        <w:rPr>
          <w:rFonts w:ascii="Arial" w:hAnsi="Arial" w:cs="Arial"/>
          <w:kern w:val="0"/>
          <w:lang w:val="en-US"/>
        </w:rPr>
        <w:t xml:space="preserve"> group (P</w:t>
      </w:r>
      <w:bookmarkStart w:id="87" w:name="OLE_LINK14"/>
      <w:r w:rsidR="004661BD" w:rsidRPr="009002A8">
        <w:rPr>
          <w:rFonts w:ascii="Arial" w:hAnsi="Arial" w:cs="Arial"/>
          <w:kern w:val="0"/>
          <w:lang w:val="en-US"/>
        </w:rPr>
        <w:t>&lt;</w:t>
      </w:r>
      <w:r w:rsidRPr="009002A8">
        <w:rPr>
          <w:rFonts w:ascii="Arial" w:hAnsi="Arial" w:cs="Arial"/>
          <w:kern w:val="0"/>
          <w:lang w:val="en-US"/>
        </w:rPr>
        <w:t>0.001</w:t>
      </w:r>
      <w:bookmarkEnd w:id="87"/>
      <w:r w:rsidRPr="009002A8">
        <w:rPr>
          <w:rFonts w:ascii="Arial" w:hAnsi="Arial" w:cs="Arial"/>
          <w:kern w:val="0"/>
          <w:lang w:val="en-US"/>
        </w:rPr>
        <w:t xml:space="preserve">). </w:t>
      </w:r>
      <w:r w:rsidR="00B9047A" w:rsidRPr="009002A8">
        <w:rPr>
          <w:rFonts w:ascii="Arial" w:hAnsi="Arial" w:cs="Arial"/>
          <w:kern w:val="0"/>
          <w:lang w:val="en-US"/>
        </w:rPr>
        <w:t xml:space="preserve">In </w:t>
      </w:r>
      <w:r w:rsidRPr="009002A8">
        <w:rPr>
          <w:rFonts w:ascii="Arial" w:hAnsi="Arial" w:cs="Arial"/>
          <w:kern w:val="0"/>
          <w:lang w:val="en-US"/>
        </w:rPr>
        <w:t>contrast, there was no significant change in the</w:t>
      </w:r>
      <w:r w:rsidRPr="009002A8">
        <w:rPr>
          <w:rFonts w:ascii="Arial" w:hAnsi="Arial" w:cs="Arial"/>
          <w:lang w:val="en-US"/>
        </w:rPr>
        <w:t xml:space="preserve"> </w:t>
      </w:r>
      <w:r w:rsidRPr="009002A8">
        <w:rPr>
          <w:rFonts w:ascii="Arial" w:hAnsi="Arial" w:cs="Arial"/>
          <w:kern w:val="0"/>
          <w:lang w:val="en-US"/>
        </w:rPr>
        <w:t>CSII group (P=0.082). The changes differed significantly between the two groups in MAGE [</w:t>
      </w:r>
      <w:r w:rsidR="002F16F8" w:rsidRPr="009002A8">
        <w:rPr>
          <w:rFonts w:ascii="Arial" w:hAnsi="Arial" w:cs="Arial"/>
          <w:kern w:val="0"/>
          <w:lang w:val="en-US"/>
        </w:rPr>
        <w:t>CSII+Lira</w:t>
      </w:r>
      <w:r w:rsidRPr="009002A8">
        <w:rPr>
          <w:rFonts w:ascii="Arial" w:hAnsi="Arial" w:cs="Arial"/>
          <w:kern w:val="0"/>
          <w:lang w:val="en-US"/>
        </w:rPr>
        <w:t xml:space="preserve"> grou</w:t>
      </w:r>
      <w:r w:rsidR="004661BD" w:rsidRPr="009002A8">
        <w:rPr>
          <w:rFonts w:ascii="Arial" w:hAnsi="Arial" w:cs="Arial"/>
          <w:kern w:val="0"/>
          <w:lang w:val="en-US"/>
        </w:rPr>
        <w:t>p =</w:t>
      </w:r>
      <w:r w:rsidR="00775FD9" w:rsidRPr="009002A8">
        <w:rPr>
          <w:rFonts w:ascii="Arial" w:hAnsi="Arial" w:cs="Arial"/>
          <w:kern w:val="0"/>
          <w:lang w:val="en-US"/>
        </w:rPr>
        <w:t xml:space="preserve"> </w:t>
      </w:r>
      <w:r w:rsidR="008D478F" w:rsidRPr="009002A8">
        <w:rPr>
          <w:rFonts w:ascii="Arial" w:eastAsia="Microsoft YaHei" w:hAnsi="Arial" w:cs="Arial"/>
          <w:kern w:val="0"/>
          <w:lang w:val="en-US"/>
        </w:rPr>
        <w:t>–</w:t>
      </w:r>
      <w:r w:rsidRPr="009002A8">
        <w:rPr>
          <w:rFonts w:ascii="Arial" w:hAnsi="Arial" w:cs="Arial"/>
          <w:kern w:val="0"/>
          <w:lang w:val="en-US"/>
        </w:rPr>
        <w:t>1.9</w:t>
      </w:r>
      <w:r w:rsidR="004661BD" w:rsidRPr="009002A8">
        <w:rPr>
          <w:rFonts w:ascii="Arial" w:hAnsi="Arial" w:cs="Arial"/>
          <w:kern w:val="0"/>
          <w:lang w:val="en-US"/>
        </w:rPr>
        <w:t xml:space="preserve"> (–</w:t>
      </w:r>
      <w:r w:rsidRPr="009002A8">
        <w:rPr>
          <w:rFonts w:ascii="Arial" w:hAnsi="Arial" w:cs="Arial"/>
          <w:kern w:val="0"/>
          <w:lang w:val="en-US"/>
        </w:rPr>
        <w:t xml:space="preserve">2.1, </w:t>
      </w:r>
      <w:r w:rsidR="004661BD" w:rsidRPr="009002A8">
        <w:rPr>
          <w:rFonts w:ascii="Arial" w:hAnsi="Arial" w:cs="Arial"/>
          <w:kern w:val="0"/>
          <w:lang w:val="en-US"/>
        </w:rPr>
        <w:t>–</w:t>
      </w:r>
      <w:r w:rsidRPr="009002A8">
        <w:rPr>
          <w:rFonts w:ascii="Arial" w:hAnsi="Arial" w:cs="Arial"/>
          <w:kern w:val="0"/>
          <w:lang w:val="en-US"/>
        </w:rPr>
        <w:t xml:space="preserve">0.3) </w:t>
      </w:r>
      <w:r w:rsidRPr="009002A8">
        <w:rPr>
          <w:rFonts w:ascii="Arial" w:hAnsi="Arial" w:cs="Arial"/>
          <w:i/>
          <w:kern w:val="0"/>
          <w:lang w:val="en-US"/>
        </w:rPr>
        <w:t>vs</w:t>
      </w:r>
      <w:r w:rsidRPr="009002A8">
        <w:rPr>
          <w:rFonts w:ascii="Arial" w:hAnsi="Arial" w:cs="Arial"/>
          <w:kern w:val="0"/>
          <w:lang w:val="en-US"/>
        </w:rPr>
        <w:t xml:space="preserve"> CSII grou</w:t>
      </w:r>
      <w:r w:rsidR="004661BD" w:rsidRPr="009002A8">
        <w:rPr>
          <w:rFonts w:ascii="Arial" w:hAnsi="Arial" w:cs="Arial"/>
          <w:kern w:val="0"/>
          <w:lang w:val="en-US"/>
        </w:rPr>
        <w:t>p =</w:t>
      </w:r>
      <w:r w:rsidR="00775FD9" w:rsidRPr="009002A8">
        <w:rPr>
          <w:rFonts w:ascii="Arial" w:hAnsi="Arial" w:cs="Arial"/>
          <w:kern w:val="0"/>
          <w:lang w:val="en-US"/>
        </w:rPr>
        <w:t xml:space="preserve"> </w:t>
      </w:r>
      <w:r w:rsidRPr="009002A8">
        <w:rPr>
          <w:rFonts w:ascii="Arial" w:hAnsi="Arial" w:cs="Arial"/>
          <w:kern w:val="0"/>
          <w:lang w:val="en-US"/>
        </w:rPr>
        <w:t>–0.9</w:t>
      </w:r>
      <w:r w:rsidR="004661BD" w:rsidRPr="009002A8">
        <w:rPr>
          <w:rFonts w:ascii="Arial" w:hAnsi="Arial" w:cs="Arial"/>
          <w:kern w:val="0"/>
          <w:lang w:val="en-US"/>
        </w:rPr>
        <w:t xml:space="preserve"> </w:t>
      </w:r>
      <w:r w:rsidRPr="009002A8">
        <w:rPr>
          <w:rFonts w:ascii="Arial" w:hAnsi="Arial" w:cs="Arial"/>
          <w:kern w:val="0"/>
          <w:lang w:val="en-US"/>
        </w:rPr>
        <w:t>(</w:t>
      </w:r>
      <w:r w:rsidR="004661BD" w:rsidRPr="009002A8">
        <w:rPr>
          <w:rFonts w:ascii="Arial" w:hAnsi="Arial" w:cs="Arial"/>
          <w:kern w:val="0"/>
          <w:lang w:val="en-US"/>
        </w:rPr>
        <w:t>–</w:t>
      </w:r>
      <w:r w:rsidRPr="009002A8">
        <w:rPr>
          <w:rFonts w:ascii="Arial" w:hAnsi="Arial" w:cs="Arial"/>
          <w:kern w:val="0"/>
          <w:lang w:val="en-US"/>
        </w:rPr>
        <w:t xml:space="preserve">1.3, 0.2) mmol/L, </w:t>
      </w:r>
      <w:r w:rsidR="004661BD" w:rsidRPr="009002A8">
        <w:rPr>
          <w:rFonts w:ascii="Arial" w:hAnsi="Arial" w:cs="Arial"/>
          <w:kern w:val="0"/>
          <w:lang w:val="en-US"/>
        </w:rPr>
        <w:t>P=</w:t>
      </w:r>
      <w:r w:rsidRPr="009002A8">
        <w:rPr>
          <w:rFonts w:ascii="Arial" w:hAnsi="Arial" w:cs="Arial"/>
          <w:kern w:val="0"/>
          <w:lang w:val="en-US"/>
        </w:rPr>
        <w:t>0.004], and SD</w:t>
      </w:r>
      <w:bookmarkStart w:id="88" w:name="_Hlk528070120"/>
      <w:r w:rsidRPr="009002A8">
        <w:rPr>
          <w:rFonts w:ascii="Arial" w:hAnsi="Arial" w:cs="Arial"/>
          <w:kern w:val="0"/>
          <w:lang w:val="en-US"/>
        </w:rPr>
        <w:t xml:space="preserve"> [</w:t>
      </w:r>
      <w:r w:rsidR="002F16F8" w:rsidRPr="009002A8">
        <w:rPr>
          <w:rFonts w:ascii="Arial" w:hAnsi="Arial" w:cs="Arial"/>
          <w:kern w:val="0"/>
          <w:lang w:val="en-US"/>
        </w:rPr>
        <w:t>CSII+Lira</w:t>
      </w:r>
      <w:r w:rsidRPr="009002A8">
        <w:rPr>
          <w:rFonts w:ascii="Arial" w:hAnsi="Arial" w:cs="Arial"/>
          <w:kern w:val="0"/>
          <w:lang w:val="en-US"/>
        </w:rPr>
        <w:t xml:space="preserve"> grou</w:t>
      </w:r>
      <w:r w:rsidR="004661BD" w:rsidRPr="009002A8">
        <w:rPr>
          <w:rFonts w:ascii="Arial" w:hAnsi="Arial" w:cs="Arial"/>
          <w:kern w:val="0"/>
          <w:lang w:val="en-US"/>
        </w:rPr>
        <w:t>p =</w:t>
      </w:r>
      <w:r w:rsidR="00775FD9" w:rsidRPr="009002A8">
        <w:rPr>
          <w:rFonts w:ascii="Arial" w:hAnsi="Arial" w:cs="Arial"/>
          <w:kern w:val="0"/>
          <w:lang w:val="en-US"/>
        </w:rPr>
        <w:t xml:space="preserve"> </w:t>
      </w:r>
      <w:r w:rsidR="008D478F" w:rsidRPr="009002A8">
        <w:rPr>
          <w:rFonts w:ascii="Arial" w:eastAsia="Microsoft YaHei" w:hAnsi="Arial" w:cs="Arial"/>
          <w:kern w:val="0"/>
          <w:lang w:val="en-US"/>
        </w:rPr>
        <w:t>–</w:t>
      </w:r>
      <w:r w:rsidRPr="009002A8">
        <w:rPr>
          <w:rFonts w:ascii="Arial" w:hAnsi="Arial" w:cs="Arial"/>
          <w:kern w:val="0"/>
          <w:lang w:val="en-US"/>
        </w:rPr>
        <w:t>0.9</w:t>
      </w:r>
      <w:r w:rsidR="004661BD" w:rsidRPr="009002A8">
        <w:rPr>
          <w:rFonts w:ascii="Arial" w:hAnsi="Arial" w:cs="Arial"/>
          <w:kern w:val="0"/>
          <w:lang w:val="en-US"/>
        </w:rPr>
        <w:t xml:space="preserve"> (–</w:t>
      </w:r>
      <w:r w:rsidRPr="009002A8">
        <w:rPr>
          <w:rFonts w:ascii="Arial" w:hAnsi="Arial" w:cs="Arial"/>
          <w:kern w:val="0"/>
          <w:lang w:val="en-US"/>
        </w:rPr>
        <w:t>1.9</w:t>
      </w:r>
      <w:r w:rsidR="004661BD" w:rsidRPr="009002A8">
        <w:rPr>
          <w:rFonts w:ascii="Arial" w:hAnsi="Arial" w:cs="Arial"/>
          <w:kern w:val="0"/>
          <w:lang w:val="en-US"/>
        </w:rPr>
        <w:t>, –</w:t>
      </w:r>
      <w:r w:rsidRPr="009002A8">
        <w:rPr>
          <w:rFonts w:ascii="Arial" w:hAnsi="Arial" w:cs="Arial"/>
          <w:kern w:val="0"/>
          <w:lang w:val="en-US"/>
        </w:rPr>
        <w:t xml:space="preserve">0.8) </w:t>
      </w:r>
      <w:r w:rsidRPr="009002A8">
        <w:rPr>
          <w:rFonts w:ascii="Arial" w:hAnsi="Arial" w:cs="Arial"/>
          <w:i/>
          <w:kern w:val="0"/>
          <w:lang w:val="en-US"/>
        </w:rPr>
        <w:t>vs</w:t>
      </w:r>
      <w:r w:rsidRPr="009002A8">
        <w:rPr>
          <w:rFonts w:ascii="Arial" w:hAnsi="Arial" w:cs="Arial"/>
          <w:kern w:val="0"/>
          <w:lang w:val="en-US"/>
        </w:rPr>
        <w:t xml:space="preserve"> CSII grou</w:t>
      </w:r>
      <w:r w:rsidR="004661BD" w:rsidRPr="009002A8">
        <w:rPr>
          <w:rFonts w:ascii="Arial" w:hAnsi="Arial" w:cs="Arial"/>
          <w:kern w:val="0"/>
          <w:lang w:val="en-US"/>
        </w:rPr>
        <w:t>p =</w:t>
      </w:r>
      <w:r w:rsidR="00775FD9" w:rsidRPr="009002A8">
        <w:rPr>
          <w:rFonts w:ascii="Arial" w:hAnsi="Arial" w:cs="Arial"/>
          <w:kern w:val="0"/>
          <w:lang w:val="en-US"/>
        </w:rPr>
        <w:t xml:space="preserve"> </w:t>
      </w:r>
      <w:r w:rsidRPr="009002A8">
        <w:rPr>
          <w:rFonts w:ascii="Arial" w:hAnsi="Arial" w:cs="Arial"/>
          <w:kern w:val="0"/>
          <w:lang w:val="en-US"/>
        </w:rPr>
        <w:t>–0.5(</w:t>
      </w:r>
      <w:r w:rsidR="004661BD" w:rsidRPr="009002A8">
        <w:rPr>
          <w:rFonts w:ascii="Arial" w:hAnsi="Arial" w:cs="Arial"/>
          <w:kern w:val="0"/>
          <w:lang w:val="en-US"/>
        </w:rPr>
        <w:t>–</w:t>
      </w:r>
      <w:r w:rsidRPr="009002A8">
        <w:rPr>
          <w:rFonts w:ascii="Arial" w:hAnsi="Arial" w:cs="Arial"/>
          <w:kern w:val="0"/>
          <w:lang w:val="en-US"/>
        </w:rPr>
        <w:t xml:space="preserve">0.8, </w:t>
      </w:r>
      <w:r w:rsidR="004661BD" w:rsidRPr="009002A8">
        <w:rPr>
          <w:rFonts w:ascii="Arial" w:hAnsi="Arial" w:cs="Arial"/>
          <w:kern w:val="0"/>
          <w:lang w:val="en-US"/>
        </w:rPr>
        <w:t>–</w:t>
      </w:r>
      <w:r w:rsidRPr="009002A8">
        <w:rPr>
          <w:rFonts w:ascii="Arial" w:hAnsi="Arial" w:cs="Arial"/>
          <w:kern w:val="0"/>
          <w:lang w:val="en-US"/>
        </w:rPr>
        <w:t xml:space="preserve">0.4) mmol/L, </w:t>
      </w:r>
      <w:r w:rsidR="004661BD" w:rsidRPr="009002A8">
        <w:rPr>
          <w:rFonts w:ascii="Arial" w:hAnsi="Arial" w:cs="Arial"/>
          <w:kern w:val="0"/>
          <w:lang w:val="en-US"/>
        </w:rPr>
        <w:t>P=</w:t>
      </w:r>
      <w:r w:rsidRPr="009002A8">
        <w:rPr>
          <w:rFonts w:ascii="Arial" w:hAnsi="Arial" w:cs="Arial"/>
          <w:kern w:val="0"/>
          <w:lang w:val="en-US"/>
        </w:rPr>
        <w:t>0.006]</w:t>
      </w:r>
      <w:bookmarkStart w:id="89" w:name="_Hlk528134335"/>
      <w:bookmarkEnd w:id="88"/>
      <w:r w:rsidRPr="009002A8">
        <w:rPr>
          <w:rFonts w:ascii="Arial" w:hAnsi="Arial" w:cs="Arial"/>
          <w:kern w:val="0"/>
          <w:lang w:val="en-US"/>
        </w:rPr>
        <w:t xml:space="preserve"> (</w:t>
      </w:r>
      <w:r w:rsidR="00EC6E71" w:rsidRPr="009002A8">
        <w:rPr>
          <w:rFonts w:ascii="Arial" w:hAnsi="Arial" w:cs="Arial"/>
          <w:kern w:val="0"/>
          <w:lang w:val="en-US"/>
        </w:rPr>
        <w:t xml:space="preserve">Supplementary </w:t>
      </w:r>
      <w:r w:rsidRPr="009002A8">
        <w:rPr>
          <w:rFonts w:ascii="Arial" w:hAnsi="Arial" w:cs="Arial"/>
          <w:kern w:val="0"/>
          <w:lang w:val="en-US"/>
        </w:rPr>
        <w:t xml:space="preserve">Table </w:t>
      </w:r>
      <w:r w:rsidR="00EC6E71" w:rsidRPr="009002A8">
        <w:rPr>
          <w:rFonts w:ascii="Arial" w:hAnsi="Arial" w:cs="Arial"/>
          <w:kern w:val="0"/>
          <w:lang w:val="en-US"/>
        </w:rPr>
        <w:t>S1</w:t>
      </w:r>
      <w:r w:rsidRPr="009002A8">
        <w:rPr>
          <w:rFonts w:ascii="Arial" w:hAnsi="Arial" w:cs="Arial"/>
          <w:kern w:val="0"/>
          <w:lang w:val="en-US"/>
        </w:rPr>
        <w:t xml:space="preserve">). </w:t>
      </w:r>
      <w:bookmarkEnd w:id="89"/>
    </w:p>
    <w:p w14:paraId="53A9133B" w14:textId="6A780EDF" w:rsidR="009918AF" w:rsidRPr="009002A8" w:rsidRDefault="009918AF" w:rsidP="004C2308">
      <w:pPr>
        <w:autoSpaceDE w:val="0"/>
        <w:autoSpaceDN w:val="0"/>
        <w:adjustRightInd w:val="0"/>
        <w:ind w:firstLine="720"/>
        <w:jc w:val="both"/>
        <w:rPr>
          <w:rFonts w:ascii="Arial" w:hAnsi="Arial" w:cs="Arial"/>
          <w:kern w:val="0"/>
          <w:lang w:val="en-US"/>
        </w:rPr>
      </w:pPr>
      <w:r w:rsidRPr="009002A8">
        <w:rPr>
          <w:rFonts w:ascii="Arial" w:hAnsi="Arial" w:cs="Arial"/>
          <w:kern w:val="0"/>
          <w:lang w:val="en-US"/>
        </w:rPr>
        <w:t>Both interventions significantly decreased</w:t>
      </w:r>
      <w:bookmarkStart w:id="90" w:name="_Hlk528441560"/>
      <w:r w:rsidRPr="009002A8">
        <w:rPr>
          <w:rFonts w:ascii="Arial" w:hAnsi="Arial" w:cs="Arial"/>
          <w:kern w:val="0"/>
          <w:lang w:val="en-US"/>
        </w:rPr>
        <w:t xml:space="preserve"> the </w:t>
      </w:r>
      <w:bookmarkStart w:id="91" w:name="OLE_LINK71"/>
      <w:bookmarkStart w:id="92" w:name="OLE_LINK72"/>
      <w:r w:rsidRPr="009002A8">
        <w:rPr>
          <w:rFonts w:ascii="Arial" w:hAnsi="Arial" w:cs="Arial"/>
          <w:kern w:val="0"/>
          <w:lang w:val="en-US"/>
        </w:rPr>
        <w:t xml:space="preserve">percentage of </w:t>
      </w:r>
      <w:bookmarkEnd w:id="90"/>
      <w:r w:rsidRPr="009002A8">
        <w:rPr>
          <w:rFonts w:ascii="Arial" w:hAnsi="Arial" w:cs="Arial"/>
          <w:kern w:val="0"/>
          <w:lang w:val="en-US"/>
        </w:rPr>
        <w:t>time spent in the hyperglycemic range (&gt;13.9 mmol/L),</w:t>
      </w:r>
      <w:bookmarkEnd w:id="91"/>
      <w:bookmarkEnd w:id="92"/>
      <w:r w:rsidRPr="009002A8">
        <w:rPr>
          <w:rFonts w:ascii="Arial" w:hAnsi="Arial" w:cs="Arial"/>
          <w:kern w:val="0"/>
          <w:lang w:val="en-US"/>
        </w:rPr>
        <w:t xml:space="preserve"> but there were no statistically significant differences between the two groups (</w:t>
      </w:r>
      <w:bookmarkStart w:id="93" w:name="OLE_LINK54"/>
      <w:bookmarkStart w:id="94" w:name="OLE_LINK55"/>
      <w:r w:rsidR="004661BD" w:rsidRPr="009002A8">
        <w:rPr>
          <w:rFonts w:ascii="Arial" w:hAnsi="Arial" w:cs="Arial"/>
          <w:kern w:val="0"/>
          <w:lang w:val="en-US"/>
        </w:rPr>
        <w:t>P=</w:t>
      </w:r>
      <w:r w:rsidRPr="009002A8">
        <w:rPr>
          <w:rFonts w:ascii="Arial" w:hAnsi="Arial" w:cs="Arial"/>
          <w:kern w:val="0"/>
          <w:lang w:val="en-US"/>
        </w:rPr>
        <w:t>0.</w:t>
      </w:r>
      <w:bookmarkEnd w:id="93"/>
      <w:bookmarkEnd w:id="94"/>
      <w:r w:rsidRPr="009002A8">
        <w:rPr>
          <w:rFonts w:ascii="Arial" w:hAnsi="Arial" w:cs="Arial"/>
          <w:kern w:val="0"/>
          <w:lang w:val="en-US"/>
        </w:rPr>
        <w:t>458). The percentages of time in the target range (4–10</w:t>
      </w:r>
      <w:r w:rsidR="004661BD" w:rsidRPr="009002A8">
        <w:rPr>
          <w:rFonts w:ascii="Arial" w:hAnsi="Arial" w:cs="Arial"/>
          <w:kern w:val="0"/>
          <w:lang w:val="en-US"/>
        </w:rPr>
        <w:t xml:space="preserve"> </w:t>
      </w:r>
      <w:r w:rsidRPr="009002A8">
        <w:rPr>
          <w:rFonts w:ascii="Arial" w:hAnsi="Arial" w:cs="Arial"/>
          <w:kern w:val="0"/>
          <w:lang w:val="en-US"/>
        </w:rPr>
        <w:t>mmol/L) and &gt;10</w:t>
      </w:r>
      <w:r w:rsidR="004661BD" w:rsidRPr="009002A8">
        <w:rPr>
          <w:rFonts w:ascii="Arial" w:hAnsi="Arial" w:cs="Arial"/>
          <w:kern w:val="0"/>
          <w:lang w:val="en-US"/>
        </w:rPr>
        <w:t xml:space="preserve"> </w:t>
      </w:r>
      <w:r w:rsidRPr="009002A8">
        <w:rPr>
          <w:rFonts w:ascii="Arial" w:hAnsi="Arial" w:cs="Arial"/>
          <w:kern w:val="0"/>
          <w:lang w:val="en-US"/>
        </w:rPr>
        <w:t>mmol/L were increased in both treatment groups, and differences between the groups were statistically significant (</w:t>
      </w:r>
      <w:r w:rsidR="004661BD" w:rsidRPr="009002A8">
        <w:rPr>
          <w:rFonts w:ascii="Arial" w:hAnsi="Arial" w:cs="Arial"/>
          <w:kern w:val="0"/>
          <w:lang w:val="en-US"/>
        </w:rPr>
        <w:t>P=</w:t>
      </w:r>
      <w:r w:rsidRPr="009002A8">
        <w:rPr>
          <w:rFonts w:ascii="Arial" w:hAnsi="Arial" w:cs="Arial"/>
          <w:kern w:val="0"/>
          <w:lang w:val="en-US"/>
        </w:rPr>
        <w:t xml:space="preserve">0.005 and </w:t>
      </w:r>
      <w:r w:rsidR="004661BD" w:rsidRPr="009002A8">
        <w:rPr>
          <w:rFonts w:ascii="Arial" w:hAnsi="Arial" w:cs="Arial"/>
          <w:kern w:val="0"/>
          <w:lang w:val="en-US"/>
        </w:rPr>
        <w:t>P=</w:t>
      </w:r>
      <w:r w:rsidRPr="009002A8">
        <w:rPr>
          <w:rFonts w:ascii="Arial" w:hAnsi="Arial" w:cs="Arial"/>
          <w:kern w:val="0"/>
          <w:lang w:val="en-US"/>
        </w:rPr>
        <w:t>0.028, respectively). Ranges of glucose &lt;4.0 mmol/L and hypoglycemia (&lt;3.3 mmol/L) identified by FSL-pro did not differ between regimens (</w:t>
      </w:r>
      <w:r w:rsidR="004661BD" w:rsidRPr="009002A8">
        <w:rPr>
          <w:rFonts w:ascii="Arial" w:hAnsi="Arial" w:cs="Arial"/>
          <w:kern w:val="0"/>
          <w:lang w:val="en-US"/>
        </w:rPr>
        <w:t>P=</w:t>
      </w:r>
      <w:r w:rsidRPr="009002A8">
        <w:rPr>
          <w:rFonts w:ascii="Arial" w:hAnsi="Arial" w:cs="Arial"/>
          <w:kern w:val="0"/>
          <w:lang w:val="en-US"/>
        </w:rPr>
        <w:t xml:space="preserve">0.410 and </w:t>
      </w:r>
      <w:r w:rsidR="004661BD" w:rsidRPr="009002A8">
        <w:rPr>
          <w:rFonts w:ascii="Arial" w:hAnsi="Arial" w:cs="Arial"/>
          <w:kern w:val="0"/>
          <w:lang w:val="en-US"/>
        </w:rPr>
        <w:t>P=</w:t>
      </w:r>
      <w:r w:rsidRPr="009002A8">
        <w:rPr>
          <w:rFonts w:ascii="Arial" w:hAnsi="Arial" w:cs="Arial"/>
          <w:kern w:val="0"/>
          <w:lang w:val="en-US"/>
        </w:rPr>
        <w:t>0.274, respectively). Results are summarized in Figure 4 and</w:t>
      </w:r>
      <w:r w:rsidR="00EC2793" w:rsidRPr="009002A8">
        <w:rPr>
          <w:rFonts w:ascii="Arial" w:hAnsi="Arial" w:cs="Arial"/>
          <w:kern w:val="0"/>
          <w:lang w:val="en-US"/>
        </w:rPr>
        <w:t xml:space="preserve"> Supplementary Table S1</w:t>
      </w:r>
      <w:r w:rsidRPr="009002A8">
        <w:rPr>
          <w:rFonts w:ascii="Arial" w:hAnsi="Arial" w:cs="Arial"/>
          <w:kern w:val="0"/>
          <w:lang w:val="en-US"/>
        </w:rPr>
        <w:t>. There was no hypoglycemia requiring medical assistance in either group throughout the study duration.</w:t>
      </w:r>
    </w:p>
    <w:p w14:paraId="7F4D0D72" w14:textId="77777777" w:rsidR="002C30B1" w:rsidRPr="009002A8" w:rsidRDefault="002C30B1" w:rsidP="004C2308">
      <w:pPr>
        <w:autoSpaceDE w:val="0"/>
        <w:autoSpaceDN w:val="0"/>
        <w:adjustRightInd w:val="0"/>
        <w:jc w:val="both"/>
        <w:rPr>
          <w:rFonts w:ascii="Arial" w:hAnsi="Arial" w:cs="Arial"/>
          <w:color w:val="FF0000"/>
          <w:kern w:val="0"/>
          <w:lang w:val="en-US"/>
        </w:rPr>
      </w:pPr>
    </w:p>
    <w:p w14:paraId="18539461" w14:textId="50D0A826" w:rsidR="009918AF" w:rsidRPr="009002A8" w:rsidRDefault="009918AF" w:rsidP="004C2308">
      <w:pPr>
        <w:autoSpaceDE w:val="0"/>
        <w:autoSpaceDN w:val="0"/>
        <w:adjustRightInd w:val="0"/>
        <w:jc w:val="both"/>
        <w:rPr>
          <w:rFonts w:ascii="Arial" w:hAnsi="Arial" w:cs="Arial"/>
          <w:kern w:val="0"/>
          <w:lang w:val="en-US"/>
        </w:rPr>
      </w:pPr>
      <w:bookmarkStart w:id="95" w:name="_Hlk529794011"/>
      <w:r w:rsidRPr="009002A8">
        <w:rPr>
          <w:rFonts w:ascii="Arial" w:hAnsi="Arial" w:cs="Arial"/>
          <w:b/>
          <w:color w:val="000000"/>
          <w:kern w:val="0"/>
          <w:lang w:val="en-US"/>
        </w:rPr>
        <w:t xml:space="preserve">Cardiometabolic </w:t>
      </w:r>
      <w:r w:rsidR="006A4C81" w:rsidRPr="009002A8">
        <w:rPr>
          <w:rFonts w:ascii="Arial" w:hAnsi="Arial" w:cs="Arial"/>
          <w:b/>
          <w:color w:val="000000"/>
          <w:kern w:val="0"/>
          <w:lang w:val="en-US"/>
        </w:rPr>
        <w:t>r</w:t>
      </w:r>
      <w:r w:rsidRPr="009002A8">
        <w:rPr>
          <w:rFonts w:ascii="Arial" w:hAnsi="Arial" w:cs="Arial"/>
          <w:b/>
          <w:color w:val="000000"/>
          <w:kern w:val="0"/>
          <w:lang w:val="en-US"/>
        </w:rPr>
        <w:t xml:space="preserve">isk </w:t>
      </w:r>
      <w:r w:rsidR="006A4C81" w:rsidRPr="009002A8">
        <w:rPr>
          <w:rFonts w:ascii="Arial" w:hAnsi="Arial" w:cs="Arial"/>
          <w:b/>
          <w:color w:val="000000"/>
          <w:kern w:val="0"/>
          <w:lang w:val="en-US"/>
        </w:rPr>
        <w:t>m</w:t>
      </w:r>
      <w:r w:rsidRPr="009002A8">
        <w:rPr>
          <w:rFonts w:ascii="Arial" w:hAnsi="Arial" w:cs="Arial"/>
          <w:b/>
          <w:color w:val="000000"/>
          <w:kern w:val="0"/>
          <w:lang w:val="en-US"/>
        </w:rPr>
        <w:t>arkers</w:t>
      </w:r>
    </w:p>
    <w:bookmarkEnd w:id="95"/>
    <w:p w14:paraId="59700DD3" w14:textId="127EEED6" w:rsidR="009918AF" w:rsidRPr="009002A8" w:rsidRDefault="009918AF" w:rsidP="004C2308">
      <w:pPr>
        <w:autoSpaceDE w:val="0"/>
        <w:autoSpaceDN w:val="0"/>
        <w:adjustRightInd w:val="0"/>
        <w:ind w:firstLine="720"/>
        <w:jc w:val="both"/>
        <w:rPr>
          <w:rFonts w:ascii="Arial" w:hAnsi="Arial" w:cs="Arial"/>
          <w:kern w:val="0"/>
          <w:lang w:val="en-US"/>
        </w:rPr>
      </w:pPr>
      <w:r w:rsidRPr="009002A8">
        <w:rPr>
          <w:rFonts w:ascii="Arial" w:hAnsi="Arial" w:cs="Arial"/>
          <w:kern w:val="0"/>
          <w:lang w:val="en-US"/>
        </w:rPr>
        <w:t xml:space="preserve">The serum adiponectin and HO-1 levels were significantly increased from baseline to endpoint in the </w:t>
      </w:r>
      <w:r w:rsidR="002F16F8" w:rsidRPr="009002A8">
        <w:rPr>
          <w:rFonts w:ascii="Arial" w:hAnsi="Arial" w:cs="Arial"/>
          <w:kern w:val="0"/>
          <w:lang w:val="en-US"/>
        </w:rPr>
        <w:t>CSII+Lira</w:t>
      </w:r>
      <w:r w:rsidRPr="009002A8">
        <w:rPr>
          <w:rFonts w:ascii="Arial" w:hAnsi="Arial" w:cs="Arial"/>
          <w:kern w:val="0"/>
          <w:lang w:val="en-US"/>
        </w:rPr>
        <w:t xml:space="preserve"> group compared </w:t>
      </w:r>
      <w:r w:rsidR="006A4C81" w:rsidRPr="009002A8">
        <w:rPr>
          <w:rFonts w:ascii="Arial" w:hAnsi="Arial" w:cs="Arial"/>
          <w:kern w:val="0"/>
          <w:lang w:val="en-US"/>
        </w:rPr>
        <w:t xml:space="preserve">to </w:t>
      </w:r>
      <w:r w:rsidRPr="009002A8">
        <w:rPr>
          <w:rFonts w:ascii="Arial" w:hAnsi="Arial" w:cs="Arial"/>
          <w:kern w:val="0"/>
          <w:lang w:val="en-US"/>
        </w:rPr>
        <w:t xml:space="preserve">the CSII group [33.54 (3.56, 47.74) </w:t>
      </w:r>
      <w:r w:rsidRPr="009002A8">
        <w:rPr>
          <w:rFonts w:ascii="Arial" w:hAnsi="Arial" w:cs="Arial"/>
          <w:i/>
          <w:kern w:val="0"/>
          <w:lang w:val="en-US"/>
        </w:rPr>
        <w:t>vs</w:t>
      </w:r>
      <w:r w:rsidRPr="009002A8">
        <w:rPr>
          <w:rFonts w:ascii="Arial" w:hAnsi="Arial" w:cs="Arial"/>
          <w:kern w:val="0"/>
          <w:lang w:val="en-US"/>
        </w:rPr>
        <w:t xml:space="preserve"> 10.10 (</w:t>
      </w:r>
      <w:r w:rsidR="004661BD" w:rsidRPr="009002A8">
        <w:rPr>
          <w:rFonts w:ascii="Arial" w:hAnsi="Arial" w:cs="Arial"/>
          <w:kern w:val="0"/>
          <w:lang w:val="en-US"/>
        </w:rPr>
        <w:t>–</w:t>
      </w:r>
      <w:r w:rsidRPr="009002A8">
        <w:rPr>
          <w:rFonts w:ascii="Arial" w:hAnsi="Arial" w:cs="Arial"/>
          <w:kern w:val="0"/>
          <w:lang w:val="en-US"/>
        </w:rPr>
        <w:t xml:space="preserve">18.4, 21.97) pg/mL, </w:t>
      </w:r>
      <w:r w:rsidR="004661BD" w:rsidRPr="009002A8">
        <w:rPr>
          <w:rFonts w:ascii="Arial" w:hAnsi="Arial" w:cs="Arial"/>
          <w:kern w:val="0"/>
          <w:lang w:val="en-US"/>
        </w:rPr>
        <w:t>P=</w:t>
      </w:r>
      <w:r w:rsidRPr="009002A8">
        <w:rPr>
          <w:rFonts w:ascii="Arial" w:hAnsi="Arial" w:cs="Arial"/>
          <w:kern w:val="0"/>
          <w:lang w:val="en-US"/>
        </w:rPr>
        <w:t>0.013 for adiponectin; 0.46</w:t>
      </w:r>
      <w:r w:rsidR="004661BD" w:rsidRPr="009002A8">
        <w:rPr>
          <w:rFonts w:ascii="Arial" w:hAnsi="Arial" w:cs="Arial"/>
          <w:kern w:val="0"/>
          <w:lang w:val="en-US"/>
        </w:rPr>
        <w:t xml:space="preserve"> </w:t>
      </w:r>
      <w:r w:rsidRPr="009002A8">
        <w:rPr>
          <w:rFonts w:ascii="Arial" w:hAnsi="Arial" w:cs="Arial"/>
          <w:kern w:val="0"/>
          <w:lang w:val="en-US"/>
        </w:rPr>
        <w:t>(</w:t>
      </w:r>
      <w:r w:rsidR="004661BD" w:rsidRPr="009002A8">
        <w:rPr>
          <w:rFonts w:ascii="Arial" w:hAnsi="Arial" w:cs="Arial"/>
          <w:kern w:val="0"/>
          <w:lang w:val="en-US"/>
        </w:rPr>
        <w:t>–</w:t>
      </w:r>
      <w:r w:rsidRPr="009002A8">
        <w:rPr>
          <w:rFonts w:ascii="Arial" w:hAnsi="Arial" w:cs="Arial"/>
          <w:kern w:val="0"/>
          <w:lang w:val="en-US"/>
        </w:rPr>
        <w:t xml:space="preserve">0.02, 1.85) </w:t>
      </w:r>
      <w:r w:rsidRPr="009002A8">
        <w:rPr>
          <w:rFonts w:ascii="Arial" w:hAnsi="Arial" w:cs="Arial"/>
          <w:i/>
          <w:kern w:val="0"/>
          <w:lang w:val="en-US"/>
        </w:rPr>
        <w:t>vs</w:t>
      </w:r>
      <w:r w:rsidRPr="009002A8">
        <w:rPr>
          <w:rFonts w:ascii="Arial" w:hAnsi="Arial" w:cs="Arial"/>
          <w:kern w:val="0"/>
          <w:lang w:val="en-US"/>
        </w:rPr>
        <w:t xml:space="preserve"> 0.00 (</w:t>
      </w:r>
      <w:r w:rsidR="004661BD" w:rsidRPr="009002A8">
        <w:rPr>
          <w:rFonts w:ascii="Arial" w:hAnsi="Arial" w:cs="Arial"/>
          <w:kern w:val="0"/>
          <w:lang w:val="en-US"/>
        </w:rPr>
        <w:t>–</w:t>
      </w:r>
      <w:r w:rsidRPr="009002A8">
        <w:rPr>
          <w:rFonts w:ascii="Arial" w:hAnsi="Arial" w:cs="Arial"/>
          <w:kern w:val="0"/>
          <w:lang w:val="en-US"/>
        </w:rPr>
        <w:t xml:space="preserve">0.16, 0.58) ng/mL, </w:t>
      </w:r>
      <w:r w:rsidR="004661BD" w:rsidRPr="009002A8">
        <w:rPr>
          <w:rFonts w:ascii="Arial" w:hAnsi="Arial" w:cs="Arial"/>
          <w:kern w:val="0"/>
          <w:lang w:val="en-US"/>
        </w:rPr>
        <w:t>P=</w:t>
      </w:r>
      <w:r w:rsidRPr="009002A8">
        <w:rPr>
          <w:rFonts w:ascii="Arial" w:hAnsi="Arial" w:cs="Arial"/>
          <w:kern w:val="0"/>
          <w:lang w:val="en-US"/>
        </w:rPr>
        <w:t xml:space="preserve">0.049 for </w:t>
      </w:r>
      <w:r w:rsidR="004201C1" w:rsidRPr="009002A8">
        <w:rPr>
          <w:rFonts w:ascii="Arial" w:hAnsi="Arial" w:cs="Arial"/>
          <w:kern w:val="0"/>
          <w:lang w:val="en-US"/>
        </w:rPr>
        <w:t>HO-1, respectively]. In the CS1</w:t>
      </w:r>
      <w:r w:rsidRPr="009002A8">
        <w:rPr>
          <w:rFonts w:ascii="Arial" w:hAnsi="Arial" w:cs="Arial"/>
          <w:kern w:val="0"/>
          <w:lang w:val="en-US"/>
        </w:rPr>
        <w:t xml:space="preserve">+Lira group, significant decreases from baseline were found for serum leptin </w:t>
      </w:r>
      <w:bookmarkStart w:id="96" w:name="_Hlk16602826"/>
      <w:bookmarkStart w:id="97" w:name="OLE_LINK81"/>
      <w:r w:rsidRPr="009002A8">
        <w:rPr>
          <w:rFonts w:ascii="Arial" w:hAnsi="Arial" w:cs="Arial"/>
          <w:kern w:val="0"/>
          <w:lang w:val="en-US"/>
        </w:rPr>
        <w:t>[</w:t>
      </w:r>
      <w:r w:rsidR="004661BD" w:rsidRPr="009002A8">
        <w:rPr>
          <w:rFonts w:ascii="Arial" w:hAnsi="Arial" w:cs="Arial"/>
          <w:kern w:val="0"/>
          <w:lang w:val="en-US"/>
        </w:rPr>
        <w:t>–</w:t>
      </w:r>
      <w:r w:rsidRPr="009002A8">
        <w:rPr>
          <w:rFonts w:ascii="Arial" w:hAnsi="Arial" w:cs="Arial"/>
          <w:kern w:val="0"/>
          <w:lang w:val="en-US"/>
        </w:rPr>
        <w:t xml:space="preserve">2.82(3.91) </w:t>
      </w:r>
      <w:r w:rsidRPr="009002A8">
        <w:rPr>
          <w:rFonts w:ascii="Arial" w:hAnsi="Arial" w:cs="Arial"/>
          <w:i/>
          <w:kern w:val="0"/>
          <w:lang w:val="en-US"/>
        </w:rPr>
        <w:t>vs</w:t>
      </w:r>
      <w:r w:rsidRPr="009002A8">
        <w:rPr>
          <w:rFonts w:ascii="Arial" w:hAnsi="Arial" w:cs="Arial"/>
          <w:kern w:val="0"/>
          <w:lang w:val="en-US"/>
        </w:rPr>
        <w:t xml:space="preserve"> 1.44 (2.67), P</w:t>
      </w:r>
      <w:r w:rsidR="004661BD" w:rsidRPr="009002A8">
        <w:rPr>
          <w:rFonts w:ascii="Arial" w:hAnsi="Arial" w:cs="Arial"/>
          <w:kern w:val="0"/>
          <w:lang w:val="en-US"/>
        </w:rPr>
        <w:t>&lt;</w:t>
      </w:r>
      <w:r w:rsidRPr="009002A8">
        <w:rPr>
          <w:rFonts w:ascii="Arial" w:hAnsi="Arial" w:cs="Arial"/>
          <w:kern w:val="0"/>
          <w:lang w:val="en-US"/>
        </w:rPr>
        <w:t>0.001]</w:t>
      </w:r>
      <w:bookmarkEnd w:id="96"/>
      <w:bookmarkEnd w:id="97"/>
      <w:r w:rsidRPr="009002A8">
        <w:rPr>
          <w:rFonts w:ascii="Arial" w:hAnsi="Arial" w:cs="Arial"/>
          <w:kern w:val="0"/>
          <w:lang w:val="en-US"/>
        </w:rPr>
        <w:t xml:space="preserve">. In contrast, no difference </w:t>
      </w:r>
      <w:r w:rsidR="006A4C81" w:rsidRPr="009002A8">
        <w:rPr>
          <w:rFonts w:ascii="Arial" w:hAnsi="Arial" w:cs="Arial"/>
          <w:kern w:val="0"/>
          <w:lang w:val="en-US"/>
        </w:rPr>
        <w:t xml:space="preserve">was </w:t>
      </w:r>
      <w:r w:rsidRPr="009002A8">
        <w:rPr>
          <w:rFonts w:ascii="Arial" w:hAnsi="Arial" w:cs="Arial"/>
          <w:kern w:val="0"/>
          <w:lang w:val="en-US"/>
        </w:rPr>
        <w:t xml:space="preserve">seen for changes </w:t>
      </w:r>
      <w:bookmarkStart w:id="98" w:name="_Hlk526846606"/>
      <w:r w:rsidRPr="009002A8">
        <w:rPr>
          <w:rFonts w:ascii="Arial" w:hAnsi="Arial" w:cs="Arial"/>
          <w:kern w:val="0"/>
          <w:lang w:val="en-US"/>
        </w:rPr>
        <w:t>in serum</w:t>
      </w:r>
      <w:bookmarkEnd w:id="98"/>
      <w:r w:rsidRPr="009002A8">
        <w:rPr>
          <w:rFonts w:ascii="Arial" w:hAnsi="Arial" w:cs="Arial"/>
          <w:kern w:val="0"/>
          <w:lang w:val="en-US"/>
        </w:rPr>
        <w:t xml:space="preserve"> IL-6 or 8-iso-PGF2α between these two groups (Table </w:t>
      </w:r>
      <w:r w:rsidR="00EC6E71" w:rsidRPr="009002A8">
        <w:rPr>
          <w:rFonts w:ascii="Arial" w:hAnsi="Arial" w:cs="Arial"/>
          <w:kern w:val="0"/>
          <w:lang w:val="en-US"/>
        </w:rPr>
        <w:t>3</w:t>
      </w:r>
      <w:r w:rsidRPr="009002A8">
        <w:rPr>
          <w:rFonts w:ascii="Arial" w:hAnsi="Arial" w:cs="Arial"/>
          <w:kern w:val="0"/>
          <w:lang w:val="en-US"/>
        </w:rPr>
        <w:t>).</w:t>
      </w:r>
      <w:r w:rsidR="0020765D" w:rsidRPr="009002A8">
        <w:rPr>
          <w:rFonts w:ascii="Arial" w:hAnsi="Arial" w:cs="Arial"/>
          <w:kern w:val="0"/>
          <w:lang w:val="en-US"/>
        </w:rPr>
        <w:t xml:space="preserve"> </w:t>
      </w:r>
    </w:p>
    <w:p w14:paraId="1F447638" w14:textId="77777777" w:rsidR="002C30B1" w:rsidRPr="009002A8" w:rsidRDefault="002C30B1" w:rsidP="004C2308">
      <w:pPr>
        <w:autoSpaceDE w:val="0"/>
        <w:autoSpaceDN w:val="0"/>
        <w:adjustRightInd w:val="0"/>
        <w:jc w:val="both"/>
        <w:rPr>
          <w:rFonts w:ascii="Arial" w:hAnsi="Arial" w:cs="Arial"/>
          <w:kern w:val="0"/>
          <w:lang w:val="en-US"/>
        </w:rPr>
      </w:pPr>
    </w:p>
    <w:p w14:paraId="3ACF4785" w14:textId="28A04C74" w:rsidR="009918AF" w:rsidRPr="009002A8" w:rsidRDefault="009918AF" w:rsidP="004C2308">
      <w:pPr>
        <w:jc w:val="both"/>
        <w:rPr>
          <w:rFonts w:ascii="Arial" w:hAnsi="Arial" w:cs="Arial"/>
          <w:b/>
          <w:kern w:val="0"/>
          <w:lang w:val="en-US"/>
        </w:rPr>
      </w:pPr>
      <w:r w:rsidRPr="009002A8">
        <w:rPr>
          <w:rFonts w:ascii="Arial" w:hAnsi="Arial" w:cs="Arial"/>
          <w:b/>
          <w:kern w:val="0"/>
          <w:lang w:val="en-US"/>
        </w:rPr>
        <w:t>Discussion</w:t>
      </w:r>
    </w:p>
    <w:p w14:paraId="60D33D9D" w14:textId="77777777" w:rsidR="002C30B1" w:rsidRPr="009002A8" w:rsidRDefault="002C30B1" w:rsidP="004C2308">
      <w:pPr>
        <w:jc w:val="both"/>
        <w:rPr>
          <w:rFonts w:ascii="Arial" w:hAnsi="Arial" w:cs="Arial"/>
          <w:kern w:val="0"/>
          <w:lang w:val="en-US"/>
        </w:rPr>
      </w:pPr>
    </w:p>
    <w:p w14:paraId="3CF79A6D" w14:textId="63E5FFD8" w:rsidR="009918AF" w:rsidRPr="009002A8" w:rsidRDefault="009918AF" w:rsidP="004C2308">
      <w:pPr>
        <w:autoSpaceDE w:val="0"/>
        <w:autoSpaceDN w:val="0"/>
        <w:adjustRightInd w:val="0"/>
        <w:ind w:firstLine="720"/>
        <w:jc w:val="both"/>
        <w:rPr>
          <w:rFonts w:ascii="Arial" w:hAnsi="Arial" w:cs="Arial"/>
          <w:kern w:val="0"/>
          <w:lang w:val="en-US"/>
        </w:rPr>
      </w:pPr>
      <w:r w:rsidRPr="009002A8">
        <w:rPr>
          <w:rFonts w:ascii="Arial" w:hAnsi="Arial" w:cs="Arial"/>
          <w:kern w:val="0"/>
          <w:lang w:val="en-US"/>
        </w:rPr>
        <w:t>This study demonstrated that</w:t>
      </w:r>
      <w:bookmarkStart w:id="99" w:name="_Hlk529632045"/>
      <w:r w:rsidRPr="009002A8">
        <w:rPr>
          <w:rFonts w:ascii="Arial" w:hAnsi="Arial" w:cs="Arial"/>
          <w:kern w:val="0"/>
          <w:lang w:val="en-US"/>
        </w:rPr>
        <w:t xml:space="preserve"> in poorly controlled T2DM on a background regimen of metformin and </w:t>
      </w:r>
      <w:r w:rsidRPr="009002A8">
        <w:rPr>
          <w:rFonts w:ascii="Arial" w:eastAsia="Microsoft YaHei" w:hAnsi="Arial" w:cs="Arial"/>
          <w:color w:val="000000"/>
          <w:shd w:val="clear" w:color="auto" w:fill="FFFFFF"/>
          <w:lang w:val="en-US"/>
        </w:rPr>
        <w:t>MDI</w:t>
      </w:r>
      <w:r w:rsidRPr="009002A8">
        <w:rPr>
          <w:rFonts w:ascii="Arial" w:hAnsi="Arial" w:cs="Arial"/>
          <w:kern w:val="0"/>
          <w:lang w:val="en-US"/>
        </w:rPr>
        <w:t xml:space="preserve"> therapy</w:t>
      </w:r>
      <w:bookmarkEnd w:id="99"/>
      <w:r w:rsidRPr="009002A8">
        <w:rPr>
          <w:rFonts w:ascii="Arial" w:hAnsi="Arial" w:cs="Arial"/>
          <w:kern w:val="0"/>
          <w:lang w:val="en-US"/>
        </w:rPr>
        <w:t xml:space="preserve">, both CSII and liraglutide therapy showed </w:t>
      </w:r>
      <w:r w:rsidR="006A4C81" w:rsidRPr="009002A8">
        <w:rPr>
          <w:rFonts w:ascii="Arial" w:hAnsi="Arial" w:cs="Arial"/>
          <w:kern w:val="0"/>
          <w:lang w:val="en-US"/>
        </w:rPr>
        <w:t xml:space="preserve">increased </w:t>
      </w:r>
      <w:r w:rsidRPr="009002A8">
        <w:rPr>
          <w:rFonts w:ascii="Arial" w:hAnsi="Arial" w:cs="Arial"/>
          <w:kern w:val="0"/>
          <w:lang w:val="en-US"/>
        </w:rPr>
        <w:t xml:space="preserve">efficacy in </w:t>
      </w:r>
      <w:r w:rsidRPr="009002A8">
        <w:rPr>
          <w:rFonts w:ascii="Arial" w:eastAsia="Microsoft YaHei" w:hAnsi="Arial" w:cs="Arial"/>
          <w:color w:val="000000"/>
          <w:shd w:val="clear" w:color="auto" w:fill="FFFFFF"/>
          <w:lang w:val="en-US"/>
        </w:rPr>
        <w:t>glycemic control</w:t>
      </w:r>
      <w:r w:rsidRPr="009002A8">
        <w:rPr>
          <w:rFonts w:ascii="Arial" w:hAnsi="Arial" w:cs="Arial"/>
          <w:kern w:val="0"/>
          <w:lang w:val="en-US"/>
        </w:rPr>
        <w:t xml:space="preserve">, and the addition of liraglutide to CSII therapy conferred greater benefits than CSII alone. </w:t>
      </w:r>
    </w:p>
    <w:p w14:paraId="7BEC28EC" w14:textId="34108A0E" w:rsidR="00126B03" w:rsidRPr="009002A8" w:rsidRDefault="009918AF" w:rsidP="004C2308">
      <w:pPr>
        <w:autoSpaceDE w:val="0"/>
        <w:autoSpaceDN w:val="0"/>
        <w:adjustRightInd w:val="0"/>
        <w:ind w:firstLine="720"/>
        <w:jc w:val="both"/>
        <w:rPr>
          <w:rFonts w:ascii="Arial" w:hAnsi="Arial" w:cs="Arial"/>
          <w:kern w:val="0"/>
          <w:lang w:val="en-US"/>
        </w:rPr>
      </w:pPr>
      <w:r w:rsidRPr="009002A8">
        <w:rPr>
          <w:rFonts w:ascii="Arial" w:hAnsi="Arial" w:cs="Arial"/>
          <w:kern w:val="0"/>
          <w:lang w:val="en-US"/>
        </w:rPr>
        <w:t>The main benefit observed in this study was the reduction of GV. Acute glucose fluctuations are closely related to oxidative stress, inflammation</w:t>
      </w:r>
      <w:r w:rsidR="006A4C81" w:rsidRPr="009002A8">
        <w:rPr>
          <w:rFonts w:ascii="Arial" w:hAnsi="Arial" w:cs="Arial"/>
          <w:kern w:val="0"/>
          <w:lang w:val="en-US"/>
        </w:rPr>
        <w:t>,</w:t>
      </w:r>
      <w:r w:rsidRPr="009002A8">
        <w:rPr>
          <w:rFonts w:ascii="Arial" w:hAnsi="Arial" w:cs="Arial"/>
          <w:kern w:val="0"/>
          <w:lang w:val="en-US"/>
        </w:rPr>
        <w:t xml:space="preserve"> and endothelial dysfunction, factors traditionally linked to the pathogenesis of vascular damage (</w:t>
      </w:r>
      <w:r w:rsidR="007933FE" w:rsidRPr="009002A8">
        <w:rPr>
          <w:rFonts w:ascii="Arial" w:hAnsi="Arial" w:cs="Arial"/>
          <w:kern w:val="0"/>
          <w:lang w:val="en-US"/>
        </w:rPr>
        <w:t>19</w:t>
      </w:r>
      <w:r w:rsidRPr="009002A8">
        <w:rPr>
          <w:rFonts w:ascii="Arial" w:hAnsi="Arial" w:cs="Arial"/>
          <w:kern w:val="0"/>
          <w:lang w:val="en-US"/>
        </w:rPr>
        <w:t>). Previous studies have reported that glycemic fluctuation was associated with both macro- and microvascular events</w:t>
      </w:r>
      <w:r w:rsidRPr="009002A8">
        <w:rPr>
          <w:rFonts w:ascii="Arial" w:eastAsia="Microsoft YaHei" w:hAnsi="Arial" w:cs="Arial"/>
          <w:color w:val="000000"/>
          <w:shd w:val="clear" w:color="auto" w:fill="FFFFFF"/>
          <w:lang w:val="en-US"/>
        </w:rPr>
        <w:t xml:space="preserve"> (</w:t>
      </w:r>
      <w:r w:rsidR="007933FE" w:rsidRPr="009002A8">
        <w:rPr>
          <w:rFonts w:ascii="Arial" w:eastAsia="Microsoft YaHei" w:hAnsi="Arial" w:cs="Arial"/>
          <w:color w:val="000000"/>
          <w:shd w:val="clear" w:color="auto" w:fill="FFFFFF"/>
          <w:lang w:val="en-US"/>
        </w:rPr>
        <w:t>20</w:t>
      </w:r>
      <w:r w:rsidRPr="009002A8">
        <w:rPr>
          <w:rFonts w:ascii="Arial" w:eastAsia="Microsoft YaHei" w:hAnsi="Arial" w:cs="Arial"/>
          <w:color w:val="000000"/>
          <w:shd w:val="clear" w:color="auto" w:fill="FFFFFF"/>
          <w:lang w:val="en-US"/>
        </w:rPr>
        <w:t>)</w:t>
      </w:r>
      <w:r w:rsidRPr="009002A8">
        <w:rPr>
          <w:rFonts w:ascii="Arial" w:hAnsi="Arial" w:cs="Arial"/>
          <w:kern w:val="0"/>
          <w:lang w:val="en-US"/>
        </w:rPr>
        <w:t xml:space="preserve">. Less frequent monitoring of blood glucose levels using SMBG could not alert </w:t>
      </w:r>
      <w:r w:rsidR="006A4C81" w:rsidRPr="009002A8">
        <w:rPr>
          <w:rFonts w:ascii="Arial" w:hAnsi="Arial" w:cs="Arial"/>
          <w:kern w:val="0"/>
          <w:lang w:val="en-US"/>
        </w:rPr>
        <w:t>a</w:t>
      </w:r>
      <w:r w:rsidRPr="009002A8">
        <w:rPr>
          <w:rFonts w:ascii="Arial" w:hAnsi="Arial" w:cs="Arial"/>
          <w:kern w:val="0"/>
          <w:lang w:val="en-US"/>
        </w:rPr>
        <w:t xml:space="preserve"> hypoglycemi</w:t>
      </w:r>
      <w:r w:rsidR="00126B03" w:rsidRPr="009002A8">
        <w:rPr>
          <w:rFonts w:ascii="Arial" w:hAnsi="Arial" w:cs="Arial"/>
          <w:kern w:val="0"/>
          <w:lang w:val="en-US"/>
        </w:rPr>
        <w:t>c event</w:t>
      </w:r>
      <w:r w:rsidRPr="009002A8">
        <w:rPr>
          <w:rFonts w:ascii="Arial" w:hAnsi="Arial" w:cs="Arial"/>
          <w:kern w:val="0"/>
          <w:lang w:val="en-US"/>
        </w:rPr>
        <w:t xml:space="preserve"> and may lead to inaccurate GV assessment, suggesting a lack of or a reduction in glucose fluctuations (</w:t>
      </w:r>
      <w:r w:rsidR="007933FE" w:rsidRPr="009002A8">
        <w:rPr>
          <w:rFonts w:ascii="Arial" w:hAnsi="Arial" w:cs="Arial"/>
          <w:kern w:val="0"/>
          <w:lang w:val="en-US"/>
        </w:rPr>
        <w:t>21</w:t>
      </w:r>
      <w:r w:rsidRPr="009002A8">
        <w:rPr>
          <w:rFonts w:ascii="Arial" w:hAnsi="Arial" w:cs="Arial"/>
          <w:kern w:val="0"/>
          <w:lang w:val="en-US"/>
        </w:rPr>
        <w:t>). In contrast, CGM provides a better measurement of the extent of glycemic fluctuation and overall trends by providing assessments at multiple time</w:t>
      </w:r>
      <w:r w:rsidR="00126B03" w:rsidRPr="009002A8">
        <w:rPr>
          <w:rFonts w:ascii="Arial" w:hAnsi="Arial" w:cs="Arial"/>
          <w:kern w:val="0"/>
          <w:lang w:val="en-US"/>
        </w:rPr>
        <w:t>-</w:t>
      </w:r>
      <w:r w:rsidRPr="009002A8">
        <w:rPr>
          <w:rFonts w:ascii="Arial" w:hAnsi="Arial" w:cs="Arial"/>
          <w:kern w:val="0"/>
          <w:lang w:val="en-US"/>
        </w:rPr>
        <w:t>points (</w:t>
      </w:r>
      <w:r w:rsidR="007933FE" w:rsidRPr="009002A8">
        <w:rPr>
          <w:rFonts w:ascii="Arial" w:hAnsi="Arial" w:cs="Arial"/>
          <w:kern w:val="0"/>
          <w:lang w:val="en-US"/>
        </w:rPr>
        <w:t>22</w:t>
      </w:r>
      <w:r w:rsidRPr="009002A8">
        <w:rPr>
          <w:rFonts w:ascii="Arial" w:hAnsi="Arial" w:cs="Arial"/>
          <w:kern w:val="0"/>
          <w:lang w:val="en-US"/>
        </w:rPr>
        <w:t xml:space="preserve">). However, these systems are expensive and require constant calibration. Each evaluation was extended only for 3 days, which may be too limited a time interval to fully assess clinical outcomes of interest. </w:t>
      </w:r>
    </w:p>
    <w:p w14:paraId="01EC0AAA" w14:textId="309A259D" w:rsidR="009918AF" w:rsidRPr="009002A8" w:rsidRDefault="009918AF" w:rsidP="004C2308">
      <w:pPr>
        <w:autoSpaceDE w:val="0"/>
        <w:autoSpaceDN w:val="0"/>
        <w:adjustRightInd w:val="0"/>
        <w:ind w:firstLine="720"/>
        <w:jc w:val="both"/>
        <w:rPr>
          <w:rFonts w:ascii="Arial" w:hAnsi="Arial" w:cs="Arial"/>
          <w:kern w:val="0"/>
          <w:lang w:val="en-US"/>
        </w:rPr>
      </w:pPr>
      <w:r w:rsidRPr="009002A8">
        <w:rPr>
          <w:rFonts w:ascii="Arial" w:hAnsi="Arial" w:cs="Arial"/>
          <w:kern w:val="0"/>
          <w:lang w:val="en-US"/>
        </w:rPr>
        <w:t>In this study, we</w:t>
      </w:r>
      <w:bookmarkStart w:id="100" w:name="_Hlk527536328"/>
      <w:r w:rsidRPr="009002A8">
        <w:rPr>
          <w:rFonts w:ascii="Arial" w:hAnsi="Arial" w:cs="Arial"/>
          <w:kern w:val="0"/>
          <w:lang w:val="en-US"/>
        </w:rPr>
        <w:t xml:space="preserve"> used a</w:t>
      </w:r>
      <w:r w:rsidR="009D3312" w:rsidRPr="009002A8">
        <w:rPr>
          <w:rFonts w:ascii="Arial" w:hAnsi="Arial" w:cs="Arial"/>
          <w:kern w:val="0"/>
          <w:lang w:val="en-US"/>
        </w:rPr>
        <w:t>n</w:t>
      </w:r>
      <w:r w:rsidRPr="009002A8">
        <w:rPr>
          <w:rFonts w:ascii="Arial" w:hAnsi="Arial" w:cs="Arial"/>
          <w:kern w:val="0"/>
          <w:lang w:val="en-US"/>
        </w:rPr>
        <w:t xml:space="preserve"> FGM system to obtain blinded AGP data on glucose over a 14-day period at multiple time points.</w:t>
      </w:r>
      <w:bookmarkEnd w:id="100"/>
      <w:r w:rsidRPr="009002A8">
        <w:rPr>
          <w:rFonts w:ascii="Arial" w:hAnsi="Arial" w:cs="Arial"/>
          <w:kern w:val="0"/>
          <w:lang w:val="en-US"/>
        </w:rPr>
        <w:t xml:space="preserve"> The newer FGM system, which can comprehensively analyze glucose profiles, offers an alternative glucose monitoring strategy. It has some apparent advantages over other blood glucose monitoring systems. The sensor is small, light, and in most </w:t>
      </w:r>
      <w:proofErr w:type="gramStart"/>
      <w:r w:rsidRPr="009002A8">
        <w:rPr>
          <w:rFonts w:ascii="Arial" w:hAnsi="Arial" w:cs="Arial"/>
          <w:kern w:val="0"/>
          <w:lang w:val="en-US"/>
        </w:rPr>
        <w:t>cases</w:t>
      </w:r>
      <w:proofErr w:type="gramEnd"/>
      <w:r w:rsidRPr="009002A8">
        <w:rPr>
          <w:rFonts w:ascii="Arial" w:hAnsi="Arial" w:cs="Arial"/>
          <w:kern w:val="0"/>
          <w:lang w:val="en-US"/>
        </w:rPr>
        <w:t xml:space="preserve"> stays in place for 14 days. Therefore, when you scan you not only get a glucose reading, but can also see whether your blood glucose levels are starting to go up, down</w:t>
      </w:r>
      <w:r w:rsidR="00126B03" w:rsidRPr="009002A8">
        <w:rPr>
          <w:rFonts w:ascii="Arial" w:hAnsi="Arial" w:cs="Arial"/>
          <w:kern w:val="0"/>
          <w:lang w:val="en-US"/>
        </w:rPr>
        <w:t>,</w:t>
      </w:r>
      <w:r w:rsidRPr="009002A8">
        <w:rPr>
          <w:rFonts w:ascii="Arial" w:hAnsi="Arial" w:cs="Arial"/>
          <w:kern w:val="0"/>
          <w:lang w:val="en-US"/>
        </w:rPr>
        <w:t xml:space="preserve"> or are stable. It is more affordable than conventional CGM devices and does not require calibration. The software allows for a consolidated overview of blood glucose levels and quantification of measured glucose exposure, </w:t>
      </w:r>
      <w:bookmarkStart w:id="101" w:name="OLE_LINK24"/>
      <w:bookmarkStart w:id="102" w:name="OLE_LINK25"/>
      <w:bookmarkStart w:id="103" w:name="OLE_LINK53"/>
      <w:r w:rsidRPr="009002A8">
        <w:rPr>
          <w:rFonts w:ascii="Arial" w:hAnsi="Arial" w:cs="Arial"/>
          <w:kern w:val="0"/>
          <w:lang w:val="en-US"/>
        </w:rPr>
        <w:t>stability</w:t>
      </w:r>
      <w:bookmarkEnd w:id="101"/>
      <w:bookmarkEnd w:id="102"/>
      <w:bookmarkEnd w:id="103"/>
      <w:r w:rsidR="00126B03" w:rsidRPr="009002A8">
        <w:rPr>
          <w:rFonts w:ascii="Arial" w:hAnsi="Arial" w:cs="Arial"/>
          <w:kern w:val="0"/>
          <w:lang w:val="en-US"/>
        </w:rPr>
        <w:t>,</w:t>
      </w:r>
      <w:r w:rsidRPr="009002A8">
        <w:rPr>
          <w:rFonts w:ascii="Arial" w:hAnsi="Arial" w:cs="Arial"/>
          <w:kern w:val="0"/>
          <w:lang w:val="en-US"/>
        </w:rPr>
        <w:t xml:space="preserve"> and variability. The reliability of the</w:t>
      </w:r>
      <w:r w:rsidRPr="009002A8">
        <w:rPr>
          <w:rFonts w:ascii="Arial" w:eastAsia="Microsoft YaHei" w:hAnsi="Arial" w:cs="Arial"/>
          <w:color w:val="000000"/>
          <w:shd w:val="clear" w:color="auto" w:fill="FFFFFF"/>
          <w:lang w:val="en-US"/>
        </w:rPr>
        <w:t xml:space="preserve"> FGM system</w:t>
      </w:r>
      <w:r w:rsidRPr="009002A8">
        <w:rPr>
          <w:rFonts w:ascii="Arial" w:hAnsi="Arial" w:cs="Arial"/>
          <w:kern w:val="0"/>
          <w:lang w:val="en-US"/>
        </w:rPr>
        <w:t xml:space="preserve"> has been evaluated in many studies</w:t>
      </w:r>
      <w:r w:rsidRPr="009002A8">
        <w:rPr>
          <w:rFonts w:ascii="Arial" w:eastAsia="Microsoft YaHei" w:hAnsi="Arial" w:cs="Arial"/>
          <w:color w:val="000000"/>
          <w:shd w:val="clear" w:color="auto" w:fill="FFFFFF"/>
          <w:lang w:val="en-US"/>
        </w:rPr>
        <w:t xml:space="preserve"> (12)</w:t>
      </w:r>
      <w:r w:rsidRPr="009002A8">
        <w:rPr>
          <w:rFonts w:ascii="Arial" w:hAnsi="Arial" w:cs="Arial"/>
          <w:kern w:val="0"/>
          <w:lang w:val="en-US"/>
        </w:rPr>
        <w:t xml:space="preserve">. </w:t>
      </w:r>
      <w:r w:rsidR="00126B03" w:rsidRPr="009002A8">
        <w:rPr>
          <w:rFonts w:ascii="Arial" w:hAnsi="Arial" w:cs="Arial"/>
          <w:kern w:val="0"/>
          <w:lang w:val="en-US"/>
        </w:rPr>
        <w:t>T</w:t>
      </w:r>
      <w:r w:rsidRPr="009002A8">
        <w:rPr>
          <w:rFonts w:ascii="Arial" w:hAnsi="Arial" w:cs="Arial"/>
          <w:kern w:val="0"/>
          <w:lang w:val="en-US"/>
        </w:rPr>
        <w:t>his system</w:t>
      </w:r>
      <w:r w:rsidR="00126B03" w:rsidRPr="009002A8">
        <w:rPr>
          <w:rFonts w:ascii="Arial" w:hAnsi="Arial" w:cs="Arial"/>
          <w:kern w:val="0"/>
          <w:lang w:val="en-US"/>
        </w:rPr>
        <w:t xml:space="preserve"> is used</w:t>
      </w:r>
      <w:r w:rsidRPr="009002A8">
        <w:rPr>
          <w:rFonts w:ascii="Arial" w:hAnsi="Arial" w:cs="Arial"/>
          <w:kern w:val="0"/>
          <w:lang w:val="en-US"/>
        </w:rPr>
        <w:t xml:space="preserve"> to explore several aspects of daily glycaemia patterns. </w:t>
      </w:r>
    </w:p>
    <w:p w14:paraId="5761BEAC" w14:textId="011A81BA" w:rsidR="009918AF" w:rsidRPr="009002A8" w:rsidRDefault="009918AF" w:rsidP="004C2308">
      <w:pPr>
        <w:autoSpaceDE w:val="0"/>
        <w:autoSpaceDN w:val="0"/>
        <w:adjustRightInd w:val="0"/>
        <w:ind w:firstLine="720"/>
        <w:jc w:val="both"/>
        <w:rPr>
          <w:rFonts w:ascii="Arial" w:hAnsi="Arial" w:cs="Arial"/>
          <w:kern w:val="0"/>
          <w:lang w:val="en-US"/>
        </w:rPr>
      </w:pPr>
      <w:r w:rsidRPr="009002A8">
        <w:rPr>
          <w:rFonts w:ascii="Arial" w:hAnsi="Arial" w:cs="Arial"/>
          <w:kern w:val="0"/>
          <w:lang w:val="en-US"/>
        </w:rPr>
        <w:t xml:space="preserve">The results </w:t>
      </w:r>
      <w:r w:rsidR="009D3312" w:rsidRPr="009002A8">
        <w:rPr>
          <w:rFonts w:ascii="Arial" w:hAnsi="Arial" w:cs="Arial"/>
          <w:kern w:val="0"/>
          <w:lang w:val="en-US"/>
        </w:rPr>
        <w:t xml:space="preserve">of </w:t>
      </w:r>
      <w:r w:rsidRPr="009002A8">
        <w:rPr>
          <w:rFonts w:ascii="Arial" w:hAnsi="Arial" w:cs="Arial"/>
          <w:kern w:val="0"/>
          <w:lang w:val="en-US"/>
        </w:rPr>
        <w:t xml:space="preserve">our study showed that both liraglutide and CSII treatment were associated with lower glucose variability than MDI, which agreed with previous studies </w:t>
      </w:r>
      <w:r w:rsidR="00D468A6" w:rsidRPr="009002A8">
        <w:rPr>
          <w:rFonts w:ascii="Arial" w:hAnsi="Arial" w:cs="Arial"/>
          <w:kern w:val="0"/>
          <w:lang w:val="en-US"/>
        </w:rPr>
        <w:t>(13,</w:t>
      </w:r>
      <w:r w:rsidR="007933FE" w:rsidRPr="009002A8">
        <w:rPr>
          <w:rFonts w:ascii="Arial" w:hAnsi="Arial" w:cs="Arial"/>
          <w:kern w:val="0"/>
          <w:lang w:val="en-US"/>
        </w:rPr>
        <w:t>23</w:t>
      </w:r>
      <w:r w:rsidRPr="009002A8">
        <w:rPr>
          <w:rFonts w:ascii="Arial" w:hAnsi="Arial" w:cs="Arial"/>
          <w:kern w:val="0"/>
          <w:lang w:val="en-US"/>
        </w:rPr>
        <w:t>). CSII in combination with liraglutide showed a significant improvement in MAGE, CV</w:t>
      </w:r>
      <w:r w:rsidR="00224CE9" w:rsidRPr="009002A8">
        <w:rPr>
          <w:rFonts w:ascii="Arial" w:hAnsi="Arial" w:cs="Arial"/>
          <w:kern w:val="0"/>
          <w:lang w:val="en-US"/>
        </w:rPr>
        <w:t>,</w:t>
      </w:r>
      <w:r w:rsidRPr="009002A8">
        <w:rPr>
          <w:rFonts w:ascii="Arial" w:hAnsi="Arial" w:cs="Arial"/>
          <w:kern w:val="0"/>
          <w:lang w:val="en-US"/>
        </w:rPr>
        <w:t xml:space="preserve"> and SD during 14 days</w:t>
      </w:r>
      <w:r w:rsidR="009D3312" w:rsidRPr="009002A8">
        <w:rPr>
          <w:rFonts w:ascii="Arial" w:hAnsi="Arial" w:cs="Arial"/>
          <w:kern w:val="0"/>
          <w:lang w:val="en-US"/>
        </w:rPr>
        <w:t xml:space="preserve"> compared with CSII therapy alone</w:t>
      </w:r>
      <w:r w:rsidRPr="009002A8">
        <w:rPr>
          <w:rFonts w:ascii="Arial" w:hAnsi="Arial" w:cs="Arial"/>
          <w:kern w:val="0"/>
          <w:lang w:val="en-US"/>
        </w:rPr>
        <w:t xml:space="preserve">. This might demonstrate that adding liraglutide to CSII therapy could result in greater improvement in GV compared with CSII therapy alone. Prospective studies of GLP-1 </w:t>
      </w:r>
      <w:r w:rsidR="00224CE9" w:rsidRPr="009002A8">
        <w:rPr>
          <w:rFonts w:ascii="Arial" w:hAnsi="Arial" w:cs="Arial"/>
          <w:kern w:val="0"/>
          <w:lang w:val="en-US"/>
        </w:rPr>
        <w:t xml:space="preserve">combination </w:t>
      </w:r>
      <w:r w:rsidRPr="009002A8">
        <w:rPr>
          <w:rFonts w:ascii="Arial" w:hAnsi="Arial" w:cs="Arial"/>
          <w:kern w:val="0"/>
          <w:lang w:val="en-US"/>
        </w:rPr>
        <w:t>with insulin have shown either superior or equivalent efficacy in blood glucose control compared with insulin therapy alone</w:t>
      </w:r>
      <w:r w:rsidRPr="009002A8">
        <w:rPr>
          <w:rFonts w:ascii="Arial" w:eastAsia="Microsoft YaHei" w:hAnsi="Arial" w:cs="Arial"/>
          <w:color w:val="000000"/>
          <w:shd w:val="clear" w:color="auto" w:fill="FFFFFF"/>
          <w:lang w:val="en-US"/>
        </w:rPr>
        <w:t xml:space="preserve"> (</w:t>
      </w:r>
      <w:r w:rsidR="007933FE" w:rsidRPr="009002A8">
        <w:rPr>
          <w:rFonts w:ascii="Arial" w:eastAsia="Microsoft YaHei" w:hAnsi="Arial" w:cs="Arial"/>
          <w:color w:val="000000"/>
          <w:shd w:val="clear" w:color="auto" w:fill="FFFFFF"/>
          <w:lang w:val="en-US"/>
        </w:rPr>
        <w:t>24</w:t>
      </w:r>
      <w:r w:rsidRPr="009002A8">
        <w:rPr>
          <w:rFonts w:ascii="Arial" w:eastAsia="Microsoft YaHei" w:hAnsi="Arial" w:cs="Arial"/>
          <w:color w:val="000000"/>
          <w:shd w:val="clear" w:color="auto" w:fill="FFFFFF"/>
          <w:lang w:val="en-US"/>
        </w:rPr>
        <w:t>)</w:t>
      </w:r>
      <w:r w:rsidRPr="009002A8">
        <w:rPr>
          <w:rFonts w:ascii="Arial" w:hAnsi="Arial" w:cs="Arial"/>
          <w:kern w:val="0"/>
          <w:lang w:val="en-US"/>
        </w:rPr>
        <w:t>. We evaluated five blood glucose ranges, which were associated with therapy outcomes relevant for patient management</w:t>
      </w:r>
      <w:bookmarkStart w:id="104" w:name="_Hlk527993685"/>
      <w:r w:rsidRPr="009002A8">
        <w:rPr>
          <w:rFonts w:ascii="Arial" w:hAnsi="Arial" w:cs="Arial"/>
          <w:kern w:val="0"/>
          <w:lang w:val="en-US"/>
        </w:rPr>
        <w:t xml:space="preserve">. </w:t>
      </w:r>
      <w:bookmarkEnd w:id="104"/>
      <w:r w:rsidRPr="009002A8">
        <w:rPr>
          <w:rFonts w:ascii="Arial" w:hAnsi="Arial" w:cs="Arial"/>
          <w:kern w:val="0"/>
          <w:lang w:val="en-US"/>
        </w:rPr>
        <w:t>During a 14-day hospitalization period, the percentage</w:t>
      </w:r>
      <w:r w:rsidR="009D3312" w:rsidRPr="009002A8">
        <w:rPr>
          <w:rFonts w:ascii="Arial" w:hAnsi="Arial" w:cs="Arial"/>
          <w:kern w:val="0"/>
          <w:lang w:val="en-US"/>
        </w:rPr>
        <w:t>s</w:t>
      </w:r>
      <w:r w:rsidRPr="009002A8">
        <w:rPr>
          <w:rFonts w:ascii="Arial" w:hAnsi="Arial" w:cs="Arial"/>
          <w:kern w:val="0"/>
          <w:lang w:val="en-US"/>
        </w:rPr>
        <w:t xml:space="preserve"> of time when blood glucose was</w:t>
      </w:r>
      <w:r w:rsidRPr="009002A8" w:rsidDel="00A378FC">
        <w:rPr>
          <w:rFonts w:ascii="Arial" w:hAnsi="Arial" w:cs="Arial"/>
          <w:kern w:val="0"/>
          <w:lang w:val="en-US"/>
        </w:rPr>
        <w:t xml:space="preserve"> </w:t>
      </w:r>
      <w:r w:rsidRPr="009002A8">
        <w:rPr>
          <w:rFonts w:ascii="Arial" w:hAnsi="Arial" w:cs="Arial"/>
          <w:kern w:val="0"/>
          <w:lang w:val="en-US"/>
        </w:rPr>
        <w:t>in 4–10, &gt;10</w:t>
      </w:r>
      <w:r w:rsidR="00224CE9" w:rsidRPr="009002A8">
        <w:rPr>
          <w:rFonts w:ascii="Arial" w:hAnsi="Arial" w:cs="Arial"/>
          <w:kern w:val="0"/>
          <w:lang w:val="en-US"/>
        </w:rPr>
        <w:t>,</w:t>
      </w:r>
      <w:r w:rsidRPr="009002A8">
        <w:rPr>
          <w:rFonts w:ascii="Arial" w:hAnsi="Arial" w:cs="Arial"/>
          <w:kern w:val="0"/>
          <w:lang w:val="en-US"/>
        </w:rPr>
        <w:t xml:space="preserve"> and &gt;13.9 mmol/L </w:t>
      </w:r>
      <w:r w:rsidR="009D3312" w:rsidRPr="009002A8">
        <w:rPr>
          <w:rFonts w:ascii="Arial" w:hAnsi="Arial" w:cs="Arial"/>
          <w:kern w:val="0"/>
          <w:lang w:val="en-US"/>
        </w:rPr>
        <w:t xml:space="preserve">ranges </w:t>
      </w:r>
      <w:r w:rsidRPr="009002A8">
        <w:rPr>
          <w:rFonts w:ascii="Arial" w:hAnsi="Arial" w:cs="Arial"/>
          <w:kern w:val="0"/>
          <w:lang w:val="en-US"/>
        </w:rPr>
        <w:t xml:space="preserve">were improved in both treatment groups, and the changes in blood glucose ranges in 4–10 and &gt;10 mmol/L were higher in </w:t>
      </w:r>
      <w:bookmarkStart w:id="105" w:name="OLE_LINK20"/>
      <w:bookmarkStart w:id="106" w:name="OLE_LINK21"/>
      <w:r w:rsidRPr="009002A8">
        <w:rPr>
          <w:rFonts w:ascii="Arial" w:hAnsi="Arial" w:cs="Arial"/>
          <w:kern w:val="0"/>
          <w:lang w:val="en-US"/>
        </w:rPr>
        <w:t>the liraglutide</w:t>
      </w:r>
      <w:bookmarkEnd w:id="105"/>
      <w:bookmarkEnd w:id="106"/>
      <w:r w:rsidRPr="009002A8">
        <w:rPr>
          <w:rFonts w:ascii="Arial" w:hAnsi="Arial" w:cs="Arial"/>
          <w:kern w:val="0"/>
          <w:lang w:val="en-US"/>
        </w:rPr>
        <w:t xml:space="preserve"> combined therapy than in CSII therapy alone. This result indicated that, compared with CSII alone, CSII in combination with liraglutide treatment enabled a more favorable balance between glucose values in clinically relevant ranges. In this study, the safety of both regimens was further supported by </w:t>
      </w:r>
      <w:r w:rsidR="00224CE9" w:rsidRPr="009002A8">
        <w:rPr>
          <w:rFonts w:ascii="Arial" w:hAnsi="Arial" w:cs="Arial"/>
          <w:kern w:val="0"/>
          <w:lang w:val="en-US"/>
        </w:rPr>
        <w:t xml:space="preserve">the absence of </w:t>
      </w:r>
      <w:r w:rsidRPr="009002A8">
        <w:rPr>
          <w:rFonts w:ascii="Arial" w:hAnsi="Arial" w:cs="Arial"/>
          <w:kern w:val="0"/>
          <w:lang w:val="en-US"/>
        </w:rPr>
        <w:t xml:space="preserve">episodes of hypoglycemia </w:t>
      </w:r>
      <w:r w:rsidRPr="009002A8">
        <w:rPr>
          <w:rFonts w:ascii="Arial" w:hAnsi="Arial" w:cs="Arial"/>
          <w:kern w:val="0"/>
          <w:lang w:val="en-US"/>
        </w:rPr>
        <w:lastRenderedPageBreak/>
        <w:t>requiring medical assistance.</w:t>
      </w:r>
    </w:p>
    <w:p w14:paraId="5BDCBF0D" w14:textId="3B49F65F" w:rsidR="009918AF" w:rsidRPr="009002A8" w:rsidRDefault="009918AF" w:rsidP="004C2308">
      <w:pPr>
        <w:autoSpaceDE w:val="0"/>
        <w:autoSpaceDN w:val="0"/>
        <w:adjustRightInd w:val="0"/>
        <w:ind w:firstLine="720"/>
        <w:jc w:val="both"/>
        <w:rPr>
          <w:rFonts w:ascii="Arial" w:hAnsi="Arial" w:cs="Arial"/>
          <w:kern w:val="0"/>
          <w:lang w:val="en-US"/>
        </w:rPr>
      </w:pPr>
      <w:r w:rsidRPr="009002A8">
        <w:rPr>
          <w:rFonts w:ascii="Arial" w:hAnsi="Arial" w:cs="Arial"/>
          <w:kern w:val="0"/>
          <w:lang w:val="en-US"/>
        </w:rPr>
        <w:t xml:space="preserve">The combination of GLP-1 and insulin is receiving </w:t>
      </w:r>
      <w:r w:rsidR="00224CE9" w:rsidRPr="009002A8">
        <w:rPr>
          <w:rFonts w:ascii="Arial" w:hAnsi="Arial" w:cs="Arial"/>
          <w:kern w:val="0"/>
          <w:lang w:val="en-US"/>
        </w:rPr>
        <w:t xml:space="preserve">great </w:t>
      </w:r>
      <w:r w:rsidRPr="009002A8">
        <w:rPr>
          <w:rFonts w:ascii="Arial" w:hAnsi="Arial" w:cs="Arial"/>
          <w:kern w:val="0"/>
          <w:lang w:val="en-US"/>
        </w:rPr>
        <w:t xml:space="preserve">attention today as a possible therapeutic choice for the management of </w:t>
      </w:r>
      <w:r w:rsidR="00224CE9" w:rsidRPr="009002A8">
        <w:rPr>
          <w:rFonts w:ascii="Arial" w:hAnsi="Arial" w:cs="Arial"/>
          <w:kern w:val="0"/>
          <w:lang w:val="en-US"/>
        </w:rPr>
        <w:t>T2DM</w:t>
      </w:r>
      <w:r w:rsidRPr="009002A8">
        <w:rPr>
          <w:rFonts w:ascii="Arial" w:hAnsi="Arial" w:cs="Arial"/>
          <w:kern w:val="0"/>
          <w:lang w:val="en-US"/>
        </w:rPr>
        <w:t xml:space="preserve">. In a prospective randomized study, </w:t>
      </w:r>
      <w:proofErr w:type="spellStart"/>
      <w:r w:rsidRPr="009002A8">
        <w:rPr>
          <w:rFonts w:ascii="Arial" w:hAnsi="Arial" w:cs="Arial"/>
          <w:kern w:val="0"/>
          <w:lang w:val="en-US"/>
        </w:rPr>
        <w:t>exenatide</w:t>
      </w:r>
      <w:proofErr w:type="spellEnd"/>
      <w:r w:rsidRPr="009002A8">
        <w:rPr>
          <w:rFonts w:ascii="Arial" w:hAnsi="Arial" w:cs="Arial"/>
          <w:kern w:val="0"/>
          <w:lang w:val="en-US"/>
        </w:rPr>
        <w:t xml:space="preserve"> added to metformin and basal insulin therapy significantly reduced weight, GV, and some cardiovascular risk markers while maintaining equivalent HbA1c levels versus a rapid-acting insulin analog regimen (</w:t>
      </w:r>
      <w:r w:rsidR="007933FE" w:rsidRPr="009002A8">
        <w:rPr>
          <w:rFonts w:ascii="Arial" w:hAnsi="Arial" w:cs="Arial"/>
          <w:kern w:val="0"/>
          <w:lang w:val="en-US"/>
        </w:rPr>
        <w:t>25</w:t>
      </w:r>
      <w:r w:rsidRPr="009002A8">
        <w:rPr>
          <w:rFonts w:ascii="Arial" w:hAnsi="Arial" w:cs="Arial"/>
          <w:kern w:val="0"/>
          <w:lang w:val="en-US"/>
        </w:rPr>
        <w:t>). Liraglutide, a GLP-1 analog with a 97% homology with endogenous GLP-1, has been demonstrated to improve endothelial function, influence various cellular pathways including anti-inflammatory pathways, and possibly decrease oxidative stress generation. Moreover, it reduced body weight, waist circumference, and blood pressure, which are critical risk factors for cardiovascular disease (</w:t>
      </w:r>
      <w:r w:rsidR="007933FE" w:rsidRPr="009002A8">
        <w:rPr>
          <w:rFonts w:ascii="Arial" w:hAnsi="Arial" w:cs="Arial"/>
          <w:kern w:val="0"/>
          <w:lang w:val="en-US"/>
        </w:rPr>
        <w:t>26</w:t>
      </w:r>
      <w:r w:rsidRPr="009002A8">
        <w:rPr>
          <w:rFonts w:ascii="Arial" w:hAnsi="Arial" w:cs="Arial"/>
          <w:kern w:val="0"/>
          <w:lang w:val="en-US"/>
        </w:rPr>
        <w:t>). Specific clinical trials are needed to confirm the usefulness of this therapeutic possibility.</w:t>
      </w:r>
    </w:p>
    <w:p w14:paraId="3E9A3C26" w14:textId="563B81ED" w:rsidR="009918AF" w:rsidRPr="009002A8" w:rsidRDefault="009918AF" w:rsidP="004C2308">
      <w:pPr>
        <w:autoSpaceDE w:val="0"/>
        <w:autoSpaceDN w:val="0"/>
        <w:adjustRightInd w:val="0"/>
        <w:ind w:firstLine="720"/>
        <w:jc w:val="both"/>
        <w:rPr>
          <w:rFonts w:ascii="Arial" w:hAnsi="Arial" w:cs="Arial"/>
          <w:kern w:val="0"/>
          <w:lang w:val="en-US"/>
        </w:rPr>
      </w:pPr>
      <w:r w:rsidRPr="009002A8">
        <w:rPr>
          <w:rFonts w:ascii="Arial" w:hAnsi="Arial" w:cs="Arial"/>
          <w:kern w:val="0"/>
          <w:lang w:val="en-US"/>
        </w:rPr>
        <w:t xml:space="preserve">In </w:t>
      </w:r>
      <w:r w:rsidR="009D3312" w:rsidRPr="009002A8">
        <w:rPr>
          <w:rFonts w:ascii="Arial" w:hAnsi="Arial" w:cs="Arial"/>
          <w:kern w:val="0"/>
          <w:lang w:val="en-US"/>
        </w:rPr>
        <w:t xml:space="preserve">the present </w:t>
      </w:r>
      <w:r w:rsidRPr="009002A8">
        <w:rPr>
          <w:rFonts w:ascii="Arial" w:hAnsi="Arial" w:cs="Arial"/>
          <w:kern w:val="0"/>
          <w:lang w:val="en-US"/>
        </w:rPr>
        <w:t>study, we used liraglutide as an add-on therapy to CSII in a 14-day hospitalization period. Most subjects (90%) in the liraglutide plus CSII group lost weight, with a mean weight loss of 2.5 (0.5) kg.</w:t>
      </w:r>
      <w:r w:rsidRPr="009002A8">
        <w:rPr>
          <w:rFonts w:ascii="Arial" w:hAnsi="Arial" w:cs="Arial"/>
          <w:lang w:val="en-US"/>
        </w:rPr>
        <w:t xml:space="preserve"> </w:t>
      </w:r>
      <w:r w:rsidRPr="009002A8">
        <w:rPr>
          <w:rFonts w:ascii="Arial" w:hAnsi="Arial" w:cs="Arial"/>
          <w:kern w:val="0"/>
          <w:lang w:val="en-US"/>
        </w:rPr>
        <w:t>Our study support</w:t>
      </w:r>
      <w:r w:rsidR="009D3312" w:rsidRPr="009002A8">
        <w:rPr>
          <w:rFonts w:ascii="Arial" w:hAnsi="Arial" w:cs="Arial"/>
          <w:kern w:val="0"/>
          <w:lang w:val="en-US"/>
        </w:rPr>
        <w:t>ed</w:t>
      </w:r>
      <w:r w:rsidRPr="009002A8">
        <w:rPr>
          <w:rFonts w:ascii="Arial" w:hAnsi="Arial" w:cs="Arial"/>
          <w:kern w:val="0"/>
          <w:lang w:val="en-US"/>
        </w:rPr>
        <w:t xml:space="preserve"> previous research that showed that liraglutide improved weight reduction (</w:t>
      </w:r>
      <w:r w:rsidR="007933FE" w:rsidRPr="009002A8">
        <w:rPr>
          <w:rFonts w:ascii="Arial" w:hAnsi="Arial" w:cs="Arial"/>
          <w:kern w:val="0"/>
          <w:lang w:val="en-US"/>
        </w:rPr>
        <w:t>23</w:t>
      </w:r>
      <w:r w:rsidR="006B2968" w:rsidRPr="009002A8">
        <w:rPr>
          <w:rFonts w:ascii="Arial" w:hAnsi="Arial" w:cs="Arial"/>
          <w:kern w:val="0"/>
          <w:lang w:val="en-US"/>
        </w:rPr>
        <w:t>–</w:t>
      </w:r>
      <w:r w:rsidR="007933FE" w:rsidRPr="009002A8">
        <w:rPr>
          <w:rFonts w:ascii="Arial" w:hAnsi="Arial" w:cs="Arial"/>
          <w:kern w:val="0"/>
          <w:lang w:val="en-US"/>
        </w:rPr>
        <w:t>26</w:t>
      </w:r>
      <w:r w:rsidRPr="009002A8">
        <w:rPr>
          <w:rFonts w:ascii="Arial" w:hAnsi="Arial" w:cs="Arial"/>
          <w:kern w:val="0"/>
          <w:lang w:val="en-US"/>
        </w:rPr>
        <w:t>). Further</w:t>
      </w:r>
      <w:r w:rsidR="000E4E0E" w:rsidRPr="009002A8">
        <w:rPr>
          <w:rFonts w:ascii="Arial" w:hAnsi="Arial" w:cs="Arial"/>
          <w:kern w:val="0"/>
          <w:lang w:val="en-US"/>
        </w:rPr>
        <w:t>more</w:t>
      </w:r>
      <w:r w:rsidRPr="009002A8">
        <w:rPr>
          <w:rFonts w:ascii="Arial" w:hAnsi="Arial" w:cs="Arial"/>
          <w:kern w:val="0"/>
          <w:lang w:val="en-US"/>
        </w:rPr>
        <w:t>, it has also been shown that even short-term use of liraglutide is associated with weight loss (</w:t>
      </w:r>
      <w:r w:rsidR="007933FE" w:rsidRPr="009002A8">
        <w:rPr>
          <w:rFonts w:ascii="Arial" w:hAnsi="Arial" w:cs="Arial"/>
          <w:kern w:val="0"/>
          <w:lang w:val="en-US"/>
        </w:rPr>
        <w:t>27</w:t>
      </w:r>
      <w:r w:rsidRPr="009002A8">
        <w:rPr>
          <w:rFonts w:ascii="Arial" w:hAnsi="Arial" w:cs="Arial"/>
          <w:kern w:val="0"/>
          <w:lang w:val="en-US"/>
        </w:rPr>
        <w:t xml:space="preserve">). During hospital admission, the subjects received 1400–1800 kcal meals depending on their standard body weight. Therefore, the improvement in body weight may be related to the central and peripheral effects of liraglutide therapy. </w:t>
      </w:r>
    </w:p>
    <w:p w14:paraId="3E026342" w14:textId="7177577F" w:rsidR="009918AF" w:rsidRPr="009002A8" w:rsidRDefault="009918AF" w:rsidP="004C2308">
      <w:pPr>
        <w:autoSpaceDE w:val="0"/>
        <w:autoSpaceDN w:val="0"/>
        <w:adjustRightInd w:val="0"/>
        <w:ind w:firstLine="720"/>
        <w:jc w:val="both"/>
        <w:rPr>
          <w:rFonts w:ascii="Arial" w:hAnsi="Arial" w:cs="Arial"/>
          <w:kern w:val="0"/>
          <w:lang w:val="en-US"/>
        </w:rPr>
      </w:pPr>
      <w:r w:rsidRPr="009002A8">
        <w:rPr>
          <w:rFonts w:ascii="Arial" w:hAnsi="Arial" w:cs="Arial"/>
          <w:kern w:val="0"/>
          <w:lang w:val="en-US"/>
        </w:rPr>
        <w:t xml:space="preserve">Patients with </w:t>
      </w:r>
      <w:r w:rsidR="000E4E0E" w:rsidRPr="009002A8">
        <w:rPr>
          <w:rFonts w:ascii="Arial" w:hAnsi="Arial" w:cs="Arial"/>
          <w:kern w:val="0"/>
          <w:lang w:val="en-US"/>
        </w:rPr>
        <w:t>T2DM</w:t>
      </w:r>
      <w:r w:rsidRPr="009002A8">
        <w:rPr>
          <w:rFonts w:ascii="Arial" w:hAnsi="Arial" w:cs="Arial"/>
          <w:kern w:val="0"/>
          <w:lang w:val="en-US"/>
        </w:rPr>
        <w:t xml:space="preserve"> with high insulin demand have severe insulin resistance and are at high risk of cardiovascular disease. In recent years, the effects of anti-diabetic drugs on cardiometabolic risk factors have gained increasing attention (</w:t>
      </w:r>
      <w:r w:rsidR="007933FE" w:rsidRPr="009002A8">
        <w:rPr>
          <w:rFonts w:ascii="Arial" w:hAnsi="Arial" w:cs="Arial"/>
          <w:kern w:val="0"/>
          <w:lang w:val="en-US"/>
        </w:rPr>
        <w:t>28</w:t>
      </w:r>
      <w:r w:rsidRPr="009002A8">
        <w:rPr>
          <w:rFonts w:ascii="Arial" w:hAnsi="Arial" w:cs="Arial"/>
          <w:kern w:val="0"/>
          <w:lang w:val="en-US"/>
        </w:rPr>
        <w:t xml:space="preserve">). The evidence that a combination of insulin and GLP-1 analog cannot only improve metabolic control but also have a favorable impact on cardiometabolic risk factors and biomarkers of diabetic patients is certainly of great interest. We found that liraglutide increased serum adiponectin levels and reduced serum </w:t>
      </w:r>
      <w:bookmarkStart w:id="107" w:name="_Hlk527644296"/>
      <w:r w:rsidRPr="009002A8">
        <w:rPr>
          <w:rFonts w:ascii="Arial" w:hAnsi="Arial" w:cs="Arial"/>
          <w:kern w:val="0"/>
          <w:lang w:val="en-US"/>
        </w:rPr>
        <w:t>leptin</w:t>
      </w:r>
      <w:bookmarkEnd w:id="107"/>
      <w:r w:rsidRPr="009002A8">
        <w:rPr>
          <w:rFonts w:ascii="Arial" w:hAnsi="Arial" w:cs="Arial"/>
          <w:kern w:val="0"/>
          <w:lang w:val="en-US"/>
        </w:rPr>
        <w:t xml:space="preserve"> levels, consistent with previous observations </w:t>
      </w:r>
      <w:r w:rsidR="006B2968" w:rsidRPr="009002A8">
        <w:rPr>
          <w:rFonts w:ascii="Arial" w:hAnsi="Arial" w:cs="Arial"/>
          <w:kern w:val="0"/>
          <w:lang w:val="en-US"/>
        </w:rPr>
        <w:t>(</w:t>
      </w:r>
      <w:r w:rsidR="007933FE" w:rsidRPr="009002A8">
        <w:rPr>
          <w:rFonts w:ascii="Arial" w:hAnsi="Arial" w:cs="Arial"/>
          <w:kern w:val="0"/>
          <w:lang w:val="en-US"/>
        </w:rPr>
        <w:t>27</w:t>
      </w:r>
      <w:r w:rsidR="006B2968" w:rsidRPr="009002A8">
        <w:rPr>
          <w:rFonts w:ascii="Arial" w:hAnsi="Arial" w:cs="Arial"/>
          <w:kern w:val="0"/>
          <w:lang w:val="en-US"/>
        </w:rPr>
        <w:t>,</w:t>
      </w:r>
      <w:r w:rsidR="007933FE" w:rsidRPr="009002A8">
        <w:rPr>
          <w:rFonts w:ascii="Arial" w:hAnsi="Arial" w:cs="Arial"/>
          <w:kern w:val="0"/>
          <w:lang w:val="en-US"/>
        </w:rPr>
        <w:t>29</w:t>
      </w:r>
      <w:r w:rsidRPr="009002A8">
        <w:rPr>
          <w:rFonts w:ascii="Arial" w:hAnsi="Arial" w:cs="Arial"/>
          <w:kern w:val="0"/>
          <w:lang w:val="en-US"/>
        </w:rPr>
        <w:t>). Research has shown that GLP-1 could increase</w:t>
      </w:r>
      <w:bookmarkStart w:id="108" w:name="OLE_LINK6"/>
      <w:bookmarkStart w:id="109" w:name="OLE_LINK12"/>
      <w:r w:rsidRPr="009002A8">
        <w:rPr>
          <w:rFonts w:ascii="Arial" w:hAnsi="Arial" w:cs="Arial"/>
          <w:kern w:val="0"/>
          <w:lang w:val="en-US"/>
        </w:rPr>
        <w:t xml:space="preserve"> adiponectin</w:t>
      </w:r>
      <w:bookmarkEnd w:id="108"/>
      <w:bookmarkEnd w:id="109"/>
      <w:r w:rsidRPr="009002A8">
        <w:rPr>
          <w:rFonts w:ascii="Arial" w:hAnsi="Arial" w:cs="Arial"/>
          <w:kern w:val="0"/>
          <w:lang w:val="en-US"/>
        </w:rPr>
        <w:t xml:space="preserve"> mRNA content and promote adiponectin secretion via the protein kinase A pathway in 3T3-L1 adipocytes</w:t>
      </w:r>
      <w:r w:rsidRPr="009002A8">
        <w:rPr>
          <w:rFonts w:ascii="Arial" w:eastAsia="Microsoft YaHei" w:hAnsi="Arial" w:cs="Arial"/>
          <w:color w:val="000000"/>
          <w:shd w:val="clear" w:color="auto" w:fill="FFFFFF"/>
          <w:lang w:val="en-US"/>
        </w:rPr>
        <w:t xml:space="preserve"> (</w:t>
      </w:r>
      <w:r w:rsidR="007933FE" w:rsidRPr="009002A8">
        <w:rPr>
          <w:rFonts w:ascii="Arial" w:eastAsia="Microsoft YaHei" w:hAnsi="Arial" w:cs="Arial"/>
          <w:color w:val="000000"/>
          <w:shd w:val="clear" w:color="auto" w:fill="FFFFFF"/>
          <w:lang w:val="en-US"/>
        </w:rPr>
        <w:t>30</w:t>
      </w:r>
      <w:r w:rsidRPr="009002A8">
        <w:rPr>
          <w:rFonts w:ascii="Arial" w:eastAsia="Microsoft YaHei" w:hAnsi="Arial" w:cs="Arial"/>
          <w:color w:val="000000"/>
          <w:shd w:val="clear" w:color="auto" w:fill="FFFFFF"/>
          <w:lang w:val="en-US"/>
        </w:rPr>
        <w:t>)</w:t>
      </w:r>
      <w:r w:rsidRPr="009002A8">
        <w:rPr>
          <w:rFonts w:ascii="Arial" w:hAnsi="Arial" w:cs="Arial"/>
          <w:kern w:val="0"/>
          <w:lang w:val="en-US"/>
        </w:rPr>
        <w:t>. Leptin is the prototypical adipokine, which has been described as a potent modulator of the response to dynamic meal</w:t>
      </w:r>
      <w:r w:rsidR="009D3312" w:rsidRPr="009002A8">
        <w:rPr>
          <w:rFonts w:ascii="Arial" w:hAnsi="Arial" w:cs="Arial"/>
          <w:kern w:val="0"/>
          <w:lang w:val="en-US"/>
        </w:rPr>
        <w:t>-</w:t>
      </w:r>
      <w:r w:rsidRPr="009002A8">
        <w:rPr>
          <w:rFonts w:ascii="Arial" w:hAnsi="Arial" w:cs="Arial"/>
          <w:kern w:val="0"/>
          <w:lang w:val="en-US"/>
        </w:rPr>
        <w:t>related signals</w:t>
      </w:r>
      <w:r w:rsidR="000E4E0E" w:rsidRPr="009002A8">
        <w:rPr>
          <w:rFonts w:ascii="Arial" w:hAnsi="Arial" w:cs="Arial"/>
          <w:kern w:val="0"/>
          <w:lang w:val="en-US"/>
        </w:rPr>
        <w:t>,</w:t>
      </w:r>
      <w:r w:rsidRPr="009002A8">
        <w:rPr>
          <w:rFonts w:ascii="Arial" w:hAnsi="Arial" w:cs="Arial"/>
          <w:kern w:val="0"/>
          <w:lang w:val="en-US"/>
        </w:rPr>
        <w:t xml:space="preserve"> which </w:t>
      </w:r>
      <w:r w:rsidR="000E4E0E" w:rsidRPr="009002A8">
        <w:rPr>
          <w:rFonts w:ascii="Arial" w:hAnsi="Arial" w:cs="Arial"/>
          <w:kern w:val="0"/>
          <w:lang w:val="en-US"/>
        </w:rPr>
        <w:t xml:space="preserve">are mediated by </w:t>
      </w:r>
      <w:r w:rsidRPr="009002A8">
        <w:rPr>
          <w:rFonts w:ascii="Arial" w:hAnsi="Arial" w:cs="Arial"/>
          <w:kern w:val="0"/>
          <w:lang w:val="en-US"/>
        </w:rPr>
        <w:t>GLP-1 receptor.</w:t>
      </w:r>
      <w:r w:rsidRPr="009002A8">
        <w:rPr>
          <w:rFonts w:ascii="Arial" w:hAnsi="Arial" w:cs="Arial"/>
          <w:color w:val="FF0000"/>
          <w:kern w:val="0"/>
          <w:lang w:val="en-US"/>
        </w:rPr>
        <w:t xml:space="preserve"> </w:t>
      </w:r>
      <w:r w:rsidRPr="009002A8">
        <w:rPr>
          <w:rFonts w:ascii="Arial" w:hAnsi="Arial" w:cs="Arial"/>
          <w:kern w:val="0"/>
          <w:lang w:val="en-US"/>
        </w:rPr>
        <w:t>The possibility that GLP-1 might reduce the production of leptin by adipocytes remains to be confirmed, but it is a possible mechanism related to the weight loss of these patients. A randomized, placebo-controlled, crossover study suggested that a short course of liraglutide therapy did not change body weight significantly, but there was a significant decrease in the percentage change of leptin while on liraglutide therapy compared with the placebo (</w:t>
      </w:r>
      <w:r w:rsidR="00E47A19" w:rsidRPr="009002A8">
        <w:rPr>
          <w:rFonts w:ascii="Arial" w:hAnsi="Arial" w:cs="Arial"/>
          <w:kern w:val="0"/>
          <w:lang w:val="en-US"/>
        </w:rPr>
        <w:t>27</w:t>
      </w:r>
      <w:r w:rsidRPr="009002A8">
        <w:rPr>
          <w:rFonts w:ascii="Arial" w:hAnsi="Arial" w:cs="Arial"/>
          <w:kern w:val="0"/>
          <w:lang w:val="en-US"/>
        </w:rPr>
        <w:t xml:space="preserve">). However, short-term effects in response to early liraglutide therapy include an increase in gastric inhibitory peptides (GIPs), which may promote the </w:t>
      </w:r>
      <w:proofErr w:type="spellStart"/>
      <w:r w:rsidRPr="009002A8">
        <w:rPr>
          <w:rFonts w:ascii="Arial" w:hAnsi="Arial" w:cs="Arial"/>
          <w:kern w:val="0"/>
          <w:lang w:val="en-US"/>
        </w:rPr>
        <w:t>anorexigenic</w:t>
      </w:r>
      <w:proofErr w:type="spellEnd"/>
      <w:r w:rsidRPr="009002A8">
        <w:rPr>
          <w:rFonts w:ascii="Arial" w:hAnsi="Arial" w:cs="Arial"/>
          <w:kern w:val="0"/>
          <w:lang w:val="en-US"/>
        </w:rPr>
        <w:t xml:space="preserve"> actions of liraglutide, whereas compensatory decreases of leptin may counteract the effects of liraglutide (</w:t>
      </w:r>
      <w:r w:rsidR="00E47A19" w:rsidRPr="009002A8">
        <w:rPr>
          <w:rFonts w:ascii="Arial" w:hAnsi="Arial" w:cs="Arial"/>
          <w:kern w:val="0"/>
          <w:lang w:val="en-US"/>
        </w:rPr>
        <w:t>27</w:t>
      </w:r>
      <w:r w:rsidRPr="009002A8">
        <w:rPr>
          <w:rFonts w:ascii="Arial" w:hAnsi="Arial" w:cs="Arial"/>
          <w:kern w:val="0"/>
          <w:lang w:val="en-US"/>
        </w:rPr>
        <w:t xml:space="preserve">). The corresponding changes of adiponectin and leptin levels could be coupled with a decrease in insulin resistance. HO-1 is a microsomal enzyme that can suppress oxidative stress. Some studies have shown that the </w:t>
      </w:r>
      <w:r w:rsidR="00AD31C5" w:rsidRPr="009002A8">
        <w:rPr>
          <w:rFonts w:ascii="Arial" w:hAnsi="Arial" w:cs="Arial"/>
          <w:kern w:val="0"/>
          <w:lang w:val="en-US"/>
        </w:rPr>
        <w:t>anti-ox</w:t>
      </w:r>
      <w:r w:rsidRPr="009002A8">
        <w:rPr>
          <w:rFonts w:ascii="Arial" w:hAnsi="Arial" w:cs="Arial"/>
          <w:kern w:val="0"/>
          <w:lang w:val="en-US"/>
        </w:rPr>
        <w:t xml:space="preserve">idant </w:t>
      </w:r>
      <w:r w:rsidRPr="009002A8">
        <w:rPr>
          <w:rFonts w:ascii="Arial" w:hAnsi="Arial" w:cs="Arial"/>
          <w:kern w:val="0"/>
          <w:lang w:val="en-US"/>
        </w:rPr>
        <w:lastRenderedPageBreak/>
        <w:t>properties of liraglutide may be related to</w:t>
      </w:r>
      <w:bookmarkStart w:id="110" w:name="OLE_LINK33"/>
      <w:bookmarkStart w:id="111" w:name="OLE_LINK34"/>
      <w:r w:rsidRPr="009002A8">
        <w:rPr>
          <w:rFonts w:ascii="Arial" w:hAnsi="Arial" w:cs="Arial"/>
          <w:kern w:val="0"/>
          <w:lang w:val="en-US"/>
        </w:rPr>
        <w:t xml:space="preserve"> </w:t>
      </w:r>
      <w:bookmarkEnd w:id="110"/>
      <w:bookmarkEnd w:id="111"/>
      <w:r w:rsidRPr="009002A8">
        <w:rPr>
          <w:rFonts w:ascii="Arial" w:hAnsi="Arial" w:cs="Arial"/>
          <w:kern w:val="0"/>
          <w:lang w:val="en-US"/>
        </w:rPr>
        <w:t>the restoration of HO-1</w:t>
      </w:r>
      <w:r w:rsidR="00E82170" w:rsidRPr="009002A8">
        <w:rPr>
          <w:rFonts w:ascii="Arial" w:hAnsi="Arial" w:cs="Arial"/>
          <w:kern w:val="0"/>
          <w:lang w:val="en-US"/>
        </w:rPr>
        <w:t xml:space="preserve"> </w:t>
      </w:r>
      <w:r w:rsidRPr="009002A8">
        <w:rPr>
          <w:rFonts w:ascii="Arial" w:hAnsi="Arial" w:cs="Arial"/>
          <w:kern w:val="0"/>
          <w:lang w:val="en-US"/>
        </w:rPr>
        <w:t>(</w:t>
      </w:r>
      <w:r w:rsidR="00E47A19" w:rsidRPr="009002A8">
        <w:rPr>
          <w:rFonts w:ascii="Arial" w:hAnsi="Arial" w:cs="Arial"/>
          <w:kern w:val="0"/>
          <w:lang w:val="en-US"/>
        </w:rPr>
        <w:t>31</w:t>
      </w:r>
      <w:r w:rsidRPr="009002A8">
        <w:rPr>
          <w:rFonts w:ascii="Arial" w:hAnsi="Arial" w:cs="Arial"/>
          <w:kern w:val="0"/>
          <w:lang w:val="en-US"/>
        </w:rPr>
        <w:t xml:space="preserve">). </w:t>
      </w:r>
      <w:proofErr w:type="spellStart"/>
      <w:r w:rsidRPr="009002A8">
        <w:rPr>
          <w:rFonts w:ascii="Arial" w:hAnsi="Arial" w:cs="Arial"/>
          <w:kern w:val="0"/>
          <w:lang w:val="en-US"/>
        </w:rPr>
        <w:t>Oeseburg</w:t>
      </w:r>
      <w:proofErr w:type="spellEnd"/>
      <w:r w:rsidRPr="009002A8">
        <w:rPr>
          <w:rFonts w:ascii="Arial" w:hAnsi="Arial" w:cs="Arial"/>
          <w:kern w:val="0"/>
          <w:lang w:val="en-US"/>
        </w:rPr>
        <w:t xml:space="preserve"> H. et al (</w:t>
      </w:r>
      <w:r w:rsidR="00E47A19" w:rsidRPr="009002A8">
        <w:rPr>
          <w:rFonts w:ascii="Arial" w:hAnsi="Arial" w:cs="Arial"/>
          <w:kern w:val="0"/>
          <w:lang w:val="en-US"/>
        </w:rPr>
        <w:t>32</w:t>
      </w:r>
      <w:r w:rsidRPr="009002A8">
        <w:rPr>
          <w:rFonts w:ascii="Arial" w:hAnsi="Arial" w:cs="Arial"/>
          <w:kern w:val="0"/>
          <w:lang w:val="en-US"/>
        </w:rPr>
        <w:t xml:space="preserve">) revealed that GLP-1 can induce the expression of oxidative defense genes HO-1 and NQO1 in endothelial cells. Our study showed that liraglutide increased the serum concentrations of HO-1, which might indicate an increase in </w:t>
      </w:r>
      <w:r w:rsidR="00AD31C5" w:rsidRPr="009002A8">
        <w:rPr>
          <w:rFonts w:ascii="Arial" w:hAnsi="Arial" w:cs="Arial"/>
          <w:kern w:val="0"/>
          <w:lang w:val="en-US"/>
        </w:rPr>
        <w:t>anti-ox</w:t>
      </w:r>
      <w:r w:rsidRPr="009002A8">
        <w:rPr>
          <w:rFonts w:ascii="Arial" w:hAnsi="Arial" w:cs="Arial"/>
          <w:kern w:val="0"/>
          <w:lang w:val="en-US"/>
        </w:rPr>
        <w:t>idant capacity. Previous literature has demonstrated that GLP-1 could enhance NRF2, consequently increasing</w:t>
      </w:r>
      <w:r w:rsidR="006B2968" w:rsidRPr="009002A8">
        <w:rPr>
          <w:rFonts w:ascii="Arial" w:hAnsi="Arial" w:cs="Arial"/>
          <w:kern w:val="0"/>
          <w:lang w:val="en-US"/>
        </w:rPr>
        <w:t xml:space="preserve"> HO-</w:t>
      </w:r>
      <w:r w:rsidRPr="009002A8">
        <w:rPr>
          <w:rFonts w:ascii="Arial" w:hAnsi="Arial" w:cs="Arial"/>
          <w:kern w:val="0"/>
          <w:lang w:val="en-US"/>
        </w:rPr>
        <w:t xml:space="preserve">1 expression against diabetic-mediated oxidation and inflammation </w:t>
      </w:r>
      <w:r w:rsidR="006B2968" w:rsidRPr="009002A8">
        <w:rPr>
          <w:rFonts w:ascii="Arial" w:hAnsi="Arial" w:cs="Arial"/>
          <w:kern w:val="0"/>
          <w:lang w:val="en-US"/>
        </w:rPr>
        <w:t>(</w:t>
      </w:r>
      <w:r w:rsidR="00E47A19" w:rsidRPr="009002A8">
        <w:rPr>
          <w:rFonts w:ascii="Arial" w:hAnsi="Arial" w:cs="Arial"/>
          <w:kern w:val="0"/>
          <w:lang w:val="en-US"/>
        </w:rPr>
        <w:t>33</w:t>
      </w:r>
      <w:r w:rsidR="006B2968" w:rsidRPr="009002A8">
        <w:rPr>
          <w:rFonts w:ascii="Arial" w:hAnsi="Arial" w:cs="Arial"/>
          <w:kern w:val="0"/>
          <w:lang w:val="en-US"/>
        </w:rPr>
        <w:t>,</w:t>
      </w:r>
      <w:r w:rsidR="00E47A19" w:rsidRPr="009002A8">
        <w:rPr>
          <w:rFonts w:ascii="Arial" w:hAnsi="Arial" w:cs="Arial"/>
          <w:kern w:val="0"/>
          <w:lang w:val="en-US"/>
        </w:rPr>
        <w:t>34</w:t>
      </w:r>
      <w:r w:rsidRPr="009002A8">
        <w:rPr>
          <w:rFonts w:ascii="Arial" w:hAnsi="Arial" w:cs="Arial"/>
          <w:kern w:val="0"/>
          <w:lang w:val="en-US"/>
        </w:rPr>
        <w:t>). Because adiponectin, leptin, and HO-1, as well as weight</w:t>
      </w:r>
      <w:r w:rsidR="009D3312" w:rsidRPr="009002A8">
        <w:rPr>
          <w:rFonts w:ascii="Arial" w:hAnsi="Arial" w:cs="Arial"/>
          <w:kern w:val="0"/>
          <w:lang w:val="en-US"/>
        </w:rPr>
        <w:t>,</w:t>
      </w:r>
      <w:r w:rsidRPr="009002A8">
        <w:rPr>
          <w:rFonts w:ascii="Arial" w:hAnsi="Arial" w:cs="Arial"/>
          <w:kern w:val="0"/>
          <w:lang w:val="en-US"/>
        </w:rPr>
        <w:t xml:space="preserve"> are all associated with cardiometabolic risks, these findings suggest that treatment with liraglutide might lead to medical benefits.</w:t>
      </w:r>
    </w:p>
    <w:p w14:paraId="7CA6B290" w14:textId="610EADE7" w:rsidR="009918AF" w:rsidRPr="009002A8" w:rsidRDefault="009918AF" w:rsidP="004C2308">
      <w:pPr>
        <w:autoSpaceDE w:val="0"/>
        <w:autoSpaceDN w:val="0"/>
        <w:adjustRightInd w:val="0"/>
        <w:ind w:firstLine="720"/>
        <w:jc w:val="both"/>
        <w:rPr>
          <w:rFonts w:ascii="Arial" w:hAnsi="Arial" w:cs="Arial"/>
          <w:kern w:val="0"/>
          <w:lang w:val="en-US"/>
        </w:rPr>
      </w:pPr>
      <w:r w:rsidRPr="009002A8">
        <w:rPr>
          <w:rFonts w:ascii="Arial" w:hAnsi="Arial" w:cs="Arial"/>
          <w:kern w:val="0"/>
          <w:lang w:val="en-US"/>
        </w:rPr>
        <w:t>Serum levels of IL-6 and 8-iso-PGF2a were used to measure the</w:t>
      </w:r>
      <w:r w:rsidRPr="009002A8">
        <w:rPr>
          <w:rFonts w:ascii="Arial" w:hAnsi="Arial" w:cs="Arial"/>
          <w:lang w:val="en-US"/>
        </w:rPr>
        <w:t xml:space="preserve"> </w:t>
      </w:r>
      <w:r w:rsidRPr="009002A8">
        <w:rPr>
          <w:rFonts w:ascii="Arial" w:hAnsi="Arial" w:cs="Arial"/>
          <w:kern w:val="0"/>
          <w:lang w:val="en-US"/>
        </w:rPr>
        <w:t xml:space="preserve">status of inflammatory and oxidative stress in the body in the current study. Some studies have suggested that the combination of insulin and GLP-1 is more effective than insulin alone in improving inflammation and oxidative stress in </w:t>
      </w:r>
      <w:r w:rsidR="00E82170" w:rsidRPr="009002A8">
        <w:rPr>
          <w:rFonts w:ascii="Arial" w:hAnsi="Arial" w:cs="Arial"/>
          <w:kern w:val="0"/>
          <w:lang w:val="en-US"/>
        </w:rPr>
        <w:t>T2DM</w:t>
      </w:r>
      <w:r w:rsidRPr="009002A8">
        <w:rPr>
          <w:rFonts w:ascii="Arial" w:hAnsi="Arial" w:cs="Arial"/>
          <w:kern w:val="0"/>
          <w:lang w:val="en-US"/>
        </w:rPr>
        <w:t xml:space="preserve">. The levels of 8-iso-PGF2α in the two groups were significantly lower after treatment, suggesting that control of blood glucose and reduction of blood glucose fluctuations can reduce the level of oxidative stress in diabetic patients. However, there was no significant difference in the IL-6 levels and the changes in 8-iso-PGF2α levels between the two groups, which may be related to the shorter application time of liraglutide. It is also suggested that the application of liraglutide in the short term has no obvious anti-inflammatory effect. </w:t>
      </w:r>
    </w:p>
    <w:p w14:paraId="3D7C2479" w14:textId="420CB292" w:rsidR="009A1654" w:rsidRPr="009002A8" w:rsidRDefault="009918AF" w:rsidP="004C2308">
      <w:pPr>
        <w:autoSpaceDE w:val="0"/>
        <w:autoSpaceDN w:val="0"/>
        <w:adjustRightInd w:val="0"/>
        <w:ind w:firstLine="720"/>
        <w:jc w:val="both"/>
        <w:rPr>
          <w:rFonts w:ascii="Arial" w:hAnsi="Arial" w:cs="Arial"/>
          <w:kern w:val="0"/>
          <w:lang w:val="en-US"/>
        </w:rPr>
      </w:pPr>
      <w:r w:rsidRPr="009002A8">
        <w:rPr>
          <w:rFonts w:ascii="Arial" w:hAnsi="Arial" w:cs="Arial"/>
          <w:kern w:val="0"/>
          <w:lang w:val="en-US"/>
        </w:rPr>
        <w:t xml:space="preserve">Our study </w:t>
      </w:r>
      <w:r w:rsidR="00E82170" w:rsidRPr="009002A8">
        <w:rPr>
          <w:rFonts w:ascii="Arial" w:hAnsi="Arial" w:cs="Arial"/>
          <w:kern w:val="0"/>
          <w:lang w:val="en-US"/>
        </w:rPr>
        <w:t xml:space="preserve">evaluated </w:t>
      </w:r>
      <w:r w:rsidRPr="009002A8">
        <w:rPr>
          <w:rFonts w:ascii="Arial" w:hAnsi="Arial" w:cs="Arial"/>
          <w:kern w:val="0"/>
          <w:lang w:val="en-US"/>
        </w:rPr>
        <w:t>the us</w:t>
      </w:r>
      <w:r w:rsidR="00E82170" w:rsidRPr="009002A8">
        <w:rPr>
          <w:rFonts w:ascii="Arial" w:hAnsi="Arial" w:cs="Arial"/>
          <w:kern w:val="0"/>
          <w:lang w:val="en-US"/>
        </w:rPr>
        <w:t>e of</w:t>
      </w:r>
      <w:r w:rsidRPr="009002A8">
        <w:rPr>
          <w:rFonts w:ascii="Arial" w:hAnsi="Arial" w:cs="Arial"/>
          <w:kern w:val="0"/>
          <w:lang w:val="en-US"/>
        </w:rPr>
        <w:t xml:space="preserve"> the FSL-pro for a 14-day period in a clinical environment. Information provided during a single wearing period is considered by most clinicians to be of therapeutic assistance to most patients, and AGP analysis provides a simple means to access and interpret the data captured by the system. Strengths of our study include</w:t>
      </w:r>
      <w:r w:rsidR="009D3312" w:rsidRPr="009002A8">
        <w:rPr>
          <w:rFonts w:ascii="Arial" w:hAnsi="Arial" w:cs="Arial"/>
          <w:kern w:val="0"/>
          <w:lang w:val="en-US"/>
        </w:rPr>
        <w:t>d</w:t>
      </w:r>
      <w:r w:rsidRPr="009002A8">
        <w:rPr>
          <w:rFonts w:ascii="Arial" w:hAnsi="Arial" w:cs="Arial"/>
          <w:kern w:val="0"/>
          <w:lang w:val="en-US"/>
        </w:rPr>
        <w:t xml:space="preserve"> a direct comparison of two treatment regimens, attainment of a high rate of adherence to the protocol, </w:t>
      </w:r>
      <w:bookmarkStart w:id="112" w:name="_Hlk527704302"/>
      <w:r w:rsidRPr="009002A8">
        <w:rPr>
          <w:rFonts w:ascii="Arial" w:hAnsi="Arial" w:cs="Arial"/>
          <w:kern w:val="0"/>
          <w:lang w:val="en-US"/>
        </w:rPr>
        <w:t>direct demonstration of a reduction in GV using a F</w:t>
      </w:r>
      <w:bookmarkEnd w:id="112"/>
      <w:r w:rsidRPr="009002A8">
        <w:rPr>
          <w:rFonts w:ascii="Arial" w:hAnsi="Arial" w:cs="Arial"/>
          <w:kern w:val="0"/>
          <w:lang w:val="en-US"/>
        </w:rPr>
        <w:t xml:space="preserve">GM system, and confirmation of the safety and efficacy of the newer method of glycemic monitoring and treatment. </w:t>
      </w:r>
    </w:p>
    <w:p w14:paraId="0771CE40" w14:textId="127A1799" w:rsidR="002C30B1" w:rsidRPr="009002A8" w:rsidRDefault="009E5D26" w:rsidP="004C2308">
      <w:pPr>
        <w:autoSpaceDE w:val="0"/>
        <w:autoSpaceDN w:val="0"/>
        <w:adjustRightInd w:val="0"/>
        <w:ind w:firstLine="720"/>
        <w:jc w:val="both"/>
        <w:rPr>
          <w:rFonts w:ascii="Arial" w:hAnsi="Arial" w:cs="Arial"/>
          <w:kern w:val="0"/>
          <w:lang w:val="en-US"/>
        </w:rPr>
      </w:pPr>
      <w:r w:rsidRPr="009002A8">
        <w:rPr>
          <w:rFonts w:ascii="Arial" w:hAnsi="Arial" w:cs="Arial"/>
          <w:kern w:val="0"/>
          <w:lang w:val="en-US"/>
        </w:rPr>
        <w:t>However, t</w:t>
      </w:r>
      <w:r w:rsidR="009A1654" w:rsidRPr="009002A8">
        <w:rPr>
          <w:rFonts w:ascii="Arial" w:hAnsi="Arial" w:cs="Arial"/>
          <w:kern w:val="0"/>
          <w:lang w:val="en-US"/>
        </w:rPr>
        <w:t xml:space="preserve">he </w:t>
      </w:r>
      <w:r w:rsidR="009918AF" w:rsidRPr="009002A8">
        <w:rPr>
          <w:rFonts w:ascii="Arial" w:hAnsi="Arial" w:cs="Arial"/>
          <w:kern w:val="0"/>
          <w:lang w:val="en-US"/>
        </w:rPr>
        <w:t>present study has several limitations. First, it is a single-center study with a relatively small sample size, which may limit the statistical power when analyzing some clinical parameters. In addition, the study period was only 14 days, which may not have been sufficient to assess the additional benefits associated with GV. We need large</w:t>
      </w:r>
      <w:r w:rsidR="009A1654" w:rsidRPr="009002A8">
        <w:rPr>
          <w:rFonts w:ascii="Arial" w:hAnsi="Arial" w:cs="Arial"/>
          <w:kern w:val="0"/>
          <w:lang w:val="en-US"/>
        </w:rPr>
        <w:t>r prospective studies with</w:t>
      </w:r>
      <w:r w:rsidR="009918AF" w:rsidRPr="009002A8">
        <w:rPr>
          <w:rFonts w:ascii="Arial" w:hAnsi="Arial" w:cs="Arial"/>
          <w:kern w:val="0"/>
          <w:lang w:val="en-US"/>
        </w:rPr>
        <w:t xml:space="preserve"> longer duration </w:t>
      </w:r>
      <w:r w:rsidR="009A1654" w:rsidRPr="009002A8">
        <w:rPr>
          <w:rFonts w:ascii="Arial" w:hAnsi="Arial" w:cs="Arial"/>
          <w:kern w:val="0"/>
          <w:lang w:val="en-US"/>
        </w:rPr>
        <w:t>on</w:t>
      </w:r>
      <w:r w:rsidR="009918AF" w:rsidRPr="009002A8">
        <w:rPr>
          <w:rFonts w:ascii="Arial" w:hAnsi="Arial" w:cs="Arial"/>
          <w:kern w:val="0"/>
          <w:lang w:val="en-US"/>
        </w:rPr>
        <w:t xml:space="preserve"> the combination of CSII and </w:t>
      </w:r>
      <w:r w:rsidR="009A1654" w:rsidRPr="009002A8">
        <w:rPr>
          <w:rFonts w:ascii="Arial" w:hAnsi="Arial" w:cs="Arial"/>
          <w:kern w:val="0"/>
          <w:lang w:val="en-US"/>
        </w:rPr>
        <w:t>l</w:t>
      </w:r>
      <w:r w:rsidR="009918AF" w:rsidRPr="009002A8">
        <w:rPr>
          <w:rFonts w:ascii="Arial" w:hAnsi="Arial" w:cs="Arial"/>
          <w:kern w:val="0"/>
          <w:lang w:val="en-US"/>
        </w:rPr>
        <w:t>iraglutide and potentially a multicenter research study to further validate our findings.</w:t>
      </w:r>
    </w:p>
    <w:p w14:paraId="7403A599" w14:textId="561D2021" w:rsidR="009918AF" w:rsidRPr="009002A8" w:rsidRDefault="009918AF" w:rsidP="004C2308">
      <w:pPr>
        <w:autoSpaceDE w:val="0"/>
        <w:autoSpaceDN w:val="0"/>
        <w:adjustRightInd w:val="0"/>
        <w:ind w:firstLine="720"/>
        <w:jc w:val="both"/>
        <w:rPr>
          <w:rFonts w:ascii="Arial" w:hAnsi="Arial" w:cs="Arial"/>
          <w:kern w:val="0"/>
          <w:lang w:val="en-US"/>
        </w:rPr>
      </w:pPr>
      <w:r w:rsidRPr="009002A8">
        <w:rPr>
          <w:rFonts w:ascii="Arial" w:hAnsi="Arial" w:cs="Arial"/>
          <w:kern w:val="0"/>
          <w:lang w:val="en-US"/>
        </w:rPr>
        <w:t xml:space="preserve">In conclusion, the addition of liraglutide to CSII therapy was superior to CSII alone in improving GV, weight, and some cardiometabolic biomarkers in patients with </w:t>
      </w:r>
      <w:r w:rsidR="009A1654" w:rsidRPr="009002A8">
        <w:rPr>
          <w:rFonts w:ascii="Arial" w:hAnsi="Arial" w:cs="Arial"/>
          <w:kern w:val="0"/>
          <w:lang w:val="en-US"/>
        </w:rPr>
        <w:t>T2DM</w:t>
      </w:r>
      <w:r w:rsidRPr="009002A8">
        <w:rPr>
          <w:rFonts w:ascii="Arial" w:hAnsi="Arial" w:cs="Arial"/>
          <w:kern w:val="0"/>
          <w:lang w:val="en-US"/>
        </w:rPr>
        <w:t xml:space="preserve">. The FGM system </w:t>
      </w:r>
      <w:r w:rsidR="009A1654" w:rsidRPr="009002A8">
        <w:rPr>
          <w:rFonts w:ascii="Arial" w:hAnsi="Arial" w:cs="Arial"/>
          <w:kern w:val="0"/>
          <w:lang w:val="en-US"/>
        </w:rPr>
        <w:t>is</w:t>
      </w:r>
      <w:r w:rsidRPr="009002A8">
        <w:rPr>
          <w:rFonts w:ascii="Arial" w:hAnsi="Arial" w:cs="Arial"/>
          <w:kern w:val="0"/>
          <w:lang w:val="en-US"/>
        </w:rPr>
        <w:t xml:space="preserve"> a novel and useful method for glucose monitoring. The safety and benefits of this therapy are still subject to large</w:t>
      </w:r>
      <w:r w:rsidR="009E5D26" w:rsidRPr="009002A8">
        <w:rPr>
          <w:rFonts w:ascii="Arial" w:hAnsi="Arial" w:cs="Arial"/>
          <w:kern w:val="0"/>
          <w:lang w:val="en-US"/>
        </w:rPr>
        <w:t>-</w:t>
      </w:r>
      <w:r w:rsidRPr="009002A8">
        <w:rPr>
          <w:rFonts w:ascii="Arial" w:hAnsi="Arial" w:cs="Arial"/>
          <w:kern w:val="0"/>
          <w:lang w:val="en-US"/>
        </w:rPr>
        <w:t>scale, longer</w:t>
      </w:r>
      <w:r w:rsidR="009E5D26" w:rsidRPr="009002A8">
        <w:rPr>
          <w:rFonts w:ascii="Arial" w:hAnsi="Arial" w:cs="Arial"/>
          <w:kern w:val="0"/>
          <w:lang w:val="en-US"/>
        </w:rPr>
        <w:t>-</w:t>
      </w:r>
      <w:r w:rsidRPr="009002A8">
        <w:rPr>
          <w:rFonts w:ascii="Arial" w:hAnsi="Arial" w:cs="Arial"/>
          <w:kern w:val="0"/>
          <w:lang w:val="en-US"/>
        </w:rPr>
        <w:t xml:space="preserve">duration prospective studies. </w:t>
      </w:r>
    </w:p>
    <w:p w14:paraId="09FCE67C" w14:textId="4622C8BC" w:rsidR="00EC2793" w:rsidRPr="009002A8" w:rsidRDefault="00EC2793" w:rsidP="004C2308">
      <w:pPr>
        <w:autoSpaceDE w:val="0"/>
        <w:autoSpaceDN w:val="0"/>
        <w:adjustRightInd w:val="0"/>
        <w:ind w:firstLine="720"/>
        <w:jc w:val="both"/>
        <w:rPr>
          <w:rFonts w:ascii="Arial" w:hAnsi="Arial" w:cs="Arial"/>
          <w:kern w:val="0"/>
          <w:lang w:val="en-US"/>
        </w:rPr>
      </w:pPr>
    </w:p>
    <w:p w14:paraId="3F7BBC26" w14:textId="597B07A1" w:rsidR="00EC2793" w:rsidRPr="009002A8" w:rsidRDefault="00EC2793" w:rsidP="004C2308">
      <w:pPr>
        <w:autoSpaceDE w:val="0"/>
        <w:autoSpaceDN w:val="0"/>
        <w:adjustRightInd w:val="0"/>
        <w:jc w:val="both"/>
        <w:rPr>
          <w:rFonts w:ascii="Arial" w:hAnsi="Arial" w:cs="Arial"/>
          <w:b/>
          <w:kern w:val="0"/>
          <w:lang w:val="en-US"/>
        </w:rPr>
      </w:pPr>
      <w:r w:rsidRPr="009002A8">
        <w:rPr>
          <w:rFonts w:ascii="Arial" w:hAnsi="Arial" w:cs="Arial"/>
          <w:b/>
          <w:kern w:val="0"/>
          <w:lang w:val="en-US"/>
        </w:rPr>
        <w:t>Supplementary Material</w:t>
      </w:r>
    </w:p>
    <w:p w14:paraId="5FE08DDE" w14:textId="77777777" w:rsidR="00EC2793" w:rsidRPr="009002A8" w:rsidRDefault="00EC2793" w:rsidP="004C2308">
      <w:pPr>
        <w:autoSpaceDE w:val="0"/>
        <w:autoSpaceDN w:val="0"/>
        <w:adjustRightInd w:val="0"/>
        <w:jc w:val="both"/>
        <w:rPr>
          <w:rFonts w:ascii="Arial" w:hAnsi="Arial" w:cs="Arial"/>
          <w:kern w:val="0"/>
          <w:lang w:val="en-US"/>
        </w:rPr>
      </w:pPr>
    </w:p>
    <w:p w14:paraId="260C76E9" w14:textId="5E2D993B" w:rsidR="00EC2793" w:rsidRPr="009002A8" w:rsidRDefault="00EC2793" w:rsidP="004C2308">
      <w:pPr>
        <w:autoSpaceDE w:val="0"/>
        <w:autoSpaceDN w:val="0"/>
        <w:adjustRightInd w:val="0"/>
        <w:ind w:firstLine="720"/>
        <w:jc w:val="both"/>
        <w:rPr>
          <w:rFonts w:ascii="Arial" w:hAnsi="Arial" w:cs="Arial"/>
          <w:kern w:val="0"/>
          <w:lang w:val="en-US"/>
        </w:rPr>
      </w:pPr>
      <w:r w:rsidRPr="009002A8">
        <w:rPr>
          <w:rFonts w:ascii="Arial" w:hAnsi="Arial" w:cs="Arial"/>
          <w:kern w:val="0"/>
          <w:lang w:val="en-US"/>
        </w:rPr>
        <w:t>Click here to view [pdf].</w:t>
      </w:r>
    </w:p>
    <w:p w14:paraId="35B1706D" w14:textId="77777777" w:rsidR="002C30B1" w:rsidRPr="009002A8" w:rsidRDefault="002C30B1" w:rsidP="004C2308">
      <w:pPr>
        <w:autoSpaceDE w:val="0"/>
        <w:autoSpaceDN w:val="0"/>
        <w:adjustRightInd w:val="0"/>
        <w:jc w:val="both"/>
        <w:rPr>
          <w:rFonts w:ascii="Arial" w:hAnsi="Arial" w:cs="Arial"/>
          <w:kern w:val="0"/>
          <w:lang w:val="en-US"/>
        </w:rPr>
      </w:pPr>
    </w:p>
    <w:p w14:paraId="4AF4C742" w14:textId="568CF998" w:rsidR="009918AF" w:rsidRPr="009002A8" w:rsidRDefault="009918AF" w:rsidP="004C2308">
      <w:pPr>
        <w:jc w:val="both"/>
        <w:rPr>
          <w:rFonts w:ascii="Arial" w:hAnsi="Arial" w:cs="Arial"/>
          <w:b/>
          <w:kern w:val="0"/>
          <w:lang w:val="en-US"/>
        </w:rPr>
      </w:pPr>
      <w:r w:rsidRPr="009002A8">
        <w:rPr>
          <w:rFonts w:ascii="Arial" w:hAnsi="Arial" w:cs="Arial"/>
          <w:b/>
          <w:kern w:val="0"/>
          <w:lang w:val="en-US"/>
        </w:rPr>
        <w:t>Acknowledgments</w:t>
      </w:r>
    </w:p>
    <w:p w14:paraId="79501BF9" w14:textId="77777777" w:rsidR="002C30B1" w:rsidRPr="009002A8" w:rsidRDefault="002C30B1" w:rsidP="004C2308">
      <w:pPr>
        <w:jc w:val="both"/>
        <w:rPr>
          <w:rFonts w:ascii="Arial" w:hAnsi="Arial" w:cs="Arial"/>
          <w:kern w:val="0"/>
          <w:lang w:val="en-US"/>
        </w:rPr>
      </w:pPr>
    </w:p>
    <w:p w14:paraId="2B8CFF60" w14:textId="14A92A1E" w:rsidR="009918AF" w:rsidRPr="009002A8" w:rsidRDefault="009918AF" w:rsidP="004C2308">
      <w:pPr>
        <w:autoSpaceDE w:val="0"/>
        <w:autoSpaceDN w:val="0"/>
        <w:adjustRightInd w:val="0"/>
        <w:ind w:firstLine="720"/>
        <w:jc w:val="both"/>
        <w:rPr>
          <w:rFonts w:ascii="Arial" w:hAnsi="Arial" w:cs="Arial"/>
          <w:kern w:val="0"/>
          <w:lang w:val="en-US"/>
        </w:rPr>
      </w:pPr>
      <w:r w:rsidRPr="009002A8">
        <w:rPr>
          <w:rFonts w:ascii="Arial" w:hAnsi="Arial" w:cs="Arial"/>
          <w:kern w:val="0"/>
          <w:lang w:val="en-US"/>
        </w:rPr>
        <w:t xml:space="preserve">We </w:t>
      </w:r>
      <w:r w:rsidR="009A1654" w:rsidRPr="009002A8">
        <w:rPr>
          <w:rFonts w:ascii="Arial" w:hAnsi="Arial" w:cs="Arial"/>
          <w:kern w:val="0"/>
          <w:lang w:val="en-US"/>
        </w:rPr>
        <w:t xml:space="preserve">thank </w:t>
      </w:r>
      <w:proofErr w:type="gramStart"/>
      <w:r w:rsidRPr="009002A8">
        <w:rPr>
          <w:rFonts w:ascii="Arial" w:hAnsi="Arial" w:cs="Arial"/>
          <w:kern w:val="0"/>
          <w:lang w:val="en-US"/>
        </w:rPr>
        <w:t>all of</w:t>
      </w:r>
      <w:proofErr w:type="gramEnd"/>
      <w:r w:rsidRPr="009002A8">
        <w:rPr>
          <w:rFonts w:ascii="Arial" w:hAnsi="Arial" w:cs="Arial"/>
          <w:kern w:val="0"/>
          <w:lang w:val="en-US"/>
        </w:rPr>
        <w:t xml:space="preserve"> the patients for their agreement to participate in </w:t>
      </w:r>
      <w:r w:rsidR="009E5D26" w:rsidRPr="009002A8">
        <w:rPr>
          <w:rFonts w:ascii="Arial" w:hAnsi="Arial" w:cs="Arial"/>
          <w:kern w:val="0"/>
          <w:lang w:val="en-US"/>
        </w:rPr>
        <w:t xml:space="preserve">this </w:t>
      </w:r>
      <w:r w:rsidRPr="009002A8">
        <w:rPr>
          <w:rFonts w:ascii="Arial" w:hAnsi="Arial" w:cs="Arial"/>
          <w:kern w:val="0"/>
          <w:lang w:val="en-US"/>
        </w:rPr>
        <w:t>study.</w:t>
      </w:r>
    </w:p>
    <w:p w14:paraId="732CF646" w14:textId="77777777" w:rsidR="002C30B1" w:rsidRPr="009002A8" w:rsidRDefault="002C30B1" w:rsidP="004C2308">
      <w:pPr>
        <w:jc w:val="both"/>
        <w:rPr>
          <w:rFonts w:ascii="Arial" w:hAnsi="Arial" w:cs="Arial"/>
          <w:lang w:val="en-US"/>
        </w:rPr>
      </w:pPr>
    </w:p>
    <w:p w14:paraId="4F853622" w14:textId="6E03FB85" w:rsidR="009918AF" w:rsidRPr="009002A8" w:rsidRDefault="009918AF" w:rsidP="004C2308">
      <w:pPr>
        <w:jc w:val="both"/>
        <w:rPr>
          <w:rFonts w:ascii="Arial" w:hAnsi="Arial" w:cs="Arial"/>
          <w:b/>
          <w:lang w:val="en-US"/>
        </w:rPr>
      </w:pPr>
      <w:r w:rsidRPr="009002A8">
        <w:rPr>
          <w:rFonts w:ascii="Arial" w:hAnsi="Arial" w:cs="Arial"/>
          <w:b/>
          <w:lang w:val="en-US"/>
        </w:rPr>
        <w:t>References</w:t>
      </w:r>
    </w:p>
    <w:p w14:paraId="29D510B5" w14:textId="77777777" w:rsidR="002C30B1" w:rsidRPr="009002A8" w:rsidRDefault="002C30B1" w:rsidP="004C2308">
      <w:pPr>
        <w:jc w:val="both"/>
        <w:rPr>
          <w:rFonts w:ascii="Arial" w:hAnsi="Arial" w:cs="Arial"/>
          <w:lang w:val="en-US"/>
        </w:rPr>
      </w:pPr>
    </w:p>
    <w:p w14:paraId="447A97D5" w14:textId="180FA579" w:rsidR="009918AF" w:rsidRPr="009002A8" w:rsidRDefault="009918AF" w:rsidP="004C2308">
      <w:pPr>
        <w:pStyle w:val="EndNoteBibliography"/>
        <w:rPr>
          <w:rFonts w:ascii="Arial" w:hAnsi="Arial" w:cs="Arial"/>
          <w:noProof w:val="0"/>
          <w:sz w:val="24"/>
          <w:lang w:val="en-US"/>
        </w:rPr>
      </w:pPr>
      <w:r w:rsidRPr="009002A8">
        <w:rPr>
          <w:rFonts w:ascii="Arial" w:hAnsi="Arial" w:cs="Arial"/>
          <w:noProof w:val="0"/>
          <w:sz w:val="24"/>
          <w:lang w:val="en-US"/>
        </w:rPr>
        <w:t>1.</w:t>
      </w:r>
      <w:r w:rsidRPr="009002A8">
        <w:rPr>
          <w:rFonts w:ascii="Arial" w:hAnsi="Arial" w:cs="Arial"/>
          <w:noProof w:val="0"/>
          <w:sz w:val="24"/>
          <w:lang w:val="en-US"/>
        </w:rPr>
        <w:tab/>
      </w:r>
      <w:proofErr w:type="spellStart"/>
      <w:r w:rsidRPr="009002A8">
        <w:rPr>
          <w:rFonts w:ascii="Arial" w:hAnsi="Arial" w:cs="Arial"/>
          <w:noProof w:val="0"/>
          <w:sz w:val="24"/>
          <w:lang w:val="en-US"/>
        </w:rPr>
        <w:t>Dand</w:t>
      </w:r>
      <w:r w:rsidR="004B1784" w:rsidRPr="009002A8">
        <w:rPr>
          <w:rFonts w:ascii="Arial" w:hAnsi="Arial" w:cs="Arial"/>
          <w:noProof w:val="0"/>
          <w:sz w:val="24"/>
          <w:lang w:val="en-US"/>
        </w:rPr>
        <w:t>ona</w:t>
      </w:r>
      <w:proofErr w:type="spellEnd"/>
      <w:r w:rsidR="004B1784" w:rsidRPr="009002A8">
        <w:rPr>
          <w:rFonts w:ascii="Arial" w:hAnsi="Arial" w:cs="Arial"/>
          <w:noProof w:val="0"/>
          <w:sz w:val="24"/>
          <w:lang w:val="en-US"/>
        </w:rPr>
        <w:t xml:space="preserve"> P, Chaudhuri A, </w:t>
      </w:r>
      <w:proofErr w:type="spellStart"/>
      <w:r w:rsidR="004B1784" w:rsidRPr="009002A8">
        <w:rPr>
          <w:rFonts w:ascii="Arial" w:hAnsi="Arial" w:cs="Arial"/>
          <w:noProof w:val="0"/>
          <w:sz w:val="24"/>
          <w:lang w:val="en-US"/>
        </w:rPr>
        <w:t>Ghanim</w:t>
      </w:r>
      <w:proofErr w:type="spellEnd"/>
      <w:r w:rsidR="004B1784" w:rsidRPr="009002A8">
        <w:rPr>
          <w:rFonts w:ascii="Arial" w:hAnsi="Arial" w:cs="Arial"/>
          <w:noProof w:val="0"/>
          <w:sz w:val="24"/>
          <w:lang w:val="en-US"/>
        </w:rPr>
        <w:t xml:space="preserve"> H,</w:t>
      </w:r>
      <w:r w:rsidRPr="009002A8">
        <w:rPr>
          <w:rFonts w:ascii="Arial" w:hAnsi="Arial" w:cs="Arial"/>
          <w:noProof w:val="0"/>
          <w:sz w:val="24"/>
          <w:lang w:val="en-US"/>
        </w:rPr>
        <w:t xml:space="preserve"> </w:t>
      </w:r>
      <w:proofErr w:type="spellStart"/>
      <w:r w:rsidRPr="009002A8">
        <w:rPr>
          <w:rFonts w:ascii="Arial" w:hAnsi="Arial" w:cs="Arial"/>
          <w:noProof w:val="0"/>
          <w:sz w:val="24"/>
          <w:lang w:val="en-US"/>
        </w:rPr>
        <w:t>Mohanty</w:t>
      </w:r>
      <w:proofErr w:type="spellEnd"/>
      <w:r w:rsidRPr="009002A8">
        <w:rPr>
          <w:rFonts w:ascii="Arial" w:hAnsi="Arial" w:cs="Arial"/>
          <w:noProof w:val="0"/>
          <w:sz w:val="24"/>
          <w:lang w:val="en-US"/>
        </w:rPr>
        <w:t xml:space="preserve"> P</w:t>
      </w:r>
      <w:r w:rsidR="004B1784" w:rsidRPr="009002A8">
        <w:rPr>
          <w:rFonts w:ascii="Arial" w:hAnsi="Arial" w:cs="Arial"/>
          <w:noProof w:val="0"/>
          <w:sz w:val="24"/>
          <w:lang w:val="en-US"/>
        </w:rPr>
        <w:t>.</w:t>
      </w:r>
      <w:r w:rsidRPr="009002A8">
        <w:rPr>
          <w:rFonts w:ascii="Arial" w:hAnsi="Arial" w:cs="Arial"/>
          <w:noProof w:val="0"/>
          <w:sz w:val="24"/>
          <w:lang w:val="en-US"/>
        </w:rPr>
        <w:t xml:space="preserve"> Insulin as an anti-inflammatory and </w:t>
      </w:r>
      <w:proofErr w:type="spellStart"/>
      <w:r w:rsidRPr="009002A8">
        <w:rPr>
          <w:rFonts w:ascii="Arial" w:hAnsi="Arial" w:cs="Arial"/>
          <w:noProof w:val="0"/>
          <w:sz w:val="24"/>
          <w:lang w:val="en-US"/>
        </w:rPr>
        <w:t>antiatherogenic</w:t>
      </w:r>
      <w:proofErr w:type="spellEnd"/>
      <w:r w:rsidRPr="009002A8">
        <w:rPr>
          <w:rFonts w:ascii="Arial" w:hAnsi="Arial" w:cs="Arial"/>
          <w:noProof w:val="0"/>
          <w:sz w:val="24"/>
          <w:lang w:val="en-US"/>
        </w:rPr>
        <w:t xml:space="preserve"> modulator. </w:t>
      </w:r>
      <w:r w:rsidRPr="009002A8">
        <w:rPr>
          <w:rFonts w:ascii="Arial" w:hAnsi="Arial" w:cs="Arial"/>
          <w:i/>
          <w:noProof w:val="0"/>
          <w:sz w:val="24"/>
          <w:lang w:val="en-US"/>
        </w:rPr>
        <w:t xml:space="preserve">J Am </w:t>
      </w:r>
      <w:proofErr w:type="spellStart"/>
      <w:r w:rsidRPr="009002A8">
        <w:rPr>
          <w:rFonts w:ascii="Arial" w:hAnsi="Arial" w:cs="Arial"/>
          <w:i/>
          <w:noProof w:val="0"/>
          <w:sz w:val="24"/>
          <w:lang w:val="en-US"/>
        </w:rPr>
        <w:t>Coll</w:t>
      </w:r>
      <w:proofErr w:type="spellEnd"/>
      <w:r w:rsidRPr="009002A8">
        <w:rPr>
          <w:rFonts w:ascii="Arial" w:hAnsi="Arial" w:cs="Arial"/>
          <w:i/>
          <w:noProof w:val="0"/>
          <w:sz w:val="24"/>
          <w:lang w:val="en-US"/>
        </w:rPr>
        <w:t xml:space="preserve"> </w:t>
      </w:r>
      <w:proofErr w:type="spellStart"/>
      <w:r w:rsidRPr="009002A8">
        <w:rPr>
          <w:rFonts w:ascii="Arial" w:hAnsi="Arial" w:cs="Arial"/>
          <w:i/>
          <w:noProof w:val="0"/>
          <w:sz w:val="24"/>
          <w:lang w:val="en-US"/>
        </w:rPr>
        <w:t>Cardiol</w:t>
      </w:r>
      <w:proofErr w:type="spellEnd"/>
      <w:r w:rsidRPr="009002A8">
        <w:rPr>
          <w:rFonts w:ascii="Arial" w:hAnsi="Arial" w:cs="Arial"/>
          <w:i/>
          <w:noProof w:val="0"/>
          <w:sz w:val="24"/>
          <w:lang w:val="en-US"/>
        </w:rPr>
        <w:t xml:space="preserve"> </w:t>
      </w:r>
      <w:r w:rsidRPr="009002A8">
        <w:rPr>
          <w:rFonts w:ascii="Arial" w:hAnsi="Arial" w:cs="Arial"/>
          <w:noProof w:val="0"/>
          <w:sz w:val="24"/>
          <w:lang w:val="en-US"/>
        </w:rPr>
        <w:t>2009</w:t>
      </w:r>
      <w:r w:rsidR="006B2968" w:rsidRPr="009002A8">
        <w:rPr>
          <w:rFonts w:ascii="Arial" w:hAnsi="Arial" w:cs="Arial"/>
          <w:noProof w:val="0"/>
          <w:sz w:val="24"/>
          <w:lang w:val="en-US"/>
        </w:rPr>
        <w:t>;</w:t>
      </w:r>
      <w:r w:rsidRPr="009002A8">
        <w:rPr>
          <w:rFonts w:ascii="Arial" w:hAnsi="Arial" w:cs="Arial"/>
          <w:noProof w:val="0"/>
          <w:sz w:val="24"/>
          <w:lang w:val="en-US"/>
        </w:rPr>
        <w:t xml:space="preserve"> 53: S14</w:t>
      </w:r>
      <w:r w:rsidR="006B2968" w:rsidRPr="009002A8">
        <w:rPr>
          <w:rFonts w:ascii="Arial" w:hAnsi="Arial" w:cs="Arial"/>
          <w:noProof w:val="0"/>
          <w:sz w:val="24"/>
          <w:lang w:val="en-US"/>
        </w:rPr>
        <w:t>–</w:t>
      </w:r>
      <w:r w:rsidR="004B1784" w:rsidRPr="009002A8">
        <w:rPr>
          <w:rFonts w:ascii="Arial" w:hAnsi="Arial" w:cs="Arial"/>
          <w:noProof w:val="0"/>
          <w:sz w:val="24"/>
          <w:lang w:val="en-US"/>
        </w:rPr>
        <w:t>S</w:t>
      </w:r>
      <w:r w:rsidRPr="009002A8">
        <w:rPr>
          <w:rFonts w:ascii="Arial" w:hAnsi="Arial" w:cs="Arial"/>
          <w:noProof w:val="0"/>
          <w:sz w:val="24"/>
          <w:lang w:val="en-US"/>
        </w:rPr>
        <w:t>20, doi: 10.1016/j.jacc.2008.10.038.</w:t>
      </w:r>
    </w:p>
    <w:p w14:paraId="2E1FAC48" w14:textId="560602C7" w:rsidR="009918AF" w:rsidRPr="009002A8" w:rsidRDefault="009918AF" w:rsidP="004C2308">
      <w:pPr>
        <w:pStyle w:val="EndNoteBibliography"/>
        <w:rPr>
          <w:rFonts w:ascii="Arial" w:hAnsi="Arial" w:cs="Arial"/>
          <w:noProof w:val="0"/>
          <w:sz w:val="24"/>
          <w:lang w:val="en-US"/>
        </w:rPr>
      </w:pPr>
      <w:r w:rsidRPr="009002A8">
        <w:rPr>
          <w:rFonts w:ascii="Arial" w:hAnsi="Arial" w:cs="Arial"/>
          <w:noProof w:val="0"/>
          <w:sz w:val="24"/>
          <w:lang w:val="en-US"/>
        </w:rPr>
        <w:t>2.</w:t>
      </w:r>
      <w:r w:rsidRPr="009002A8">
        <w:rPr>
          <w:rFonts w:ascii="Arial" w:hAnsi="Arial" w:cs="Arial"/>
          <w:noProof w:val="0"/>
          <w:sz w:val="24"/>
          <w:lang w:val="en-US"/>
        </w:rPr>
        <w:tab/>
        <w:t xml:space="preserve">Intensive blood-glucose control with </w:t>
      </w:r>
      <w:proofErr w:type="spellStart"/>
      <w:r w:rsidRPr="009002A8">
        <w:rPr>
          <w:rFonts w:ascii="Arial" w:hAnsi="Arial" w:cs="Arial"/>
          <w:noProof w:val="0"/>
          <w:sz w:val="24"/>
          <w:lang w:val="en-US"/>
        </w:rPr>
        <w:t>sulphonylureas</w:t>
      </w:r>
      <w:proofErr w:type="spellEnd"/>
      <w:r w:rsidRPr="009002A8">
        <w:rPr>
          <w:rFonts w:ascii="Arial" w:hAnsi="Arial" w:cs="Arial"/>
          <w:noProof w:val="0"/>
          <w:sz w:val="24"/>
          <w:lang w:val="en-US"/>
        </w:rPr>
        <w:t xml:space="preserve"> or insulin compared with conventional treatment and risk of complications in patients with type 2 diabetes (UKPDS 33). UK Prospective Diabetes Study (UKPDS) Group. </w:t>
      </w:r>
      <w:r w:rsidRPr="009002A8">
        <w:rPr>
          <w:rFonts w:ascii="Arial" w:hAnsi="Arial" w:cs="Arial"/>
          <w:i/>
          <w:noProof w:val="0"/>
          <w:sz w:val="24"/>
          <w:lang w:val="en-US"/>
        </w:rPr>
        <w:t xml:space="preserve">Lancet </w:t>
      </w:r>
      <w:r w:rsidRPr="009002A8">
        <w:rPr>
          <w:rFonts w:ascii="Arial" w:hAnsi="Arial" w:cs="Arial"/>
          <w:noProof w:val="0"/>
          <w:sz w:val="24"/>
          <w:lang w:val="en-US"/>
        </w:rPr>
        <w:t>1998</w:t>
      </w:r>
      <w:r w:rsidR="006B2968" w:rsidRPr="009002A8">
        <w:rPr>
          <w:rFonts w:ascii="Arial" w:hAnsi="Arial" w:cs="Arial"/>
          <w:noProof w:val="0"/>
          <w:sz w:val="24"/>
          <w:lang w:val="en-US"/>
        </w:rPr>
        <w:t>;</w:t>
      </w:r>
      <w:r w:rsidRPr="009002A8">
        <w:rPr>
          <w:rFonts w:ascii="Arial" w:hAnsi="Arial" w:cs="Arial"/>
          <w:noProof w:val="0"/>
          <w:sz w:val="24"/>
          <w:lang w:val="en-US"/>
        </w:rPr>
        <w:t xml:space="preserve"> 352: 837</w:t>
      </w:r>
      <w:r w:rsidR="006B2968" w:rsidRPr="009002A8">
        <w:rPr>
          <w:rFonts w:ascii="Arial" w:hAnsi="Arial" w:cs="Arial"/>
          <w:noProof w:val="0"/>
          <w:sz w:val="24"/>
          <w:lang w:val="en-US"/>
        </w:rPr>
        <w:t>–</w:t>
      </w:r>
      <w:r w:rsidR="004B1784" w:rsidRPr="009002A8">
        <w:rPr>
          <w:rFonts w:ascii="Arial" w:hAnsi="Arial" w:cs="Arial"/>
          <w:noProof w:val="0"/>
          <w:sz w:val="24"/>
          <w:lang w:val="en-US"/>
        </w:rPr>
        <w:t>853.</w:t>
      </w:r>
      <w:r w:rsidRPr="009002A8">
        <w:rPr>
          <w:rFonts w:ascii="Arial" w:hAnsi="Arial" w:cs="Arial"/>
          <w:noProof w:val="0"/>
          <w:sz w:val="24"/>
          <w:lang w:val="en-US"/>
        </w:rPr>
        <w:t xml:space="preserve"> </w:t>
      </w:r>
    </w:p>
    <w:p w14:paraId="10212133" w14:textId="4A5436C5" w:rsidR="009918AF" w:rsidRPr="009002A8" w:rsidRDefault="009918AF" w:rsidP="004C2308">
      <w:pPr>
        <w:pStyle w:val="EndNoteBibliography"/>
        <w:rPr>
          <w:rFonts w:ascii="Arial" w:hAnsi="Arial" w:cs="Arial"/>
          <w:noProof w:val="0"/>
          <w:sz w:val="24"/>
          <w:lang w:val="en-US"/>
        </w:rPr>
      </w:pPr>
      <w:r w:rsidRPr="009002A8">
        <w:rPr>
          <w:rFonts w:ascii="Arial" w:hAnsi="Arial" w:cs="Arial"/>
          <w:noProof w:val="0"/>
          <w:sz w:val="24"/>
          <w:lang w:val="en-US"/>
        </w:rPr>
        <w:t>3.</w:t>
      </w:r>
      <w:r w:rsidRPr="009002A8">
        <w:rPr>
          <w:rFonts w:ascii="Arial" w:hAnsi="Arial" w:cs="Arial"/>
          <w:noProof w:val="0"/>
          <w:sz w:val="24"/>
          <w:lang w:val="en-US"/>
        </w:rPr>
        <w:tab/>
        <w:t>Holman RR, Paul SK, Bethel MA, Matthews DR</w:t>
      </w:r>
      <w:r w:rsidR="004B1784" w:rsidRPr="009002A8">
        <w:rPr>
          <w:rFonts w:ascii="Arial" w:hAnsi="Arial" w:cs="Arial"/>
          <w:noProof w:val="0"/>
          <w:sz w:val="24"/>
          <w:lang w:val="en-US"/>
        </w:rPr>
        <w:t>,</w:t>
      </w:r>
      <w:r w:rsidRPr="009002A8">
        <w:rPr>
          <w:rFonts w:ascii="Arial" w:hAnsi="Arial" w:cs="Arial"/>
          <w:noProof w:val="0"/>
          <w:sz w:val="24"/>
          <w:lang w:val="en-US"/>
        </w:rPr>
        <w:t xml:space="preserve"> Neil HA</w:t>
      </w:r>
      <w:r w:rsidR="004B1784" w:rsidRPr="009002A8">
        <w:rPr>
          <w:rFonts w:ascii="Arial" w:hAnsi="Arial" w:cs="Arial"/>
          <w:noProof w:val="0"/>
          <w:sz w:val="24"/>
          <w:lang w:val="en-US"/>
        </w:rPr>
        <w:t>.</w:t>
      </w:r>
      <w:r w:rsidRPr="009002A8">
        <w:rPr>
          <w:rFonts w:ascii="Arial" w:hAnsi="Arial" w:cs="Arial"/>
          <w:noProof w:val="0"/>
          <w:sz w:val="24"/>
          <w:lang w:val="en-US"/>
        </w:rPr>
        <w:t xml:space="preserve"> 10-year follow-up of intensive glucose control in type 2 diabetes. </w:t>
      </w:r>
      <w:r w:rsidRPr="009002A8">
        <w:rPr>
          <w:rFonts w:ascii="Arial" w:hAnsi="Arial" w:cs="Arial"/>
          <w:i/>
          <w:noProof w:val="0"/>
          <w:sz w:val="24"/>
          <w:lang w:val="en-US"/>
        </w:rPr>
        <w:t xml:space="preserve">N </w:t>
      </w:r>
      <w:proofErr w:type="spellStart"/>
      <w:r w:rsidRPr="009002A8">
        <w:rPr>
          <w:rFonts w:ascii="Arial" w:hAnsi="Arial" w:cs="Arial"/>
          <w:i/>
          <w:noProof w:val="0"/>
          <w:sz w:val="24"/>
          <w:lang w:val="en-US"/>
        </w:rPr>
        <w:t>Engl</w:t>
      </w:r>
      <w:proofErr w:type="spellEnd"/>
      <w:r w:rsidRPr="009002A8">
        <w:rPr>
          <w:rFonts w:ascii="Arial" w:hAnsi="Arial" w:cs="Arial"/>
          <w:i/>
          <w:noProof w:val="0"/>
          <w:sz w:val="24"/>
          <w:lang w:val="en-US"/>
        </w:rPr>
        <w:t xml:space="preserve"> J Med </w:t>
      </w:r>
      <w:r w:rsidRPr="009002A8">
        <w:rPr>
          <w:rFonts w:ascii="Arial" w:hAnsi="Arial" w:cs="Arial"/>
          <w:noProof w:val="0"/>
          <w:sz w:val="24"/>
          <w:lang w:val="en-US"/>
        </w:rPr>
        <w:t>2008</w:t>
      </w:r>
      <w:r w:rsidR="004B1784" w:rsidRPr="009002A8">
        <w:rPr>
          <w:rFonts w:ascii="Arial" w:hAnsi="Arial" w:cs="Arial"/>
          <w:noProof w:val="0"/>
          <w:sz w:val="24"/>
          <w:lang w:val="en-US"/>
        </w:rPr>
        <w:t>;</w:t>
      </w:r>
      <w:r w:rsidRPr="009002A8">
        <w:rPr>
          <w:rFonts w:ascii="Arial" w:hAnsi="Arial" w:cs="Arial"/>
          <w:noProof w:val="0"/>
          <w:sz w:val="24"/>
          <w:lang w:val="en-US"/>
        </w:rPr>
        <w:t xml:space="preserve"> 359: 1577</w:t>
      </w:r>
      <w:r w:rsidR="006B2968" w:rsidRPr="009002A8">
        <w:rPr>
          <w:rFonts w:ascii="Arial" w:hAnsi="Arial" w:cs="Arial"/>
          <w:noProof w:val="0"/>
          <w:sz w:val="24"/>
          <w:lang w:val="en-US"/>
        </w:rPr>
        <w:t>–</w:t>
      </w:r>
      <w:r w:rsidRPr="009002A8">
        <w:rPr>
          <w:rFonts w:ascii="Arial" w:hAnsi="Arial" w:cs="Arial"/>
          <w:noProof w:val="0"/>
          <w:sz w:val="24"/>
          <w:lang w:val="en-US"/>
        </w:rPr>
        <w:t>1589, doi: 10.1056/NEJMoa0806470.</w:t>
      </w:r>
    </w:p>
    <w:p w14:paraId="6203493D" w14:textId="50625A9B" w:rsidR="009918AF" w:rsidRPr="009002A8" w:rsidRDefault="009918AF" w:rsidP="004C2308">
      <w:pPr>
        <w:pStyle w:val="EndNoteBibliography"/>
        <w:rPr>
          <w:rFonts w:ascii="Arial" w:hAnsi="Arial" w:cs="Arial"/>
          <w:noProof w:val="0"/>
          <w:sz w:val="24"/>
          <w:lang w:val="en-US"/>
        </w:rPr>
      </w:pPr>
      <w:r w:rsidRPr="009002A8">
        <w:rPr>
          <w:rFonts w:ascii="Arial" w:hAnsi="Arial" w:cs="Arial"/>
          <w:noProof w:val="0"/>
          <w:sz w:val="24"/>
          <w:lang w:val="en-US"/>
        </w:rPr>
        <w:t>4.</w:t>
      </w:r>
      <w:r w:rsidRPr="009002A8">
        <w:rPr>
          <w:rFonts w:ascii="Arial" w:hAnsi="Arial" w:cs="Arial"/>
          <w:noProof w:val="0"/>
          <w:sz w:val="24"/>
          <w:lang w:val="en-US"/>
        </w:rPr>
        <w:tab/>
        <w:t>Zhang S, Yang J, Li H, Li Y, Liu Y, Zhang D, et al</w:t>
      </w:r>
      <w:r w:rsidR="004B1784" w:rsidRPr="009002A8">
        <w:rPr>
          <w:rFonts w:ascii="Arial" w:hAnsi="Arial" w:cs="Arial"/>
          <w:noProof w:val="0"/>
          <w:sz w:val="24"/>
          <w:lang w:val="en-US"/>
        </w:rPr>
        <w:t>.</w:t>
      </w:r>
      <w:r w:rsidRPr="009002A8">
        <w:rPr>
          <w:rFonts w:ascii="Arial" w:hAnsi="Arial" w:cs="Arial"/>
          <w:noProof w:val="0"/>
          <w:sz w:val="24"/>
          <w:lang w:val="en-US"/>
        </w:rPr>
        <w:t xml:space="preserve"> </w:t>
      </w:r>
      <w:proofErr w:type="spellStart"/>
      <w:r w:rsidRPr="009002A8">
        <w:rPr>
          <w:rFonts w:ascii="Arial" w:hAnsi="Arial" w:cs="Arial"/>
          <w:noProof w:val="0"/>
          <w:sz w:val="24"/>
          <w:lang w:val="en-US"/>
        </w:rPr>
        <w:t>Skimmin</w:t>
      </w:r>
      <w:proofErr w:type="spellEnd"/>
      <w:r w:rsidRPr="009002A8">
        <w:rPr>
          <w:rFonts w:ascii="Arial" w:hAnsi="Arial" w:cs="Arial"/>
          <w:noProof w:val="0"/>
          <w:sz w:val="24"/>
          <w:lang w:val="en-US"/>
        </w:rPr>
        <w:t xml:space="preserve">, a </w:t>
      </w:r>
      <w:proofErr w:type="spellStart"/>
      <w:r w:rsidRPr="009002A8">
        <w:rPr>
          <w:rFonts w:ascii="Arial" w:hAnsi="Arial" w:cs="Arial"/>
          <w:noProof w:val="0"/>
          <w:sz w:val="24"/>
          <w:lang w:val="en-US"/>
        </w:rPr>
        <w:t>coumarin</w:t>
      </w:r>
      <w:proofErr w:type="spellEnd"/>
      <w:r w:rsidRPr="009002A8">
        <w:rPr>
          <w:rFonts w:ascii="Arial" w:hAnsi="Arial" w:cs="Arial"/>
          <w:noProof w:val="0"/>
          <w:sz w:val="24"/>
          <w:lang w:val="en-US"/>
        </w:rPr>
        <w:t xml:space="preserve">, suppresses the streptozotocin-induced diabetic nephropathy in </w:t>
      </w:r>
      <w:proofErr w:type="spellStart"/>
      <w:r w:rsidRPr="009002A8">
        <w:rPr>
          <w:rFonts w:ascii="Arial" w:hAnsi="Arial" w:cs="Arial"/>
          <w:noProof w:val="0"/>
          <w:sz w:val="24"/>
          <w:lang w:val="en-US"/>
        </w:rPr>
        <w:t>wistar</w:t>
      </w:r>
      <w:proofErr w:type="spellEnd"/>
      <w:r w:rsidRPr="009002A8">
        <w:rPr>
          <w:rFonts w:ascii="Arial" w:hAnsi="Arial" w:cs="Arial"/>
          <w:noProof w:val="0"/>
          <w:sz w:val="24"/>
          <w:lang w:val="en-US"/>
        </w:rPr>
        <w:t xml:space="preserve"> rats. </w:t>
      </w:r>
      <w:proofErr w:type="spellStart"/>
      <w:r w:rsidRPr="009002A8">
        <w:rPr>
          <w:rFonts w:ascii="Arial" w:hAnsi="Arial" w:cs="Arial"/>
          <w:i/>
          <w:noProof w:val="0"/>
          <w:sz w:val="24"/>
          <w:lang w:val="en-US"/>
        </w:rPr>
        <w:t>Eur</w:t>
      </w:r>
      <w:proofErr w:type="spellEnd"/>
      <w:r w:rsidRPr="009002A8">
        <w:rPr>
          <w:rFonts w:ascii="Arial" w:hAnsi="Arial" w:cs="Arial"/>
          <w:i/>
          <w:noProof w:val="0"/>
          <w:sz w:val="24"/>
          <w:lang w:val="en-US"/>
        </w:rPr>
        <w:t xml:space="preserve"> J </w:t>
      </w:r>
      <w:proofErr w:type="spellStart"/>
      <w:r w:rsidRPr="009002A8">
        <w:rPr>
          <w:rFonts w:ascii="Arial" w:hAnsi="Arial" w:cs="Arial"/>
          <w:i/>
          <w:noProof w:val="0"/>
          <w:sz w:val="24"/>
          <w:lang w:val="en-US"/>
        </w:rPr>
        <w:t>Pharmacol</w:t>
      </w:r>
      <w:proofErr w:type="spellEnd"/>
      <w:r w:rsidRPr="009002A8">
        <w:rPr>
          <w:rFonts w:ascii="Arial" w:hAnsi="Arial" w:cs="Arial"/>
          <w:i/>
          <w:noProof w:val="0"/>
          <w:sz w:val="24"/>
          <w:lang w:val="en-US"/>
        </w:rPr>
        <w:t xml:space="preserve"> </w:t>
      </w:r>
      <w:r w:rsidRPr="009002A8">
        <w:rPr>
          <w:rFonts w:ascii="Arial" w:hAnsi="Arial" w:cs="Arial"/>
          <w:noProof w:val="0"/>
          <w:sz w:val="24"/>
          <w:lang w:val="en-US"/>
        </w:rPr>
        <w:t>2012</w:t>
      </w:r>
      <w:r w:rsidR="004B1784" w:rsidRPr="009002A8">
        <w:rPr>
          <w:rFonts w:ascii="Arial" w:hAnsi="Arial" w:cs="Arial"/>
          <w:noProof w:val="0"/>
          <w:sz w:val="24"/>
          <w:lang w:val="en-US"/>
        </w:rPr>
        <w:t>;</w:t>
      </w:r>
      <w:r w:rsidRPr="009002A8">
        <w:rPr>
          <w:rFonts w:ascii="Arial" w:hAnsi="Arial" w:cs="Arial"/>
          <w:noProof w:val="0"/>
          <w:sz w:val="24"/>
          <w:lang w:val="en-US"/>
        </w:rPr>
        <w:t xml:space="preserve"> 692: 78</w:t>
      </w:r>
      <w:r w:rsidR="006B2968" w:rsidRPr="009002A8">
        <w:rPr>
          <w:rFonts w:ascii="Arial" w:hAnsi="Arial" w:cs="Arial"/>
          <w:noProof w:val="0"/>
          <w:sz w:val="24"/>
          <w:lang w:val="en-US"/>
        </w:rPr>
        <w:t>–</w:t>
      </w:r>
      <w:r w:rsidRPr="009002A8">
        <w:rPr>
          <w:rFonts w:ascii="Arial" w:hAnsi="Arial" w:cs="Arial"/>
          <w:noProof w:val="0"/>
          <w:sz w:val="24"/>
          <w:lang w:val="en-US"/>
        </w:rPr>
        <w:t>83, doi: 10.1016/j.ejphar.2012.05.017.</w:t>
      </w:r>
    </w:p>
    <w:p w14:paraId="331D8D57" w14:textId="68424049" w:rsidR="009918AF" w:rsidRPr="009002A8" w:rsidRDefault="00FC4531" w:rsidP="004C2308">
      <w:pPr>
        <w:pStyle w:val="EndNoteBibliography"/>
        <w:rPr>
          <w:rFonts w:ascii="Arial" w:hAnsi="Arial" w:cs="Arial"/>
          <w:noProof w:val="0"/>
          <w:sz w:val="24"/>
          <w:lang w:val="en-US"/>
        </w:rPr>
      </w:pPr>
      <w:r w:rsidRPr="009002A8">
        <w:rPr>
          <w:rFonts w:ascii="Arial" w:hAnsi="Arial" w:cs="Arial"/>
          <w:noProof w:val="0"/>
          <w:sz w:val="24"/>
          <w:lang w:val="en-US"/>
        </w:rPr>
        <w:t>5.</w:t>
      </w:r>
      <w:r w:rsidRPr="009002A8">
        <w:rPr>
          <w:rFonts w:ascii="Arial" w:hAnsi="Arial" w:cs="Arial"/>
          <w:noProof w:val="0"/>
          <w:sz w:val="24"/>
          <w:lang w:val="en-US"/>
        </w:rPr>
        <w:tab/>
        <w:t xml:space="preserve">Kramer CK, </w:t>
      </w:r>
      <w:proofErr w:type="spellStart"/>
      <w:r w:rsidRPr="009002A8">
        <w:rPr>
          <w:rFonts w:ascii="Arial" w:hAnsi="Arial" w:cs="Arial"/>
          <w:noProof w:val="0"/>
          <w:sz w:val="24"/>
          <w:lang w:val="en-US"/>
        </w:rPr>
        <w:t>Zinman</w:t>
      </w:r>
      <w:proofErr w:type="spellEnd"/>
      <w:r w:rsidRPr="009002A8">
        <w:rPr>
          <w:rFonts w:ascii="Arial" w:hAnsi="Arial" w:cs="Arial"/>
          <w:noProof w:val="0"/>
          <w:sz w:val="24"/>
          <w:lang w:val="en-US"/>
        </w:rPr>
        <w:t xml:space="preserve"> B, </w:t>
      </w:r>
      <w:proofErr w:type="spellStart"/>
      <w:r w:rsidR="009918AF" w:rsidRPr="009002A8">
        <w:rPr>
          <w:rFonts w:ascii="Arial" w:hAnsi="Arial" w:cs="Arial"/>
          <w:noProof w:val="0"/>
          <w:sz w:val="24"/>
          <w:lang w:val="en-US"/>
        </w:rPr>
        <w:t>Retnakaran</w:t>
      </w:r>
      <w:proofErr w:type="spellEnd"/>
      <w:r w:rsidR="009918AF" w:rsidRPr="009002A8">
        <w:rPr>
          <w:rFonts w:ascii="Arial" w:hAnsi="Arial" w:cs="Arial"/>
          <w:noProof w:val="0"/>
          <w:sz w:val="24"/>
          <w:lang w:val="en-US"/>
        </w:rPr>
        <w:t xml:space="preserve"> R</w:t>
      </w:r>
      <w:r w:rsidRPr="009002A8">
        <w:rPr>
          <w:rFonts w:ascii="Arial" w:hAnsi="Arial" w:cs="Arial"/>
          <w:noProof w:val="0"/>
          <w:sz w:val="24"/>
          <w:lang w:val="en-US"/>
        </w:rPr>
        <w:t>.</w:t>
      </w:r>
      <w:r w:rsidR="009918AF" w:rsidRPr="009002A8">
        <w:rPr>
          <w:rFonts w:ascii="Arial" w:hAnsi="Arial" w:cs="Arial"/>
          <w:noProof w:val="0"/>
          <w:sz w:val="24"/>
          <w:lang w:val="en-US"/>
        </w:rPr>
        <w:t xml:space="preserve"> Short-term intensive insulin therapy in type 2 diabetes mellitus: a systematic review and meta-analysis. </w:t>
      </w:r>
      <w:r w:rsidR="009918AF" w:rsidRPr="009002A8">
        <w:rPr>
          <w:rFonts w:ascii="Arial" w:hAnsi="Arial" w:cs="Arial"/>
          <w:i/>
          <w:noProof w:val="0"/>
          <w:sz w:val="24"/>
          <w:lang w:val="en-US"/>
        </w:rPr>
        <w:t xml:space="preserve">Lancet Diabetes </w:t>
      </w:r>
      <w:proofErr w:type="spellStart"/>
      <w:r w:rsidR="009918AF" w:rsidRPr="009002A8">
        <w:rPr>
          <w:rFonts w:ascii="Arial" w:hAnsi="Arial" w:cs="Arial"/>
          <w:i/>
          <w:noProof w:val="0"/>
          <w:sz w:val="24"/>
          <w:lang w:val="en-US"/>
        </w:rPr>
        <w:t>Endocrinol</w:t>
      </w:r>
      <w:proofErr w:type="spellEnd"/>
      <w:r w:rsidR="009918AF" w:rsidRPr="009002A8">
        <w:rPr>
          <w:rFonts w:ascii="Arial" w:hAnsi="Arial" w:cs="Arial"/>
          <w:i/>
          <w:noProof w:val="0"/>
          <w:sz w:val="24"/>
          <w:lang w:val="en-US"/>
        </w:rPr>
        <w:t xml:space="preserve"> </w:t>
      </w:r>
      <w:r w:rsidR="009918AF" w:rsidRPr="009002A8">
        <w:rPr>
          <w:rFonts w:ascii="Arial" w:hAnsi="Arial" w:cs="Arial"/>
          <w:noProof w:val="0"/>
          <w:sz w:val="24"/>
          <w:lang w:val="en-US"/>
        </w:rPr>
        <w:t>2013</w:t>
      </w:r>
      <w:r w:rsidRPr="009002A8">
        <w:rPr>
          <w:rFonts w:ascii="Arial" w:hAnsi="Arial" w:cs="Arial"/>
          <w:noProof w:val="0"/>
          <w:sz w:val="24"/>
          <w:lang w:val="en-US"/>
        </w:rPr>
        <w:t>;</w:t>
      </w:r>
      <w:r w:rsidR="009918AF" w:rsidRPr="009002A8">
        <w:rPr>
          <w:rFonts w:ascii="Arial" w:hAnsi="Arial" w:cs="Arial"/>
          <w:noProof w:val="0"/>
          <w:sz w:val="24"/>
          <w:lang w:val="en-US"/>
        </w:rPr>
        <w:t xml:space="preserve"> 1: 28</w:t>
      </w:r>
      <w:r w:rsidR="006B2968" w:rsidRPr="009002A8">
        <w:rPr>
          <w:rFonts w:ascii="Arial" w:hAnsi="Arial" w:cs="Arial"/>
          <w:noProof w:val="0"/>
          <w:sz w:val="24"/>
          <w:lang w:val="en-US"/>
        </w:rPr>
        <w:t>–</w:t>
      </w:r>
      <w:r w:rsidR="009918AF" w:rsidRPr="009002A8">
        <w:rPr>
          <w:rFonts w:ascii="Arial" w:hAnsi="Arial" w:cs="Arial"/>
          <w:noProof w:val="0"/>
          <w:sz w:val="24"/>
          <w:lang w:val="en-US"/>
        </w:rPr>
        <w:t>34, doi: 10.1016/S2213-8587(13)70006-8.</w:t>
      </w:r>
    </w:p>
    <w:p w14:paraId="0FC416D4" w14:textId="3B01E57B" w:rsidR="009918AF" w:rsidRPr="009002A8" w:rsidRDefault="009918AF" w:rsidP="004C2308">
      <w:pPr>
        <w:pStyle w:val="EndNoteBibliography"/>
        <w:rPr>
          <w:rFonts w:ascii="Arial" w:hAnsi="Arial" w:cs="Arial"/>
          <w:noProof w:val="0"/>
          <w:sz w:val="24"/>
          <w:lang w:val="en-US"/>
        </w:rPr>
      </w:pPr>
      <w:r w:rsidRPr="009002A8">
        <w:rPr>
          <w:rFonts w:ascii="Arial" w:hAnsi="Arial" w:cs="Arial"/>
          <w:noProof w:val="0"/>
          <w:sz w:val="24"/>
          <w:lang w:val="en-US"/>
        </w:rPr>
        <w:t>6.</w:t>
      </w:r>
      <w:r w:rsidRPr="009002A8">
        <w:rPr>
          <w:rFonts w:ascii="Arial" w:hAnsi="Arial" w:cs="Arial"/>
          <w:noProof w:val="0"/>
          <w:sz w:val="24"/>
          <w:lang w:val="en-US"/>
        </w:rPr>
        <w:tab/>
        <w:t xml:space="preserve">Lee MK, Lee KH, </w:t>
      </w:r>
      <w:proofErr w:type="spellStart"/>
      <w:r w:rsidRPr="009002A8">
        <w:rPr>
          <w:rFonts w:ascii="Arial" w:hAnsi="Arial" w:cs="Arial"/>
          <w:noProof w:val="0"/>
          <w:sz w:val="24"/>
          <w:lang w:val="en-US"/>
        </w:rPr>
        <w:t>Yoo</w:t>
      </w:r>
      <w:proofErr w:type="spellEnd"/>
      <w:r w:rsidRPr="009002A8">
        <w:rPr>
          <w:rFonts w:ascii="Arial" w:hAnsi="Arial" w:cs="Arial"/>
          <w:noProof w:val="0"/>
          <w:sz w:val="24"/>
          <w:lang w:val="en-US"/>
        </w:rPr>
        <w:t xml:space="preserve"> SH</w:t>
      </w:r>
      <w:r w:rsidR="00FC4531" w:rsidRPr="009002A8">
        <w:rPr>
          <w:rFonts w:ascii="Arial" w:hAnsi="Arial" w:cs="Arial"/>
          <w:noProof w:val="0"/>
          <w:sz w:val="24"/>
          <w:lang w:val="en-US"/>
        </w:rPr>
        <w:t>,</w:t>
      </w:r>
      <w:r w:rsidRPr="009002A8">
        <w:rPr>
          <w:rFonts w:ascii="Arial" w:hAnsi="Arial" w:cs="Arial"/>
          <w:noProof w:val="0"/>
          <w:sz w:val="24"/>
          <w:lang w:val="en-US"/>
        </w:rPr>
        <w:t xml:space="preserve"> Park CY</w:t>
      </w:r>
      <w:r w:rsidR="00FC4531" w:rsidRPr="009002A8">
        <w:rPr>
          <w:rFonts w:ascii="Arial" w:hAnsi="Arial" w:cs="Arial"/>
          <w:noProof w:val="0"/>
          <w:sz w:val="24"/>
          <w:lang w:val="en-US"/>
        </w:rPr>
        <w:t>.</w:t>
      </w:r>
      <w:r w:rsidRPr="009002A8">
        <w:rPr>
          <w:rFonts w:ascii="Arial" w:hAnsi="Arial" w:cs="Arial"/>
          <w:noProof w:val="0"/>
          <w:sz w:val="24"/>
          <w:lang w:val="en-US"/>
        </w:rPr>
        <w:t xml:space="preserve"> Impact of initial active engagement in self-monitoring with a </w:t>
      </w:r>
      <w:proofErr w:type="spellStart"/>
      <w:r w:rsidRPr="009002A8">
        <w:rPr>
          <w:rFonts w:ascii="Arial" w:hAnsi="Arial" w:cs="Arial"/>
          <w:noProof w:val="0"/>
          <w:sz w:val="24"/>
          <w:lang w:val="en-US"/>
        </w:rPr>
        <w:t>telemonitoring</w:t>
      </w:r>
      <w:proofErr w:type="spellEnd"/>
      <w:r w:rsidRPr="009002A8">
        <w:rPr>
          <w:rFonts w:ascii="Arial" w:hAnsi="Arial" w:cs="Arial"/>
          <w:noProof w:val="0"/>
          <w:sz w:val="24"/>
          <w:lang w:val="en-US"/>
        </w:rPr>
        <w:t xml:space="preserve"> device on glycemic control among patients with type 2 diabetes. </w:t>
      </w:r>
      <w:proofErr w:type="spellStart"/>
      <w:r w:rsidRPr="009002A8">
        <w:rPr>
          <w:rFonts w:ascii="Arial" w:hAnsi="Arial" w:cs="Arial"/>
          <w:i/>
          <w:noProof w:val="0"/>
          <w:sz w:val="24"/>
          <w:lang w:val="en-US"/>
        </w:rPr>
        <w:t>Sci</w:t>
      </w:r>
      <w:proofErr w:type="spellEnd"/>
      <w:r w:rsidRPr="009002A8">
        <w:rPr>
          <w:rFonts w:ascii="Arial" w:hAnsi="Arial" w:cs="Arial"/>
          <w:i/>
          <w:noProof w:val="0"/>
          <w:sz w:val="24"/>
          <w:lang w:val="en-US"/>
        </w:rPr>
        <w:t xml:space="preserve"> Rep </w:t>
      </w:r>
      <w:r w:rsidRPr="009002A8">
        <w:rPr>
          <w:rFonts w:ascii="Arial" w:hAnsi="Arial" w:cs="Arial"/>
          <w:noProof w:val="0"/>
          <w:sz w:val="24"/>
          <w:lang w:val="en-US"/>
        </w:rPr>
        <w:t>2017</w:t>
      </w:r>
      <w:r w:rsidR="00FC4531" w:rsidRPr="009002A8">
        <w:rPr>
          <w:rFonts w:ascii="Arial" w:hAnsi="Arial" w:cs="Arial"/>
          <w:noProof w:val="0"/>
          <w:sz w:val="24"/>
          <w:lang w:val="en-US"/>
        </w:rPr>
        <w:t>;</w:t>
      </w:r>
      <w:r w:rsidRPr="009002A8">
        <w:rPr>
          <w:rFonts w:ascii="Arial" w:hAnsi="Arial" w:cs="Arial"/>
          <w:noProof w:val="0"/>
          <w:sz w:val="24"/>
          <w:lang w:val="en-US"/>
        </w:rPr>
        <w:t xml:space="preserve"> 7: 3866, doi: 10.1038/s41598-017-03842-2.</w:t>
      </w:r>
    </w:p>
    <w:p w14:paraId="70AC7CC8" w14:textId="1AFA16CF" w:rsidR="009918AF" w:rsidRPr="009002A8" w:rsidRDefault="009918AF" w:rsidP="004C2308">
      <w:pPr>
        <w:pStyle w:val="EndNoteBibliography"/>
        <w:rPr>
          <w:rFonts w:ascii="Arial" w:hAnsi="Arial" w:cs="Arial"/>
          <w:noProof w:val="0"/>
          <w:sz w:val="24"/>
          <w:lang w:val="en-US"/>
        </w:rPr>
      </w:pPr>
      <w:r w:rsidRPr="009002A8">
        <w:rPr>
          <w:rFonts w:ascii="Arial" w:hAnsi="Arial" w:cs="Arial"/>
          <w:noProof w:val="0"/>
          <w:sz w:val="24"/>
          <w:lang w:val="en-US"/>
        </w:rPr>
        <w:t>7.</w:t>
      </w:r>
      <w:r w:rsidRPr="009002A8">
        <w:rPr>
          <w:rFonts w:ascii="Arial" w:hAnsi="Arial" w:cs="Arial"/>
          <w:noProof w:val="0"/>
          <w:sz w:val="24"/>
          <w:lang w:val="en-US"/>
        </w:rPr>
        <w:tab/>
        <w:t xml:space="preserve">Thompson B, Leighton M, </w:t>
      </w:r>
      <w:proofErr w:type="spellStart"/>
      <w:r w:rsidRPr="009002A8">
        <w:rPr>
          <w:rFonts w:ascii="Arial" w:hAnsi="Arial" w:cs="Arial"/>
          <w:noProof w:val="0"/>
          <w:sz w:val="24"/>
          <w:lang w:val="en-US"/>
        </w:rPr>
        <w:t>Korytkowski</w:t>
      </w:r>
      <w:proofErr w:type="spellEnd"/>
      <w:r w:rsidRPr="009002A8">
        <w:rPr>
          <w:rFonts w:ascii="Arial" w:hAnsi="Arial" w:cs="Arial"/>
          <w:noProof w:val="0"/>
          <w:sz w:val="24"/>
          <w:lang w:val="en-US"/>
        </w:rPr>
        <w:t xml:space="preserve"> </w:t>
      </w:r>
      <w:r w:rsidR="00FC4531" w:rsidRPr="009002A8">
        <w:rPr>
          <w:rFonts w:ascii="Arial" w:hAnsi="Arial" w:cs="Arial"/>
          <w:noProof w:val="0"/>
          <w:sz w:val="24"/>
          <w:lang w:val="en-US"/>
        </w:rPr>
        <w:t xml:space="preserve">M, </w:t>
      </w:r>
      <w:r w:rsidRPr="009002A8">
        <w:rPr>
          <w:rFonts w:ascii="Arial" w:hAnsi="Arial" w:cs="Arial"/>
          <w:noProof w:val="0"/>
          <w:sz w:val="24"/>
          <w:lang w:val="en-US"/>
        </w:rPr>
        <w:t>Cook CB</w:t>
      </w:r>
      <w:r w:rsidR="00FC4531" w:rsidRPr="009002A8">
        <w:rPr>
          <w:rFonts w:ascii="Arial" w:hAnsi="Arial" w:cs="Arial"/>
          <w:noProof w:val="0"/>
          <w:sz w:val="24"/>
          <w:lang w:val="en-US"/>
        </w:rPr>
        <w:t>.</w:t>
      </w:r>
      <w:r w:rsidRPr="009002A8">
        <w:rPr>
          <w:rFonts w:ascii="Arial" w:hAnsi="Arial" w:cs="Arial"/>
          <w:noProof w:val="0"/>
          <w:sz w:val="24"/>
          <w:lang w:val="en-US"/>
        </w:rPr>
        <w:t xml:space="preserve"> An </w:t>
      </w:r>
      <w:r w:rsidR="00FC4531" w:rsidRPr="009002A8">
        <w:rPr>
          <w:rFonts w:ascii="Arial" w:hAnsi="Arial" w:cs="Arial"/>
          <w:noProof w:val="0"/>
          <w:sz w:val="24"/>
          <w:lang w:val="en-US"/>
        </w:rPr>
        <w:t>overview of safety issues on use of insulin pumps and continuous glucose monitoring systems in the hospita</w:t>
      </w:r>
      <w:r w:rsidRPr="009002A8">
        <w:rPr>
          <w:rFonts w:ascii="Arial" w:hAnsi="Arial" w:cs="Arial"/>
          <w:noProof w:val="0"/>
          <w:sz w:val="24"/>
          <w:lang w:val="en-US"/>
        </w:rPr>
        <w:t xml:space="preserve">l. </w:t>
      </w:r>
      <w:proofErr w:type="spellStart"/>
      <w:r w:rsidRPr="009002A8">
        <w:rPr>
          <w:rFonts w:ascii="Arial" w:hAnsi="Arial" w:cs="Arial"/>
          <w:i/>
          <w:noProof w:val="0"/>
          <w:sz w:val="24"/>
          <w:lang w:val="en-US"/>
        </w:rPr>
        <w:t>Curr</w:t>
      </w:r>
      <w:proofErr w:type="spellEnd"/>
      <w:r w:rsidRPr="009002A8">
        <w:rPr>
          <w:rFonts w:ascii="Arial" w:hAnsi="Arial" w:cs="Arial"/>
          <w:i/>
          <w:noProof w:val="0"/>
          <w:sz w:val="24"/>
          <w:lang w:val="en-US"/>
        </w:rPr>
        <w:t xml:space="preserve"> </w:t>
      </w:r>
      <w:proofErr w:type="spellStart"/>
      <w:r w:rsidRPr="009002A8">
        <w:rPr>
          <w:rFonts w:ascii="Arial" w:hAnsi="Arial" w:cs="Arial"/>
          <w:i/>
          <w:noProof w:val="0"/>
          <w:sz w:val="24"/>
          <w:lang w:val="en-US"/>
        </w:rPr>
        <w:t>Diab</w:t>
      </w:r>
      <w:proofErr w:type="spellEnd"/>
      <w:r w:rsidRPr="009002A8">
        <w:rPr>
          <w:rFonts w:ascii="Arial" w:hAnsi="Arial" w:cs="Arial"/>
          <w:i/>
          <w:noProof w:val="0"/>
          <w:sz w:val="24"/>
          <w:lang w:val="en-US"/>
        </w:rPr>
        <w:t xml:space="preserve"> Rep </w:t>
      </w:r>
      <w:r w:rsidRPr="009002A8">
        <w:rPr>
          <w:rFonts w:ascii="Arial" w:hAnsi="Arial" w:cs="Arial"/>
          <w:noProof w:val="0"/>
          <w:sz w:val="24"/>
          <w:lang w:val="en-US"/>
        </w:rPr>
        <w:t>2018</w:t>
      </w:r>
      <w:r w:rsidR="00FC4531" w:rsidRPr="009002A8">
        <w:rPr>
          <w:rFonts w:ascii="Arial" w:hAnsi="Arial" w:cs="Arial"/>
          <w:noProof w:val="0"/>
          <w:sz w:val="24"/>
          <w:lang w:val="en-US"/>
        </w:rPr>
        <w:t>;</w:t>
      </w:r>
      <w:r w:rsidRPr="009002A8">
        <w:rPr>
          <w:rFonts w:ascii="Arial" w:hAnsi="Arial" w:cs="Arial"/>
          <w:noProof w:val="0"/>
          <w:sz w:val="24"/>
          <w:lang w:val="en-US"/>
        </w:rPr>
        <w:t xml:space="preserve"> 18: 81, doi: 10.1007/s11892-018-1056-7.</w:t>
      </w:r>
    </w:p>
    <w:p w14:paraId="243C0695" w14:textId="3498FA7D" w:rsidR="009918AF" w:rsidRPr="009002A8" w:rsidRDefault="009918AF" w:rsidP="004C2308">
      <w:pPr>
        <w:pStyle w:val="EndNoteBibliography"/>
        <w:rPr>
          <w:rFonts w:ascii="Arial" w:hAnsi="Arial" w:cs="Arial"/>
          <w:noProof w:val="0"/>
          <w:sz w:val="24"/>
          <w:lang w:val="en-US"/>
        </w:rPr>
      </w:pPr>
      <w:r w:rsidRPr="009002A8">
        <w:rPr>
          <w:rFonts w:ascii="Arial" w:hAnsi="Arial" w:cs="Arial"/>
          <w:noProof w:val="0"/>
          <w:sz w:val="24"/>
          <w:lang w:val="en-US"/>
        </w:rPr>
        <w:t>8.</w:t>
      </w:r>
      <w:r w:rsidRPr="009002A8">
        <w:rPr>
          <w:rFonts w:ascii="Arial" w:hAnsi="Arial" w:cs="Arial"/>
          <w:noProof w:val="0"/>
          <w:sz w:val="24"/>
          <w:lang w:val="en-US"/>
        </w:rPr>
        <w:tab/>
        <w:t>Action to Control Cardiovascular Risk in Diabetes Study G</w:t>
      </w:r>
      <w:r w:rsidR="009E5D26" w:rsidRPr="009002A8">
        <w:rPr>
          <w:rFonts w:ascii="Arial" w:hAnsi="Arial" w:cs="Arial"/>
          <w:noProof w:val="0"/>
          <w:sz w:val="24"/>
          <w:lang w:val="en-US"/>
        </w:rPr>
        <w:t>roup</w:t>
      </w:r>
      <w:r w:rsidRPr="009002A8">
        <w:rPr>
          <w:rFonts w:ascii="Arial" w:hAnsi="Arial" w:cs="Arial"/>
          <w:noProof w:val="0"/>
          <w:sz w:val="24"/>
          <w:lang w:val="en-US"/>
        </w:rPr>
        <w:t>, Gerstein HC, Mill</w:t>
      </w:r>
      <w:r w:rsidR="00FC4531" w:rsidRPr="009002A8">
        <w:rPr>
          <w:rFonts w:ascii="Arial" w:hAnsi="Arial" w:cs="Arial"/>
          <w:noProof w:val="0"/>
          <w:sz w:val="24"/>
          <w:lang w:val="en-US"/>
        </w:rPr>
        <w:t xml:space="preserve">er ME, </w:t>
      </w:r>
      <w:proofErr w:type="spellStart"/>
      <w:r w:rsidR="00FC4531" w:rsidRPr="009002A8">
        <w:rPr>
          <w:rFonts w:ascii="Arial" w:hAnsi="Arial" w:cs="Arial"/>
          <w:noProof w:val="0"/>
          <w:sz w:val="24"/>
          <w:lang w:val="en-US"/>
        </w:rPr>
        <w:t>Byington</w:t>
      </w:r>
      <w:proofErr w:type="spellEnd"/>
      <w:r w:rsidR="00FC4531" w:rsidRPr="009002A8">
        <w:rPr>
          <w:rFonts w:ascii="Arial" w:hAnsi="Arial" w:cs="Arial"/>
          <w:noProof w:val="0"/>
          <w:sz w:val="24"/>
          <w:lang w:val="en-US"/>
        </w:rPr>
        <w:t xml:space="preserve"> RP, Goff DC Jr</w:t>
      </w:r>
      <w:r w:rsidRPr="009002A8">
        <w:rPr>
          <w:rFonts w:ascii="Arial" w:hAnsi="Arial" w:cs="Arial"/>
          <w:noProof w:val="0"/>
          <w:sz w:val="24"/>
          <w:lang w:val="en-US"/>
        </w:rPr>
        <w:t>, Bigger JT,</w:t>
      </w:r>
      <w:r w:rsidRPr="009002A8">
        <w:rPr>
          <w:rFonts w:ascii="Arial" w:hAnsi="Arial" w:cs="Arial"/>
          <w:i/>
          <w:noProof w:val="0"/>
          <w:sz w:val="24"/>
          <w:lang w:val="en-US"/>
        </w:rPr>
        <w:t xml:space="preserve"> </w:t>
      </w:r>
      <w:r w:rsidRPr="009002A8">
        <w:rPr>
          <w:rFonts w:ascii="Arial" w:hAnsi="Arial" w:cs="Arial"/>
          <w:noProof w:val="0"/>
          <w:sz w:val="24"/>
          <w:lang w:val="en-US"/>
        </w:rPr>
        <w:t>et al</w:t>
      </w:r>
      <w:r w:rsidR="00FC4531" w:rsidRPr="009002A8">
        <w:rPr>
          <w:rFonts w:ascii="Arial" w:hAnsi="Arial" w:cs="Arial"/>
          <w:noProof w:val="0"/>
          <w:sz w:val="24"/>
          <w:lang w:val="en-US"/>
        </w:rPr>
        <w:t>.</w:t>
      </w:r>
      <w:r w:rsidRPr="009002A8">
        <w:rPr>
          <w:rFonts w:ascii="Arial" w:hAnsi="Arial" w:cs="Arial"/>
          <w:noProof w:val="0"/>
          <w:sz w:val="24"/>
          <w:lang w:val="en-US"/>
        </w:rPr>
        <w:t xml:space="preserve"> Effects of intensive glucose lowering in type 2 diabetes. </w:t>
      </w:r>
      <w:r w:rsidRPr="009002A8">
        <w:rPr>
          <w:rFonts w:ascii="Arial" w:hAnsi="Arial" w:cs="Arial"/>
          <w:i/>
          <w:noProof w:val="0"/>
          <w:sz w:val="24"/>
          <w:lang w:val="en-US"/>
        </w:rPr>
        <w:t xml:space="preserve">N </w:t>
      </w:r>
      <w:proofErr w:type="spellStart"/>
      <w:r w:rsidRPr="009002A8">
        <w:rPr>
          <w:rFonts w:ascii="Arial" w:hAnsi="Arial" w:cs="Arial"/>
          <w:i/>
          <w:noProof w:val="0"/>
          <w:sz w:val="24"/>
          <w:lang w:val="en-US"/>
        </w:rPr>
        <w:t>Engl</w:t>
      </w:r>
      <w:proofErr w:type="spellEnd"/>
      <w:r w:rsidRPr="009002A8">
        <w:rPr>
          <w:rFonts w:ascii="Arial" w:hAnsi="Arial" w:cs="Arial"/>
          <w:i/>
          <w:noProof w:val="0"/>
          <w:sz w:val="24"/>
          <w:lang w:val="en-US"/>
        </w:rPr>
        <w:t xml:space="preserve"> J Med </w:t>
      </w:r>
      <w:r w:rsidRPr="009002A8">
        <w:rPr>
          <w:rFonts w:ascii="Arial" w:hAnsi="Arial" w:cs="Arial"/>
          <w:noProof w:val="0"/>
          <w:sz w:val="24"/>
          <w:lang w:val="en-US"/>
        </w:rPr>
        <w:t>2008</w:t>
      </w:r>
      <w:r w:rsidR="00FC4531" w:rsidRPr="009002A8">
        <w:rPr>
          <w:rFonts w:ascii="Arial" w:hAnsi="Arial" w:cs="Arial"/>
          <w:noProof w:val="0"/>
          <w:sz w:val="24"/>
          <w:lang w:val="en-US"/>
        </w:rPr>
        <w:t>;</w:t>
      </w:r>
      <w:r w:rsidRPr="009002A8">
        <w:rPr>
          <w:rFonts w:ascii="Arial" w:hAnsi="Arial" w:cs="Arial"/>
          <w:noProof w:val="0"/>
          <w:sz w:val="24"/>
          <w:lang w:val="en-US"/>
        </w:rPr>
        <w:t xml:space="preserve"> 358: 2545</w:t>
      </w:r>
      <w:r w:rsidR="006B2968" w:rsidRPr="009002A8">
        <w:rPr>
          <w:rFonts w:ascii="Arial" w:hAnsi="Arial" w:cs="Arial"/>
          <w:noProof w:val="0"/>
          <w:sz w:val="24"/>
          <w:lang w:val="en-US"/>
        </w:rPr>
        <w:t>–</w:t>
      </w:r>
      <w:r w:rsidRPr="009002A8">
        <w:rPr>
          <w:rFonts w:ascii="Arial" w:hAnsi="Arial" w:cs="Arial"/>
          <w:noProof w:val="0"/>
          <w:sz w:val="24"/>
          <w:lang w:val="en-US"/>
        </w:rPr>
        <w:t>2559, doi: 10.1056/NEJMoa0802743.</w:t>
      </w:r>
    </w:p>
    <w:p w14:paraId="2DD55AC5" w14:textId="6895CBFB" w:rsidR="009918AF" w:rsidRPr="009002A8" w:rsidRDefault="009918AF" w:rsidP="004C2308">
      <w:pPr>
        <w:pStyle w:val="EndNoteBibliography"/>
        <w:rPr>
          <w:rFonts w:ascii="Arial" w:hAnsi="Arial" w:cs="Arial"/>
          <w:noProof w:val="0"/>
          <w:sz w:val="24"/>
          <w:lang w:val="en-US"/>
        </w:rPr>
      </w:pPr>
      <w:r w:rsidRPr="009002A8">
        <w:rPr>
          <w:rFonts w:ascii="Arial" w:hAnsi="Arial" w:cs="Arial"/>
          <w:noProof w:val="0"/>
          <w:sz w:val="24"/>
          <w:lang w:val="en-US"/>
        </w:rPr>
        <w:t>9.</w:t>
      </w:r>
      <w:r w:rsidRPr="009002A8">
        <w:rPr>
          <w:rFonts w:ascii="Arial" w:hAnsi="Arial" w:cs="Arial"/>
          <w:noProof w:val="0"/>
          <w:sz w:val="24"/>
          <w:lang w:val="en-US"/>
        </w:rPr>
        <w:tab/>
        <w:t xml:space="preserve">Duckworth W, </w:t>
      </w:r>
      <w:proofErr w:type="spellStart"/>
      <w:r w:rsidRPr="009002A8">
        <w:rPr>
          <w:rFonts w:ascii="Arial" w:hAnsi="Arial" w:cs="Arial"/>
          <w:noProof w:val="0"/>
          <w:sz w:val="24"/>
          <w:lang w:val="en-US"/>
        </w:rPr>
        <w:t>Abraira</w:t>
      </w:r>
      <w:proofErr w:type="spellEnd"/>
      <w:r w:rsidRPr="009002A8">
        <w:rPr>
          <w:rFonts w:ascii="Arial" w:hAnsi="Arial" w:cs="Arial"/>
          <w:noProof w:val="0"/>
          <w:sz w:val="24"/>
          <w:lang w:val="en-US"/>
        </w:rPr>
        <w:t xml:space="preserve"> C, Moritz T, Reda D, Emanuele N, </w:t>
      </w:r>
      <w:proofErr w:type="spellStart"/>
      <w:r w:rsidRPr="009002A8">
        <w:rPr>
          <w:rFonts w:ascii="Arial" w:hAnsi="Arial" w:cs="Arial"/>
          <w:noProof w:val="0"/>
          <w:sz w:val="24"/>
          <w:lang w:val="en-US"/>
        </w:rPr>
        <w:t>Reaven</w:t>
      </w:r>
      <w:proofErr w:type="spellEnd"/>
      <w:r w:rsidRPr="009002A8">
        <w:rPr>
          <w:rFonts w:ascii="Arial" w:hAnsi="Arial" w:cs="Arial"/>
          <w:noProof w:val="0"/>
          <w:sz w:val="24"/>
          <w:lang w:val="en-US"/>
        </w:rPr>
        <w:t xml:space="preserve"> PD</w:t>
      </w:r>
      <w:r w:rsidRPr="009002A8">
        <w:rPr>
          <w:rFonts w:ascii="Arial" w:hAnsi="Arial" w:cs="Arial"/>
          <w:i/>
          <w:noProof w:val="0"/>
          <w:sz w:val="24"/>
          <w:lang w:val="en-US"/>
        </w:rPr>
        <w:t xml:space="preserve">, </w:t>
      </w:r>
      <w:r w:rsidRPr="009002A8">
        <w:rPr>
          <w:rFonts w:ascii="Arial" w:hAnsi="Arial" w:cs="Arial"/>
          <w:noProof w:val="0"/>
          <w:sz w:val="24"/>
          <w:lang w:val="en-US"/>
        </w:rPr>
        <w:t>et al</w:t>
      </w:r>
      <w:r w:rsidR="00FC4531" w:rsidRPr="009002A8">
        <w:rPr>
          <w:rFonts w:ascii="Arial" w:hAnsi="Arial" w:cs="Arial"/>
          <w:noProof w:val="0"/>
          <w:sz w:val="24"/>
          <w:lang w:val="en-US"/>
        </w:rPr>
        <w:t>.</w:t>
      </w:r>
      <w:r w:rsidRPr="009002A8">
        <w:rPr>
          <w:rFonts w:ascii="Arial" w:hAnsi="Arial" w:cs="Arial"/>
          <w:noProof w:val="0"/>
          <w:sz w:val="24"/>
          <w:lang w:val="en-US"/>
        </w:rPr>
        <w:t xml:space="preserve"> Glucose control and vascular complications in veterans with type 2 diabetes. </w:t>
      </w:r>
      <w:r w:rsidRPr="009002A8">
        <w:rPr>
          <w:rFonts w:ascii="Arial" w:hAnsi="Arial" w:cs="Arial"/>
          <w:i/>
          <w:noProof w:val="0"/>
          <w:sz w:val="24"/>
          <w:lang w:val="en-US"/>
        </w:rPr>
        <w:t xml:space="preserve">N </w:t>
      </w:r>
      <w:proofErr w:type="spellStart"/>
      <w:r w:rsidRPr="009002A8">
        <w:rPr>
          <w:rFonts w:ascii="Arial" w:hAnsi="Arial" w:cs="Arial"/>
          <w:i/>
          <w:noProof w:val="0"/>
          <w:sz w:val="24"/>
          <w:lang w:val="en-US"/>
        </w:rPr>
        <w:t>Engl</w:t>
      </w:r>
      <w:proofErr w:type="spellEnd"/>
      <w:r w:rsidRPr="009002A8">
        <w:rPr>
          <w:rFonts w:ascii="Arial" w:hAnsi="Arial" w:cs="Arial"/>
          <w:i/>
          <w:noProof w:val="0"/>
          <w:sz w:val="24"/>
          <w:lang w:val="en-US"/>
        </w:rPr>
        <w:t xml:space="preserve"> J Med </w:t>
      </w:r>
      <w:r w:rsidRPr="009002A8">
        <w:rPr>
          <w:rFonts w:ascii="Arial" w:hAnsi="Arial" w:cs="Arial"/>
          <w:noProof w:val="0"/>
          <w:sz w:val="24"/>
          <w:lang w:val="en-US"/>
        </w:rPr>
        <w:t>2009</w:t>
      </w:r>
      <w:r w:rsidR="00FC4531" w:rsidRPr="009002A8">
        <w:rPr>
          <w:rFonts w:ascii="Arial" w:hAnsi="Arial" w:cs="Arial"/>
          <w:noProof w:val="0"/>
          <w:sz w:val="24"/>
          <w:lang w:val="en-US"/>
        </w:rPr>
        <w:t>;</w:t>
      </w:r>
      <w:r w:rsidRPr="009002A8">
        <w:rPr>
          <w:rFonts w:ascii="Arial" w:hAnsi="Arial" w:cs="Arial"/>
          <w:noProof w:val="0"/>
          <w:sz w:val="24"/>
          <w:lang w:val="en-US"/>
        </w:rPr>
        <w:t xml:space="preserve"> 360: 129</w:t>
      </w:r>
      <w:r w:rsidR="006B2968" w:rsidRPr="009002A8">
        <w:rPr>
          <w:rFonts w:ascii="Arial" w:hAnsi="Arial" w:cs="Arial"/>
          <w:noProof w:val="0"/>
          <w:sz w:val="24"/>
          <w:lang w:val="en-US"/>
        </w:rPr>
        <w:t>–</w:t>
      </w:r>
      <w:r w:rsidRPr="009002A8">
        <w:rPr>
          <w:rFonts w:ascii="Arial" w:hAnsi="Arial" w:cs="Arial"/>
          <w:noProof w:val="0"/>
          <w:sz w:val="24"/>
          <w:lang w:val="en-US"/>
        </w:rPr>
        <w:t>139, doi: 10.1056/NEJMoa0808431.</w:t>
      </w:r>
    </w:p>
    <w:p w14:paraId="6D080CD5" w14:textId="33768249" w:rsidR="009918AF" w:rsidRPr="009002A8" w:rsidRDefault="009918AF" w:rsidP="004C2308">
      <w:pPr>
        <w:pStyle w:val="EndNoteBibliography"/>
        <w:rPr>
          <w:rFonts w:ascii="Arial" w:hAnsi="Arial" w:cs="Arial"/>
          <w:noProof w:val="0"/>
          <w:sz w:val="24"/>
          <w:lang w:val="en-US"/>
        </w:rPr>
      </w:pPr>
      <w:r w:rsidRPr="009002A8">
        <w:rPr>
          <w:rFonts w:ascii="Arial" w:hAnsi="Arial" w:cs="Arial"/>
          <w:noProof w:val="0"/>
          <w:sz w:val="24"/>
          <w:lang w:val="en-US"/>
        </w:rPr>
        <w:t>10.</w:t>
      </w:r>
      <w:r w:rsidRPr="009002A8">
        <w:rPr>
          <w:rFonts w:ascii="Arial" w:hAnsi="Arial" w:cs="Arial"/>
          <w:noProof w:val="0"/>
          <w:sz w:val="24"/>
          <w:lang w:val="en-US"/>
        </w:rPr>
        <w:tab/>
      </w:r>
      <w:proofErr w:type="spellStart"/>
      <w:r w:rsidRPr="009002A8">
        <w:rPr>
          <w:rFonts w:ascii="Arial" w:hAnsi="Arial" w:cs="Arial"/>
          <w:noProof w:val="0"/>
          <w:sz w:val="24"/>
          <w:lang w:val="en-US"/>
        </w:rPr>
        <w:t>Monnier</w:t>
      </w:r>
      <w:proofErr w:type="spellEnd"/>
      <w:r w:rsidRPr="009002A8">
        <w:rPr>
          <w:rFonts w:ascii="Arial" w:hAnsi="Arial" w:cs="Arial"/>
          <w:noProof w:val="0"/>
          <w:sz w:val="24"/>
          <w:lang w:val="en-US"/>
        </w:rPr>
        <w:t xml:space="preserve"> L, Mas E, </w:t>
      </w:r>
      <w:proofErr w:type="spellStart"/>
      <w:r w:rsidRPr="009002A8">
        <w:rPr>
          <w:rFonts w:ascii="Arial" w:hAnsi="Arial" w:cs="Arial"/>
          <w:noProof w:val="0"/>
          <w:sz w:val="24"/>
          <w:lang w:val="en-US"/>
        </w:rPr>
        <w:t>Ginet</w:t>
      </w:r>
      <w:proofErr w:type="spellEnd"/>
      <w:r w:rsidRPr="009002A8">
        <w:rPr>
          <w:rFonts w:ascii="Arial" w:hAnsi="Arial" w:cs="Arial"/>
          <w:noProof w:val="0"/>
          <w:sz w:val="24"/>
          <w:lang w:val="en-US"/>
        </w:rPr>
        <w:t xml:space="preserve"> C, Michel F, Villon L, </w:t>
      </w:r>
      <w:proofErr w:type="spellStart"/>
      <w:r w:rsidRPr="009002A8">
        <w:rPr>
          <w:rFonts w:ascii="Arial" w:hAnsi="Arial" w:cs="Arial"/>
          <w:noProof w:val="0"/>
          <w:sz w:val="24"/>
          <w:lang w:val="en-US"/>
        </w:rPr>
        <w:t>Cristol</w:t>
      </w:r>
      <w:proofErr w:type="spellEnd"/>
      <w:r w:rsidRPr="009002A8">
        <w:rPr>
          <w:rFonts w:ascii="Arial" w:hAnsi="Arial" w:cs="Arial"/>
          <w:noProof w:val="0"/>
          <w:sz w:val="24"/>
          <w:lang w:val="en-US"/>
        </w:rPr>
        <w:t xml:space="preserve"> JP, et al</w:t>
      </w:r>
      <w:r w:rsidR="00FC4531" w:rsidRPr="009002A8">
        <w:rPr>
          <w:rFonts w:ascii="Arial" w:hAnsi="Arial" w:cs="Arial"/>
          <w:noProof w:val="0"/>
          <w:sz w:val="24"/>
          <w:lang w:val="en-US"/>
        </w:rPr>
        <w:t>.</w:t>
      </w:r>
      <w:r w:rsidRPr="009002A8">
        <w:rPr>
          <w:rFonts w:ascii="Arial" w:hAnsi="Arial" w:cs="Arial"/>
          <w:noProof w:val="0"/>
          <w:sz w:val="24"/>
          <w:lang w:val="en-US"/>
        </w:rPr>
        <w:t xml:space="preserve"> Activation of oxidative stress by acute glucose fluctuations compared with sustained chronic hyperglycemia in patients with type 2 diabetes. </w:t>
      </w:r>
      <w:r w:rsidRPr="009002A8">
        <w:rPr>
          <w:rFonts w:ascii="Arial" w:hAnsi="Arial" w:cs="Arial"/>
          <w:i/>
          <w:noProof w:val="0"/>
          <w:sz w:val="24"/>
          <w:lang w:val="en-US"/>
        </w:rPr>
        <w:t xml:space="preserve">JAMA </w:t>
      </w:r>
      <w:r w:rsidRPr="009002A8">
        <w:rPr>
          <w:rFonts w:ascii="Arial" w:hAnsi="Arial" w:cs="Arial"/>
          <w:noProof w:val="0"/>
          <w:sz w:val="24"/>
          <w:lang w:val="en-US"/>
        </w:rPr>
        <w:t>2006</w:t>
      </w:r>
      <w:r w:rsidR="00FC4531" w:rsidRPr="009002A8">
        <w:rPr>
          <w:rFonts w:ascii="Arial" w:hAnsi="Arial" w:cs="Arial"/>
          <w:noProof w:val="0"/>
          <w:sz w:val="24"/>
          <w:lang w:val="en-US"/>
        </w:rPr>
        <w:t>;</w:t>
      </w:r>
      <w:r w:rsidRPr="009002A8">
        <w:rPr>
          <w:rFonts w:ascii="Arial" w:hAnsi="Arial" w:cs="Arial"/>
          <w:noProof w:val="0"/>
          <w:sz w:val="24"/>
          <w:lang w:val="en-US"/>
        </w:rPr>
        <w:t xml:space="preserve"> 295: 1681</w:t>
      </w:r>
      <w:r w:rsidR="00FC4531" w:rsidRPr="009002A8">
        <w:rPr>
          <w:rFonts w:ascii="Arial" w:hAnsi="Arial" w:cs="Arial"/>
          <w:noProof w:val="0"/>
          <w:sz w:val="24"/>
          <w:lang w:val="en-US"/>
        </w:rPr>
        <w:t>–</w:t>
      </w:r>
      <w:r w:rsidRPr="009002A8">
        <w:rPr>
          <w:rFonts w:ascii="Arial" w:hAnsi="Arial" w:cs="Arial"/>
          <w:noProof w:val="0"/>
          <w:sz w:val="24"/>
          <w:lang w:val="en-US"/>
        </w:rPr>
        <w:t>1687, doi: 10.1001/jama.295.14.1681.</w:t>
      </w:r>
    </w:p>
    <w:p w14:paraId="68E13C57" w14:textId="603C0395" w:rsidR="009918AF" w:rsidRPr="009002A8" w:rsidRDefault="009918AF" w:rsidP="004C2308">
      <w:pPr>
        <w:pStyle w:val="EndNoteBibliography"/>
        <w:rPr>
          <w:rFonts w:ascii="Arial" w:hAnsi="Arial" w:cs="Arial"/>
          <w:noProof w:val="0"/>
          <w:sz w:val="24"/>
        </w:rPr>
      </w:pPr>
      <w:r w:rsidRPr="009002A8">
        <w:rPr>
          <w:rFonts w:ascii="Arial" w:hAnsi="Arial" w:cs="Arial"/>
          <w:noProof w:val="0"/>
          <w:sz w:val="24"/>
          <w:lang w:val="en-US"/>
        </w:rPr>
        <w:t>11.</w:t>
      </w:r>
      <w:r w:rsidRPr="009002A8">
        <w:rPr>
          <w:rFonts w:ascii="Arial" w:hAnsi="Arial" w:cs="Arial"/>
          <w:noProof w:val="0"/>
          <w:sz w:val="24"/>
          <w:lang w:val="en-US"/>
        </w:rPr>
        <w:tab/>
      </w:r>
      <w:proofErr w:type="spellStart"/>
      <w:r w:rsidRPr="009002A8">
        <w:rPr>
          <w:rFonts w:ascii="Arial" w:hAnsi="Arial" w:cs="Arial"/>
          <w:noProof w:val="0"/>
          <w:sz w:val="24"/>
          <w:lang w:val="en-US"/>
        </w:rPr>
        <w:t>Bedenis</w:t>
      </w:r>
      <w:proofErr w:type="spellEnd"/>
      <w:r w:rsidRPr="009002A8">
        <w:rPr>
          <w:rFonts w:ascii="Arial" w:hAnsi="Arial" w:cs="Arial"/>
          <w:noProof w:val="0"/>
          <w:sz w:val="24"/>
          <w:lang w:val="en-US"/>
        </w:rPr>
        <w:t xml:space="preserve"> R, Price AH, Robertson CM, </w:t>
      </w:r>
      <w:proofErr w:type="spellStart"/>
      <w:r w:rsidRPr="009002A8">
        <w:rPr>
          <w:rFonts w:ascii="Arial" w:hAnsi="Arial" w:cs="Arial"/>
          <w:noProof w:val="0"/>
          <w:sz w:val="24"/>
          <w:lang w:val="en-US"/>
        </w:rPr>
        <w:t>Morling</w:t>
      </w:r>
      <w:proofErr w:type="spellEnd"/>
      <w:r w:rsidRPr="009002A8">
        <w:rPr>
          <w:rFonts w:ascii="Arial" w:hAnsi="Arial" w:cs="Arial"/>
          <w:noProof w:val="0"/>
          <w:sz w:val="24"/>
          <w:lang w:val="en-US"/>
        </w:rPr>
        <w:t xml:space="preserve"> JR, </w:t>
      </w:r>
      <w:proofErr w:type="spellStart"/>
      <w:r w:rsidRPr="009002A8">
        <w:rPr>
          <w:rFonts w:ascii="Arial" w:hAnsi="Arial" w:cs="Arial"/>
          <w:noProof w:val="0"/>
          <w:sz w:val="24"/>
          <w:lang w:val="en-US"/>
        </w:rPr>
        <w:t>Frier</w:t>
      </w:r>
      <w:proofErr w:type="spellEnd"/>
      <w:r w:rsidRPr="009002A8">
        <w:rPr>
          <w:rFonts w:ascii="Arial" w:hAnsi="Arial" w:cs="Arial"/>
          <w:noProof w:val="0"/>
          <w:sz w:val="24"/>
          <w:lang w:val="en-US"/>
        </w:rPr>
        <w:t xml:space="preserve"> BM, Strachan MW, et al</w:t>
      </w:r>
      <w:r w:rsidR="00FC4531" w:rsidRPr="009002A8">
        <w:rPr>
          <w:rFonts w:ascii="Arial" w:hAnsi="Arial" w:cs="Arial"/>
          <w:noProof w:val="0"/>
          <w:sz w:val="24"/>
          <w:lang w:val="en-US"/>
        </w:rPr>
        <w:t>.</w:t>
      </w:r>
      <w:r w:rsidRPr="009002A8">
        <w:rPr>
          <w:rFonts w:ascii="Arial" w:hAnsi="Arial" w:cs="Arial"/>
          <w:noProof w:val="0"/>
          <w:sz w:val="24"/>
          <w:lang w:val="en-US"/>
        </w:rPr>
        <w:t xml:space="preserve"> Association between severe hypoglycemia, adverse macrovascular events, and inflammation in the Edinburgh </w:t>
      </w:r>
      <w:r w:rsidR="00FC4531" w:rsidRPr="009002A8">
        <w:rPr>
          <w:rFonts w:ascii="Arial" w:hAnsi="Arial" w:cs="Arial"/>
          <w:noProof w:val="0"/>
          <w:sz w:val="24"/>
          <w:lang w:val="en-US"/>
        </w:rPr>
        <w:t xml:space="preserve">type </w:t>
      </w:r>
      <w:r w:rsidRPr="009002A8">
        <w:rPr>
          <w:rFonts w:ascii="Arial" w:hAnsi="Arial" w:cs="Arial"/>
          <w:noProof w:val="0"/>
          <w:sz w:val="24"/>
          <w:lang w:val="en-US"/>
        </w:rPr>
        <w:t xml:space="preserve">2 </w:t>
      </w:r>
      <w:r w:rsidR="00FC4531" w:rsidRPr="009002A8">
        <w:rPr>
          <w:rFonts w:ascii="Arial" w:hAnsi="Arial" w:cs="Arial"/>
          <w:noProof w:val="0"/>
          <w:sz w:val="24"/>
          <w:lang w:val="en-US"/>
        </w:rPr>
        <w:t>diabetes study</w:t>
      </w:r>
      <w:r w:rsidRPr="009002A8">
        <w:rPr>
          <w:rFonts w:ascii="Arial" w:hAnsi="Arial" w:cs="Arial"/>
          <w:noProof w:val="0"/>
          <w:sz w:val="24"/>
          <w:lang w:val="en-US"/>
        </w:rPr>
        <w:t xml:space="preserve">. </w:t>
      </w:r>
      <w:r w:rsidRPr="009002A8">
        <w:rPr>
          <w:rFonts w:ascii="Arial" w:hAnsi="Arial" w:cs="Arial"/>
          <w:i/>
          <w:noProof w:val="0"/>
          <w:sz w:val="24"/>
        </w:rPr>
        <w:t xml:space="preserve">Diabetes </w:t>
      </w:r>
      <w:proofErr w:type="spellStart"/>
      <w:r w:rsidRPr="009002A8">
        <w:rPr>
          <w:rFonts w:ascii="Arial" w:hAnsi="Arial" w:cs="Arial"/>
          <w:i/>
          <w:noProof w:val="0"/>
          <w:sz w:val="24"/>
        </w:rPr>
        <w:t>Care</w:t>
      </w:r>
      <w:proofErr w:type="spellEnd"/>
      <w:r w:rsidRPr="009002A8">
        <w:rPr>
          <w:rFonts w:ascii="Arial" w:hAnsi="Arial" w:cs="Arial"/>
          <w:i/>
          <w:noProof w:val="0"/>
          <w:sz w:val="24"/>
        </w:rPr>
        <w:t xml:space="preserve"> </w:t>
      </w:r>
      <w:r w:rsidRPr="009002A8">
        <w:rPr>
          <w:rFonts w:ascii="Arial" w:hAnsi="Arial" w:cs="Arial"/>
          <w:noProof w:val="0"/>
          <w:sz w:val="24"/>
        </w:rPr>
        <w:t>2014</w:t>
      </w:r>
      <w:r w:rsidR="00FC4531" w:rsidRPr="009002A8">
        <w:rPr>
          <w:rFonts w:ascii="Arial" w:hAnsi="Arial" w:cs="Arial"/>
          <w:noProof w:val="0"/>
          <w:sz w:val="24"/>
        </w:rPr>
        <w:t>;</w:t>
      </w:r>
      <w:r w:rsidRPr="009002A8">
        <w:rPr>
          <w:rFonts w:ascii="Arial" w:hAnsi="Arial" w:cs="Arial"/>
          <w:noProof w:val="0"/>
          <w:sz w:val="24"/>
        </w:rPr>
        <w:t xml:space="preserve"> 37: 3301</w:t>
      </w:r>
      <w:r w:rsidR="006B2968" w:rsidRPr="009002A8">
        <w:rPr>
          <w:rFonts w:ascii="Arial" w:hAnsi="Arial" w:cs="Arial"/>
          <w:noProof w:val="0"/>
          <w:sz w:val="24"/>
        </w:rPr>
        <w:t>–</w:t>
      </w:r>
      <w:r w:rsidRPr="009002A8">
        <w:rPr>
          <w:rFonts w:ascii="Arial" w:hAnsi="Arial" w:cs="Arial"/>
          <w:noProof w:val="0"/>
          <w:sz w:val="24"/>
        </w:rPr>
        <w:t xml:space="preserve">3308, </w:t>
      </w:r>
      <w:proofErr w:type="spellStart"/>
      <w:r w:rsidRPr="009002A8">
        <w:rPr>
          <w:rFonts w:ascii="Arial" w:hAnsi="Arial" w:cs="Arial"/>
          <w:noProof w:val="0"/>
          <w:sz w:val="24"/>
        </w:rPr>
        <w:t>doi</w:t>
      </w:r>
      <w:proofErr w:type="spellEnd"/>
      <w:r w:rsidRPr="009002A8">
        <w:rPr>
          <w:rFonts w:ascii="Arial" w:hAnsi="Arial" w:cs="Arial"/>
          <w:noProof w:val="0"/>
          <w:sz w:val="24"/>
        </w:rPr>
        <w:t>: 10.2337/dc14-0908.</w:t>
      </w:r>
    </w:p>
    <w:p w14:paraId="23D4C447" w14:textId="732541A9" w:rsidR="009918AF" w:rsidRPr="009002A8" w:rsidRDefault="009918AF" w:rsidP="004C2308">
      <w:pPr>
        <w:pStyle w:val="EndNoteBibliography"/>
        <w:rPr>
          <w:rFonts w:ascii="Arial" w:hAnsi="Arial" w:cs="Arial"/>
          <w:noProof w:val="0"/>
          <w:sz w:val="24"/>
        </w:rPr>
      </w:pPr>
      <w:r w:rsidRPr="009002A8">
        <w:rPr>
          <w:rFonts w:ascii="Arial" w:hAnsi="Arial" w:cs="Arial"/>
          <w:noProof w:val="0"/>
          <w:sz w:val="24"/>
        </w:rPr>
        <w:t>12.</w:t>
      </w:r>
      <w:r w:rsidRPr="009002A8">
        <w:rPr>
          <w:rFonts w:ascii="Arial" w:hAnsi="Arial" w:cs="Arial"/>
          <w:noProof w:val="0"/>
          <w:sz w:val="24"/>
        </w:rPr>
        <w:tab/>
        <w:t xml:space="preserve">Sato T, Oshima H, Nakata K, Kimura Y, Yano T, </w:t>
      </w:r>
      <w:proofErr w:type="spellStart"/>
      <w:r w:rsidRPr="009002A8">
        <w:rPr>
          <w:rFonts w:ascii="Arial" w:hAnsi="Arial" w:cs="Arial"/>
          <w:noProof w:val="0"/>
          <w:sz w:val="24"/>
        </w:rPr>
        <w:t>Furuhashi</w:t>
      </w:r>
      <w:proofErr w:type="spellEnd"/>
      <w:r w:rsidRPr="009002A8">
        <w:rPr>
          <w:rFonts w:ascii="Arial" w:hAnsi="Arial" w:cs="Arial"/>
          <w:noProof w:val="0"/>
          <w:sz w:val="24"/>
        </w:rPr>
        <w:t xml:space="preserve"> M, et al</w:t>
      </w:r>
      <w:r w:rsidR="00FC4531" w:rsidRPr="009002A8">
        <w:rPr>
          <w:rFonts w:ascii="Arial" w:hAnsi="Arial" w:cs="Arial"/>
          <w:noProof w:val="0"/>
          <w:sz w:val="24"/>
        </w:rPr>
        <w:t>.</w:t>
      </w:r>
      <w:r w:rsidRPr="009002A8">
        <w:rPr>
          <w:rFonts w:ascii="Arial" w:hAnsi="Arial" w:cs="Arial"/>
          <w:noProof w:val="0"/>
          <w:sz w:val="24"/>
        </w:rPr>
        <w:t xml:space="preserve"> </w:t>
      </w:r>
      <w:r w:rsidRPr="009002A8">
        <w:rPr>
          <w:rFonts w:ascii="Arial" w:hAnsi="Arial" w:cs="Arial"/>
          <w:noProof w:val="0"/>
          <w:sz w:val="24"/>
          <w:lang w:val="en-US"/>
        </w:rPr>
        <w:t xml:space="preserve">Accuracy of flash glucose monitoring in insulin-treated patients with type 2 diabetes. </w:t>
      </w:r>
      <w:r w:rsidRPr="009002A8">
        <w:rPr>
          <w:rFonts w:ascii="Arial" w:hAnsi="Arial" w:cs="Arial"/>
          <w:i/>
          <w:noProof w:val="0"/>
          <w:sz w:val="24"/>
        </w:rPr>
        <w:t xml:space="preserve">J Diabetes </w:t>
      </w:r>
      <w:proofErr w:type="spellStart"/>
      <w:r w:rsidRPr="009002A8">
        <w:rPr>
          <w:rFonts w:ascii="Arial" w:hAnsi="Arial" w:cs="Arial"/>
          <w:i/>
          <w:noProof w:val="0"/>
          <w:sz w:val="24"/>
        </w:rPr>
        <w:t>Investig</w:t>
      </w:r>
      <w:proofErr w:type="spellEnd"/>
      <w:r w:rsidRPr="009002A8">
        <w:rPr>
          <w:rFonts w:ascii="Arial" w:hAnsi="Arial" w:cs="Arial"/>
          <w:i/>
          <w:noProof w:val="0"/>
          <w:sz w:val="24"/>
        </w:rPr>
        <w:t xml:space="preserve"> </w:t>
      </w:r>
      <w:r w:rsidRPr="009002A8">
        <w:rPr>
          <w:rFonts w:ascii="Arial" w:hAnsi="Arial" w:cs="Arial"/>
          <w:noProof w:val="0"/>
          <w:sz w:val="24"/>
        </w:rPr>
        <w:t>201</w:t>
      </w:r>
      <w:r w:rsidR="00FC4531" w:rsidRPr="009002A8">
        <w:rPr>
          <w:rFonts w:ascii="Arial" w:hAnsi="Arial" w:cs="Arial"/>
          <w:noProof w:val="0"/>
          <w:sz w:val="24"/>
        </w:rPr>
        <w:t>9;</w:t>
      </w:r>
      <w:r w:rsidRPr="009002A8">
        <w:rPr>
          <w:rFonts w:ascii="Arial" w:hAnsi="Arial" w:cs="Arial"/>
          <w:noProof w:val="0"/>
          <w:sz w:val="24"/>
        </w:rPr>
        <w:t xml:space="preserve"> </w:t>
      </w:r>
      <w:r w:rsidR="00A34075" w:rsidRPr="009002A8">
        <w:rPr>
          <w:rFonts w:ascii="Arial" w:hAnsi="Arial" w:cs="Arial"/>
          <w:noProof w:val="0"/>
          <w:sz w:val="24"/>
        </w:rPr>
        <w:t xml:space="preserve">10: 846–850, </w:t>
      </w:r>
      <w:proofErr w:type="spellStart"/>
      <w:r w:rsidRPr="009002A8">
        <w:rPr>
          <w:rFonts w:ascii="Arial" w:hAnsi="Arial" w:cs="Arial"/>
          <w:noProof w:val="0"/>
          <w:sz w:val="24"/>
        </w:rPr>
        <w:t>doi</w:t>
      </w:r>
      <w:proofErr w:type="spellEnd"/>
      <w:r w:rsidRPr="009002A8">
        <w:rPr>
          <w:rFonts w:ascii="Arial" w:hAnsi="Arial" w:cs="Arial"/>
          <w:noProof w:val="0"/>
          <w:sz w:val="24"/>
        </w:rPr>
        <w:t>: 10.1111/jdi.12954.</w:t>
      </w:r>
    </w:p>
    <w:p w14:paraId="347A9622" w14:textId="7B9F899D" w:rsidR="009918AF" w:rsidRPr="009002A8" w:rsidRDefault="009918AF" w:rsidP="004C2308">
      <w:pPr>
        <w:pStyle w:val="EndNoteBibliography"/>
        <w:rPr>
          <w:rFonts w:ascii="Arial" w:hAnsi="Arial" w:cs="Arial"/>
          <w:noProof w:val="0"/>
          <w:sz w:val="24"/>
        </w:rPr>
      </w:pPr>
      <w:r w:rsidRPr="009002A8">
        <w:rPr>
          <w:rFonts w:ascii="Arial" w:hAnsi="Arial" w:cs="Arial"/>
          <w:noProof w:val="0"/>
          <w:sz w:val="24"/>
        </w:rPr>
        <w:t>13.</w:t>
      </w:r>
      <w:r w:rsidRPr="009002A8">
        <w:rPr>
          <w:rFonts w:ascii="Arial" w:hAnsi="Arial" w:cs="Arial"/>
          <w:noProof w:val="0"/>
          <w:sz w:val="24"/>
        </w:rPr>
        <w:tab/>
      </w:r>
      <w:proofErr w:type="spellStart"/>
      <w:r w:rsidRPr="009002A8">
        <w:rPr>
          <w:rFonts w:ascii="Arial" w:hAnsi="Arial" w:cs="Arial"/>
          <w:noProof w:val="0"/>
          <w:sz w:val="24"/>
        </w:rPr>
        <w:t>Maiorino</w:t>
      </w:r>
      <w:proofErr w:type="spellEnd"/>
      <w:r w:rsidRPr="009002A8">
        <w:rPr>
          <w:rFonts w:ascii="Arial" w:hAnsi="Arial" w:cs="Arial"/>
          <w:noProof w:val="0"/>
          <w:sz w:val="24"/>
        </w:rPr>
        <w:t xml:space="preserve"> MI, </w:t>
      </w:r>
      <w:proofErr w:type="spellStart"/>
      <w:r w:rsidRPr="009002A8">
        <w:rPr>
          <w:rFonts w:ascii="Arial" w:hAnsi="Arial" w:cs="Arial"/>
          <w:noProof w:val="0"/>
          <w:sz w:val="24"/>
        </w:rPr>
        <w:t>Bellastella</w:t>
      </w:r>
      <w:proofErr w:type="spellEnd"/>
      <w:r w:rsidRPr="009002A8">
        <w:rPr>
          <w:rFonts w:ascii="Arial" w:hAnsi="Arial" w:cs="Arial"/>
          <w:noProof w:val="0"/>
          <w:sz w:val="24"/>
        </w:rPr>
        <w:t xml:space="preserve"> G, </w:t>
      </w:r>
      <w:proofErr w:type="spellStart"/>
      <w:r w:rsidRPr="009002A8">
        <w:rPr>
          <w:rFonts w:ascii="Arial" w:hAnsi="Arial" w:cs="Arial"/>
          <w:noProof w:val="0"/>
          <w:sz w:val="24"/>
        </w:rPr>
        <w:t>Casciano</w:t>
      </w:r>
      <w:proofErr w:type="spellEnd"/>
      <w:r w:rsidRPr="009002A8">
        <w:rPr>
          <w:rFonts w:ascii="Arial" w:hAnsi="Arial" w:cs="Arial"/>
          <w:noProof w:val="0"/>
          <w:sz w:val="24"/>
        </w:rPr>
        <w:t xml:space="preserve"> O, </w:t>
      </w:r>
      <w:proofErr w:type="spellStart"/>
      <w:r w:rsidRPr="009002A8">
        <w:rPr>
          <w:rFonts w:ascii="Arial" w:hAnsi="Arial" w:cs="Arial"/>
          <w:noProof w:val="0"/>
          <w:sz w:val="24"/>
        </w:rPr>
        <w:t>Cirillo</w:t>
      </w:r>
      <w:proofErr w:type="spellEnd"/>
      <w:r w:rsidRPr="009002A8">
        <w:rPr>
          <w:rFonts w:ascii="Arial" w:hAnsi="Arial" w:cs="Arial"/>
          <w:noProof w:val="0"/>
          <w:sz w:val="24"/>
        </w:rPr>
        <w:t xml:space="preserve"> P, Simeon V, </w:t>
      </w:r>
      <w:proofErr w:type="spellStart"/>
      <w:r w:rsidRPr="009002A8">
        <w:rPr>
          <w:rFonts w:ascii="Arial" w:hAnsi="Arial" w:cs="Arial"/>
          <w:noProof w:val="0"/>
          <w:sz w:val="24"/>
        </w:rPr>
        <w:t>Chiodini</w:t>
      </w:r>
      <w:proofErr w:type="spellEnd"/>
      <w:r w:rsidRPr="009002A8">
        <w:rPr>
          <w:rFonts w:ascii="Arial" w:hAnsi="Arial" w:cs="Arial"/>
          <w:noProof w:val="0"/>
          <w:sz w:val="24"/>
        </w:rPr>
        <w:t xml:space="preserve"> P,</w:t>
      </w:r>
      <w:r w:rsidRPr="009002A8">
        <w:rPr>
          <w:rFonts w:ascii="Arial" w:hAnsi="Arial" w:cs="Arial"/>
          <w:i/>
          <w:noProof w:val="0"/>
          <w:sz w:val="24"/>
        </w:rPr>
        <w:t xml:space="preserve"> </w:t>
      </w:r>
      <w:r w:rsidRPr="009002A8">
        <w:rPr>
          <w:rFonts w:ascii="Arial" w:hAnsi="Arial" w:cs="Arial"/>
          <w:noProof w:val="0"/>
          <w:sz w:val="24"/>
        </w:rPr>
        <w:t xml:space="preserve">et </w:t>
      </w:r>
      <w:r w:rsidRPr="009002A8">
        <w:rPr>
          <w:rFonts w:ascii="Arial" w:hAnsi="Arial" w:cs="Arial"/>
          <w:noProof w:val="0"/>
          <w:sz w:val="24"/>
        </w:rPr>
        <w:lastRenderedPageBreak/>
        <w:t>al</w:t>
      </w:r>
      <w:r w:rsidR="006B7262" w:rsidRPr="009002A8">
        <w:rPr>
          <w:rFonts w:ascii="Arial" w:hAnsi="Arial" w:cs="Arial"/>
          <w:noProof w:val="0"/>
          <w:sz w:val="24"/>
        </w:rPr>
        <w:t>.</w:t>
      </w:r>
      <w:r w:rsidRPr="009002A8">
        <w:rPr>
          <w:rFonts w:ascii="Arial" w:hAnsi="Arial" w:cs="Arial"/>
          <w:noProof w:val="0"/>
          <w:sz w:val="24"/>
        </w:rPr>
        <w:t xml:space="preserve"> </w:t>
      </w:r>
      <w:r w:rsidRPr="009002A8">
        <w:rPr>
          <w:rFonts w:ascii="Arial" w:hAnsi="Arial" w:cs="Arial"/>
          <w:noProof w:val="0"/>
          <w:sz w:val="24"/>
          <w:lang w:val="en-US"/>
        </w:rPr>
        <w:t xml:space="preserve">The </w:t>
      </w:r>
      <w:r w:rsidR="006B7262" w:rsidRPr="009002A8">
        <w:rPr>
          <w:rFonts w:ascii="Arial" w:hAnsi="Arial" w:cs="Arial"/>
          <w:noProof w:val="0"/>
          <w:sz w:val="24"/>
          <w:lang w:val="en-US"/>
        </w:rPr>
        <w:t>effects of subcutaneous insulin infusion versus multiple insulin injections on glucose variability in young adults with type 1 diabetes</w:t>
      </w:r>
      <w:r w:rsidRPr="009002A8">
        <w:rPr>
          <w:rFonts w:ascii="Arial" w:hAnsi="Arial" w:cs="Arial"/>
          <w:noProof w:val="0"/>
          <w:sz w:val="24"/>
          <w:lang w:val="en-US"/>
        </w:rPr>
        <w:t xml:space="preserve">: </w:t>
      </w:r>
      <w:r w:rsidR="006B7262" w:rsidRPr="009002A8">
        <w:rPr>
          <w:rFonts w:ascii="Arial" w:hAnsi="Arial" w:cs="Arial"/>
          <w:noProof w:val="0"/>
          <w:sz w:val="24"/>
          <w:lang w:val="en-US"/>
        </w:rPr>
        <w:t xml:space="preserve">the 2-year follow-up of the observational </w:t>
      </w:r>
      <w:r w:rsidRPr="009002A8">
        <w:rPr>
          <w:rFonts w:ascii="Arial" w:hAnsi="Arial" w:cs="Arial"/>
          <w:noProof w:val="0"/>
          <w:sz w:val="24"/>
          <w:lang w:val="en-US"/>
        </w:rPr>
        <w:t xml:space="preserve">METRO </w:t>
      </w:r>
      <w:r w:rsidR="006B7262" w:rsidRPr="009002A8">
        <w:rPr>
          <w:rFonts w:ascii="Arial" w:hAnsi="Arial" w:cs="Arial"/>
          <w:noProof w:val="0"/>
          <w:sz w:val="24"/>
          <w:lang w:val="en-US"/>
        </w:rPr>
        <w:t>study</w:t>
      </w:r>
      <w:r w:rsidRPr="009002A8">
        <w:rPr>
          <w:rFonts w:ascii="Arial" w:hAnsi="Arial" w:cs="Arial"/>
          <w:noProof w:val="0"/>
          <w:sz w:val="24"/>
          <w:lang w:val="en-US"/>
        </w:rPr>
        <w:t xml:space="preserve">. </w:t>
      </w:r>
      <w:r w:rsidRPr="009002A8">
        <w:rPr>
          <w:rFonts w:ascii="Arial" w:hAnsi="Arial" w:cs="Arial"/>
          <w:i/>
          <w:noProof w:val="0"/>
          <w:sz w:val="24"/>
        </w:rPr>
        <w:t xml:space="preserve">Diabetes </w:t>
      </w:r>
      <w:proofErr w:type="spellStart"/>
      <w:r w:rsidRPr="009002A8">
        <w:rPr>
          <w:rFonts w:ascii="Arial" w:hAnsi="Arial" w:cs="Arial"/>
          <w:i/>
          <w:noProof w:val="0"/>
          <w:sz w:val="24"/>
        </w:rPr>
        <w:t>Technol</w:t>
      </w:r>
      <w:proofErr w:type="spellEnd"/>
      <w:r w:rsidRPr="009002A8">
        <w:rPr>
          <w:rFonts w:ascii="Arial" w:hAnsi="Arial" w:cs="Arial"/>
          <w:i/>
          <w:noProof w:val="0"/>
          <w:sz w:val="24"/>
        </w:rPr>
        <w:t xml:space="preserve"> </w:t>
      </w:r>
      <w:proofErr w:type="spellStart"/>
      <w:r w:rsidRPr="009002A8">
        <w:rPr>
          <w:rFonts w:ascii="Arial" w:hAnsi="Arial" w:cs="Arial"/>
          <w:i/>
          <w:noProof w:val="0"/>
          <w:sz w:val="24"/>
        </w:rPr>
        <w:t>Ther</w:t>
      </w:r>
      <w:proofErr w:type="spellEnd"/>
      <w:r w:rsidRPr="009002A8">
        <w:rPr>
          <w:rFonts w:ascii="Arial" w:hAnsi="Arial" w:cs="Arial"/>
          <w:i/>
          <w:noProof w:val="0"/>
          <w:sz w:val="24"/>
        </w:rPr>
        <w:t xml:space="preserve"> </w:t>
      </w:r>
      <w:r w:rsidRPr="009002A8">
        <w:rPr>
          <w:rFonts w:ascii="Arial" w:hAnsi="Arial" w:cs="Arial"/>
          <w:noProof w:val="0"/>
          <w:sz w:val="24"/>
        </w:rPr>
        <w:t>2018</w:t>
      </w:r>
      <w:r w:rsidR="006B7262" w:rsidRPr="009002A8">
        <w:rPr>
          <w:rFonts w:ascii="Arial" w:hAnsi="Arial" w:cs="Arial"/>
          <w:noProof w:val="0"/>
          <w:sz w:val="24"/>
        </w:rPr>
        <w:t>;</w:t>
      </w:r>
      <w:r w:rsidRPr="009002A8">
        <w:rPr>
          <w:rFonts w:ascii="Arial" w:hAnsi="Arial" w:cs="Arial"/>
          <w:noProof w:val="0"/>
          <w:sz w:val="24"/>
        </w:rPr>
        <w:t xml:space="preserve"> 20: 117</w:t>
      </w:r>
      <w:r w:rsidR="006B2968" w:rsidRPr="009002A8">
        <w:rPr>
          <w:rFonts w:ascii="Arial" w:hAnsi="Arial" w:cs="Arial"/>
          <w:noProof w:val="0"/>
          <w:sz w:val="24"/>
        </w:rPr>
        <w:t>–</w:t>
      </w:r>
      <w:r w:rsidRPr="009002A8">
        <w:rPr>
          <w:rFonts w:ascii="Arial" w:hAnsi="Arial" w:cs="Arial"/>
          <w:noProof w:val="0"/>
          <w:sz w:val="24"/>
        </w:rPr>
        <w:t xml:space="preserve">126, </w:t>
      </w:r>
      <w:proofErr w:type="spellStart"/>
      <w:r w:rsidRPr="009002A8">
        <w:rPr>
          <w:rFonts w:ascii="Arial" w:hAnsi="Arial" w:cs="Arial"/>
          <w:noProof w:val="0"/>
          <w:sz w:val="24"/>
        </w:rPr>
        <w:t>doi</w:t>
      </w:r>
      <w:proofErr w:type="spellEnd"/>
      <w:r w:rsidRPr="009002A8">
        <w:rPr>
          <w:rFonts w:ascii="Arial" w:hAnsi="Arial" w:cs="Arial"/>
          <w:noProof w:val="0"/>
          <w:sz w:val="24"/>
        </w:rPr>
        <w:t>: 10.1089/dia.2017.0334.</w:t>
      </w:r>
    </w:p>
    <w:p w14:paraId="5DDE74FC" w14:textId="38DCAECD" w:rsidR="009918AF" w:rsidRPr="009002A8" w:rsidRDefault="009918AF" w:rsidP="004C2308">
      <w:pPr>
        <w:pStyle w:val="EndNoteBibliography"/>
        <w:rPr>
          <w:rFonts w:ascii="Arial" w:hAnsi="Arial" w:cs="Arial"/>
          <w:noProof w:val="0"/>
          <w:sz w:val="24"/>
        </w:rPr>
      </w:pPr>
      <w:r w:rsidRPr="009002A8">
        <w:rPr>
          <w:rFonts w:ascii="Arial" w:hAnsi="Arial" w:cs="Arial"/>
          <w:noProof w:val="0"/>
          <w:sz w:val="24"/>
        </w:rPr>
        <w:t>14.</w:t>
      </w:r>
      <w:r w:rsidRPr="009002A8">
        <w:rPr>
          <w:rFonts w:ascii="Arial" w:hAnsi="Arial" w:cs="Arial"/>
          <w:noProof w:val="0"/>
          <w:sz w:val="24"/>
        </w:rPr>
        <w:tab/>
      </w:r>
      <w:proofErr w:type="spellStart"/>
      <w:r w:rsidRPr="009002A8">
        <w:rPr>
          <w:rFonts w:ascii="Arial" w:hAnsi="Arial" w:cs="Arial"/>
          <w:noProof w:val="0"/>
          <w:sz w:val="24"/>
        </w:rPr>
        <w:t>Ceriello</w:t>
      </w:r>
      <w:proofErr w:type="spellEnd"/>
      <w:r w:rsidRPr="009002A8">
        <w:rPr>
          <w:rFonts w:ascii="Arial" w:hAnsi="Arial" w:cs="Arial"/>
          <w:noProof w:val="0"/>
          <w:sz w:val="24"/>
        </w:rPr>
        <w:t xml:space="preserve"> A, </w:t>
      </w:r>
      <w:proofErr w:type="spellStart"/>
      <w:r w:rsidRPr="009002A8">
        <w:rPr>
          <w:rFonts w:ascii="Arial" w:hAnsi="Arial" w:cs="Arial"/>
          <w:noProof w:val="0"/>
          <w:sz w:val="24"/>
        </w:rPr>
        <w:t>Novials</w:t>
      </w:r>
      <w:proofErr w:type="spellEnd"/>
      <w:r w:rsidRPr="009002A8">
        <w:rPr>
          <w:rFonts w:ascii="Arial" w:hAnsi="Arial" w:cs="Arial"/>
          <w:noProof w:val="0"/>
          <w:sz w:val="24"/>
        </w:rPr>
        <w:t xml:space="preserve"> A, Ortega E, </w:t>
      </w:r>
      <w:proofErr w:type="spellStart"/>
      <w:r w:rsidRPr="009002A8">
        <w:rPr>
          <w:rFonts w:ascii="Arial" w:hAnsi="Arial" w:cs="Arial"/>
          <w:noProof w:val="0"/>
          <w:sz w:val="24"/>
        </w:rPr>
        <w:t>Canivell</w:t>
      </w:r>
      <w:proofErr w:type="spellEnd"/>
      <w:r w:rsidRPr="009002A8">
        <w:rPr>
          <w:rFonts w:ascii="Arial" w:hAnsi="Arial" w:cs="Arial"/>
          <w:noProof w:val="0"/>
          <w:sz w:val="24"/>
        </w:rPr>
        <w:t xml:space="preserve"> S, La Sala L, Pujadas G, et al</w:t>
      </w:r>
      <w:r w:rsidR="006B7262" w:rsidRPr="009002A8">
        <w:rPr>
          <w:rFonts w:ascii="Arial" w:hAnsi="Arial" w:cs="Arial"/>
          <w:noProof w:val="0"/>
          <w:sz w:val="24"/>
        </w:rPr>
        <w:t>.</w:t>
      </w:r>
      <w:r w:rsidRPr="009002A8">
        <w:rPr>
          <w:rFonts w:ascii="Arial" w:hAnsi="Arial" w:cs="Arial"/>
          <w:noProof w:val="0"/>
          <w:sz w:val="24"/>
        </w:rPr>
        <w:t xml:space="preserve"> </w:t>
      </w:r>
      <w:r w:rsidRPr="009002A8">
        <w:rPr>
          <w:rFonts w:ascii="Arial" w:hAnsi="Arial" w:cs="Arial"/>
          <w:noProof w:val="0"/>
          <w:sz w:val="24"/>
          <w:lang w:val="en-US"/>
        </w:rPr>
        <w:t xml:space="preserve">Glucagon-like peptide 1 reduces endothelial dysfunction, inflammation, and oxidative stress induced by both hyperglycemia and hypoglycemia in type 1 diabetes. </w:t>
      </w:r>
      <w:r w:rsidRPr="009002A8">
        <w:rPr>
          <w:rFonts w:ascii="Arial" w:hAnsi="Arial" w:cs="Arial"/>
          <w:i/>
          <w:noProof w:val="0"/>
          <w:sz w:val="24"/>
        </w:rPr>
        <w:t xml:space="preserve">Diabetes </w:t>
      </w:r>
      <w:proofErr w:type="spellStart"/>
      <w:r w:rsidRPr="009002A8">
        <w:rPr>
          <w:rFonts w:ascii="Arial" w:hAnsi="Arial" w:cs="Arial"/>
          <w:i/>
          <w:noProof w:val="0"/>
          <w:sz w:val="24"/>
        </w:rPr>
        <w:t>Care</w:t>
      </w:r>
      <w:proofErr w:type="spellEnd"/>
      <w:r w:rsidRPr="009002A8">
        <w:rPr>
          <w:rFonts w:ascii="Arial" w:hAnsi="Arial" w:cs="Arial"/>
          <w:i/>
          <w:noProof w:val="0"/>
          <w:sz w:val="24"/>
        </w:rPr>
        <w:t xml:space="preserve"> </w:t>
      </w:r>
      <w:r w:rsidRPr="009002A8">
        <w:rPr>
          <w:rFonts w:ascii="Arial" w:hAnsi="Arial" w:cs="Arial"/>
          <w:noProof w:val="0"/>
          <w:sz w:val="24"/>
        </w:rPr>
        <w:t>2013</w:t>
      </w:r>
      <w:r w:rsidR="006B7262" w:rsidRPr="009002A8">
        <w:rPr>
          <w:rFonts w:ascii="Arial" w:hAnsi="Arial" w:cs="Arial"/>
          <w:noProof w:val="0"/>
          <w:sz w:val="24"/>
        </w:rPr>
        <w:t>;</w:t>
      </w:r>
      <w:r w:rsidRPr="009002A8">
        <w:rPr>
          <w:rFonts w:ascii="Arial" w:hAnsi="Arial" w:cs="Arial"/>
          <w:noProof w:val="0"/>
          <w:sz w:val="24"/>
        </w:rPr>
        <w:t xml:space="preserve"> 36: 2346</w:t>
      </w:r>
      <w:r w:rsidR="006B2968" w:rsidRPr="009002A8">
        <w:rPr>
          <w:rFonts w:ascii="Arial" w:hAnsi="Arial" w:cs="Arial"/>
          <w:noProof w:val="0"/>
          <w:sz w:val="24"/>
        </w:rPr>
        <w:t>–</w:t>
      </w:r>
      <w:r w:rsidRPr="009002A8">
        <w:rPr>
          <w:rFonts w:ascii="Arial" w:hAnsi="Arial" w:cs="Arial"/>
          <w:noProof w:val="0"/>
          <w:sz w:val="24"/>
        </w:rPr>
        <w:t xml:space="preserve">2350, </w:t>
      </w:r>
      <w:proofErr w:type="spellStart"/>
      <w:r w:rsidRPr="009002A8">
        <w:rPr>
          <w:rFonts w:ascii="Arial" w:hAnsi="Arial" w:cs="Arial"/>
          <w:noProof w:val="0"/>
          <w:sz w:val="24"/>
        </w:rPr>
        <w:t>doi</w:t>
      </w:r>
      <w:proofErr w:type="spellEnd"/>
      <w:r w:rsidRPr="009002A8">
        <w:rPr>
          <w:rFonts w:ascii="Arial" w:hAnsi="Arial" w:cs="Arial"/>
          <w:noProof w:val="0"/>
          <w:sz w:val="24"/>
        </w:rPr>
        <w:t>: 10.2337/dc12-2469.</w:t>
      </w:r>
    </w:p>
    <w:p w14:paraId="3A3AD132" w14:textId="5AF1C41F" w:rsidR="009918AF" w:rsidRPr="009002A8" w:rsidRDefault="009918AF" w:rsidP="004C2308">
      <w:pPr>
        <w:pStyle w:val="EndNoteBibliography"/>
        <w:rPr>
          <w:rFonts w:ascii="Arial" w:hAnsi="Arial" w:cs="Arial"/>
          <w:noProof w:val="0"/>
          <w:sz w:val="24"/>
          <w:lang w:val="en-US"/>
        </w:rPr>
      </w:pPr>
      <w:r w:rsidRPr="009002A8">
        <w:rPr>
          <w:rFonts w:ascii="Arial" w:hAnsi="Arial" w:cs="Arial"/>
          <w:noProof w:val="0"/>
          <w:sz w:val="24"/>
        </w:rPr>
        <w:t>15.</w:t>
      </w:r>
      <w:r w:rsidRPr="009002A8">
        <w:rPr>
          <w:rFonts w:ascii="Arial" w:hAnsi="Arial" w:cs="Arial"/>
          <w:noProof w:val="0"/>
          <w:sz w:val="24"/>
        </w:rPr>
        <w:tab/>
      </w:r>
      <w:proofErr w:type="spellStart"/>
      <w:r w:rsidRPr="009002A8">
        <w:rPr>
          <w:rFonts w:ascii="Arial" w:hAnsi="Arial" w:cs="Arial"/>
          <w:noProof w:val="0"/>
          <w:sz w:val="24"/>
        </w:rPr>
        <w:t>Hendarto</w:t>
      </w:r>
      <w:proofErr w:type="spellEnd"/>
      <w:r w:rsidRPr="009002A8">
        <w:rPr>
          <w:rFonts w:ascii="Arial" w:hAnsi="Arial" w:cs="Arial"/>
          <w:noProof w:val="0"/>
          <w:sz w:val="24"/>
        </w:rPr>
        <w:t xml:space="preserve"> H, </w:t>
      </w:r>
      <w:proofErr w:type="spellStart"/>
      <w:r w:rsidRPr="009002A8">
        <w:rPr>
          <w:rFonts w:ascii="Arial" w:hAnsi="Arial" w:cs="Arial"/>
          <w:noProof w:val="0"/>
          <w:sz w:val="24"/>
        </w:rPr>
        <w:t>Inoguchi</w:t>
      </w:r>
      <w:proofErr w:type="spellEnd"/>
      <w:r w:rsidRPr="009002A8">
        <w:rPr>
          <w:rFonts w:ascii="Arial" w:hAnsi="Arial" w:cs="Arial"/>
          <w:noProof w:val="0"/>
          <w:sz w:val="24"/>
        </w:rPr>
        <w:t xml:space="preserve"> T, </w:t>
      </w:r>
      <w:proofErr w:type="spellStart"/>
      <w:r w:rsidRPr="009002A8">
        <w:rPr>
          <w:rFonts w:ascii="Arial" w:hAnsi="Arial" w:cs="Arial"/>
          <w:noProof w:val="0"/>
          <w:sz w:val="24"/>
        </w:rPr>
        <w:t>Maeda</w:t>
      </w:r>
      <w:proofErr w:type="spellEnd"/>
      <w:r w:rsidRPr="009002A8">
        <w:rPr>
          <w:rFonts w:ascii="Arial" w:hAnsi="Arial" w:cs="Arial"/>
          <w:noProof w:val="0"/>
          <w:sz w:val="24"/>
        </w:rPr>
        <w:t xml:space="preserve"> Y, Ikeda N, </w:t>
      </w:r>
      <w:proofErr w:type="spellStart"/>
      <w:r w:rsidRPr="009002A8">
        <w:rPr>
          <w:rFonts w:ascii="Arial" w:hAnsi="Arial" w:cs="Arial"/>
          <w:noProof w:val="0"/>
          <w:sz w:val="24"/>
        </w:rPr>
        <w:t>Zheng</w:t>
      </w:r>
      <w:proofErr w:type="spellEnd"/>
      <w:r w:rsidRPr="009002A8">
        <w:rPr>
          <w:rFonts w:ascii="Arial" w:hAnsi="Arial" w:cs="Arial"/>
          <w:noProof w:val="0"/>
          <w:sz w:val="24"/>
        </w:rPr>
        <w:t xml:space="preserve"> J, Takei R, et al</w:t>
      </w:r>
      <w:r w:rsidR="006B7262" w:rsidRPr="009002A8">
        <w:rPr>
          <w:rFonts w:ascii="Arial" w:hAnsi="Arial" w:cs="Arial"/>
          <w:noProof w:val="0"/>
          <w:sz w:val="24"/>
        </w:rPr>
        <w:t>.</w:t>
      </w:r>
      <w:r w:rsidRPr="009002A8">
        <w:rPr>
          <w:rFonts w:ascii="Arial" w:hAnsi="Arial" w:cs="Arial"/>
          <w:noProof w:val="0"/>
          <w:sz w:val="24"/>
        </w:rPr>
        <w:t xml:space="preserve"> </w:t>
      </w:r>
      <w:r w:rsidRPr="009002A8">
        <w:rPr>
          <w:rFonts w:ascii="Arial" w:hAnsi="Arial" w:cs="Arial"/>
          <w:noProof w:val="0"/>
          <w:sz w:val="24"/>
          <w:lang w:val="en-US"/>
        </w:rPr>
        <w:t xml:space="preserve">GLP-1 analog liraglutide protects against oxidative stress and albuminuria in streptozotocin-induced diabetic rats via protein kinase A-mediated inhibition of renal </w:t>
      </w:r>
      <w:proofErr w:type="gramStart"/>
      <w:r w:rsidRPr="009002A8">
        <w:rPr>
          <w:rFonts w:ascii="Arial" w:hAnsi="Arial" w:cs="Arial"/>
          <w:noProof w:val="0"/>
          <w:sz w:val="24"/>
          <w:lang w:val="en-US"/>
        </w:rPr>
        <w:t>NAD(</w:t>
      </w:r>
      <w:proofErr w:type="gramEnd"/>
      <w:r w:rsidRPr="009002A8">
        <w:rPr>
          <w:rFonts w:ascii="Arial" w:hAnsi="Arial" w:cs="Arial"/>
          <w:noProof w:val="0"/>
          <w:sz w:val="24"/>
          <w:lang w:val="en-US"/>
        </w:rPr>
        <w:t xml:space="preserve">P)H oxidases. </w:t>
      </w:r>
      <w:r w:rsidRPr="009002A8">
        <w:rPr>
          <w:rFonts w:ascii="Arial" w:hAnsi="Arial" w:cs="Arial"/>
          <w:i/>
          <w:noProof w:val="0"/>
          <w:sz w:val="24"/>
          <w:lang w:val="en-US"/>
        </w:rPr>
        <w:t xml:space="preserve">Metabolism </w:t>
      </w:r>
      <w:r w:rsidRPr="009002A8">
        <w:rPr>
          <w:rFonts w:ascii="Arial" w:hAnsi="Arial" w:cs="Arial"/>
          <w:noProof w:val="0"/>
          <w:sz w:val="24"/>
          <w:lang w:val="en-US"/>
        </w:rPr>
        <w:t>2012</w:t>
      </w:r>
      <w:r w:rsidR="006B7262" w:rsidRPr="009002A8">
        <w:rPr>
          <w:rFonts w:ascii="Arial" w:hAnsi="Arial" w:cs="Arial"/>
          <w:noProof w:val="0"/>
          <w:sz w:val="24"/>
          <w:lang w:val="en-US"/>
        </w:rPr>
        <w:t>;</w:t>
      </w:r>
      <w:r w:rsidRPr="009002A8">
        <w:rPr>
          <w:rFonts w:ascii="Arial" w:hAnsi="Arial" w:cs="Arial"/>
          <w:noProof w:val="0"/>
          <w:sz w:val="24"/>
          <w:lang w:val="en-US"/>
        </w:rPr>
        <w:t xml:space="preserve"> 61: 1422</w:t>
      </w:r>
      <w:r w:rsidR="006B2968" w:rsidRPr="009002A8">
        <w:rPr>
          <w:rFonts w:ascii="Arial" w:hAnsi="Arial" w:cs="Arial"/>
          <w:noProof w:val="0"/>
          <w:sz w:val="24"/>
          <w:lang w:val="en-US"/>
        </w:rPr>
        <w:t>–</w:t>
      </w:r>
      <w:r w:rsidRPr="009002A8">
        <w:rPr>
          <w:rFonts w:ascii="Arial" w:hAnsi="Arial" w:cs="Arial"/>
          <w:noProof w:val="0"/>
          <w:sz w:val="24"/>
          <w:lang w:val="en-US"/>
        </w:rPr>
        <w:t>1434, doi: 10.1016/j.metabol.2012.03.002.</w:t>
      </w:r>
    </w:p>
    <w:p w14:paraId="7D784958" w14:textId="7FB7AB01" w:rsidR="009918AF" w:rsidRPr="009002A8" w:rsidRDefault="009918AF" w:rsidP="004C2308">
      <w:pPr>
        <w:pStyle w:val="EndNoteBibliography"/>
        <w:rPr>
          <w:rFonts w:ascii="Arial" w:hAnsi="Arial" w:cs="Arial"/>
          <w:noProof w:val="0"/>
          <w:sz w:val="24"/>
          <w:lang w:val="en-US"/>
        </w:rPr>
      </w:pPr>
      <w:r w:rsidRPr="009002A8">
        <w:rPr>
          <w:rFonts w:ascii="Arial" w:hAnsi="Arial" w:cs="Arial"/>
          <w:noProof w:val="0"/>
          <w:sz w:val="24"/>
          <w:lang w:val="en-US"/>
        </w:rPr>
        <w:t>16.</w:t>
      </w:r>
      <w:r w:rsidRPr="009002A8">
        <w:rPr>
          <w:rFonts w:ascii="Arial" w:hAnsi="Arial" w:cs="Arial"/>
          <w:noProof w:val="0"/>
          <w:sz w:val="24"/>
          <w:lang w:val="en-US"/>
        </w:rPr>
        <w:tab/>
      </w:r>
      <w:proofErr w:type="spellStart"/>
      <w:r w:rsidRPr="009002A8">
        <w:rPr>
          <w:rFonts w:ascii="Arial" w:hAnsi="Arial" w:cs="Arial"/>
          <w:noProof w:val="0"/>
          <w:sz w:val="24"/>
          <w:lang w:val="en-US"/>
        </w:rPr>
        <w:t>Ajjan</w:t>
      </w:r>
      <w:proofErr w:type="spellEnd"/>
      <w:r w:rsidRPr="009002A8">
        <w:rPr>
          <w:rFonts w:ascii="Arial" w:hAnsi="Arial" w:cs="Arial"/>
          <w:noProof w:val="0"/>
          <w:sz w:val="24"/>
          <w:lang w:val="en-US"/>
        </w:rPr>
        <w:t xml:space="preserve"> RA, Cummings MH, Jennings P, </w:t>
      </w:r>
      <w:proofErr w:type="spellStart"/>
      <w:r w:rsidRPr="009002A8">
        <w:rPr>
          <w:rFonts w:ascii="Arial" w:hAnsi="Arial" w:cs="Arial"/>
          <w:noProof w:val="0"/>
          <w:sz w:val="24"/>
          <w:lang w:val="en-US"/>
        </w:rPr>
        <w:t>Leelarathna</w:t>
      </w:r>
      <w:proofErr w:type="spellEnd"/>
      <w:r w:rsidRPr="009002A8">
        <w:rPr>
          <w:rFonts w:ascii="Arial" w:hAnsi="Arial" w:cs="Arial"/>
          <w:noProof w:val="0"/>
          <w:sz w:val="24"/>
          <w:lang w:val="en-US"/>
        </w:rPr>
        <w:t xml:space="preserve"> L, </w:t>
      </w:r>
      <w:proofErr w:type="spellStart"/>
      <w:r w:rsidRPr="009002A8">
        <w:rPr>
          <w:rFonts w:ascii="Arial" w:hAnsi="Arial" w:cs="Arial"/>
          <w:noProof w:val="0"/>
          <w:sz w:val="24"/>
          <w:lang w:val="en-US"/>
        </w:rPr>
        <w:t>Rayman</w:t>
      </w:r>
      <w:proofErr w:type="spellEnd"/>
      <w:r w:rsidRPr="009002A8">
        <w:rPr>
          <w:rFonts w:ascii="Arial" w:hAnsi="Arial" w:cs="Arial"/>
          <w:noProof w:val="0"/>
          <w:sz w:val="24"/>
          <w:lang w:val="en-US"/>
        </w:rPr>
        <w:t xml:space="preserve"> G</w:t>
      </w:r>
      <w:r w:rsidR="006B7262" w:rsidRPr="009002A8">
        <w:rPr>
          <w:rFonts w:ascii="Arial" w:hAnsi="Arial" w:cs="Arial"/>
          <w:noProof w:val="0"/>
          <w:sz w:val="24"/>
          <w:lang w:val="en-US"/>
        </w:rPr>
        <w:t>,</w:t>
      </w:r>
      <w:r w:rsidRPr="009002A8">
        <w:rPr>
          <w:rFonts w:ascii="Arial" w:hAnsi="Arial" w:cs="Arial"/>
          <w:noProof w:val="0"/>
          <w:sz w:val="24"/>
          <w:lang w:val="en-US"/>
        </w:rPr>
        <w:t xml:space="preserve"> Wilmot EG</w:t>
      </w:r>
      <w:r w:rsidR="006B7262" w:rsidRPr="009002A8">
        <w:rPr>
          <w:rFonts w:ascii="Arial" w:hAnsi="Arial" w:cs="Arial"/>
          <w:noProof w:val="0"/>
          <w:sz w:val="24"/>
          <w:lang w:val="en-US"/>
        </w:rPr>
        <w:t>.</w:t>
      </w:r>
      <w:r w:rsidRPr="009002A8">
        <w:rPr>
          <w:rFonts w:ascii="Arial" w:hAnsi="Arial" w:cs="Arial"/>
          <w:noProof w:val="0"/>
          <w:sz w:val="24"/>
          <w:lang w:val="en-US"/>
        </w:rPr>
        <w:t xml:space="preserve"> </w:t>
      </w:r>
      <w:proofErr w:type="spellStart"/>
      <w:r w:rsidRPr="009002A8">
        <w:rPr>
          <w:rFonts w:ascii="Arial" w:hAnsi="Arial" w:cs="Arial"/>
          <w:noProof w:val="0"/>
          <w:sz w:val="24"/>
          <w:lang w:val="en-US"/>
        </w:rPr>
        <w:t>Optimising</w:t>
      </w:r>
      <w:proofErr w:type="spellEnd"/>
      <w:r w:rsidRPr="009002A8">
        <w:rPr>
          <w:rFonts w:ascii="Arial" w:hAnsi="Arial" w:cs="Arial"/>
          <w:noProof w:val="0"/>
          <w:sz w:val="24"/>
          <w:lang w:val="en-US"/>
        </w:rPr>
        <w:t xml:space="preserve"> use of rate-of-change trend arrows for insulin dosing decisions using the </w:t>
      </w:r>
      <w:proofErr w:type="spellStart"/>
      <w:r w:rsidRPr="009002A8">
        <w:rPr>
          <w:rFonts w:ascii="Arial" w:hAnsi="Arial" w:cs="Arial"/>
          <w:noProof w:val="0"/>
          <w:sz w:val="24"/>
          <w:lang w:val="en-US"/>
        </w:rPr>
        <w:t>FreeStyle</w:t>
      </w:r>
      <w:proofErr w:type="spellEnd"/>
      <w:r w:rsidRPr="009002A8">
        <w:rPr>
          <w:rFonts w:ascii="Arial" w:hAnsi="Arial" w:cs="Arial"/>
          <w:noProof w:val="0"/>
          <w:sz w:val="24"/>
          <w:lang w:val="en-US"/>
        </w:rPr>
        <w:t xml:space="preserve"> </w:t>
      </w:r>
      <w:proofErr w:type="spellStart"/>
      <w:r w:rsidRPr="009002A8">
        <w:rPr>
          <w:rFonts w:ascii="Arial" w:hAnsi="Arial" w:cs="Arial"/>
          <w:noProof w:val="0"/>
          <w:sz w:val="24"/>
          <w:lang w:val="en-US"/>
        </w:rPr>
        <w:t>Libre</w:t>
      </w:r>
      <w:proofErr w:type="spellEnd"/>
      <w:r w:rsidRPr="009002A8">
        <w:rPr>
          <w:rFonts w:ascii="Arial" w:hAnsi="Arial" w:cs="Arial"/>
          <w:noProof w:val="0"/>
          <w:sz w:val="24"/>
          <w:lang w:val="en-US"/>
        </w:rPr>
        <w:t xml:space="preserve"> flash glucose monitoring system. </w:t>
      </w:r>
      <w:proofErr w:type="spellStart"/>
      <w:r w:rsidRPr="009002A8">
        <w:rPr>
          <w:rFonts w:ascii="Arial" w:hAnsi="Arial" w:cs="Arial"/>
          <w:i/>
          <w:noProof w:val="0"/>
          <w:sz w:val="24"/>
          <w:lang w:val="en-US"/>
        </w:rPr>
        <w:t>Diab</w:t>
      </w:r>
      <w:proofErr w:type="spellEnd"/>
      <w:r w:rsidRPr="009002A8">
        <w:rPr>
          <w:rFonts w:ascii="Arial" w:hAnsi="Arial" w:cs="Arial"/>
          <w:i/>
          <w:noProof w:val="0"/>
          <w:sz w:val="24"/>
          <w:lang w:val="en-US"/>
        </w:rPr>
        <w:t xml:space="preserve"> </w:t>
      </w:r>
      <w:proofErr w:type="spellStart"/>
      <w:r w:rsidRPr="009002A8">
        <w:rPr>
          <w:rFonts w:ascii="Arial" w:hAnsi="Arial" w:cs="Arial"/>
          <w:i/>
          <w:noProof w:val="0"/>
          <w:sz w:val="24"/>
          <w:lang w:val="en-US"/>
        </w:rPr>
        <w:t>Vasc</w:t>
      </w:r>
      <w:proofErr w:type="spellEnd"/>
      <w:r w:rsidRPr="009002A8">
        <w:rPr>
          <w:rFonts w:ascii="Arial" w:hAnsi="Arial" w:cs="Arial"/>
          <w:i/>
          <w:noProof w:val="0"/>
          <w:sz w:val="24"/>
          <w:lang w:val="en-US"/>
        </w:rPr>
        <w:t xml:space="preserve"> Dis Res </w:t>
      </w:r>
      <w:r w:rsidR="006B7262" w:rsidRPr="009002A8">
        <w:rPr>
          <w:rFonts w:ascii="Arial" w:hAnsi="Arial" w:cs="Arial"/>
          <w:noProof w:val="0"/>
          <w:sz w:val="24"/>
          <w:lang w:val="en-US"/>
        </w:rPr>
        <w:t>2019; 16: 3–12, doi:10.1177/1479164118795252.</w:t>
      </w:r>
    </w:p>
    <w:p w14:paraId="0AA2C18A" w14:textId="76AB3766" w:rsidR="009918AF" w:rsidRPr="009002A8" w:rsidRDefault="009918AF" w:rsidP="004C2308">
      <w:pPr>
        <w:pStyle w:val="EndNoteBibliography"/>
        <w:rPr>
          <w:rFonts w:ascii="Arial" w:hAnsi="Arial" w:cs="Arial"/>
          <w:noProof w:val="0"/>
          <w:sz w:val="24"/>
          <w:lang w:val="en-US"/>
        </w:rPr>
      </w:pPr>
      <w:r w:rsidRPr="009002A8">
        <w:rPr>
          <w:rFonts w:ascii="Arial" w:hAnsi="Arial" w:cs="Arial"/>
          <w:noProof w:val="0"/>
          <w:sz w:val="24"/>
          <w:lang w:val="en-US"/>
        </w:rPr>
        <w:t>17.</w:t>
      </w:r>
      <w:r w:rsidRPr="009002A8">
        <w:rPr>
          <w:rFonts w:ascii="Arial" w:hAnsi="Arial" w:cs="Arial"/>
          <w:noProof w:val="0"/>
          <w:sz w:val="24"/>
          <w:lang w:val="en-US"/>
        </w:rPr>
        <w:tab/>
        <w:t xml:space="preserve">Reddy M, </w:t>
      </w:r>
      <w:proofErr w:type="spellStart"/>
      <w:r w:rsidRPr="009002A8">
        <w:rPr>
          <w:rFonts w:ascii="Arial" w:hAnsi="Arial" w:cs="Arial"/>
          <w:noProof w:val="0"/>
          <w:sz w:val="24"/>
          <w:lang w:val="en-US"/>
        </w:rPr>
        <w:t>Jugnee</w:t>
      </w:r>
      <w:proofErr w:type="spellEnd"/>
      <w:r w:rsidRPr="009002A8">
        <w:rPr>
          <w:rFonts w:ascii="Arial" w:hAnsi="Arial" w:cs="Arial"/>
          <w:noProof w:val="0"/>
          <w:sz w:val="24"/>
          <w:lang w:val="en-US"/>
        </w:rPr>
        <w:t xml:space="preserve"> N, </w:t>
      </w:r>
      <w:proofErr w:type="spellStart"/>
      <w:r w:rsidRPr="009002A8">
        <w:rPr>
          <w:rFonts w:ascii="Arial" w:hAnsi="Arial" w:cs="Arial"/>
          <w:noProof w:val="0"/>
          <w:sz w:val="24"/>
          <w:lang w:val="en-US"/>
        </w:rPr>
        <w:t>Anantharaja</w:t>
      </w:r>
      <w:proofErr w:type="spellEnd"/>
      <w:r w:rsidRPr="009002A8">
        <w:rPr>
          <w:rFonts w:ascii="Arial" w:hAnsi="Arial" w:cs="Arial"/>
          <w:noProof w:val="0"/>
          <w:sz w:val="24"/>
          <w:lang w:val="en-US"/>
        </w:rPr>
        <w:t xml:space="preserve"> S</w:t>
      </w:r>
      <w:r w:rsidR="003D7795" w:rsidRPr="009002A8">
        <w:rPr>
          <w:rFonts w:ascii="Arial" w:hAnsi="Arial" w:cs="Arial"/>
          <w:noProof w:val="0"/>
          <w:sz w:val="24"/>
          <w:lang w:val="en-US"/>
        </w:rPr>
        <w:t>,</w:t>
      </w:r>
      <w:r w:rsidRPr="009002A8">
        <w:rPr>
          <w:rFonts w:ascii="Arial" w:hAnsi="Arial" w:cs="Arial"/>
          <w:noProof w:val="0"/>
          <w:sz w:val="24"/>
          <w:lang w:val="en-US"/>
        </w:rPr>
        <w:t xml:space="preserve"> Oliver N</w:t>
      </w:r>
      <w:r w:rsidR="003D7795" w:rsidRPr="009002A8">
        <w:rPr>
          <w:rFonts w:ascii="Arial" w:hAnsi="Arial" w:cs="Arial"/>
          <w:noProof w:val="0"/>
          <w:sz w:val="24"/>
          <w:lang w:val="en-US"/>
        </w:rPr>
        <w:t>.</w:t>
      </w:r>
      <w:r w:rsidRPr="009002A8">
        <w:rPr>
          <w:rFonts w:ascii="Arial" w:hAnsi="Arial" w:cs="Arial"/>
          <w:noProof w:val="0"/>
          <w:sz w:val="24"/>
          <w:lang w:val="en-US"/>
        </w:rPr>
        <w:t xml:space="preserve"> Switching </w:t>
      </w:r>
      <w:r w:rsidR="003D7795" w:rsidRPr="009002A8">
        <w:rPr>
          <w:rFonts w:ascii="Arial" w:hAnsi="Arial" w:cs="Arial"/>
          <w:noProof w:val="0"/>
          <w:sz w:val="24"/>
          <w:lang w:val="en-US"/>
        </w:rPr>
        <w:t xml:space="preserve">from flash glucose monitoring to continuous glucose monitoring on hypoglycemia in adults with type 1 diabetes at high hypoglycemia risk: the extension phase of the </w:t>
      </w:r>
      <w:r w:rsidRPr="009002A8">
        <w:rPr>
          <w:rFonts w:ascii="Arial" w:hAnsi="Arial" w:cs="Arial"/>
          <w:noProof w:val="0"/>
          <w:sz w:val="24"/>
          <w:lang w:val="en-US"/>
        </w:rPr>
        <w:t xml:space="preserve">I HART CGM </w:t>
      </w:r>
      <w:r w:rsidR="003D7795" w:rsidRPr="009002A8">
        <w:rPr>
          <w:rFonts w:ascii="Arial" w:hAnsi="Arial" w:cs="Arial"/>
          <w:noProof w:val="0"/>
          <w:sz w:val="24"/>
          <w:lang w:val="en-US"/>
        </w:rPr>
        <w:t>study</w:t>
      </w:r>
      <w:r w:rsidRPr="009002A8">
        <w:rPr>
          <w:rFonts w:ascii="Arial" w:hAnsi="Arial" w:cs="Arial"/>
          <w:noProof w:val="0"/>
          <w:sz w:val="24"/>
          <w:lang w:val="en-US"/>
        </w:rPr>
        <w:t xml:space="preserve">. </w:t>
      </w:r>
      <w:r w:rsidRPr="009002A8">
        <w:rPr>
          <w:rFonts w:ascii="Arial" w:hAnsi="Arial" w:cs="Arial"/>
          <w:i/>
          <w:noProof w:val="0"/>
          <w:sz w:val="24"/>
          <w:lang w:val="en-US"/>
        </w:rPr>
        <w:t xml:space="preserve">Diabetes </w:t>
      </w:r>
      <w:proofErr w:type="spellStart"/>
      <w:r w:rsidRPr="009002A8">
        <w:rPr>
          <w:rFonts w:ascii="Arial" w:hAnsi="Arial" w:cs="Arial"/>
          <w:i/>
          <w:noProof w:val="0"/>
          <w:sz w:val="24"/>
          <w:lang w:val="en-US"/>
        </w:rPr>
        <w:t>Technol</w:t>
      </w:r>
      <w:proofErr w:type="spellEnd"/>
      <w:r w:rsidRPr="009002A8">
        <w:rPr>
          <w:rFonts w:ascii="Arial" w:hAnsi="Arial" w:cs="Arial"/>
          <w:i/>
          <w:noProof w:val="0"/>
          <w:sz w:val="24"/>
          <w:lang w:val="en-US"/>
        </w:rPr>
        <w:t xml:space="preserve"> </w:t>
      </w:r>
      <w:proofErr w:type="spellStart"/>
      <w:r w:rsidRPr="009002A8">
        <w:rPr>
          <w:rFonts w:ascii="Arial" w:hAnsi="Arial" w:cs="Arial"/>
          <w:i/>
          <w:noProof w:val="0"/>
          <w:sz w:val="24"/>
          <w:lang w:val="en-US"/>
        </w:rPr>
        <w:t>Ther</w:t>
      </w:r>
      <w:proofErr w:type="spellEnd"/>
      <w:r w:rsidRPr="009002A8">
        <w:rPr>
          <w:rFonts w:ascii="Arial" w:hAnsi="Arial" w:cs="Arial"/>
          <w:i/>
          <w:noProof w:val="0"/>
          <w:sz w:val="24"/>
          <w:lang w:val="en-US"/>
        </w:rPr>
        <w:t xml:space="preserve"> </w:t>
      </w:r>
      <w:r w:rsidRPr="009002A8">
        <w:rPr>
          <w:rFonts w:ascii="Arial" w:hAnsi="Arial" w:cs="Arial"/>
          <w:noProof w:val="0"/>
          <w:sz w:val="24"/>
          <w:lang w:val="en-US"/>
        </w:rPr>
        <w:t>2018</w:t>
      </w:r>
      <w:r w:rsidR="003D7795" w:rsidRPr="009002A8">
        <w:rPr>
          <w:rFonts w:ascii="Arial" w:hAnsi="Arial" w:cs="Arial"/>
          <w:noProof w:val="0"/>
          <w:sz w:val="24"/>
          <w:lang w:val="en-US"/>
        </w:rPr>
        <w:t>;</w:t>
      </w:r>
      <w:r w:rsidRPr="009002A8">
        <w:rPr>
          <w:rFonts w:ascii="Arial" w:hAnsi="Arial" w:cs="Arial"/>
          <w:noProof w:val="0"/>
          <w:sz w:val="24"/>
          <w:lang w:val="en-US"/>
        </w:rPr>
        <w:t xml:space="preserve"> 20: 751</w:t>
      </w:r>
      <w:r w:rsidR="006B2968" w:rsidRPr="009002A8">
        <w:rPr>
          <w:rFonts w:ascii="Arial" w:hAnsi="Arial" w:cs="Arial"/>
          <w:noProof w:val="0"/>
          <w:sz w:val="24"/>
          <w:lang w:val="en-US"/>
        </w:rPr>
        <w:t>–</w:t>
      </w:r>
      <w:r w:rsidRPr="009002A8">
        <w:rPr>
          <w:rFonts w:ascii="Arial" w:hAnsi="Arial" w:cs="Arial"/>
          <w:noProof w:val="0"/>
          <w:sz w:val="24"/>
          <w:lang w:val="en-US"/>
        </w:rPr>
        <w:t>757, doi: 10.1089/dia.2018.0252.</w:t>
      </w:r>
    </w:p>
    <w:p w14:paraId="32254FDC" w14:textId="04B3327E" w:rsidR="006D60FA" w:rsidRPr="009002A8" w:rsidRDefault="00193D18" w:rsidP="004C2308">
      <w:pPr>
        <w:rPr>
          <w:rFonts w:ascii="Arial" w:eastAsia="SimSun" w:hAnsi="Arial" w:cs="Arial"/>
          <w:kern w:val="2"/>
          <w:lang w:val="en-US" w:bidi="ar-SA"/>
        </w:rPr>
      </w:pPr>
      <w:r w:rsidRPr="009002A8">
        <w:rPr>
          <w:rFonts w:ascii="Arial" w:hAnsi="Arial" w:cs="Arial" w:hint="cs"/>
          <w:rtl/>
        </w:rPr>
        <w:t>18</w:t>
      </w:r>
      <w:r w:rsidR="0076012A" w:rsidRPr="009002A8">
        <w:rPr>
          <w:rFonts w:ascii="Arial" w:hAnsi="Arial" w:cs="Arial"/>
          <w:lang w:val="en-US"/>
        </w:rPr>
        <w:t>.</w:t>
      </w:r>
      <w:r w:rsidR="0076012A" w:rsidRPr="009002A8">
        <w:rPr>
          <w:rFonts w:ascii="Arial" w:hAnsi="Arial" w:cs="Arial"/>
          <w:lang w:val="en-US"/>
        </w:rPr>
        <w:tab/>
      </w:r>
      <w:r w:rsidR="006D60FA" w:rsidRPr="009002A8">
        <w:rPr>
          <w:rFonts w:ascii="Arial" w:eastAsia="SimSun" w:hAnsi="Arial" w:cs="Arial"/>
          <w:kern w:val="2"/>
          <w:lang w:val="en-US" w:bidi="ar-SA"/>
        </w:rPr>
        <w:t xml:space="preserve">Zhou BF, Cooperative Meta-Analysis Group of the Working Group on Obesity in China. </w:t>
      </w:r>
      <w:bookmarkStart w:id="113" w:name="OLE_LINK85"/>
      <w:r w:rsidR="006D60FA" w:rsidRPr="009002A8">
        <w:rPr>
          <w:rFonts w:ascii="Arial" w:eastAsia="SimSun" w:hAnsi="Arial" w:cs="Arial"/>
          <w:kern w:val="2"/>
          <w:lang w:val="en-US" w:bidi="ar-SA"/>
        </w:rPr>
        <w:t>Predictive values of body mass index and waist circumference for risk factors of certain related diseases in Chinese adults</w:t>
      </w:r>
      <w:r w:rsidR="0076012A" w:rsidRPr="009002A8">
        <w:rPr>
          <w:rFonts w:ascii="Arial" w:eastAsia="SimSun" w:hAnsi="Arial" w:cs="Arial"/>
          <w:kern w:val="2"/>
          <w:lang w:val="en-US" w:bidi="ar-SA"/>
        </w:rPr>
        <w:t xml:space="preserve"> </w:t>
      </w:r>
      <w:r w:rsidR="006D60FA" w:rsidRPr="009002A8">
        <w:rPr>
          <w:rFonts w:ascii="Arial" w:eastAsia="SimSun" w:hAnsi="Arial" w:cs="Arial"/>
          <w:kern w:val="2"/>
          <w:lang w:val="en-US" w:bidi="ar-SA"/>
        </w:rPr>
        <w:t>-</w:t>
      </w:r>
      <w:r w:rsidR="0076012A" w:rsidRPr="009002A8">
        <w:rPr>
          <w:rFonts w:ascii="Arial" w:eastAsia="SimSun" w:hAnsi="Arial" w:cs="Arial"/>
          <w:kern w:val="2"/>
          <w:lang w:val="en-US" w:bidi="ar-SA"/>
        </w:rPr>
        <w:t xml:space="preserve"> </w:t>
      </w:r>
      <w:r w:rsidR="006D60FA" w:rsidRPr="009002A8">
        <w:rPr>
          <w:rFonts w:ascii="Arial" w:eastAsia="SimSun" w:hAnsi="Arial" w:cs="Arial"/>
          <w:kern w:val="2"/>
          <w:lang w:val="en-US" w:bidi="ar-SA"/>
        </w:rPr>
        <w:t>study on optimal cut-off points of body mass index and waist circumference in Chinese adults. </w:t>
      </w:r>
      <w:bookmarkEnd w:id="113"/>
    </w:p>
    <w:p w14:paraId="217943F6" w14:textId="62CD0FCC" w:rsidR="00193D18" w:rsidRPr="009002A8" w:rsidRDefault="006D60FA" w:rsidP="004C2308">
      <w:pPr>
        <w:widowControl/>
        <w:shd w:val="clear" w:color="auto" w:fill="FFFFFF"/>
        <w:suppressAutoHyphens w:val="0"/>
        <w:rPr>
          <w:rFonts w:ascii="Arial" w:eastAsia="SimSun" w:hAnsi="Arial" w:cs="Arial"/>
          <w:kern w:val="2"/>
          <w:rtl/>
          <w:cs/>
          <w:lang w:val="en-US" w:bidi="ar-SA"/>
        </w:rPr>
      </w:pPr>
      <w:r w:rsidRPr="009002A8">
        <w:rPr>
          <w:rFonts w:ascii="Arial" w:eastAsia="SimSun" w:hAnsi="Arial" w:cs="Arial"/>
          <w:i/>
          <w:kern w:val="2"/>
          <w:lang w:val="en-US" w:bidi="ar-SA"/>
        </w:rPr>
        <w:t xml:space="preserve">Biomed Environ </w:t>
      </w:r>
      <w:proofErr w:type="spellStart"/>
      <w:r w:rsidRPr="009002A8">
        <w:rPr>
          <w:rFonts w:ascii="Arial" w:eastAsia="SimSun" w:hAnsi="Arial" w:cs="Arial"/>
          <w:i/>
          <w:kern w:val="2"/>
          <w:lang w:val="en-US" w:bidi="ar-SA"/>
        </w:rPr>
        <w:t>Sci</w:t>
      </w:r>
      <w:proofErr w:type="spellEnd"/>
      <w:r w:rsidRPr="009002A8">
        <w:rPr>
          <w:rFonts w:ascii="Arial" w:eastAsia="SimSun" w:hAnsi="Arial" w:cs="Arial"/>
          <w:i/>
          <w:kern w:val="2"/>
          <w:lang w:val="en-US" w:bidi="ar-SA"/>
        </w:rPr>
        <w:t xml:space="preserve"> </w:t>
      </w:r>
      <w:r w:rsidRPr="009002A8">
        <w:rPr>
          <w:rFonts w:ascii="Arial" w:eastAsia="SimSun" w:hAnsi="Arial" w:cs="Arial"/>
          <w:kern w:val="2"/>
          <w:lang w:val="en-US" w:bidi="ar-SA"/>
        </w:rPr>
        <w:t>2002;</w:t>
      </w:r>
      <w:r w:rsidR="00407A90" w:rsidRPr="009002A8">
        <w:rPr>
          <w:rFonts w:ascii="Arial" w:eastAsia="SimSun" w:hAnsi="Arial" w:cs="Arial"/>
          <w:kern w:val="2"/>
          <w:lang w:val="en-US" w:bidi="ar-SA"/>
        </w:rPr>
        <w:t xml:space="preserve"> </w:t>
      </w:r>
      <w:r w:rsidRPr="009002A8">
        <w:rPr>
          <w:rFonts w:ascii="Arial" w:eastAsia="SimSun" w:hAnsi="Arial" w:cs="Arial"/>
          <w:kern w:val="2"/>
          <w:lang w:val="en-US" w:bidi="ar-SA"/>
        </w:rPr>
        <w:t>15:</w:t>
      </w:r>
      <w:r w:rsidR="00407A90" w:rsidRPr="009002A8">
        <w:rPr>
          <w:rFonts w:ascii="Arial" w:eastAsia="SimSun" w:hAnsi="Arial" w:cs="Arial"/>
          <w:kern w:val="2"/>
          <w:lang w:val="en-US" w:bidi="ar-SA"/>
        </w:rPr>
        <w:t xml:space="preserve"> </w:t>
      </w:r>
      <w:r w:rsidRPr="009002A8">
        <w:rPr>
          <w:rFonts w:ascii="Arial" w:eastAsia="SimSun" w:hAnsi="Arial" w:cs="Arial"/>
          <w:kern w:val="2"/>
          <w:lang w:val="en-US" w:bidi="ar-SA"/>
        </w:rPr>
        <w:t>83–96.</w:t>
      </w:r>
      <w:r w:rsidR="00EF2221" w:rsidRPr="009002A8">
        <w:rPr>
          <w:rFonts w:ascii="Arial" w:eastAsia="SimSun" w:hAnsi="Arial" w:cs="Arial"/>
          <w:color w:val="575757"/>
          <w:kern w:val="0"/>
          <w:sz w:val="17"/>
          <w:szCs w:val="17"/>
          <w:lang w:val="en-US" w:eastAsia="zh-CN" w:bidi="ar-SA"/>
        </w:rPr>
        <w:t xml:space="preserve"> </w:t>
      </w:r>
      <w:r w:rsidR="00EF2221" w:rsidRPr="009002A8">
        <w:rPr>
          <w:rFonts w:ascii="Arial" w:eastAsia="SimSun" w:hAnsi="Arial" w:cs="Arial"/>
          <w:kern w:val="2"/>
          <w:lang w:val="en-US" w:bidi="ar-SA"/>
        </w:rPr>
        <w:t>PMID:12046553</w:t>
      </w:r>
    </w:p>
    <w:p w14:paraId="20E77552" w14:textId="786528D4" w:rsidR="009918AF" w:rsidRPr="009002A8" w:rsidRDefault="00193D18" w:rsidP="004C2308">
      <w:pPr>
        <w:pStyle w:val="EndNoteBibliography"/>
        <w:rPr>
          <w:rFonts w:ascii="Arial" w:hAnsi="Arial" w:cs="Arial"/>
          <w:noProof w:val="0"/>
          <w:sz w:val="24"/>
          <w:lang w:val="en-US"/>
        </w:rPr>
      </w:pPr>
      <w:r w:rsidRPr="009002A8">
        <w:rPr>
          <w:rFonts w:ascii="Arial" w:hAnsi="Arial" w:cs="Arial"/>
          <w:noProof w:val="0"/>
          <w:sz w:val="24"/>
          <w:lang w:val="en-US"/>
        </w:rPr>
        <w:t>19</w:t>
      </w:r>
      <w:r w:rsidR="009918AF" w:rsidRPr="009002A8">
        <w:rPr>
          <w:rFonts w:ascii="Arial" w:hAnsi="Arial" w:cs="Arial"/>
          <w:noProof w:val="0"/>
          <w:sz w:val="24"/>
          <w:lang w:val="en-US"/>
        </w:rPr>
        <w:t>.</w:t>
      </w:r>
      <w:r w:rsidR="009918AF" w:rsidRPr="009002A8">
        <w:rPr>
          <w:rFonts w:ascii="Arial" w:hAnsi="Arial" w:cs="Arial"/>
          <w:noProof w:val="0"/>
          <w:sz w:val="24"/>
          <w:lang w:val="en-US"/>
        </w:rPr>
        <w:tab/>
      </w:r>
      <w:bookmarkStart w:id="114" w:name="_Hlk23595014"/>
      <w:r w:rsidR="009918AF" w:rsidRPr="009002A8">
        <w:rPr>
          <w:rFonts w:ascii="Arial" w:hAnsi="Arial" w:cs="Arial"/>
          <w:noProof w:val="0"/>
          <w:sz w:val="24"/>
          <w:lang w:val="en-US"/>
        </w:rPr>
        <w:t xml:space="preserve">Costantino S, </w:t>
      </w:r>
      <w:proofErr w:type="spellStart"/>
      <w:r w:rsidR="009918AF" w:rsidRPr="009002A8">
        <w:rPr>
          <w:rFonts w:ascii="Arial" w:hAnsi="Arial" w:cs="Arial"/>
          <w:noProof w:val="0"/>
          <w:sz w:val="24"/>
          <w:lang w:val="en-US"/>
        </w:rPr>
        <w:t>Paneni</w:t>
      </w:r>
      <w:proofErr w:type="spellEnd"/>
      <w:r w:rsidR="009918AF" w:rsidRPr="009002A8">
        <w:rPr>
          <w:rFonts w:ascii="Arial" w:hAnsi="Arial" w:cs="Arial"/>
          <w:noProof w:val="0"/>
          <w:sz w:val="24"/>
          <w:lang w:val="en-US"/>
        </w:rPr>
        <w:t xml:space="preserve"> F, Battista R, Castello L, </w:t>
      </w:r>
      <w:proofErr w:type="spellStart"/>
      <w:r w:rsidR="009918AF" w:rsidRPr="009002A8">
        <w:rPr>
          <w:rFonts w:ascii="Arial" w:hAnsi="Arial" w:cs="Arial"/>
          <w:noProof w:val="0"/>
          <w:sz w:val="24"/>
          <w:lang w:val="en-US"/>
        </w:rPr>
        <w:t>Capretti</w:t>
      </w:r>
      <w:proofErr w:type="spellEnd"/>
      <w:r w:rsidR="009918AF" w:rsidRPr="009002A8">
        <w:rPr>
          <w:rFonts w:ascii="Arial" w:hAnsi="Arial" w:cs="Arial"/>
          <w:noProof w:val="0"/>
          <w:sz w:val="24"/>
          <w:lang w:val="en-US"/>
        </w:rPr>
        <w:t xml:space="preserve"> G, </w:t>
      </w:r>
      <w:proofErr w:type="spellStart"/>
      <w:r w:rsidR="009918AF" w:rsidRPr="009002A8">
        <w:rPr>
          <w:rFonts w:ascii="Arial" w:hAnsi="Arial" w:cs="Arial"/>
          <w:noProof w:val="0"/>
          <w:sz w:val="24"/>
          <w:lang w:val="en-US"/>
        </w:rPr>
        <w:t>Chiandotto</w:t>
      </w:r>
      <w:proofErr w:type="spellEnd"/>
      <w:r w:rsidR="009918AF" w:rsidRPr="009002A8">
        <w:rPr>
          <w:rFonts w:ascii="Arial" w:hAnsi="Arial" w:cs="Arial"/>
          <w:noProof w:val="0"/>
          <w:sz w:val="24"/>
          <w:lang w:val="en-US"/>
        </w:rPr>
        <w:t xml:space="preserve"> S</w:t>
      </w:r>
      <w:r w:rsidR="003D7795" w:rsidRPr="009002A8">
        <w:rPr>
          <w:rFonts w:ascii="Arial" w:hAnsi="Arial" w:cs="Arial"/>
          <w:noProof w:val="0"/>
          <w:sz w:val="24"/>
          <w:lang w:val="en-US"/>
        </w:rPr>
        <w:t>,</w:t>
      </w:r>
      <w:r w:rsidR="009918AF" w:rsidRPr="009002A8">
        <w:rPr>
          <w:rFonts w:ascii="Arial" w:hAnsi="Arial" w:cs="Arial"/>
          <w:noProof w:val="0"/>
          <w:sz w:val="24"/>
          <w:lang w:val="en-US"/>
        </w:rPr>
        <w:t xml:space="preserve"> et al</w:t>
      </w:r>
      <w:r w:rsidR="003D7795" w:rsidRPr="009002A8">
        <w:rPr>
          <w:rFonts w:ascii="Arial" w:hAnsi="Arial" w:cs="Arial"/>
          <w:noProof w:val="0"/>
          <w:sz w:val="24"/>
          <w:lang w:val="en-US"/>
        </w:rPr>
        <w:t>.</w:t>
      </w:r>
      <w:r w:rsidR="009918AF" w:rsidRPr="009002A8">
        <w:rPr>
          <w:rFonts w:ascii="Arial" w:hAnsi="Arial" w:cs="Arial"/>
          <w:noProof w:val="0"/>
          <w:sz w:val="24"/>
          <w:lang w:val="en-US"/>
        </w:rPr>
        <w:t xml:space="preserve"> Impact of </w:t>
      </w:r>
      <w:r w:rsidR="003D7795" w:rsidRPr="009002A8">
        <w:rPr>
          <w:rFonts w:ascii="Arial" w:hAnsi="Arial" w:cs="Arial"/>
          <w:noProof w:val="0"/>
          <w:sz w:val="24"/>
          <w:lang w:val="en-US"/>
        </w:rPr>
        <w:t>glycemic variability on chromatin remodeling, oxidative stress, and endothelial dysfunction in patients with type 2 diabetes and with tar</w:t>
      </w:r>
      <w:r w:rsidR="009918AF" w:rsidRPr="009002A8">
        <w:rPr>
          <w:rFonts w:ascii="Arial" w:hAnsi="Arial" w:cs="Arial"/>
          <w:noProof w:val="0"/>
          <w:sz w:val="24"/>
          <w:lang w:val="en-US"/>
        </w:rPr>
        <w:t xml:space="preserve">get HbA1c </w:t>
      </w:r>
      <w:r w:rsidR="003D7795" w:rsidRPr="009002A8">
        <w:rPr>
          <w:rFonts w:ascii="Arial" w:hAnsi="Arial" w:cs="Arial"/>
          <w:noProof w:val="0"/>
          <w:sz w:val="24"/>
          <w:lang w:val="en-US"/>
        </w:rPr>
        <w:t>levels</w:t>
      </w:r>
      <w:r w:rsidR="009918AF" w:rsidRPr="009002A8">
        <w:rPr>
          <w:rFonts w:ascii="Arial" w:hAnsi="Arial" w:cs="Arial"/>
          <w:noProof w:val="0"/>
          <w:sz w:val="24"/>
          <w:lang w:val="en-US"/>
        </w:rPr>
        <w:t xml:space="preserve">. </w:t>
      </w:r>
      <w:r w:rsidR="009918AF" w:rsidRPr="009002A8">
        <w:rPr>
          <w:rFonts w:ascii="Arial" w:hAnsi="Arial" w:cs="Arial"/>
          <w:i/>
          <w:noProof w:val="0"/>
          <w:sz w:val="24"/>
          <w:lang w:val="en-US"/>
        </w:rPr>
        <w:t xml:space="preserve">Diabetes </w:t>
      </w:r>
      <w:r w:rsidR="009918AF" w:rsidRPr="009002A8">
        <w:rPr>
          <w:rFonts w:ascii="Arial" w:hAnsi="Arial" w:cs="Arial"/>
          <w:noProof w:val="0"/>
          <w:sz w:val="24"/>
          <w:lang w:val="en-US"/>
        </w:rPr>
        <w:t>2017</w:t>
      </w:r>
      <w:r w:rsidR="003D7795" w:rsidRPr="009002A8">
        <w:rPr>
          <w:rFonts w:ascii="Arial" w:hAnsi="Arial" w:cs="Arial"/>
          <w:noProof w:val="0"/>
          <w:sz w:val="24"/>
          <w:lang w:val="en-US"/>
        </w:rPr>
        <w:t>;</w:t>
      </w:r>
      <w:r w:rsidR="009918AF" w:rsidRPr="009002A8">
        <w:rPr>
          <w:rFonts w:ascii="Arial" w:hAnsi="Arial" w:cs="Arial"/>
          <w:noProof w:val="0"/>
          <w:sz w:val="24"/>
          <w:lang w:val="en-US"/>
        </w:rPr>
        <w:t xml:space="preserve"> 66: 2472</w:t>
      </w:r>
      <w:r w:rsidR="006B2968" w:rsidRPr="009002A8">
        <w:rPr>
          <w:rFonts w:ascii="Arial" w:hAnsi="Arial" w:cs="Arial"/>
          <w:noProof w:val="0"/>
          <w:sz w:val="24"/>
          <w:lang w:val="en-US"/>
        </w:rPr>
        <w:t>–</w:t>
      </w:r>
      <w:r w:rsidR="009918AF" w:rsidRPr="009002A8">
        <w:rPr>
          <w:rFonts w:ascii="Arial" w:hAnsi="Arial" w:cs="Arial"/>
          <w:noProof w:val="0"/>
          <w:sz w:val="24"/>
          <w:lang w:val="en-US"/>
        </w:rPr>
        <w:t>2482, doi: 10.2337/db17-0294.</w:t>
      </w:r>
      <w:bookmarkEnd w:id="114"/>
    </w:p>
    <w:p w14:paraId="6A8C8861" w14:textId="5BDC5203" w:rsidR="009918AF" w:rsidRPr="009002A8" w:rsidRDefault="00193D18" w:rsidP="004C2308">
      <w:pPr>
        <w:pStyle w:val="EndNoteBibliography"/>
        <w:rPr>
          <w:rFonts w:ascii="Arial" w:hAnsi="Arial" w:cs="Arial"/>
          <w:noProof w:val="0"/>
          <w:sz w:val="24"/>
          <w:lang w:val="en-US"/>
        </w:rPr>
      </w:pPr>
      <w:r w:rsidRPr="009002A8">
        <w:rPr>
          <w:rFonts w:ascii="Arial" w:hAnsi="Arial" w:cs="Arial"/>
          <w:noProof w:val="0"/>
          <w:sz w:val="24"/>
          <w:lang w:val="en-US"/>
        </w:rPr>
        <w:t>20</w:t>
      </w:r>
      <w:r w:rsidR="009918AF" w:rsidRPr="009002A8">
        <w:rPr>
          <w:rFonts w:ascii="Arial" w:hAnsi="Arial" w:cs="Arial"/>
          <w:noProof w:val="0"/>
          <w:sz w:val="24"/>
          <w:lang w:val="en-US"/>
        </w:rPr>
        <w:t>.</w:t>
      </w:r>
      <w:r w:rsidR="009918AF" w:rsidRPr="009002A8">
        <w:rPr>
          <w:rFonts w:ascii="Arial" w:hAnsi="Arial" w:cs="Arial"/>
          <w:noProof w:val="0"/>
          <w:sz w:val="24"/>
          <w:lang w:val="en-US"/>
        </w:rPr>
        <w:tab/>
      </w:r>
      <w:proofErr w:type="spellStart"/>
      <w:r w:rsidR="009918AF" w:rsidRPr="009002A8">
        <w:rPr>
          <w:rFonts w:ascii="Arial" w:hAnsi="Arial" w:cs="Arial"/>
          <w:noProof w:val="0"/>
          <w:sz w:val="24"/>
          <w:lang w:val="en-US"/>
        </w:rPr>
        <w:t>Hirakawa</w:t>
      </w:r>
      <w:proofErr w:type="spellEnd"/>
      <w:r w:rsidR="009918AF" w:rsidRPr="009002A8">
        <w:rPr>
          <w:rFonts w:ascii="Arial" w:hAnsi="Arial" w:cs="Arial"/>
          <w:noProof w:val="0"/>
          <w:sz w:val="24"/>
          <w:lang w:val="en-US"/>
        </w:rPr>
        <w:t xml:space="preserve"> Y, </w:t>
      </w:r>
      <w:proofErr w:type="spellStart"/>
      <w:r w:rsidR="009918AF" w:rsidRPr="009002A8">
        <w:rPr>
          <w:rFonts w:ascii="Arial" w:hAnsi="Arial" w:cs="Arial"/>
          <w:noProof w:val="0"/>
          <w:sz w:val="24"/>
          <w:lang w:val="en-US"/>
        </w:rPr>
        <w:t>Arima</w:t>
      </w:r>
      <w:proofErr w:type="spellEnd"/>
      <w:r w:rsidR="009918AF" w:rsidRPr="009002A8">
        <w:rPr>
          <w:rFonts w:ascii="Arial" w:hAnsi="Arial" w:cs="Arial"/>
          <w:noProof w:val="0"/>
          <w:sz w:val="24"/>
          <w:lang w:val="en-US"/>
        </w:rPr>
        <w:t xml:space="preserve"> H, </w:t>
      </w:r>
      <w:proofErr w:type="spellStart"/>
      <w:r w:rsidR="009918AF" w:rsidRPr="009002A8">
        <w:rPr>
          <w:rFonts w:ascii="Arial" w:hAnsi="Arial" w:cs="Arial"/>
          <w:noProof w:val="0"/>
          <w:sz w:val="24"/>
          <w:lang w:val="en-US"/>
        </w:rPr>
        <w:t>Zoungas</w:t>
      </w:r>
      <w:proofErr w:type="spellEnd"/>
      <w:r w:rsidR="009918AF" w:rsidRPr="009002A8">
        <w:rPr>
          <w:rFonts w:ascii="Arial" w:hAnsi="Arial" w:cs="Arial"/>
          <w:noProof w:val="0"/>
          <w:sz w:val="24"/>
          <w:lang w:val="en-US"/>
        </w:rPr>
        <w:t xml:space="preserve"> S, </w:t>
      </w:r>
      <w:proofErr w:type="spellStart"/>
      <w:r w:rsidR="009918AF" w:rsidRPr="009002A8">
        <w:rPr>
          <w:rFonts w:ascii="Arial" w:hAnsi="Arial" w:cs="Arial"/>
          <w:noProof w:val="0"/>
          <w:sz w:val="24"/>
          <w:lang w:val="en-US"/>
        </w:rPr>
        <w:t>Ninomiya</w:t>
      </w:r>
      <w:proofErr w:type="spellEnd"/>
      <w:r w:rsidR="009918AF" w:rsidRPr="009002A8">
        <w:rPr>
          <w:rFonts w:ascii="Arial" w:hAnsi="Arial" w:cs="Arial"/>
          <w:noProof w:val="0"/>
          <w:sz w:val="24"/>
          <w:lang w:val="en-US"/>
        </w:rPr>
        <w:t xml:space="preserve"> T, Cooper M, </w:t>
      </w:r>
      <w:proofErr w:type="spellStart"/>
      <w:r w:rsidR="009918AF" w:rsidRPr="009002A8">
        <w:rPr>
          <w:rFonts w:ascii="Arial" w:hAnsi="Arial" w:cs="Arial"/>
          <w:noProof w:val="0"/>
          <w:sz w:val="24"/>
          <w:lang w:val="en-US"/>
        </w:rPr>
        <w:t>Hamet</w:t>
      </w:r>
      <w:proofErr w:type="spellEnd"/>
      <w:r w:rsidR="009918AF" w:rsidRPr="009002A8">
        <w:rPr>
          <w:rFonts w:ascii="Arial" w:hAnsi="Arial" w:cs="Arial"/>
          <w:noProof w:val="0"/>
          <w:sz w:val="24"/>
          <w:lang w:val="en-US"/>
        </w:rPr>
        <w:t xml:space="preserve"> P, et al</w:t>
      </w:r>
      <w:r w:rsidR="003D7795" w:rsidRPr="009002A8">
        <w:rPr>
          <w:rFonts w:ascii="Arial" w:hAnsi="Arial" w:cs="Arial"/>
          <w:noProof w:val="0"/>
          <w:sz w:val="24"/>
          <w:lang w:val="en-US"/>
        </w:rPr>
        <w:t>.</w:t>
      </w:r>
      <w:r w:rsidR="009918AF" w:rsidRPr="009002A8">
        <w:rPr>
          <w:rFonts w:ascii="Arial" w:hAnsi="Arial" w:cs="Arial"/>
          <w:noProof w:val="0"/>
          <w:sz w:val="24"/>
          <w:lang w:val="en-US"/>
        </w:rPr>
        <w:t xml:space="preserve"> Impact of visit-to-visit glycemic variability on the risks of macrovascular and microvascular events and all-cause mortality in type 2 diabetes: the ADVANCE trial. </w:t>
      </w:r>
      <w:r w:rsidR="009918AF" w:rsidRPr="009002A8">
        <w:rPr>
          <w:rFonts w:ascii="Arial" w:hAnsi="Arial" w:cs="Arial"/>
          <w:i/>
          <w:noProof w:val="0"/>
          <w:sz w:val="24"/>
          <w:lang w:val="en-US"/>
        </w:rPr>
        <w:t xml:space="preserve">Diabetes Care </w:t>
      </w:r>
      <w:r w:rsidR="009918AF" w:rsidRPr="009002A8">
        <w:rPr>
          <w:rFonts w:ascii="Arial" w:hAnsi="Arial" w:cs="Arial"/>
          <w:noProof w:val="0"/>
          <w:sz w:val="24"/>
          <w:lang w:val="en-US"/>
        </w:rPr>
        <w:t>2014</w:t>
      </w:r>
      <w:r w:rsidR="003D7795" w:rsidRPr="009002A8">
        <w:rPr>
          <w:rFonts w:ascii="Arial" w:hAnsi="Arial" w:cs="Arial"/>
          <w:noProof w:val="0"/>
          <w:sz w:val="24"/>
          <w:lang w:val="en-US"/>
        </w:rPr>
        <w:t>;</w:t>
      </w:r>
      <w:r w:rsidR="009918AF" w:rsidRPr="009002A8">
        <w:rPr>
          <w:rFonts w:ascii="Arial" w:hAnsi="Arial" w:cs="Arial"/>
          <w:noProof w:val="0"/>
          <w:sz w:val="24"/>
          <w:lang w:val="en-US"/>
        </w:rPr>
        <w:t xml:space="preserve"> 37: 2359</w:t>
      </w:r>
      <w:r w:rsidR="006B2968" w:rsidRPr="009002A8">
        <w:rPr>
          <w:rFonts w:ascii="Arial" w:hAnsi="Arial" w:cs="Arial"/>
          <w:noProof w:val="0"/>
          <w:sz w:val="24"/>
          <w:lang w:val="en-US"/>
        </w:rPr>
        <w:t>–</w:t>
      </w:r>
      <w:r w:rsidR="009918AF" w:rsidRPr="009002A8">
        <w:rPr>
          <w:rFonts w:ascii="Arial" w:hAnsi="Arial" w:cs="Arial"/>
          <w:noProof w:val="0"/>
          <w:sz w:val="24"/>
          <w:lang w:val="en-US"/>
        </w:rPr>
        <w:t>2365, doi: 10.2337/dc14-0199.</w:t>
      </w:r>
    </w:p>
    <w:p w14:paraId="2C58D6EB" w14:textId="2E4326D1" w:rsidR="009918AF" w:rsidRPr="009002A8" w:rsidRDefault="00193D18" w:rsidP="004C2308">
      <w:pPr>
        <w:pStyle w:val="EndNoteBibliography"/>
        <w:rPr>
          <w:rFonts w:ascii="Arial" w:hAnsi="Arial" w:cs="Arial"/>
          <w:noProof w:val="0"/>
          <w:sz w:val="24"/>
          <w:lang w:val="en-US"/>
        </w:rPr>
      </w:pPr>
      <w:r w:rsidRPr="009002A8">
        <w:rPr>
          <w:rFonts w:ascii="Arial" w:hAnsi="Arial" w:cs="Arial"/>
          <w:noProof w:val="0"/>
          <w:sz w:val="24"/>
          <w:lang w:val="en-US"/>
        </w:rPr>
        <w:t>21</w:t>
      </w:r>
      <w:r w:rsidR="003D7795" w:rsidRPr="009002A8">
        <w:rPr>
          <w:rFonts w:ascii="Arial" w:hAnsi="Arial" w:cs="Arial"/>
          <w:noProof w:val="0"/>
          <w:sz w:val="24"/>
          <w:lang w:val="en-US"/>
        </w:rPr>
        <w:t>.</w:t>
      </w:r>
      <w:r w:rsidR="003D7795" w:rsidRPr="009002A8">
        <w:rPr>
          <w:rFonts w:ascii="Arial" w:hAnsi="Arial" w:cs="Arial"/>
          <w:noProof w:val="0"/>
          <w:sz w:val="24"/>
          <w:lang w:val="en-US"/>
        </w:rPr>
        <w:tab/>
      </w:r>
      <w:proofErr w:type="spellStart"/>
      <w:r w:rsidR="003D7795" w:rsidRPr="009002A8">
        <w:rPr>
          <w:rFonts w:ascii="Arial" w:hAnsi="Arial" w:cs="Arial"/>
          <w:noProof w:val="0"/>
          <w:sz w:val="24"/>
          <w:lang w:val="en-US"/>
        </w:rPr>
        <w:t>Ajjan</w:t>
      </w:r>
      <w:proofErr w:type="spellEnd"/>
      <w:r w:rsidR="003D7795" w:rsidRPr="009002A8">
        <w:rPr>
          <w:rFonts w:ascii="Arial" w:hAnsi="Arial" w:cs="Arial"/>
          <w:noProof w:val="0"/>
          <w:sz w:val="24"/>
          <w:lang w:val="en-US"/>
        </w:rPr>
        <w:t xml:space="preserve"> RA.</w:t>
      </w:r>
      <w:r w:rsidR="009918AF" w:rsidRPr="009002A8">
        <w:rPr>
          <w:rFonts w:ascii="Arial" w:hAnsi="Arial" w:cs="Arial"/>
          <w:noProof w:val="0"/>
          <w:sz w:val="24"/>
          <w:lang w:val="en-US"/>
        </w:rPr>
        <w:t xml:space="preserve"> How </w:t>
      </w:r>
      <w:r w:rsidR="003D7795" w:rsidRPr="009002A8">
        <w:rPr>
          <w:rFonts w:ascii="Arial" w:hAnsi="Arial" w:cs="Arial"/>
          <w:noProof w:val="0"/>
          <w:sz w:val="24"/>
          <w:lang w:val="en-US"/>
        </w:rPr>
        <w:t>can we realize the clinical benefits of continuous glucose monitorin</w:t>
      </w:r>
      <w:r w:rsidR="009918AF" w:rsidRPr="009002A8">
        <w:rPr>
          <w:rFonts w:ascii="Arial" w:hAnsi="Arial" w:cs="Arial"/>
          <w:noProof w:val="0"/>
          <w:sz w:val="24"/>
          <w:lang w:val="en-US"/>
        </w:rPr>
        <w:t xml:space="preserve">g? </w:t>
      </w:r>
      <w:r w:rsidR="009918AF" w:rsidRPr="009002A8">
        <w:rPr>
          <w:rFonts w:ascii="Arial" w:hAnsi="Arial" w:cs="Arial"/>
          <w:i/>
          <w:noProof w:val="0"/>
          <w:sz w:val="24"/>
          <w:lang w:val="en-US"/>
        </w:rPr>
        <w:t xml:space="preserve">Diabetes </w:t>
      </w:r>
      <w:proofErr w:type="spellStart"/>
      <w:r w:rsidR="009918AF" w:rsidRPr="009002A8">
        <w:rPr>
          <w:rFonts w:ascii="Arial" w:hAnsi="Arial" w:cs="Arial"/>
          <w:i/>
          <w:noProof w:val="0"/>
          <w:sz w:val="24"/>
          <w:lang w:val="en-US"/>
        </w:rPr>
        <w:t>Technol</w:t>
      </w:r>
      <w:proofErr w:type="spellEnd"/>
      <w:r w:rsidR="009918AF" w:rsidRPr="009002A8">
        <w:rPr>
          <w:rFonts w:ascii="Arial" w:hAnsi="Arial" w:cs="Arial"/>
          <w:i/>
          <w:noProof w:val="0"/>
          <w:sz w:val="24"/>
          <w:lang w:val="en-US"/>
        </w:rPr>
        <w:t xml:space="preserve"> </w:t>
      </w:r>
      <w:proofErr w:type="spellStart"/>
      <w:r w:rsidR="009918AF" w:rsidRPr="009002A8">
        <w:rPr>
          <w:rFonts w:ascii="Arial" w:hAnsi="Arial" w:cs="Arial"/>
          <w:i/>
          <w:noProof w:val="0"/>
          <w:sz w:val="24"/>
          <w:lang w:val="en-US"/>
        </w:rPr>
        <w:t>Ther</w:t>
      </w:r>
      <w:proofErr w:type="spellEnd"/>
      <w:r w:rsidR="009918AF" w:rsidRPr="009002A8">
        <w:rPr>
          <w:rFonts w:ascii="Arial" w:hAnsi="Arial" w:cs="Arial"/>
          <w:i/>
          <w:noProof w:val="0"/>
          <w:sz w:val="24"/>
          <w:lang w:val="en-US"/>
        </w:rPr>
        <w:t xml:space="preserve"> </w:t>
      </w:r>
      <w:r w:rsidR="009918AF" w:rsidRPr="009002A8">
        <w:rPr>
          <w:rFonts w:ascii="Arial" w:hAnsi="Arial" w:cs="Arial"/>
          <w:noProof w:val="0"/>
          <w:sz w:val="24"/>
          <w:lang w:val="en-US"/>
        </w:rPr>
        <w:t>2017</w:t>
      </w:r>
      <w:r w:rsidR="003D7795" w:rsidRPr="009002A8">
        <w:rPr>
          <w:rFonts w:ascii="Arial" w:hAnsi="Arial" w:cs="Arial"/>
          <w:noProof w:val="0"/>
          <w:sz w:val="24"/>
          <w:lang w:val="en-US"/>
        </w:rPr>
        <w:t>;</w:t>
      </w:r>
      <w:r w:rsidR="009918AF" w:rsidRPr="009002A8">
        <w:rPr>
          <w:rFonts w:ascii="Arial" w:hAnsi="Arial" w:cs="Arial"/>
          <w:noProof w:val="0"/>
          <w:sz w:val="24"/>
          <w:lang w:val="en-US"/>
        </w:rPr>
        <w:t xml:space="preserve"> 19: S27</w:t>
      </w:r>
      <w:r w:rsidR="003D7795" w:rsidRPr="009002A8">
        <w:rPr>
          <w:rFonts w:ascii="Arial" w:hAnsi="Arial" w:cs="Arial"/>
          <w:noProof w:val="0"/>
          <w:sz w:val="24"/>
          <w:lang w:val="en-US"/>
        </w:rPr>
        <w:t>–</w:t>
      </w:r>
      <w:r w:rsidR="009918AF" w:rsidRPr="009002A8">
        <w:rPr>
          <w:rFonts w:ascii="Arial" w:hAnsi="Arial" w:cs="Arial"/>
          <w:noProof w:val="0"/>
          <w:sz w:val="24"/>
          <w:lang w:val="en-US"/>
        </w:rPr>
        <w:t>S36, doi: 10.1089/dia.2017.0021.</w:t>
      </w:r>
    </w:p>
    <w:p w14:paraId="6739BB80" w14:textId="6134DEB7" w:rsidR="009918AF" w:rsidRPr="009002A8" w:rsidRDefault="00193D18" w:rsidP="004C2308">
      <w:pPr>
        <w:pStyle w:val="EndNoteBibliography"/>
        <w:rPr>
          <w:rFonts w:ascii="Arial" w:hAnsi="Arial" w:cs="Arial"/>
          <w:noProof w:val="0"/>
          <w:sz w:val="24"/>
          <w:lang w:val="en-US"/>
        </w:rPr>
      </w:pPr>
      <w:r w:rsidRPr="009002A8">
        <w:rPr>
          <w:rFonts w:ascii="Arial" w:hAnsi="Arial" w:cs="Arial"/>
          <w:noProof w:val="0"/>
          <w:sz w:val="24"/>
          <w:lang w:val="en-US"/>
        </w:rPr>
        <w:t>22</w:t>
      </w:r>
      <w:r w:rsidR="009918AF" w:rsidRPr="009002A8">
        <w:rPr>
          <w:rFonts w:ascii="Arial" w:hAnsi="Arial" w:cs="Arial"/>
          <w:noProof w:val="0"/>
          <w:sz w:val="24"/>
          <w:lang w:val="en-US"/>
        </w:rPr>
        <w:t>.</w:t>
      </w:r>
      <w:r w:rsidR="009918AF" w:rsidRPr="009002A8">
        <w:rPr>
          <w:rFonts w:ascii="Arial" w:hAnsi="Arial" w:cs="Arial"/>
          <w:noProof w:val="0"/>
          <w:sz w:val="24"/>
          <w:lang w:val="en-US"/>
        </w:rPr>
        <w:tab/>
      </w:r>
      <w:proofErr w:type="spellStart"/>
      <w:r w:rsidR="009918AF" w:rsidRPr="009002A8">
        <w:rPr>
          <w:rFonts w:ascii="Arial" w:hAnsi="Arial" w:cs="Arial"/>
          <w:noProof w:val="0"/>
          <w:sz w:val="24"/>
          <w:lang w:val="en-US"/>
        </w:rPr>
        <w:t>Rodbard</w:t>
      </w:r>
      <w:proofErr w:type="spellEnd"/>
      <w:r w:rsidR="009918AF" w:rsidRPr="009002A8">
        <w:rPr>
          <w:rFonts w:ascii="Arial" w:hAnsi="Arial" w:cs="Arial"/>
          <w:noProof w:val="0"/>
          <w:sz w:val="24"/>
          <w:lang w:val="en-US"/>
        </w:rPr>
        <w:t xml:space="preserve"> D</w:t>
      </w:r>
      <w:r w:rsidR="003D7795" w:rsidRPr="009002A8">
        <w:rPr>
          <w:rFonts w:ascii="Arial" w:hAnsi="Arial" w:cs="Arial"/>
          <w:noProof w:val="0"/>
          <w:sz w:val="24"/>
          <w:lang w:val="en-US"/>
        </w:rPr>
        <w:t>.</w:t>
      </w:r>
      <w:r w:rsidR="009918AF" w:rsidRPr="009002A8">
        <w:rPr>
          <w:rFonts w:ascii="Arial" w:hAnsi="Arial" w:cs="Arial"/>
          <w:noProof w:val="0"/>
          <w:sz w:val="24"/>
          <w:lang w:val="en-US"/>
        </w:rPr>
        <w:t xml:space="preserve"> Continuous </w:t>
      </w:r>
      <w:r w:rsidR="003D7795" w:rsidRPr="009002A8">
        <w:rPr>
          <w:rFonts w:ascii="Arial" w:hAnsi="Arial" w:cs="Arial"/>
          <w:noProof w:val="0"/>
          <w:sz w:val="24"/>
          <w:lang w:val="en-US"/>
        </w:rPr>
        <w:t>glucose monitoring: a review of recent studies demonstrating improved glycemic outcomes</w:t>
      </w:r>
      <w:r w:rsidR="009918AF" w:rsidRPr="009002A8">
        <w:rPr>
          <w:rFonts w:ascii="Arial" w:hAnsi="Arial" w:cs="Arial"/>
          <w:noProof w:val="0"/>
          <w:sz w:val="24"/>
          <w:lang w:val="en-US"/>
        </w:rPr>
        <w:t xml:space="preserve">. </w:t>
      </w:r>
      <w:r w:rsidR="009918AF" w:rsidRPr="009002A8">
        <w:rPr>
          <w:rFonts w:ascii="Arial" w:hAnsi="Arial" w:cs="Arial"/>
          <w:i/>
          <w:noProof w:val="0"/>
          <w:sz w:val="24"/>
          <w:lang w:val="en-US"/>
        </w:rPr>
        <w:t xml:space="preserve">Diabetes </w:t>
      </w:r>
      <w:proofErr w:type="spellStart"/>
      <w:r w:rsidR="009918AF" w:rsidRPr="009002A8">
        <w:rPr>
          <w:rFonts w:ascii="Arial" w:hAnsi="Arial" w:cs="Arial"/>
          <w:i/>
          <w:noProof w:val="0"/>
          <w:sz w:val="24"/>
          <w:lang w:val="en-US"/>
        </w:rPr>
        <w:t>Technol</w:t>
      </w:r>
      <w:proofErr w:type="spellEnd"/>
      <w:r w:rsidR="009918AF" w:rsidRPr="009002A8">
        <w:rPr>
          <w:rFonts w:ascii="Arial" w:hAnsi="Arial" w:cs="Arial"/>
          <w:i/>
          <w:noProof w:val="0"/>
          <w:sz w:val="24"/>
          <w:lang w:val="en-US"/>
        </w:rPr>
        <w:t xml:space="preserve"> </w:t>
      </w:r>
      <w:proofErr w:type="spellStart"/>
      <w:r w:rsidR="009918AF" w:rsidRPr="009002A8">
        <w:rPr>
          <w:rFonts w:ascii="Arial" w:hAnsi="Arial" w:cs="Arial"/>
          <w:i/>
          <w:noProof w:val="0"/>
          <w:sz w:val="24"/>
          <w:lang w:val="en-US"/>
        </w:rPr>
        <w:t>Ther</w:t>
      </w:r>
      <w:proofErr w:type="spellEnd"/>
      <w:r w:rsidR="009918AF" w:rsidRPr="009002A8">
        <w:rPr>
          <w:rFonts w:ascii="Arial" w:hAnsi="Arial" w:cs="Arial"/>
          <w:i/>
          <w:noProof w:val="0"/>
          <w:sz w:val="24"/>
          <w:lang w:val="en-US"/>
        </w:rPr>
        <w:t xml:space="preserve"> </w:t>
      </w:r>
      <w:r w:rsidR="009918AF" w:rsidRPr="009002A8">
        <w:rPr>
          <w:rFonts w:ascii="Arial" w:hAnsi="Arial" w:cs="Arial"/>
          <w:noProof w:val="0"/>
          <w:sz w:val="24"/>
          <w:lang w:val="en-US"/>
        </w:rPr>
        <w:t>2017</w:t>
      </w:r>
      <w:r w:rsidR="003D7795" w:rsidRPr="009002A8">
        <w:rPr>
          <w:rFonts w:ascii="Arial" w:hAnsi="Arial" w:cs="Arial"/>
          <w:noProof w:val="0"/>
          <w:sz w:val="24"/>
          <w:lang w:val="en-US"/>
        </w:rPr>
        <w:t>;</w:t>
      </w:r>
      <w:r w:rsidR="009918AF" w:rsidRPr="009002A8">
        <w:rPr>
          <w:rFonts w:ascii="Arial" w:hAnsi="Arial" w:cs="Arial"/>
          <w:noProof w:val="0"/>
          <w:sz w:val="24"/>
          <w:lang w:val="en-US"/>
        </w:rPr>
        <w:t xml:space="preserve"> 19: S25</w:t>
      </w:r>
      <w:r w:rsidR="006B2968" w:rsidRPr="009002A8">
        <w:rPr>
          <w:rFonts w:ascii="Arial" w:hAnsi="Arial" w:cs="Arial"/>
          <w:noProof w:val="0"/>
          <w:sz w:val="24"/>
          <w:lang w:val="en-US"/>
        </w:rPr>
        <w:t>–</w:t>
      </w:r>
      <w:r w:rsidR="009918AF" w:rsidRPr="009002A8">
        <w:rPr>
          <w:rFonts w:ascii="Arial" w:hAnsi="Arial" w:cs="Arial"/>
          <w:noProof w:val="0"/>
          <w:sz w:val="24"/>
          <w:lang w:val="en-US"/>
        </w:rPr>
        <w:t>S37, doi: 10.1089/dia.2017.0035.</w:t>
      </w:r>
    </w:p>
    <w:p w14:paraId="2CDB1E4E" w14:textId="4450F490" w:rsidR="009918AF" w:rsidRPr="009002A8" w:rsidRDefault="00193D18" w:rsidP="004C2308">
      <w:pPr>
        <w:pStyle w:val="EndNoteBibliography"/>
        <w:rPr>
          <w:rFonts w:ascii="Arial" w:hAnsi="Arial" w:cs="Arial"/>
          <w:noProof w:val="0"/>
          <w:sz w:val="24"/>
          <w:lang w:val="en-US"/>
        </w:rPr>
      </w:pPr>
      <w:r w:rsidRPr="009002A8">
        <w:rPr>
          <w:rFonts w:ascii="Arial" w:hAnsi="Arial" w:cs="Arial"/>
          <w:noProof w:val="0"/>
          <w:sz w:val="24"/>
          <w:lang w:val="en-US"/>
        </w:rPr>
        <w:t>23</w:t>
      </w:r>
      <w:r w:rsidR="009918AF" w:rsidRPr="009002A8">
        <w:rPr>
          <w:rFonts w:ascii="Arial" w:hAnsi="Arial" w:cs="Arial"/>
          <w:noProof w:val="0"/>
          <w:sz w:val="24"/>
          <w:lang w:val="en-US"/>
        </w:rPr>
        <w:t>.</w:t>
      </w:r>
      <w:r w:rsidR="009918AF" w:rsidRPr="009002A8">
        <w:rPr>
          <w:rFonts w:ascii="Arial" w:hAnsi="Arial" w:cs="Arial"/>
          <w:noProof w:val="0"/>
          <w:sz w:val="24"/>
          <w:lang w:val="en-US"/>
        </w:rPr>
        <w:tab/>
        <w:t>Lan</w:t>
      </w:r>
      <w:r w:rsidR="003D7795" w:rsidRPr="009002A8">
        <w:rPr>
          <w:rFonts w:ascii="Arial" w:hAnsi="Arial" w:cs="Arial"/>
          <w:noProof w:val="0"/>
          <w:sz w:val="24"/>
          <w:lang w:val="en-US"/>
        </w:rPr>
        <w:t xml:space="preserve">e W, </w:t>
      </w:r>
      <w:proofErr w:type="spellStart"/>
      <w:r w:rsidR="003D7795" w:rsidRPr="009002A8">
        <w:rPr>
          <w:rFonts w:ascii="Arial" w:hAnsi="Arial" w:cs="Arial"/>
          <w:noProof w:val="0"/>
          <w:sz w:val="24"/>
          <w:lang w:val="en-US"/>
        </w:rPr>
        <w:t>Weinrib</w:t>
      </w:r>
      <w:proofErr w:type="spellEnd"/>
      <w:r w:rsidR="003D7795" w:rsidRPr="009002A8">
        <w:rPr>
          <w:rFonts w:ascii="Arial" w:hAnsi="Arial" w:cs="Arial"/>
          <w:noProof w:val="0"/>
          <w:sz w:val="24"/>
          <w:lang w:val="en-US"/>
        </w:rPr>
        <w:t xml:space="preserve"> S, Rappaport J, </w:t>
      </w:r>
      <w:r w:rsidR="009918AF" w:rsidRPr="009002A8">
        <w:rPr>
          <w:rFonts w:ascii="Arial" w:hAnsi="Arial" w:cs="Arial"/>
          <w:noProof w:val="0"/>
          <w:sz w:val="24"/>
          <w:lang w:val="en-US"/>
        </w:rPr>
        <w:t>Hale C</w:t>
      </w:r>
      <w:r w:rsidR="003D7795" w:rsidRPr="009002A8">
        <w:rPr>
          <w:rFonts w:ascii="Arial" w:hAnsi="Arial" w:cs="Arial"/>
          <w:noProof w:val="0"/>
          <w:sz w:val="24"/>
          <w:lang w:val="en-US"/>
        </w:rPr>
        <w:t>.</w:t>
      </w:r>
      <w:r w:rsidR="009918AF" w:rsidRPr="009002A8">
        <w:rPr>
          <w:rFonts w:ascii="Arial" w:hAnsi="Arial" w:cs="Arial"/>
          <w:noProof w:val="0"/>
          <w:sz w:val="24"/>
          <w:lang w:val="en-US"/>
        </w:rPr>
        <w:t xml:space="preserve"> The effect of addition of liraglutide to high-dose intensive insulin therapy: a randomized prospective trial. </w:t>
      </w:r>
      <w:r w:rsidR="009918AF" w:rsidRPr="009002A8">
        <w:rPr>
          <w:rFonts w:ascii="Arial" w:hAnsi="Arial" w:cs="Arial"/>
          <w:i/>
          <w:noProof w:val="0"/>
          <w:sz w:val="24"/>
          <w:lang w:val="en-US"/>
        </w:rPr>
        <w:t xml:space="preserve">Diabetes </w:t>
      </w:r>
      <w:proofErr w:type="spellStart"/>
      <w:r w:rsidR="009918AF" w:rsidRPr="009002A8">
        <w:rPr>
          <w:rFonts w:ascii="Arial" w:hAnsi="Arial" w:cs="Arial"/>
          <w:i/>
          <w:noProof w:val="0"/>
          <w:sz w:val="24"/>
          <w:lang w:val="en-US"/>
        </w:rPr>
        <w:t>Obes</w:t>
      </w:r>
      <w:proofErr w:type="spellEnd"/>
      <w:r w:rsidR="009918AF" w:rsidRPr="009002A8">
        <w:rPr>
          <w:rFonts w:ascii="Arial" w:hAnsi="Arial" w:cs="Arial"/>
          <w:i/>
          <w:noProof w:val="0"/>
          <w:sz w:val="24"/>
          <w:lang w:val="en-US"/>
        </w:rPr>
        <w:t xml:space="preserve"> </w:t>
      </w:r>
      <w:proofErr w:type="spellStart"/>
      <w:r w:rsidR="009918AF" w:rsidRPr="009002A8">
        <w:rPr>
          <w:rFonts w:ascii="Arial" w:hAnsi="Arial" w:cs="Arial"/>
          <w:i/>
          <w:noProof w:val="0"/>
          <w:sz w:val="24"/>
          <w:lang w:val="en-US"/>
        </w:rPr>
        <w:t>Metab</w:t>
      </w:r>
      <w:proofErr w:type="spellEnd"/>
      <w:r w:rsidR="009918AF" w:rsidRPr="009002A8">
        <w:rPr>
          <w:rFonts w:ascii="Arial" w:hAnsi="Arial" w:cs="Arial"/>
          <w:i/>
          <w:noProof w:val="0"/>
          <w:sz w:val="24"/>
          <w:lang w:val="en-US"/>
        </w:rPr>
        <w:t xml:space="preserve"> </w:t>
      </w:r>
      <w:r w:rsidR="009918AF" w:rsidRPr="009002A8">
        <w:rPr>
          <w:rFonts w:ascii="Arial" w:hAnsi="Arial" w:cs="Arial"/>
          <w:noProof w:val="0"/>
          <w:sz w:val="24"/>
          <w:lang w:val="en-US"/>
        </w:rPr>
        <w:t>2014. 16: 827</w:t>
      </w:r>
      <w:r w:rsidR="006B2968" w:rsidRPr="009002A8">
        <w:rPr>
          <w:rFonts w:ascii="Arial" w:hAnsi="Arial" w:cs="Arial"/>
          <w:noProof w:val="0"/>
          <w:sz w:val="24"/>
          <w:lang w:val="en-US"/>
        </w:rPr>
        <w:t>–</w:t>
      </w:r>
      <w:r w:rsidR="009918AF" w:rsidRPr="009002A8">
        <w:rPr>
          <w:rFonts w:ascii="Arial" w:hAnsi="Arial" w:cs="Arial"/>
          <w:noProof w:val="0"/>
          <w:sz w:val="24"/>
          <w:lang w:val="en-US"/>
        </w:rPr>
        <w:t>832, doi: 10.1111/dom.12286.</w:t>
      </w:r>
    </w:p>
    <w:p w14:paraId="6D265307" w14:textId="70C3093B" w:rsidR="009918AF" w:rsidRPr="009002A8" w:rsidRDefault="00193D18" w:rsidP="004C2308">
      <w:pPr>
        <w:pStyle w:val="EndNoteBibliography"/>
        <w:rPr>
          <w:rFonts w:ascii="Arial" w:hAnsi="Arial" w:cs="Arial"/>
          <w:noProof w:val="0"/>
          <w:sz w:val="24"/>
          <w:lang w:val="en-US"/>
        </w:rPr>
      </w:pPr>
      <w:r w:rsidRPr="009002A8">
        <w:rPr>
          <w:rFonts w:ascii="Arial" w:hAnsi="Arial" w:cs="Arial"/>
          <w:noProof w:val="0"/>
          <w:sz w:val="24"/>
          <w:lang w:val="en-US"/>
        </w:rPr>
        <w:t>24</w:t>
      </w:r>
      <w:r w:rsidR="009918AF" w:rsidRPr="009002A8">
        <w:rPr>
          <w:rFonts w:ascii="Arial" w:hAnsi="Arial" w:cs="Arial"/>
          <w:noProof w:val="0"/>
          <w:sz w:val="24"/>
          <w:lang w:val="en-US"/>
        </w:rPr>
        <w:t>.</w:t>
      </w:r>
      <w:r w:rsidR="009918AF" w:rsidRPr="009002A8">
        <w:rPr>
          <w:rFonts w:ascii="Arial" w:hAnsi="Arial" w:cs="Arial"/>
          <w:noProof w:val="0"/>
          <w:sz w:val="24"/>
          <w:lang w:val="en-US"/>
        </w:rPr>
        <w:tab/>
      </w:r>
      <w:proofErr w:type="spellStart"/>
      <w:r w:rsidR="009918AF" w:rsidRPr="009002A8">
        <w:rPr>
          <w:rFonts w:ascii="Arial" w:hAnsi="Arial" w:cs="Arial"/>
          <w:noProof w:val="0"/>
          <w:sz w:val="24"/>
          <w:lang w:val="en-US"/>
        </w:rPr>
        <w:t>Pokala</w:t>
      </w:r>
      <w:proofErr w:type="spellEnd"/>
      <w:r w:rsidR="009918AF" w:rsidRPr="009002A8">
        <w:rPr>
          <w:rFonts w:ascii="Arial" w:hAnsi="Arial" w:cs="Arial"/>
          <w:noProof w:val="0"/>
          <w:sz w:val="24"/>
          <w:lang w:val="en-US"/>
        </w:rPr>
        <w:t xml:space="preserve"> N, Adams-</w:t>
      </w:r>
      <w:proofErr w:type="spellStart"/>
      <w:r w:rsidR="009918AF" w:rsidRPr="009002A8">
        <w:rPr>
          <w:rFonts w:ascii="Arial" w:hAnsi="Arial" w:cs="Arial"/>
          <w:noProof w:val="0"/>
          <w:sz w:val="24"/>
          <w:lang w:val="en-US"/>
        </w:rPr>
        <w:t>Huet</w:t>
      </w:r>
      <w:proofErr w:type="spellEnd"/>
      <w:r w:rsidR="009918AF" w:rsidRPr="009002A8">
        <w:rPr>
          <w:rFonts w:ascii="Arial" w:hAnsi="Arial" w:cs="Arial"/>
          <w:noProof w:val="0"/>
          <w:sz w:val="24"/>
          <w:lang w:val="en-US"/>
        </w:rPr>
        <w:t xml:space="preserve"> B, Li X, Harrison LB, </w:t>
      </w:r>
      <w:proofErr w:type="spellStart"/>
      <w:r w:rsidR="009918AF" w:rsidRPr="009002A8">
        <w:rPr>
          <w:rFonts w:ascii="Arial" w:hAnsi="Arial" w:cs="Arial"/>
          <w:noProof w:val="0"/>
          <w:sz w:val="24"/>
          <w:lang w:val="en-US"/>
        </w:rPr>
        <w:t>Vanderheiden</w:t>
      </w:r>
      <w:proofErr w:type="spellEnd"/>
      <w:r w:rsidR="009918AF" w:rsidRPr="009002A8">
        <w:rPr>
          <w:rFonts w:ascii="Arial" w:hAnsi="Arial" w:cs="Arial"/>
          <w:noProof w:val="0"/>
          <w:sz w:val="24"/>
          <w:lang w:val="en-US"/>
        </w:rPr>
        <w:t xml:space="preserve"> A</w:t>
      </w:r>
      <w:r w:rsidR="00091972" w:rsidRPr="009002A8">
        <w:rPr>
          <w:rFonts w:ascii="Arial" w:hAnsi="Arial" w:cs="Arial"/>
          <w:noProof w:val="0"/>
          <w:sz w:val="24"/>
          <w:lang w:val="en-US"/>
        </w:rPr>
        <w:t>,</w:t>
      </w:r>
      <w:r w:rsidR="009918AF" w:rsidRPr="009002A8">
        <w:rPr>
          <w:rFonts w:ascii="Arial" w:hAnsi="Arial" w:cs="Arial"/>
          <w:noProof w:val="0"/>
          <w:sz w:val="24"/>
          <w:lang w:val="en-US"/>
        </w:rPr>
        <w:t xml:space="preserve"> </w:t>
      </w:r>
      <w:proofErr w:type="spellStart"/>
      <w:r w:rsidR="009918AF" w:rsidRPr="009002A8">
        <w:rPr>
          <w:rFonts w:ascii="Arial" w:hAnsi="Arial" w:cs="Arial"/>
          <w:noProof w:val="0"/>
          <w:sz w:val="24"/>
          <w:lang w:val="en-US"/>
        </w:rPr>
        <w:t>Lingvay</w:t>
      </w:r>
      <w:proofErr w:type="spellEnd"/>
      <w:r w:rsidR="009918AF" w:rsidRPr="009002A8">
        <w:rPr>
          <w:rFonts w:ascii="Arial" w:hAnsi="Arial" w:cs="Arial"/>
          <w:noProof w:val="0"/>
          <w:sz w:val="24"/>
          <w:lang w:val="en-US"/>
        </w:rPr>
        <w:t xml:space="preserve"> I</w:t>
      </w:r>
      <w:r w:rsidR="00091972" w:rsidRPr="009002A8">
        <w:rPr>
          <w:rFonts w:ascii="Arial" w:hAnsi="Arial" w:cs="Arial"/>
          <w:noProof w:val="0"/>
          <w:sz w:val="24"/>
          <w:lang w:val="en-US"/>
        </w:rPr>
        <w:t xml:space="preserve">. </w:t>
      </w:r>
      <w:r w:rsidR="009918AF" w:rsidRPr="009002A8">
        <w:rPr>
          <w:rFonts w:ascii="Arial" w:hAnsi="Arial" w:cs="Arial"/>
          <w:noProof w:val="0"/>
          <w:sz w:val="24"/>
          <w:lang w:val="en-US"/>
        </w:rPr>
        <w:t xml:space="preserve">The effect of baseline characteristics on clinical efficacy of liraglutide in patients treated with high-dose insulin. </w:t>
      </w:r>
      <w:r w:rsidR="009918AF" w:rsidRPr="009002A8">
        <w:rPr>
          <w:rFonts w:ascii="Arial" w:hAnsi="Arial" w:cs="Arial"/>
          <w:i/>
          <w:noProof w:val="0"/>
          <w:sz w:val="24"/>
          <w:lang w:val="en-US"/>
        </w:rPr>
        <w:t xml:space="preserve">Diabetes </w:t>
      </w:r>
      <w:proofErr w:type="spellStart"/>
      <w:r w:rsidR="009918AF" w:rsidRPr="009002A8">
        <w:rPr>
          <w:rFonts w:ascii="Arial" w:hAnsi="Arial" w:cs="Arial"/>
          <w:i/>
          <w:noProof w:val="0"/>
          <w:sz w:val="24"/>
          <w:lang w:val="en-US"/>
        </w:rPr>
        <w:t>Obes</w:t>
      </w:r>
      <w:proofErr w:type="spellEnd"/>
      <w:r w:rsidR="009918AF" w:rsidRPr="009002A8">
        <w:rPr>
          <w:rFonts w:ascii="Arial" w:hAnsi="Arial" w:cs="Arial"/>
          <w:i/>
          <w:noProof w:val="0"/>
          <w:sz w:val="24"/>
          <w:lang w:val="en-US"/>
        </w:rPr>
        <w:t xml:space="preserve"> </w:t>
      </w:r>
      <w:proofErr w:type="spellStart"/>
      <w:r w:rsidR="009918AF" w:rsidRPr="009002A8">
        <w:rPr>
          <w:rFonts w:ascii="Arial" w:hAnsi="Arial" w:cs="Arial"/>
          <w:i/>
          <w:noProof w:val="0"/>
          <w:sz w:val="24"/>
          <w:lang w:val="en-US"/>
        </w:rPr>
        <w:t>Metab</w:t>
      </w:r>
      <w:proofErr w:type="spellEnd"/>
      <w:r w:rsidR="009918AF" w:rsidRPr="009002A8">
        <w:rPr>
          <w:rFonts w:ascii="Arial" w:hAnsi="Arial" w:cs="Arial"/>
          <w:i/>
          <w:noProof w:val="0"/>
          <w:sz w:val="24"/>
          <w:lang w:val="en-US"/>
        </w:rPr>
        <w:t xml:space="preserve"> </w:t>
      </w:r>
      <w:r w:rsidR="009918AF" w:rsidRPr="009002A8">
        <w:rPr>
          <w:rFonts w:ascii="Arial" w:hAnsi="Arial" w:cs="Arial"/>
          <w:noProof w:val="0"/>
          <w:sz w:val="24"/>
          <w:lang w:val="en-US"/>
        </w:rPr>
        <w:t>2017</w:t>
      </w:r>
      <w:r w:rsidR="00091972" w:rsidRPr="009002A8">
        <w:rPr>
          <w:rFonts w:ascii="Arial" w:hAnsi="Arial" w:cs="Arial"/>
          <w:noProof w:val="0"/>
          <w:sz w:val="24"/>
          <w:lang w:val="en-US"/>
        </w:rPr>
        <w:t>;</w:t>
      </w:r>
      <w:r w:rsidR="009918AF" w:rsidRPr="009002A8">
        <w:rPr>
          <w:rFonts w:ascii="Arial" w:hAnsi="Arial" w:cs="Arial"/>
          <w:noProof w:val="0"/>
          <w:sz w:val="24"/>
          <w:lang w:val="en-US"/>
        </w:rPr>
        <w:t xml:space="preserve"> 19: 1454</w:t>
      </w:r>
      <w:r w:rsidR="006B2968" w:rsidRPr="009002A8">
        <w:rPr>
          <w:rFonts w:ascii="Arial" w:hAnsi="Arial" w:cs="Arial"/>
          <w:noProof w:val="0"/>
          <w:sz w:val="24"/>
          <w:lang w:val="en-US"/>
        </w:rPr>
        <w:t>–</w:t>
      </w:r>
      <w:r w:rsidR="009918AF" w:rsidRPr="009002A8">
        <w:rPr>
          <w:rFonts w:ascii="Arial" w:hAnsi="Arial" w:cs="Arial"/>
          <w:noProof w:val="0"/>
          <w:sz w:val="24"/>
          <w:lang w:val="en-US"/>
        </w:rPr>
        <w:t xml:space="preserve">1457, doi: </w:t>
      </w:r>
      <w:r w:rsidR="009918AF" w:rsidRPr="009002A8">
        <w:rPr>
          <w:rFonts w:ascii="Arial" w:hAnsi="Arial" w:cs="Arial"/>
          <w:noProof w:val="0"/>
          <w:sz w:val="24"/>
          <w:lang w:val="en-US"/>
        </w:rPr>
        <w:lastRenderedPageBreak/>
        <w:t>10.1111/dom.12939.</w:t>
      </w:r>
    </w:p>
    <w:p w14:paraId="724C1253" w14:textId="0546233C" w:rsidR="009918AF" w:rsidRPr="009002A8" w:rsidRDefault="00193D18" w:rsidP="004C2308">
      <w:pPr>
        <w:pStyle w:val="EndNoteBibliography"/>
        <w:rPr>
          <w:rFonts w:ascii="Arial" w:hAnsi="Arial" w:cs="Arial"/>
          <w:noProof w:val="0"/>
          <w:sz w:val="24"/>
        </w:rPr>
      </w:pPr>
      <w:r w:rsidRPr="009002A8">
        <w:rPr>
          <w:rFonts w:ascii="Arial" w:hAnsi="Arial" w:cs="Arial"/>
          <w:noProof w:val="0"/>
          <w:sz w:val="24"/>
          <w:lang w:val="en-US"/>
        </w:rPr>
        <w:t>25</w:t>
      </w:r>
      <w:r w:rsidR="009918AF" w:rsidRPr="009002A8">
        <w:rPr>
          <w:rFonts w:ascii="Arial" w:hAnsi="Arial" w:cs="Arial"/>
          <w:noProof w:val="0"/>
          <w:sz w:val="24"/>
          <w:lang w:val="en-US"/>
        </w:rPr>
        <w:t>.</w:t>
      </w:r>
      <w:r w:rsidR="009918AF" w:rsidRPr="009002A8">
        <w:rPr>
          <w:rFonts w:ascii="Arial" w:hAnsi="Arial" w:cs="Arial"/>
          <w:noProof w:val="0"/>
          <w:sz w:val="24"/>
          <w:lang w:val="en-US"/>
        </w:rPr>
        <w:tab/>
      </w:r>
      <w:r w:rsidR="00091972" w:rsidRPr="009002A8">
        <w:rPr>
          <w:rFonts w:ascii="Arial" w:hAnsi="Arial" w:cs="Arial"/>
          <w:noProof w:val="0"/>
          <w:sz w:val="24"/>
          <w:lang w:val="en-US"/>
        </w:rPr>
        <w:t xml:space="preserve">FLAT-SUGAR Trial </w:t>
      </w:r>
      <w:r w:rsidR="009918AF" w:rsidRPr="009002A8">
        <w:rPr>
          <w:rFonts w:ascii="Arial" w:hAnsi="Arial" w:cs="Arial"/>
          <w:noProof w:val="0"/>
          <w:sz w:val="24"/>
          <w:lang w:val="en-US"/>
        </w:rPr>
        <w:t>Investigators</w:t>
      </w:r>
      <w:r w:rsidR="00091972" w:rsidRPr="009002A8">
        <w:rPr>
          <w:rFonts w:ascii="Arial" w:hAnsi="Arial" w:cs="Arial"/>
          <w:noProof w:val="0"/>
          <w:sz w:val="24"/>
          <w:lang w:val="en-US"/>
        </w:rPr>
        <w:t>.</w:t>
      </w:r>
      <w:r w:rsidR="009918AF" w:rsidRPr="009002A8">
        <w:rPr>
          <w:rFonts w:ascii="Arial" w:hAnsi="Arial" w:cs="Arial"/>
          <w:noProof w:val="0"/>
          <w:sz w:val="24"/>
          <w:lang w:val="en-US"/>
        </w:rPr>
        <w:t xml:space="preserve"> Glucose </w:t>
      </w:r>
      <w:r w:rsidR="00091972" w:rsidRPr="009002A8">
        <w:rPr>
          <w:rFonts w:ascii="Arial" w:hAnsi="Arial" w:cs="Arial"/>
          <w:noProof w:val="0"/>
          <w:sz w:val="24"/>
          <w:lang w:val="en-US"/>
        </w:rPr>
        <w:t xml:space="preserve">variability </w:t>
      </w:r>
      <w:r w:rsidR="009918AF" w:rsidRPr="009002A8">
        <w:rPr>
          <w:rFonts w:ascii="Arial" w:hAnsi="Arial" w:cs="Arial"/>
          <w:noProof w:val="0"/>
          <w:sz w:val="24"/>
          <w:lang w:val="en-US"/>
        </w:rPr>
        <w:t>in a 26-</w:t>
      </w:r>
      <w:r w:rsidR="00091972" w:rsidRPr="009002A8">
        <w:rPr>
          <w:rFonts w:ascii="Arial" w:hAnsi="Arial" w:cs="Arial"/>
          <w:noProof w:val="0"/>
          <w:sz w:val="24"/>
          <w:lang w:val="en-US"/>
        </w:rPr>
        <w:t>week randomized comparison of mealtime treatment with rapid-acting insulin vers</w:t>
      </w:r>
      <w:r w:rsidR="009918AF" w:rsidRPr="009002A8">
        <w:rPr>
          <w:rFonts w:ascii="Arial" w:hAnsi="Arial" w:cs="Arial"/>
          <w:noProof w:val="0"/>
          <w:sz w:val="24"/>
          <w:lang w:val="en-US"/>
        </w:rPr>
        <w:t xml:space="preserve">us GLP-1 </w:t>
      </w:r>
      <w:r w:rsidR="00091972" w:rsidRPr="009002A8">
        <w:rPr>
          <w:rFonts w:ascii="Arial" w:hAnsi="Arial" w:cs="Arial"/>
          <w:noProof w:val="0"/>
          <w:sz w:val="24"/>
          <w:lang w:val="en-US"/>
        </w:rPr>
        <w:t>agonist in participants with type 2 diabetes at high cardiovascular risk</w:t>
      </w:r>
      <w:r w:rsidR="009918AF" w:rsidRPr="009002A8">
        <w:rPr>
          <w:rFonts w:ascii="Arial" w:hAnsi="Arial" w:cs="Arial"/>
          <w:noProof w:val="0"/>
          <w:sz w:val="24"/>
          <w:lang w:val="en-US"/>
        </w:rPr>
        <w:t xml:space="preserve">. </w:t>
      </w:r>
      <w:r w:rsidR="009918AF" w:rsidRPr="009002A8">
        <w:rPr>
          <w:rFonts w:ascii="Arial" w:hAnsi="Arial" w:cs="Arial"/>
          <w:i/>
          <w:noProof w:val="0"/>
          <w:sz w:val="24"/>
        </w:rPr>
        <w:t xml:space="preserve">Diabetes </w:t>
      </w:r>
      <w:proofErr w:type="spellStart"/>
      <w:r w:rsidR="009918AF" w:rsidRPr="009002A8">
        <w:rPr>
          <w:rFonts w:ascii="Arial" w:hAnsi="Arial" w:cs="Arial"/>
          <w:i/>
          <w:noProof w:val="0"/>
          <w:sz w:val="24"/>
        </w:rPr>
        <w:t>Care</w:t>
      </w:r>
      <w:proofErr w:type="spellEnd"/>
      <w:r w:rsidR="009918AF" w:rsidRPr="009002A8">
        <w:rPr>
          <w:rFonts w:ascii="Arial" w:hAnsi="Arial" w:cs="Arial"/>
          <w:i/>
          <w:noProof w:val="0"/>
          <w:sz w:val="24"/>
        </w:rPr>
        <w:t xml:space="preserve"> </w:t>
      </w:r>
      <w:r w:rsidR="009918AF" w:rsidRPr="009002A8">
        <w:rPr>
          <w:rFonts w:ascii="Arial" w:hAnsi="Arial" w:cs="Arial"/>
          <w:noProof w:val="0"/>
          <w:sz w:val="24"/>
        </w:rPr>
        <w:t>2016</w:t>
      </w:r>
      <w:r w:rsidR="00091972" w:rsidRPr="009002A8">
        <w:rPr>
          <w:rFonts w:ascii="Arial" w:hAnsi="Arial" w:cs="Arial"/>
          <w:noProof w:val="0"/>
          <w:sz w:val="24"/>
        </w:rPr>
        <w:t>;</w:t>
      </w:r>
      <w:r w:rsidR="009918AF" w:rsidRPr="009002A8">
        <w:rPr>
          <w:rFonts w:ascii="Arial" w:hAnsi="Arial" w:cs="Arial"/>
          <w:noProof w:val="0"/>
          <w:sz w:val="24"/>
        </w:rPr>
        <w:t xml:space="preserve"> 39: 973</w:t>
      </w:r>
      <w:r w:rsidR="006B2968" w:rsidRPr="009002A8">
        <w:rPr>
          <w:rFonts w:ascii="Arial" w:hAnsi="Arial" w:cs="Arial"/>
          <w:noProof w:val="0"/>
          <w:sz w:val="24"/>
        </w:rPr>
        <w:t>–</w:t>
      </w:r>
      <w:r w:rsidR="009918AF" w:rsidRPr="009002A8">
        <w:rPr>
          <w:rFonts w:ascii="Arial" w:hAnsi="Arial" w:cs="Arial"/>
          <w:noProof w:val="0"/>
          <w:sz w:val="24"/>
        </w:rPr>
        <w:t xml:space="preserve">981, </w:t>
      </w:r>
      <w:proofErr w:type="spellStart"/>
      <w:r w:rsidR="009918AF" w:rsidRPr="009002A8">
        <w:rPr>
          <w:rFonts w:ascii="Arial" w:hAnsi="Arial" w:cs="Arial"/>
          <w:noProof w:val="0"/>
          <w:sz w:val="24"/>
        </w:rPr>
        <w:t>doi</w:t>
      </w:r>
      <w:proofErr w:type="spellEnd"/>
      <w:r w:rsidR="009918AF" w:rsidRPr="009002A8">
        <w:rPr>
          <w:rFonts w:ascii="Arial" w:hAnsi="Arial" w:cs="Arial"/>
          <w:noProof w:val="0"/>
          <w:sz w:val="24"/>
        </w:rPr>
        <w:t>: 10.2337/dc15-2782.</w:t>
      </w:r>
    </w:p>
    <w:p w14:paraId="6B67F1CF" w14:textId="6EC25F94" w:rsidR="009918AF" w:rsidRPr="009002A8" w:rsidRDefault="00193D18" w:rsidP="004C2308">
      <w:pPr>
        <w:pStyle w:val="EndNoteBibliography"/>
        <w:rPr>
          <w:rFonts w:ascii="Arial" w:hAnsi="Arial" w:cs="Arial"/>
          <w:noProof w:val="0"/>
          <w:sz w:val="24"/>
          <w:lang w:val="en-US"/>
        </w:rPr>
      </w:pPr>
      <w:r w:rsidRPr="009002A8">
        <w:rPr>
          <w:rFonts w:ascii="Arial" w:hAnsi="Arial" w:cs="Arial"/>
          <w:noProof w:val="0"/>
          <w:sz w:val="24"/>
        </w:rPr>
        <w:t>26</w:t>
      </w:r>
      <w:r w:rsidR="009918AF" w:rsidRPr="009002A8">
        <w:rPr>
          <w:rFonts w:ascii="Arial" w:hAnsi="Arial" w:cs="Arial"/>
          <w:noProof w:val="0"/>
          <w:sz w:val="24"/>
        </w:rPr>
        <w:t>.</w:t>
      </w:r>
      <w:r w:rsidR="009918AF" w:rsidRPr="009002A8">
        <w:rPr>
          <w:rFonts w:ascii="Arial" w:hAnsi="Arial" w:cs="Arial"/>
          <w:noProof w:val="0"/>
          <w:sz w:val="24"/>
        </w:rPr>
        <w:tab/>
      </w:r>
      <w:proofErr w:type="spellStart"/>
      <w:r w:rsidR="009918AF" w:rsidRPr="009002A8">
        <w:rPr>
          <w:rFonts w:ascii="Arial" w:hAnsi="Arial" w:cs="Arial"/>
          <w:noProof w:val="0"/>
          <w:sz w:val="24"/>
        </w:rPr>
        <w:t>Chiefari</w:t>
      </w:r>
      <w:proofErr w:type="spellEnd"/>
      <w:r w:rsidR="009918AF" w:rsidRPr="009002A8">
        <w:rPr>
          <w:rFonts w:ascii="Arial" w:hAnsi="Arial" w:cs="Arial"/>
          <w:noProof w:val="0"/>
          <w:sz w:val="24"/>
        </w:rPr>
        <w:t xml:space="preserve"> E, </w:t>
      </w:r>
      <w:proofErr w:type="spellStart"/>
      <w:r w:rsidR="009918AF" w:rsidRPr="009002A8">
        <w:rPr>
          <w:rFonts w:ascii="Arial" w:hAnsi="Arial" w:cs="Arial"/>
          <w:noProof w:val="0"/>
          <w:sz w:val="24"/>
        </w:rPr>
        <w:t>Capula</w:t>
      </w:r>
      <w:proofErr w:type="spellEnd"/>
      <w:r w:rsidR="009918AF" w:rsidRPr="009002A8">
        <w:rPr>
          <w:rFonts w:ascii="Arial" w:hAnsi="Arial" w:cs="Arial"/>
          <w:noProof w:val="0"/>
          <w:sz w:val="24"/>
        </w:rPr>
        <w:t xml:space="preserve"> C, Vero A, </w:t>
      </w:r>
      <w:proofErr w:type="spellStart"/>
      <w:r w:rsidR="009918AF" w:rsidRPr="009002A8">
        <w:rPr>
          <w:rFonts w:ascii="Arial" w:hAnsi="Arial" w:cs="Arial"/>
          <w:noProof w:val="0"/>
          <w:sz w:val="24"/>
        </w:rPr>
        <w:t>Oliverio</w:t>
      </w:r>
      <w:proofErr w:type="spellEnd"/>
      <w:r w:rsidR="009918AF" w:rsidRPr="009002A8">
        <w:rPr>
          <w:rFonts w:ascii="Arial" w:hAnsi="Arial" w:cs="Arial"/>
          <w:noProof w:val="0"/>
          <w:sz w:val="24"/>
        </w:rPr>
        <w:t xml:space="preserve"> R, </w:t>
      </w:r>
      <w:proofErr w:type="spellStart"/>
      <w:r w:rsidR="009918AF" w:rsidRPr="009002A8">
        <w:rPr>
          <w:rFonts w:ascii="Arial" w:hAnsi="Arial" w:cs="Arial"/>
          <w:noProof w:val="0"/>
          <w:sz w:val="24"/>
        </w:rPr>
        <w:t>Puccio</w:t>
      </w:r>
      <w:proofErr w:type="spellEnd"/>
      <w:r w:rsidR="009918AF" w:rsidRPr="009002A8">
        <w:rPr>
          <w:rFonts w:ascii="Arial" w:hAnsi="Arial" w:cs="Arial"/>
          <w:noProof w:val="0"/>
          <w:sz w:val="24"/>
        </w:rPr>
        <w:t xml:space="preserve"> L, </w:t>
      </w:r>
      <w:proofErr w:type="spellStart"/>
      <w:r w:rsidR="009918AF" w:rsidRPr="009002A8">
        <w:rPr>
          <w:rFonts w:ascii="Arial" w:hAnsi="Arial" w:cs="Arial"/>
          <w:noProof w:val="0"/>
          <w:sz w:val="24"/>
        </w:rPr>
        <w:t>Liguori</w:t>
      </w:r>
      <w:proofErr w:type="spellEnd"/>
      <w:r w:rsidR="009918AF" w:rsidRPr="009002A8">
        <w:rPr>
          <w:rFonts w:ascii="Arial" w:hAnsi="Arial" w:cs="Arial"/>
          <w:noProof w:val="0"/>
          <w:sz w:val="24"/>
        </w:rPr>
        <w:t xml:space="preserve"> R, et al</w:t>
      </w:r>
      <w:r w:rsidR="00221918" w:rsidRPr="009002A8">
        <w:rPr>
          <w:rFonts w:ascii="Arial" w:hAnsi="Arial" w:cs="Arial"/>
          <w:noProof w:val="0"/>
          <w:sz w:val="24"/>
        </w:rPr>
        <w:t>.</w:t>
      </w:r>
      <w:r w:rsidR="009918AF" w:rsidRPr="009002A8">
        <w:rPr>
          <w:rFonts w:ascii="Arial" w:hAnsi="Arial" w:cs="Arial"/>
          <w:noProof w:val="0"/>
          <w:sz w:val="24"/>
        </w:rPr>
        <w:t xml:space="preserve"> </w:t>
      </w:r>
      <w:r w:rsidR="009918AF" w:rsidRPr="009002A8">
        <w:rPr>
          <w:rFonts w:ascii="Arial" w:hAnsi="Arial" w:cs="Arial"/>
          <w:noProof w:val="0"/>
          <w:sz w:val="24"/>
          <w:lang w:val="en-US"/>
        </w:rPr>
        <w:t>Add-</w:t>
      </w:r>
      <w:r w:rsidR="00221918" w:rsidRPr="009002A8">
        <w:rPr>
          <w:rFonts w:ascii="Arial" w:hAnsi="Arial" w:cs="Arial"/>
          <w:noProof w:val="0"/>
          <w:sz w:val="24"/>
          <w:lang w:val="en-US"/>
        </w:rPr>
        <w:t>on treatment with liraglutide improves glycemic control in patients with type 2 diabetes on metformin thera</w:t>
      </w:r>
      <w:r w:rsidR="009918AF" w:rsidRPr="009002A8">
        <w:rPr>
          <w:rFonts w:ascii="Arial" w:hAnsi="Arial" w:cs="Arial"/>
          <w:noProof w:val="0"/>
          <w:sz w:val="24"/>
          <w:lang w:val="en-US"/>
        </w:rPr>
        <w:t xml:space="preserve">py. </w:t>
      </w:r>
      <w:r w:rsidR="009918AF" w:rsidRPr="009002A8">
        <w:rPr>
          <w:rFonts w:ascii="Arial" w:hAnsi="Arial" w:cs="Arial"/>
          <w:i/>
          <w:noProof w:val="0"/>
          <w:sz w:val="24"/>
          <w:lang w:val="en-US"/>
        </w:rPr>
        <w:t xml:space="preserve">Diabetes </w:t>
      </w:r>
      <w:proofErr w:type="spellStart"/>
      <w:r w:rsidR="009918AF" w:rsidRPr="009002A8">
        <w:rPr>
          <w:rFonts w:ascii="Arial" w:hAnsi="Arial" w:cs="Arial"/>
          <w:i/>
          <w:noProof w:val="0"/>
          <w:sz w:val="24"/>
          <w:lang w:val="en-US"/>
        </w:rPr>
        <w:t>Technol</w:t>
      </w:r>
      <w:proofErr w:type="spellEnd"/>
      <w:r w:rsidR="009918AF" w:rsidRPr="009002A8">
        <w:rPr>
          <w:rFonts w:ascii="Arial" w:hAnsi="Arial" w:cs="Arial"/>
          <w:i/>
          <w:noProof w:val="0"/>
          <w:sz w:val="24"/>
          <w:lang w:val="en-US"/>
        </w:rPr>
        <w:t xml:space="preserve"> </w:t>
      </w:r>
      <w:proofErr w:type="spellStart"/>
      <w:r w:rsidR="009918AF" w:rsidRPr="009002A8">
        <w:rPr>
          <w:rFonts w:ascii="Arial" w:hAnsi="Arial" w:cs="Arial"/>
          <w:i/>
          <w:noProof w:val="0"/>
          <w:sz w:val="24"/>
          <w:lang w:val="en-US"/>
        </w:rPr>
        <w:t>Ther</w:t>
      </w:r>
      <w:proofErr w:type="spellEnd"/>
      <w:r w:rsidR="009918AF" w:rsidRPr="009002A8">
        <w:rPr>
          <w:rFonts w:ascii="Arial" w:hAnsi="Arial" w:cs="Arial"/>
          <w:i/>
          <w:noProof w:val="0"/>
          <w:sz w:val="24"/>
          <w:lang w:val="en-US"/>
        </w:rPr>
        <w:t xml:space="preserve"> </w:t>
      </w:r>
      <w:r w:rsidR="009918AF" w:rsidRPr="009002A8">
        <w:rPr>
          <w:rFonts w:ascii="Arial" w:hAnsi="Arial" w:cs="Arial"/>
          <w:noProof w:val="0"/>
          <w:sz w:val="24"/>
          <w:lang w:val="en-US"/>
        </w:rPr>
        <w:t>2015</w:t>
      </w:r>
      <w:r w:rsidR="00221918" w:rsidRPr="009002A8">
        <w:rPr>
          <w:rFonts w:ascii="Arial" w:hAnsi="Arial" w:cs="Arial"/>
          <w:noProof w:val="0"/>
          <w:sz w:val="24"/>
          <w:lang w:val="en-US"/>
        </w:rPr>
        <w:t>;</w:t>
      </w:r>
      <w:r w:rsidR="009918AF" w:rsidRPr="009002A8">
        <w:rPr>
          <w:rFonts w:ascii="Arial" w:hAnsi="Arial" w:cs="Arial"/>
          <w:noProof w:val="0"/>
          <w:sz w:val="24"/>
          <w:lang w:val="en-US"/>
        </w:rPr>
        <w:t xml:space="preserve"> 17: 468</w:t>
      </w:r>
      <w:r w:rsidR="006B2968" w:rsidRPr="009002A8">
        <w:rPr>
          <w:rFonts w:ascii="Arial" w:hAnsi="Arial" w:cs="Arial"/>
          <w:noProof w:val="0"/>
          <w:sz w:val="24"/>
          <w:lang w:val="en-US"/>
        </w:rPr>
        <w:t>–</w:t>
      </w:r>
      <w:r w:rsidR="009918AF" w:rsidRPr="009002A8">
        <w:rPr>
          <w:rFonts w:ascii="Arial" w:hAnsi="Arial" w:cs="Arial"/>
          <w:noProof w:val="0"/>
          <w:sz w:val="24"/>
          <w:lang w:val="en-US"/>
        </w:rPr>
        <w:t>474, doi: 10.1089/dia.2014.0412.</w:t>
      </w:r>
    </w:p>
    <w:p w14:paraId="0DB4958D" w14:textId="31D9A61B" w:rsidR="009918AF" w:rsidRPr="009002A8" w:rsidRDefault="00193D18" w:rsidP="004C2308">
      <w:pPr>
        <w:pStyle w:val="EndNoteBibliography"/>
        <w:rPr>
          <w:rFonts w:ascii="Arial" w:hAnsi="Arial" w:cs="Arial"/>
          <w:noProof w:val="0"/>
          <w:sz w:val="24"/>
          <w:lang w:val="en-US"/>
        </w:rPr>
      </w:pPr>
      <w:r w:rsidRPr="009002A8">
        <w:rPr>
          <w:rFonts w:ascii="Arial" w:hAnsi="Arial" w:cs="Arial"/>
          <w:noProof w:val="0"/>
          <w:sz w:val="24"/>
          <w:lang w:val="en-US"/>
        </w:rPr>
        <w:t>27</w:t>
      </w:r>
      <w:r w:rsidR="009918AF" w:rsidRPr="009002A8">
        <w:rPr>
          <w:rFonts w:ascii="Arial" w:hAnsi="Arial" w:cs="Arial"/>
          <w:noProof w:val="0"/>
          <w:sz w:val="24"/>
          <w:lang w:val="en-US"/>
        </w:rPr>
        <w:t>.</w:t>
      </w:r>
      <w:r w:rsidR="009918AF" w:rsidRPr="009002A8">
        <w:rPr>
          <w:rFonts w:ascii="Arial" w:hAnsi="Arial" w:cs="Arial"/>
          <w:noProof w:val="0"/>
          <w:sz w:val="24"/>
          <w:lang w:val="en-US"/>
        </w:rPr>
        <w:tab/>
        <w:t xml:space="preserve">Farr OM, </w:t>
      </w:r>
      <w:proofErr w:type="spellStart"/>
      <w:r w:rsidR="009918AF" w:rsidRPr="009002A8">
        <w:rPr>
          <w:rFonts w:ascii="Arial" w:hAnsi="Arial" w:cs="Arial"/>
          <w:noProof w:val="0"/>
          <w:sz w:val="24"/>
          <w:lang w:val="en-US"/>
        </w:rPr>
        <w:t>Tsoukas</w:t>
      </w:r>
      <w:proofErr w:type="spellEnd"/>
      <w:r w:rsidR="009918AF" w:rsidRPr="009002A8">
        <w:rPr>
          <w:rFonts w:ascii="Arial" w:hAnsi="Arial" w:cs="Arial"/>
          <w:noProof w:val="0"/>
          <w:sz w:val="24"/>
          <w:lang w:val="en-US"/>
        </w:rPr>
        <w:t xml:space="preserve"> MA, </w:t>
      </w:r>
      <w:proofErr w:type="spellStart"/>
      <w:r w:rsidR="009918AF" w:rsidRPr="009002A8">
        <w:rPr>
          <w:rFonts w:ascii="Arial" w:hAnsi="Arial" w:cs="Arial"/>
          <w:noProof w:val="0"/>
          <w:sz w:val="24"/>
          <w:lang w:val="en-US"/>
        </w:rPr>
        <w:t>Triantafyllou</w:t>
      </w:r>
      <w:proofErr w:type="spellEnd"/>
      <w:r w:rsidR="009918AF" w:rsidRPr="009002A8">
        <w:rPr>
          <w:rFonts w:ascii="Arial" w:hAnsi="Arial" w:cs="Arial"/>
          <w:noProof w:val="0"/>
          <w:sz w:val="24"/>
          <w:lang w:val="en-US"/>
        </w:rPr>
        <w:t xml:space="preserve"> G, </w:t>
      </w:r>
      <w:proofErr w:type="spellStart"/>
      <w:r w:rsidR="009918AF" w:rsidRPr="009002A8">
        <w:rPr>
          <w:rFonts w:ascii="Arial" w:hAnsi="Arial" w:cs="Arial"/>
          <w:noProof w:val="0"/>
          <w:sz w:val="24"/>
          <w:lang w:val="en-US"/>
        </w:rPr>
        <w:t>Dincer</w:t>
      </w:r>
      <w:proofErr w:type="spellEnd"/>
      <w:r w:rsidR="009918AF" w:rsidRPr="009002A8">
        <w:rPr>
          <w:rFonts w:ascii="Arial" w:hAnsi="Arial" w:cs="Arial"/>
          <w:noProof w:val="0"/>
          <w:sz w:val="24"/>
          <w:lang w:val="en-US"/>
        </w:rPr>
        <w:t xml:space="preserve"> F, </w:t>
      </w:r>
      <w:proofErr w:type="spellStart"/>
      <w:r w:rsidR="009918AF" w:rsidRPr="009002A8">
        <w:rPr>
          <w:rFonts w:ascii="Arial" w:hAnsi="Arial" w:cs="Arial"/>
          <w:noProof w:val="0"/>
          <w:sz w:val="24"/>
          <w:lang w:val="en-US"/>
        </w:rPr>
        <w:t>Filippaios</w:t>
      </w:r>
      <w:proofErr w:type="spellEnd"/>
      <w:r w:rsidR="009918AF" w:rsidRPr="009002A8">
        <w:rPr>
          <w:rFonts w:ascii="Arial" w:hAnsi="Arial" w:cs="Arial"/>
          <w:noProof w:val="0"/>
          <w:sz w:val="24"/>
          <w:lang w:val="en-US"/>
        </w:rPr>
        <w:t xml:space="preserve"> A, </w:t>
      </w:r>
      <w:proofErr w:type="spellStart"/>
      <w:r w:rsidR="009918AF" w:rsidRPr="009002A8">
        <w:rPr>
          <w:rFonts w:ascii="Arial" w:hAnsi="Arial" w:cs="Arial"/>
          <w:noProof w:val="0"/>
          <w:sz w:val="24"/>
          <w:lang w:val="en-US"/>
        </w:rPr>
        <w:t>Ko</w:t>
      </w:r>
      <w:proofErr w:type="spellEnd"/>
      <w:r w:rsidR="009918AF" w:rsidRPr="009002A8">
        <w:rPr>
          <w:rFonts w:ascii="Arial" w:hAnsi="Arial" w:cs="Arial"/>
          <w:noProof w:val="0"/>
          <w:sz w:val="24"/>
          <w:lang w:val="en-US"/>
        </w:rPr>
        <w:t xml:space="preserve"> BJ, et al</w:t>
      </w:r>
      <w:r w:rsidR="00221918" w:rsidRPr="009002A8">
        <w:rPr>
          <w:rFonts w:ascii="Arial" w:hAnsi="Arial" w:cs="Arial"/>
          <w:noProof w:val="0"/>
          <w:sz w:val="24"/>
          <w:lang w:val="en-US"/>
        </w:rPr>
        <w:t>.</w:t>
      </w:r>
      <w:r w:rsidR="009918AF" w:rsidRPr="009002A8">
        <w:rPr>
          <w:rFonts w:ascii="Arial" w:hAnsi="Arial" w:cs="Arial"/>
          <w:noProof w:val="0"/>
          <w:sz w:val="24"/>
          <w:lang w:val="en-US"/>
        </w:rPr>
        <w:t xml:space="preserve"> Short-term administration of the GLP-1 analog liraglutide decreases circulating leptin and increases GIP levels and these changes are associated with alterations in CNS responses to food cues: A randomized, placebo-controlled, crossover study. </w:t>
      </w:r>
      <w:r w:rsidR="009918AF" w:rsidRPr="009002A8">
        <w:rPr>
          <w:rFonts w:ascii="Arial" w:hAnsi="Arial" w:cs="Arial"/>
          <w:i/>
          <w:noProof w:val="0"/>
          <w:sz w:val="24"/>
          <w:lang w:val="en-US"/>
        </w:rPr>
        <w:t xml:space="preserve">Metabolism </w:t>
      </w:r>
      <w:r w:rsidR="009918AF" w:rsidRPr="009002A8">
        <w:rPr>
          <w:rFonts w:ascii="Arial" w:hAnsi="Arial" w:cs="Arial"/>
          <w:noProof w:val="0"/>
          <w:sz w:val="24"/>
          <w:lang w:val="en-US"/>
        </w:rPr>
        <w:t>2016</w:t>
      </w:r>
      <w:r w:rsidR="00221918" w:rsidRPr="009002A8">
        <w:rPr>
          <w:rFonts w:ascii="Arial" w:hAnsi="Arial" w:cs="Arial"/>
          <w:noProof w:val="0"/>
          <w:sz w:val="24"/>
          <w:lang w:val="en-US"/>
        </w:rPr>
        <w:t>;</w:t>
      </w:r>
      <w:r w:rsidR="009918AF" w:rsidRPr="009002A8">
        <w:rPr>
          <w:rFonts w:ascii="Arial" w:hAnsi="Arial" w:cs="Arial"/>
          <w:noProof w:val="0"/>
          <w:sz w:val="24"/>
          <w:lang w:val="en-US"/>
        </w:rPr>
        <w:t xml:space="preserve"> 65: 945</w:t>
      </w:r>
      <w:r w:rsidR="006B2968" w:rsidRPr="009002A8">
        <w:rPr>
          <w:rFonts w:ascii="Arial" w:hAnsi="Arial" w:cs="Arial"/>
          <w:noProof w:val="0"/>
          <w:sz w:val="24"/>
          <w:lang w:val="en-US"/>
        </w:rPr>
        <w:t>–</w:t>
      </w:r>
      <w:r w:rsidR="009918AF" w:rsidRPr="009002A8">
        <w:rPr>
          <w:rFonts w:ascii="Arial" w:hAnsi="Arial" w:cs="Arial"/>
          <w:noProof w:val="0"/>
          <w:sz w:val="24"/>
          <w:lang w:val="en-US"/>
        </w:rPr>
        <w:t>953, doi: 10.1016/j.metabol.2016.03.009.</w:t>
      </w:r>
    </w:p>
    <w:p w14:paraId="63DA05BB" w14:textId="05C61EAC" w:rsidR="009918AF" w:rsidRPr="009002A8" w:rsidRDefault="00193D18" w:rsidP="004C2308">
      <w:pPr>
        <w:pStyle w:val="EndNoteBibliography"/>
        <w:rPr>
          <w:rFonts w:ascii="Arial" w:hAnsi="Arial" w:cs="Arial"/>
          <w:noProof w:val="0"/>
          <w:sz w:val="24"/>
          <w:lang w:val="en-US"/>
        </w:rPr>
      </w:pPr>
      <w:r w:rsidRPr="009002A8">
        <w:rPr>
          <w:rFonts w:ascii="Arial" w:hAnsi="Arial" w:cs="Arial"/>
          <w:noProof w:val="0"/>
          <w:sz w:val="24"/>
          <w:lang w:val="en-US"/>
        </w:rPr>
        <w:t>28</w:t>
      </w:r>
      <w:r w:rsidR="009918AF" w:rsidRPr="009002A8">
        <w:rPr>
          <w:rFonts w:ascii="Arial" w:hAnsi="Arial" w:cs="Arial"/>
          <w:noProof w:val="0"/>
          <w:sz w:val="24"/>
          <w:lang w:val="en-US"/>
        </w:rPr>
        <w:t>.</w:t>
      </w:r>
      <w:r w:rsidR="009918AF" w:rsidRPr="009002A8">
        <w:rPr>
          <w:rFonts w:ascii="Arial" w:hAnsi="Arial" w:cs="Arial"/>
          <w:noProof w:val="0"/>
          <w:sz w:val="24"/>
          <w:lang w:val="en-US"/>
        </w:rPr>
        <w:tab/>
      </w:r>
      <w:proofErr w:type="spellStart"/>
      <w:r w:rsidR="009918AF" w:rsidRPr="009002A8">
        <w:rPr>
          <w:rFonts w:ascii="Arial" w:hAnsi="Arial" w:cs="Arial"/>
          <w:noProof w:val="0"/>
          <w:sz w:val="24"/>
          <w:lang w:val="en-US"/>
        </w:rPr>
        <w:t>Marso</w:t>
      </w:r>
      <w:proofErr w:type="spellEnd"/>
      <w:r w:rsidR="009918AF" w:rsidRPr="009002A8">
        <w:rPr>
          <w:rFonts w:ascii="Arial" w:hAnsi="Arial" w:cs="Arial"/>
          <w:noProof w:val="0"/>
          <w:sz w:val="24"/>
          <w:lang w:val="en-US"/>
        </w:rPr>
        <w:t xml:space="preserve"> SP, Daniels GH, Brown-</w:t>
      </w:r>
      <w:proofErr w:type="spellStart"/>
      <w:r w:rsidR="009918AF" w:rsidRPr="009002A8">
        <w:rPr>
          <w:rFonts w:ascii="Arial" w:hAnsi="Arial" w:cs="Arial"/>
          <w:noProof w:val="0"/>
          <w:sz w:val="24"/>
          <w:lang w:val="en-US"/>
        </w:rPr>
        <w:t>Frandsen</w:t>
      </w:r>
      <w:proofErr w:type="spellEnd"/>
      <w:r w:rsidR="009918AF" w:rsidRPr="009002A8">
        <w:rPr>
          <w:rFonts w:ascii="Arial" w:hAnsi="Arial" w:cs="Arial"/>
          <w:noProof w:val="0"/>
          <w:sz w:val="24"/>
          <w:lang w:val="en-US"/>
        </w:rPr>
        <w:t xml:space="preserve"> K, </w:t>
      </w:r>
      <w:proofErr w:type="spellStart"/>
      <w:r w:rsidR="009918AF" w:rsidRPr="009002A8">
        <w:rPr>
          <w:rFonts w:ascii="Arial" w:hAnsi="Arial" w:cs="Arial"/>
          <w:noProof w:val="0"/>
          <w:sz w:val="24"/>
          <w:lang w:val="en-US"/>
        </w:rPr>
        <w:t>Kristensen</w:t>
      </w:r>
      <w:proofErr w:type="spellEnd"/>
      <w:r w:rsidR="009918AF" w:rsidRPr="009002A8">
        <w:rPr>
          <w:rFonts w:ascii="Arial" w:hAnsi="Arial" w:cs="Arial"/>
          <w:noProof w:val="0"/>
          <w:sz w:val="24"/>
          <w:lang w:val="en-US"/>
        </w:rPr>
        <w:t xml:space="preserve"> P, Mann JF, </w:t>
      </w:r>
      <w:proofErr w:type="spellStart"/>
      <w:r w:rsidR="009918AF" w:rsidRPr="009002A8">
        <w:rPr>
          <w:rFonts w:ascii="Arial" w:hAnsi="Arial" w:cs="Arial"/>
          <w:noProof w:val="0"/>
          <w:sz w:val="24"/>
          <w:lang w:val="en-US"/>
        </w:rPr>
        <w:t>Nauck</w:t>
      </w:r>
      <w:proofErr w:type="spellEnd"/>
      <w:r w:rsidR="009918AF" w:rsidRPr="009002A8">
        <w:rPr>
          <w:rFonts w:ascii="Arial" w:hAnsi="Arial" w:cs="Arial"/>
          <w:noProof w:val="0"/>
          <w:sz w:val="24"/>
          <w:lang w:val="en-US"/>
        </w:rPr>
        <w:t xml:space="preserve"> MA, et al</w:t>
      </w:r>
      <w:r w:rsidR="00221918" w:rsidRPr="009002A8">
        <w:rPr>
          <w:rFonts w:ascii="Arial" w:hAnsi="Arial" w:cs="Arial"/>
          <w:noProof w:val="0"/>
          <w:sz w:val="24"/>
          <w:lang w:val="en-US"/>
        </w:rPr>
        <w:t>.</w:t>
      </w:r>
      <w:r w:rsidR="009918AF" w:rsidRPr="009002A8">
        <w:rPr>
          <w:rFonts w:ascii="Arial" w:hAnsi="Arial" w:cs="Arial"/>
          <w:noProof w:val="0"/>
          <w:sz w:val="24"/>
          <w:lang w:val="en-US"/>
        </w:rPr>
        <w:t xml:space="preserve"> Liraglutide </w:t>
      </w:r>
      <w:r w:rsidR="00221918" w:rsidRPr="009002A8">
        <w:rPr>
          <w:rFonts w:ascii="Arial" w:hAnsi="Arial" w:cs="Arial"/>
          <w:noProof w:val="0"/>
          <w:sz w:val="24"/>
          <w:lang w:val="en-US"/>
        </w:rPr>
        <w:t>and cardiovascular outcomes in type 2 diabetes</w:t>
      </w:r>
      <w:r w:rsidR="009918AF" w:rsidRPr="009002A8">
        <w:rPr>
          <w:rFonts w:ascii="Arial" w:hAnsi="Arial" w:cs="Arial"/>
          <w:noProof w:val="0"/>
          <w:sz w:val="24"/>
          <w:lang w:val="en-US"/>
        </w:rPr>
        <w:t xml:space="preserve">. </w:t>
      </w:r>
      <w:r w:rsidR="009918AF" w:rsidRPr="009002A8">
        <w:rPr>
          <w:rFonts w:ascii="Arial" w:hAnsi="Arial" w:cs="Arial"/>
          <w:i/>
          <w:noProof w:val="0"/>
          <w:sz w:val="24"/>
          <w:lang w:val="en-US"/>
        </w:rPr>
        <w:t xml:space="preserve">N </w:t>
      </w:r>
      <w:proofErr w:type="spellStart"/>
      <w:r w:rsidR="009918AF" w:rsidRPr="009002A8">
        <w:rPr>
          <w:rFonts w:ascii="Arial" w:hAnsi="Arial" w:cs="Arial"/>
          <w:i/>
          <w:noProof w:val="0"/>
          <w:sz w:val="24"/>
          <w:lang w:val="en-US"/>
        </w:rPr>
        <w:t>Engl</w:t>
      </w:r>
      <w:proofErr w:type="spellEnd"/>
      <w:r w:rsidR="009918AF" w:rsidRPr="009002A8">
        <w:rPr>
          <w:rFonts w:ascii="Arial" w:hAnsi="Arial" w:cs="Arial"/>
          <w:i/>
          <w:noProof w:val="0"/>
          <w:sz w:val="24"/>
          <w:lang w:val="en-US"/>
        </w:rPr>
        <w:t xml:space="preserve"> J Med </w:t>
      </w:r>
      <w:r w:rsidR="009918AF" w:rsidRPr="009002A8">
        <w:rPr>
          <w:rFonts w:ascii="Arial" w:hAnsi="Arial" w:cs="Arial"/>
          <w:noProof w:val="0"/>
          <w:sz w:val="24"/>
          <w:lang w:val="en-US"/>
        </w:rPr>
        <w:t>2016</w:t>
      </w:r>
      <w:r w:rsidR="00221918" w:rsidRPr="009002A8">
        <w:rPr>
          <w:rFonts w:ascii="Arial" w:hAnsi="Arial" w:cs="Arial"/>
          <w:noProof w:val="0"/>
          <w:sz w:val="24"/>
          <w:lang w:val="en-US"/>
        </w:rPr>
        <w:t>;</w:t>
      </w:r>
      <w:r w:rsidR="009918AF" w:rsidRPr="009002A8">
        <w:rPr>
          <w:rFonts w:ascii="Arial" w:hAnsi="Arial" w:cs="Arial"/>
          <w:noProof w:val="0"/>
          <w:sz w:val="24"/>
          <w:lang w:val="en-US"/>
        </w:rPr>
        <w:t xml:space="preserve"> 375: 311</w:t>
      </w:r>
      <w:r w:rsidR="006B2968" w:rsidRPr="009002A8">
        <w:rPr>
          <w:rFonts w:ascii="Arial" w:hAnsi="Arial" w:cs="Arial"/>
          <w:noProof w:val="0"/>
          <w:sz w:val="24"/>
          <w:lang w:val="en-US"/>
        </w:rPr>
        <w:t>–</w:t>
      </w:r>
      <w:r w:rsidR="009918AF" w:rsidRPr="009002A8">
        <w:rPr>
          <w:rFonts w:ascii="Arial" w:hAnsi="Arial" w:cs="Arial"/>
          <w:noProof w:val="0"/>
          <w:sz w:val="24"/>
          <w:lang w:val="en-US"/>
        </w:rPr>
        <w:t>322, doi: 10.1056/NEJMoa1603827.</w:t>
      </w:r>
    </w:p>
    <w:p w14:paraId="3E1ACA06" w14:textId="1C935D31" w:rsidR="009918AF" w:rsidRPr="009002A8" w:rsidRDefault="00193D18" w:rsidP="004C2308">
      <w:pPr>
        <w:pStyle w:val="EndNoteBibliography"/>
        <w:rPr>
          <w:rFonts w:ascii="Arial" w:hAnsi="Arial" w:cs="Arial"/>
          <w:noProof w:val="0"/>
          <w:sz w:val="24"/>
        </w:rPr>
      </w:pPr>
      <w:r w:rsidRPr="009002A8">
        <w:rPr>
          <w:rFonts w:ascii="Arial" w:hAnsi="Arial" w:cs="Arial"/>
          <w:noProof w:val="0"/>
          <w:sz w:val="24"/>
          <w:lang w:val="en-US"/>
        </w:rPr>
        <w:t>29</w:t>
      </w:r>
      <w:r w:rsidR="009918AF" w:rsidRPr="009002A8">
        <w:rPr>
          <w:rFonts w:ascii="Arial" w:hAnsi="Arial" w:cs="Arial"/>
          <w:noProof w:val="0"/>
          <w:sz w:val="24"/>
          <w:lang w:val="en-US"/>
        </w:rPr>
        <w:t>.</w:t>
      </w:r>
      <w:r w:rsidR="009918AF" w:rsidRPr="009002A8">
        <w:rPr>
          <w:rFonts w:ascii="Arial" w:hAnsi="Arial" w:cs="Arial"/>
          <w:noProof w:val="0"/>
          <w:sz w:val="24"/>
          <w:lang w:val="en-US"/>
        </w:rPr>
        <w:tab/>
        <w:t>Li D, Xu X, Zhang Y, Zhu J, Ye L, Lee KO, et al</w:t>
      </w:r>
      <w:r w:rsidR="00221918" w:rsidRPr="009002A8">
        <w:rPr>
          <w:rFonts w:ascii="Arial" w:hAnsi="Arial" w:cs="Arial"/>
          <w:noProof w:val="0"/>
          <w:sz w:val="24"/>
          <w:lang w:val="en-US"/>
        </w:rPr>
        <w:t>.</w:t>
      </w:r>
      <w:r w:rsidR="009918AF" w:rsidRPr="009002A8">
        <w:rPr>
          <w:rFonts w:ascii="Arial" w:hAnsi="Arial" w:cs="Arial"/>
          <w:noProof w:val="0"/>
          <w:sz w:val="24"/>
          <w:lang w:val="en-US"/>
        </w:rPr>
        <w:t xml:space="preserve"> Liraglutide treatment causes upregulation of adiponectin and downregulation of </w:t>
      </w:r>
      <w:proofErr w:type="spellStart"/>
      <w:r w:rsidR="009918AF" w:rsidRPr="009002A8">
        <w:rPr>
          <w:rFonts w:ascii="Arial" w:hAnsi="Arial" w:cs="Arial"/>
          <w:noProof w:val="0"/>
          <w:sz w:val="24"/>
          <w:lang w:val="en-US"/>
        </w:rPr>
        <w:t>resistin</w:t>
      </w:r>
      <w:proofErr w:type="spellEnd"/>
      <w:r w:rsidR="009918AF" w:rsidRPr="009002A8">
        <w:rPr>
          <w:rFonts w:ascii="Arial" w:hAnsi="Arial" w:cs="Arial"/>
          <w:noProof w:val="0"/>
          <w:sz w:val="24"/>
          <w:lang w:val="en-US"/>
        </w:rPr>
        <w:t xml:space="preserve"> in Chinese type 2 diabetes. </w:t>
      </w:r>
      <w:r w:rsidR="009918AF" w:rsidRPr="009002A8">
        <w:rPr>
          <w:rFonts w:ascii="Arial" w:hAnsi="Arial" w:cs="Arial"/>
          <w:i/>
          <w:noProof w:val="0"/>
          <w:sz w:val="24"/>
        </w:rPr>
        <w:t xml:space="preserve">Diabetes Res </w:t>
      </w:r>
      <w:proofErr w:type="spellStart"/>
      <w:r w:rsidR="009918AF" w:rsidRPr="009002A8">
        <w:rPr>
          <w:rFonts w:ascii="Arial" w:hAnsi="Arial" w:cs="Arial"/>
          <w:i/>
          <w:noProof w:val="0"/>
          <w:sz w:val="24"/>
        </w:rPr>
        <w:t>Clin</w:t>
      </w:r>
      <w:proofErr w:type="spellEnd"/>
      <w:r w:rsidR="009918AF" w:rsidRPr="009002A8">
        <w:rPr>
          <w:rFonts w:ascii="Arial" w:hAnsi="Arial" w:cs="Arial"/>
          <w:i/>
          <w:noProof w:val="0"/>
          <w:sz w:val="24"/>
        </w:rPr>
        <w:t xml:space="preserve"> </w:t>
      </w:r>
      <w:proofErr w:type="spellStart"/>
      <w:r w:rsidR="009918AF" w:rsidRPr="009002A8">
        <w:rPr>
          <w:rFonts w:ascii="Arial" w:hAnsi="Arial" w:cs="Arial"/>
          <w:i/>
          <w:noProof w:val="0"/>
          <w:sz w:val="24"/>
        </w:rPr>
        <w:t>Pract</w:t>
      </w:r>
      <w:proofErr w:type="spellEnd"/>
      <w:r w:rsidR="009918AF" w:rsidRPr="009002A8">
        <w:rPr>
          <w:rFonts w:ascii="Arial" w:hAnsi="Arial" w:cs="Arial"/>
          <w:i/>
          <w:noProof w:val="0"/>
          <w:sz w:val="24"/>
        </w:rPr>
        <w:t xml:space="preserve"> </w:t>
      </w:r>
      <w:r w:rsidR="009918AF" w:rsidRPr="009002A8">
        <w:rPr>
          <w:rFonts w:ascii="Arial" w:hAnsi="Arial" w:cs="Arial"/>
          <w:noProof w:val="0"/>
          <w:sz w:val="24"/>
        </w:rPr>
        <w:t>2015</w:t>
      </w:r>
      <w:r w:rsidR="00221918" w:rsidRPr="009002A8">
        <w:rPr>
          <w:rFonts w:ascii="Arial" w:hAnsi="Arial" w:cs="Arial"/>
          <w:noProof w:val="0"/>
          <w:sz w:val="24"/>
        </w:rPr>
        <w:t>;</w:t>
      </w:r>
      <w:r w:rsidR="009918AF" w:rsidRPr="009002A8">
        <w:rPr>
          <w:rFonts w:ascii="Arial" w:hAnsi="Arial" w:cs="Arial"/>
          <w:noProof w:val="0"/>
          <w:sz w:val="24"/>
        </w:rPr>
        <w:t xml:space="preserve"> 110: 224</w:t>
      </w:r>
      <w:r w:rsidR="006B2968" w:rsidRPr="009002A8">
        <w:rPr>
          <w:rFonts w:ascii="Arial" w:hAnsi="Arial" w:cs="Arial"/>
          <w:noProof w:val="0"/>
          <w:sz w:val="24"/>
        </w:rPr>
        <w:t>–</w:t>
      </w:r>
      <w:r w:rsidR="009918AF" w:rsidRPr="009002A8">
        <w:rPr>
          <w:rFonts w:ascii="Arial" w:hAnsi="Arial" w:cs="Arial"/>
          <w:noProof w:val="0"/>
          <w:sz w:val="24"/>
        </w:rPr>
        <w:t xml:space="preserve">228, </w:t>
      </w:r>
      <w:proofErr w:type="spellStart"/>
      <w:r w:rsidR="009918AF" w:rsidRPr="009002A8">
        <w:rPr>
          <w:rFonts w:ascii="Arial" w:hAnsi="Arial" w:cs="Arial"/>
          <w:noProof w:val="0"/>
          <w:sz w:val="24"/>
        </w:rPr>
        <w:t>doi</w:t>
      </w:r>
      <w:proofErr w:type="spellEnd"/>
      <w:r w:rsidR="009918AF" w:rsidRPr="009002A8">
        <w:rPr>
          <w:rFonts w:ascii="Arial" w:hAnsi="Arial" w:cs="Arial"/>
          <w:noProof w:val="0"/>
          <w:sz w:val="24"/>
        </w:rPr>
        <w:t>: 10.1016/j.diabres.2015.05.051.</w:t>
      </w:r>
    </w:p>
    <w:p w14:paraId="24C52205" w14:textId="5C6AD6D3" w:rsidR="009918AF" w:rsidRPr="009002A8" w:rsidRDefault="00193D18" w:rsidP="004C2308">
      <w:pPr>
        <w:pStyle w:val="EndNoteBibliography"/>
        <w:rPr>
          <w:rFonts w:ascii="Arial" w:hAnsi="Arial" w:cs="Arial"/>
          <w:noProof w:val="0"/>
          <w:sz w:val="24"/>
          <w:lang w:val="en-US"/>
        </w:rPr>
      </w:pPr>
      <w:r w:rsidRPr="009002A8">
        <w:rPr>
          <w:rFonts w:ascii="Arial" w:hAnsi="Arial" w:cs="Arial"/>
          <w:noProof w:val="0"/>
          <w:sz w:val="24"/>
        </w:rPr>
        <w:t>30</w:t>
      </w:r>
      <w:r w:rsidR="009918AF" w:rsidRPr="009002A8">
        <w:rPr>
          <w:rFonts w:ascii="Arial" w:hAnsi="Arial" w:cs="Arial"/>
          <w:noProof w:val="0"/>
          <w:sz w:val="24"/>
        </w:rPr>
        <w:t>.</w:t>
      </w:r>
      <w:r w:rsidR="009918AF" w:rsidRPr="009002A8">
        <w:rPr>
          <w:rFonts w:ascii="Arial" w:hAnsi="Arial" w:cs="Arial"/>
          <w:noProof w:val="0"/>
          <w:sz w:val="24"/>
        </w:rPr>
        <w:tab/>
        <w:t xml:space="preserve">Kim </w:t>
      </w:r>
      <w:proofErr w:type="spellStart"/>
      <w:r w:rsidR="009918AF" w:rsidRPr="009002A8">
        <w:rPr>
          <w:rFonts w:ascii="Arial" w:hAnsi="Arial" w:cs="Arial"/>
          <w:noProof w:val="0"/>
          <w:sz w:val="24"/>
        </w:rPr>
        <w:t>Chung</w:t>
      </w:r>
      <w:proofErr w:type="spellEnd"/>
      <w:r w:rsidR="009918AF" w:rsidRPr="009002A8">
        <w:rPr>
          <w:rFonts w:ascii="Arial" w:hAnsi="Arial" w:cs="Arial"/>
          <w:noProof w:val="0"/>
          <w:sz w:val="24"/>
        </w:rPr>
        <w:t xml:space="preserve"> </w:t>
      </w:r>
      <w:proofErr w:type="spellStart"/>
      <w:r w:rsidR="009918AF" w:rsidRPr="009002A8">
        <w:rPr>
          <w:rFonts w:ascii="Arial" w:hAnsi="Arial" w:cs="Arial"/>
          <w:noProof w:val="0"/>
          <w:sz w:val="24"/>
        </w:rPr>
        <w:t>le</w:t>
      </w:r>
      <w:proofErr w:type="spellEnd"/>
      <w:r w:rsidR="009918AF" w:rsidRPr="009002A8">
        <w:rPr>
          <w:rFonts w:ascii="Arial" w:hAnsi="Arial" w:cs="Arial"/>
          <w:noProof w:val="0"/>
          <w:sz w:val="24"/>
        </w:rPr>
        <w:t xml:space="preserve"> T, </w:t>
      </w:r>
      <w:proofErr w:type="spellStart"/>
      <w:r w:rsidR="009918AF" w:rsidRPr="009002A8">
        <w:rPr>
          <w:rFonts w:ascii="Arial" w:hAnsi="Arial" w:cs="Arial"/>
          <w:noProof w:val="0"/>
          <w:sz w:val="24"/>
        </w:rPr>
        <w:t>Hosaka</w:t>
      </w:r>
      <w:proofErr w:type="spellEnd"/>
      <w:r w:rsidR="009918AF" w:rsidRPr="009002A8">
        <w:rPr>
          <w:rFonts w:ascii="Arial" w:hAnsi="Arial" w:cs="Arial"/>
          <w:noProof w:val="0"/>
          <w:sz w:val="24"/>
        </w:rPr>
        <w:t xml:space="preserve"> T, Yoshida M, </w:t>
      </w:r>
      <w:proofErr w:type="spellStart"/>
      <w:r w:rsidR="009918AF" w:rsidRPr="009002A8">
        <w:rPr>
          <w:rFonts w:ascii="Arial" w:hAnsi="Arial" w:cs="Arial"/>
          <w:noProof w:val="0"/>
          <w:sz w:val="24"/>
        </w:rPr>
        <w:t>Harada</w:t>
      </w:r>
      <w:proofErr w:type="spellEnd"/>
      <w:r w:rsidR="009918AF" w:rsidRPr="009002A8">
        <w:rPr>
          <w:rFonts w:ascii="Arial" w:hAnsi="Arial" w:cs="Arial"/>
          <w:noProof w:val="0"/>
          <w:sz w:val="24"/>
        </w:rPr>
        <w:t xml:space="preserve"> N, </w:t>
      </w:r>
      <w:proofErr w:type="spellStart"/>
      <w:r w:rsidR="009918AF" w:rsidRPr="009002A8">
        <w:rPr>
          <w:rFonts w:ascii="Arial" w:hAnsi="Arial" w:cs="Arial"/>
          <w:noProof w:val="0"/>
          <w:sz w:val="24"/>
        </w:rPr>
        <w:t>Sakaue</w:t>
      </w:r>
      <w:proofErr w:type="spellEnd"/>
      <w:r w:rsidR="009918AF" w:rsidRPr="009002A8">
        <w:rPr>
          <w:rFonts w:ascii="Arial" w:hAnsi="Arial" w:cs="Arial"/>
          <w:noProof w:val="0"/>
          <w:sz w:val="24"/>
        </w:rPr>
        <w:t xml:space="preserve"> H, Sakai T, et al</w:t>
      </w:r>
      <w:r w:rsidR="00221918" w:rsidRPr="009002A8">
        <w:rPr>
          <w:rFonts w:ascii="Arial" w:hAnsi="Arial" w:cs="Arial"/>
          <w:noProof w:val="0"/>
          <w:sz w:val="24"/>
        </w:rPr>
        <w:t>.</w:t>
      </w:r>
      <w:r w:rsidR="009918AF" w:rsidRPr="009002A8">
        <w:rPr>
          <w:rFonts w:ascii="Arial" w:hAnsi="Arial" w:cs="Arial"/>
          <w:noProof w:val="0"/>
          <w:sz w:val="24"/>
        </w:rPr>
        <w:t xml:space="preserve"> </w:t>
      </w:r>
      <w:r w:rsidR="009918AF" w:rsidRPr="009002A8">
        <w:rPr>
          <w:rFonts w:ascii="Arial" w:hAnsi="Arial" w:cs="Arial"/>
          <w:noProof w:val="0"/>
          <w:sz w:val="24"/>
          <w:lang w:val="en-US"/>
        </w:rPr>
        <w:t xml:space="preserve">Exendin-4, a GLP-1 receptor agonist, directly induces adiponectin expression through protein kinase A pathway and prevents inflammatory adipokine expression. </w:t>
      </w:r>
      <w:proofErr w:type="spellStart"/>
      <w:r w:rsidR="009918AF" w:rsidRPr="009002A8">
        <w:rPr>
          <w:rFonts w:ascii="Arial" w:hAnsi="Arial" w:cs="Arial"/>
          <w:i/>
          <w:noProof w:val="0"/>
          <w:sz w:val="24"/>
          <w:lang w:val="en-US"/>
        </w:rPr>
        <w:t>Biochem</w:t>
      </w:r>
      <w:proofErr w:type="spellEnd"/>
      <w:r w:rsidR="009918AF" w:rsidRPr="009002A8">
        <w:rPr>
          <w:rFonts w:ascii="Arial" w:hAnsi="Arial" w:cs="Arial"/>
          <w:i/>
          <w:noProof w:val="0"/>
          <w:sz w:val="24"/>
          <w:lang w:val="en-US"/>
        </w:rPr>
        <w:t xml:space="preserve"> </w:t>
      </w:r>
      <w:proofErr w:type="spellStart"/>
      <w:r w:rsidR="009918AF" w:rsidRPr="009002A8">
        <w:rPr>
          <w:rFonts w:ascii="Arial" w:hAnsi="Arial" w:cs="Arial"/>
          <w:i/>
          <w:noProof w:val="0"/>
          <w:sz w:val="24"/>
          <w:lang w:val="en-US"/>
        </w:rPr>
        <w:t>Biophys</w:t>
      </w:r>
      <w:proofErr w:type="spellEnd"/>
      <w:r w:rsidR="009918AF" w:rsidRPr="009002A8">
        <w:rPr>
          <w:rFonts w:ascii="Arial" w:hAnsi="Arial" w:cs="Arial"/>
          <w:i/>
          <w:noProof w:val="0"/>
          <w:sz w:val="24"/>
          <w:lang w:val="en-US"/>
        </w:rPr>
        <w:t xml:space="preserve"> Res </w:t>
      </w:r>
      <w:proofErr w:type="spellStart"/>
      <w:r w:rsidR="009918AF" w:rsidRPr="009002A8">
        <w:rPr>
          <w:rFonts w:ascii="Arial" w:hAnsi="Arial" w:cs="Arial"/>
          <w:i/>
          <w:noProof w:val="0"/>
          <w:sz w:val="24"/>
          <w:lang w:val="en-US"/>
        </w:rPr>
        <w:t>Commun</w:t>
      </w:r>
      <w:proofErr w:type="spellEnd"/>
      <w:r w:rsidR="009918AF" w:rsidRPr="009002A8">
        <w:rPr>
          <w:rFonts w:ascii="Arial" w:hAnsi="Arial" w:cs="Arial"/>
          <w:i/>
          <w:noProof w:val="0"/>
          <w:sz w:val="24"/>
          <w:lang w:val="en-US"/>
        </w:rPr>
        <w:t xml:space="preserve"> </w:t>
      </w:r>
      <w:r w:rsidR="009918AF" w:rsidRPr="009002A8">
        <w:rPr>
          <w:rFonts w:ascii="Arial" w:hAnsi="Arial" w:cs="Arial"/>
          <w:noProof w:val="0"/>
          <w:sz w:val="24"/>
          <w:lang w:val="en-US"/>
        </w:rPr>
        <w:t>2009</w:t>
      </w:r>
      <w:r w:rsidR="00221918" w:rsidRPr="009002A8">
        <w:rPr>
          <w:rFonts w:ascii="Arial" w:hAnsi="Arial" w:cs="Arial"/>
          <w:noProof w:val="0"/>
          <w:sz w:val="24"/>
          <w:lang w:val="en-US"/>
        </w:rPr>
        <w:t>;</w:t>
      </w:r>
      <w:r w:rsidR="009918AF" w:rsidRPr="009002A8">
        <w:rPr>
          <w:rFonts w:ascii="Arial" w:hAnsi="Arial" w:cs="Arial"/>
          <w:noProof w:val="0"/>
          <w:sz w:val="24"/>
          <w:lang w:val="en-US"/>
        </w:rPr>
        <w:t xml:space="preserve"> 390: 613</w:t>
      </w:r>
      <w:r w:rsidR="006B2968" w:rsidRPr="009002A8">
        <w:rPr>
          <w:rFonts w:ascii="Arial" w:hAnsi="Arial" w:cs="Arial"/>
          <w:noProof w:val="0"/>
          <w:sz w:val="24"/>
          <w:lang w:val="en-US"/>
        </w:rPr>
        <w:t>–</w:t>
      </w:r>
      <w:r w:rsidR="009918AF" w:rsidRPr="009002A8">
        <w:rPr>
          <w:rFonts w:ascii="Arial" w:hAnsi="Arial" w:cs="Arial"/>
          <w:noProof w:val="0"/>
          <w:sz w:val="24"/>
          <w:lang w:val="en-US"/>
        </w:rPr>
        <w:t>618, doi: 10.1016/j.bbrc.2009.10.015.</w:t>
      </w:r>
    </w:p>
    <w:p w14:paraId="39B6EB7D" w14:textId="09C03512" w:rsidR="009918AF" w:rsidRPr="009002A8" w:rsidRDefault="00193D18" w:rsidP="004C2308">
      <w:pPr>
        <w:pStyle w:val="EndNoteBibliography"/>
        <w:rPr>
          <w:rFonts w:ascii="Arial" w:hAnsi="Arial" w:cs="Arial"/>
          <w:noProof w:val="0"/>
          <w:sz w:val="24"/>
          <w:lang w:val="en-US"/>
        </w:rPr>
      </w:pPr>
      <w:r w:rsidRPr="009002A8">
        <w:rPr>
          <w:rFonts w:ascii="Arial" w:hAnsi="Arial" w:cs="Arial"/>
          <w:noProof w:val="0"/>
          <w:sz w:val="24"/>
          <w:lang w:val="en-US"/>
        </w:rPr>
        <w:t>31</w:t>
      </w:r>
      <w:r w:rsidR="009918AF" w:rsidRPr="009002A8">
        <w:rPr>
          <w:rFonts w:ascii="Arial" w:hAnsi="Arial" w:cs="Arial"/>
          <w:noProof w:val="0"/>
          <w:sz w:val="24"/>
          <w:lang w:val="en-US"/>
        </w:rPr>
        <w:t>.</w:t>
      </w:r>
      <w:r w:rsidR="009918AF" w:rsidRPr="009002A8">
        <w:rPr>
          <w:rFonts w:ascii="Arial" w:hAnsi="Arial" w:cs="Arial"/>
          <w:noProof w:val="0"/>
          <w:sz w:val="24"/>
          <w:lang w:val="en-US"/>
        </w:rPr>
        <w:tab/>
        <w:t xml:space="preserve">Rizzo M, Abate N, </w:t>
      </w:r>
      <w:proofErr w:type="spellStart"/>
      <w:r w:rsidR="009918AF" w:rsidRPr="009002A8">
        <w:rPr>
          <w:rFonts w:ascii="Arial" w:hAnsi="Arial" w:cs="Arial"/>
          <w:noProof w:val="0"/>
          <w:sz w:val="24"/>
          <w:lang w:val="en-US"/>
        </w:rPr>
        <w:t>Chandalia</w:t>
      </w:r>
      <w:proofErr w:type="spellEnd"/>
      <w:r w:rsidR="009918AF" w:rsidRPr="009002A8">
        <w:rPr>
          <w:rFonts w:ascii="Arial" w:hAnsi="Arial" w:cs="Arial"/>
          <w:noProof w:val="0"/>
          <w:sz w:val="24"/>
          <w:lang w:val="en-US"/>
        </w:rPr>
        <w:t xml:space="preserve"> M, Rizvi AA, </w:t>
      </w:r>
      <w:proofErr w:type="spellStart"/>
      <w:r w:rsidR="009918AF" w:rsidRPr="009002A8">
        <w:rPr>
          <w:rFonts w:ascii="Arial" w:hAnsi="Arial" w:cs="Arial"/>
          <w:noProof w:val="0"/>
          <w:sz w:val="24"/>
          <w:lang w:val="en-US"/>
        </w:rPr>
        <w:t>Giglio</w:t>
      </w:r>
      <w:proofErr w:type="spellEnd"/>
      <w:r w:rsidR="009918AF" w:rsidRPr="009002A8">
        <w:rPr>
          <w:rFonts w:ascii="Arial" w:hAnsi="Arial" w:cs="Arial"/>
          <w:noProof w:val="0"/>
          <w:sz w:val="24"/>
          <w:lang w:val="en-US"/>
        </w:rPr>
        <w:t xml:space="preserve"> RV, Nikolic D, et al</w:t>
      </w:r>
      <w:r w:rsidR="00221918" w:rsidRPr="009002A8">
        <w:rPr>
          <w:rFonts w:ascii="Arial" w:hAnsi="Arial" w:cs="Arial"/>
          <w:noProof w:val="0"/>
          <w:sz w:val="24"/>
          <w:lang w:val="en-US"/>
        </w:rPr>
        <w:t>.</w:t>
      </w:r>
      <w:r w:rsidR="009918AF" w:rsidRPr="009002A8">
        <w:rPr>
          <w:rFonts w:ascii="Arial" w:hAnsi="Arial" w:cs="Arial"/>
          <w:noProof w:val="0"/>
          <w:sz w:val="24"/>
          <w:lang w:val="en-US"/>
        </w:rPr>
        <w:t xml:space="preserve"> Liraglutide reduces oxidative stress and restores </w:t>
      </w:r>
      <w:proofErr w:type="spellStart"/>
      <w:r w:rsidR="009918AF" w:rsidRPr="009002A8">
        <w:rPr>
          <w:rFonts w:ascii="Arial" w:hAnsi="Arial" w:cs="Arial"/>
          <w:noProof w:val="0"/>
          <w:sz w:val="24"/>
          <w:lang w:val="en-US"/>
        </w:rPr>
        <w:t>heme</w:t>
      </w:r>
      <w:proofErr w:type="spellEnd"/>
      <w:r w:rsidR="009918AF" w:rsidRPr="009002A8">
        <w:rPr>
          <w:rFonts w:ascii="Arial" w:hAnsi="Arial" w:cs="Arial"/>
          <w:noProof w:val="0"/>
          <w:sz w:val="24"/>
          <w:lang w:val="en-US"/>
        </w:rPr>
        <w:t xml:space="preserve"> oxygenase-1 and ghrelin levels in patients with type 2 diabetes: a prospective pilot study. </w:t>
      </w:r>
      <w:r w:rsidR="009918AF" w:rsidRPr="009002A8">
        <w:rPr>
          <w:rFonts w:ascii="Arial" w:hAnsi="Arial" w:cs="Arial"/>
          <w:i/>
          <w:noProof w:val="0"/>
          <w:sz w:val="24"/>
          <w:lang w:val="en-US"/>
        </w:rPr>
        <w:t xml:space="preserve">J </w:t>
      </w:r>
      <w:proofErr w:type="spellStart"/>
      <w:r w:rsidR="009918AF" w:rsidRPr="009002A8">
        <w:rPr>
          <w:rFonts w:ascii="Arial" w:hAnsi="Arial" w:cs="Arial"/>
          <w:i/>
          <w:noProof w:val="0"/>
          <w:sz w:val="24"/>
          <w:lang w:val="en-US"/>
        </w:rPr>
        <w:t>Clin</w:t>
      </w:r>
      <w:proofErr w:type="spellEnd"/>
      <w:r w:rsidR="009918AF" w:rsidRPr="009002A8">
        <w:rPr>
          <w:rFonts w:ascii="Arial" w:hAnsi="Arial" w:cs="Arial"/>
          <w:i/>
          <w:noProof w:val="0"/>
          <w:sz w:val="24"/>
          <w:lang w:val="en-US"/>
        </w:rPr>
        <w:t xml:space="preserve"> </w:t>
      </w:r>
      <w:proofErr w:type="spellStart"/>
      <w:r w:rsidR="009918AF" w:rsidRPr="009002A8">
        <w:rPr>
          <w:rFonts w:ascii="Arial" w:hAnsi="Arial" w:cs="Arial"/>
          <w:i/>
          <w:noProof w:val="0"/>
          <w:sz w:val="24"/>
          <w:lang w:val="en-US"/>
        </w:rPr>
        <w:t>Endocrinol</w:t>
      </w:r>
      <w:proofErr w:type="spellEnd"/>
      <w:r w:rsidR="009918AF" w:rsidRPr="009002A8">
        <w:rPr>
          <w:rFonts w:ascii="Arial" w:hAnsi="Arial" w:cs="Arial"/>
          <w:i/>
          <w:noProof w:val="0"/>
          <w:sz w:val="24"/>
          <w:lang w:val="en-US"/>
        </w:rPr>
        <w:t xml:space="preserve"> </w:t>
      </w:r>
      <w:proofErr w:type="spellStart"/>
      <w:r w:rsidR="009918AF" w:rsidRPr="009002A8">
        <w:rPr>
          <w:rFonts w:ascii="Arial" w:hAnsi="Arial" w:cs="Arial"/>
          <w:i/>
          <w:noProof w:val="0"/>
          <w:sz w:val="24"/>
          <w:lang w:val="en-US"/>
        </w:rPr>
        <w:t>Metab</w:t>
      </w:r>
      <w:proofErr w:type="spellEnd"/>
      <w:r w:rsidR="009918AF" w:rsidRPr="009002A8">
        <w:rPr>
          <w:rFonts w:ascii="Arial" w:hAnsi="Arial" w:cs="Arial"/>
          <w:i/>
          <w:noProof w:val="0"/>
          <w:sz w:val="24"/>
          <w:lang w:val="en-US"/>
        </w:rPr>
        <w:t xml:space="preserve"> </w:t>
      </w:r>
      <w:r w:rsidR="009918AF" w:rsidRPr="009002A8">
        <w:rPr>
          <w:rFonts w:ascii="Arial" w:hAnsi="Arial" w:cs="Arial"/>
          <w:noProof w:val="0"/>
          <w:sz w:val="24"/>
          <w:lang w:val="en-US"/>
        </w:rPr>
        <w:t>2015</w:t>
      </w:r>
      <w:r w:rsidR="00221918" w:rsidRPr="009002A8">
        <w:rPr>
          <w:rFonts w:ascii="Arial" w:hAnsi="Arial" w:cs="Arial"/>
          <w:noProof w:val="0"/>
          <w:sz w:val="24"/>
          <w:lang w:val="en-US"/>
        </w:rPr>
        <w:t>;</w:t>
      </w:r>
      <w:r w:rsidR="009918AF" w:rsidRPr="009002A8">
        <w:rPr>
          <w:rFonts w:ascii="Arial" w:hAnsi="Arial" w:cs="Arial"/>
          <w:noProof w:val="0"/>
          <w:sz w:val="24"/>
          <w:lang w:val="en-US"/>
        </w:rPr>
        <w:t xml:space="preserve"> 100: 603</w:t>
      </w:r>
      <w:r w:rsidR="006B2968" w:rsidRPr="009002A8">
        <w:rPr>
          <w:rFonts w:ascii="Arial" w:hAnsi="Arial" w:cs="Arial"/>
          <w:noProof w:val="0"/>
          <w:sz w:val="24"/>
          <w:lang w:val="en-US"/>
        </w:rPr>
        <w:t>–</w:t>
      </w:r>
      <w:r w:rsidR="009918AF" w:rsidRPr="009002A8">
        <w:rPr>
          <w:rFonts w:ascii="Arial" w:hAnsi="Arial" w:cs="Arial"/>
          <w:noProof w:val="0"/>
          <w:sz w:val="24"/>
          <w:lang w:val="en-US"/>
        </w:rPr>
        <w:t>606, doi: 10.1210/jc.2014-2291.</w:t>
      </w:r>
    </w:p>
    <w:p w14:paraId="3974F3CD" w14:textId="2DC0B3E7" w:rsidR="009918AF" w:rsidRPr="009002A8" w:rsidRDefault="00193D18" w:rsidP="004C2308">
      <w:pPr>
        <w:pStyle w:val="EndNoteBibliography"/>
        <w:rPr>
          <w:rFonts w:ascii="Arial" w:hAnsi="Arial" w:cs="Arial"/>
          <w:noProof w:val="0"/>
          <w:sz w:val="24"/>
          <w:lang w:val="en-US"/>
        </w:rPr>
      </w:pPr>
      <w:r w:rsidRPr="009002A8">
        <w:rPr>
          <w:rFonts w:ascii="Arial" w:hAnsi="Arial" w:cs="Arial"/>
          <w:noProof w:val="0"/>
          <w:sz w:val="24"/>
          <w:lang w:val="en-US"/>
        </w:rPr>
        <w:t>32</w:t>
      </w:r>
      <w:r w:rsidR="009918AF" w:rsidRPr="009002A8">
        <w:rPr>
          <w:rFonts w:ascii="Arial" w:hAnsi="Arial" w:cs="Arial"/>
          <w:noProof w:val="0"/>
          <w:sz w:val="24"/>
          <w:lang w:val="en-US"/>
        </w:rPr>
        <w:t>.</w:t>
      </w:r>
      <w:r w:rsidR="009918AF" w:rsidRPr="009002A8">
        <w:rPr>
          <w:rFonts w:ascii="Arial" w:hAnsi="Arial" w:cs="Arial"/>
          <w:noProof w:val="0"/>
          <w:sz w:val="24"/>
          <w:lang w:val="en-US"/>
        </w:rPr>
        <w:tab/>
      </w:r>
      <w:proofErr w:type="spellStart"/>
      <w:r w:rsidR="009918AF" w:rsidRPr="009002A8">
        <w:rPr>
          <w:rFonts w:ascii="Arial" w:hAnsi="Arial" w:cs="Arial"/>
          <w:noProof w:val="0"/>
          <w:sz w:val="24"/>
          <w:lang w:val="en-US"/>
        </w:rPr>
        <w:t>Oeseburg</w:t>
      </w:r>
      <w:proofErr w:type="spellEnd"/>
      <w:r w:rsidR="009918AF" w:rsidRPr="009002A8">
        <w:rPr>
          <w:rFonts w:ascii="Arial" w:hAnsi="Arial" w:cs="Arial"/>
          <w:noProof w:val="0"/>
          <w:sz w:val="24"/>
          <w:lang w:val="en-US"/>
        </w:rPr>
        <w:t xml:space="preserve"> H, de Boer RA, </w:t>
      </w:r>
      <w:proofErr w:type="spellStart"/>
      <w:r w:rsidR="009918AF" w:rsidRPr="009002A8">
        <w:rPr>
          <w:rFonts w:ascii="Arial" w:hAnsi="Arial" w:cs="Arial"/>
          <w:noProof w:val="0"/>
          <w:sz w:val="24"/>
          <w:lang w:val="en-US"/>
        </w:rPr>
        <w:t>Buikema</w:t>
      </w:r>
      <w:proofErr w:type="spellEnd"/>
      <w:r w:rsidR="009918AF" w:rsidRPr="009002A8">
        <w:rPr>
          <w:rFonts w:ascii="Arial" w:hAnsi="Arial" w:cs="Arial"/>
          <w:noProof w:val="0"/>
          <w:sz w:val="24"/>
          <w:lang w:val="en-US"/>
        </w:rPr>
        <w:t xml:space="preserve"> H, van der </w:t>
      </w:r>
      <w:proofErr w:type="spellStart"/>
      <w:r w:rsidR="009918AF" w:rsidRPr="009002A8">
        <w:rPr>
          <w:rFonts w:ascii="Arial" w:hAnsi="Arial" w:cs="Arial"/>
          <w:noProof w:val="0"/>
          <w:sz w:val="24"/>
          <w:lang w:val="en-US"/>
        </w:rPr>
        <w:t>Harst</w:t>
      </w:r>
      <w:proofErr w:type="spellEnd"/>
      <w:r w:rsidR="009918AF" w:rsidRPr="009002A8">
        <w:rPr>
          <w:rFonts w:ascii="Arial" w:hAnsi="Arial" w:cs="Arial"/>
          <w:noProof w:val="0"/>
          <w:sz w:val="24"/>
          <w:lang w:val="en-US"/>
        </w:rPr>
        <w:t xml:space="preserve"> P, van </w:t>
      </w:r>
      <w:proofErr w:type="spellStart"/>
      <w:r w:rsidR="009918AF" w:rsidRPr="009002A8">
        <w:rPr>
          <w:rFonts w:ascii="Arial" w:hAnsi="Arial" w:cs="Arial"/>
          <w:noProof w:val="0"/>
          <w:sz w:val="24"/>
          <w:lang w:val="en-US"/>
        </w:rPr>
        <w:t>Gilst</w:t>
      </w:r>
      <w:proofErr w:type="spellEnd"/>
      <w:r w:rsidR="009918AF" w:rsidRPr="009002A8">
        <w:rPr>
          <w:rFonts w:ascii="Arial" w:hAnsi="Arial" w:cs="Arial"/>
          <w:noProof w:val="0"/>
          <w:sz w:val="24"/>
          <w:lang w:val="en-US"/>
        </w:rPr>
        <w:t xml:space="preserve"> WH</w:t>
      </w:r>
      <w:r w:rsidR="00221918" w:rsidRPr="009002A8">
        <w:rPr>
          <w:rFonts w:ascii="Arial" w:hAnsi="Arial" w:cs="Arial"/>
          <w:noProof w:val="0"/>
          <w:sz w:val="24"/>
          <w:lang w:val="en-US"/>
        </w:rPr>
        <w:t>,</w:t>
      </w:r>
      <w:r w:rsidR="009918AF" w:rsidRPr="009002A8">
        <w:rPr>
          <w:rFonts w:ascii="Arial" w:hAnsi="Arial" w:cs="Arial"/>
          <w:noProof w:val="0"/>
          <w:sz w:val="24"/>
          <w:lang w:val="en-US"/>
        </w:rPr>
        <w:t xml:space="preserve"> </w:t>
      </w:r>
      <w:proofErr w:type="spellStart"/>
      <w:r w:rsidR="009918AF" w:rsidRPr="009002A8">
        <w:rPr>
          <w:rFonts w:ascii="Arial" w:hAnsi="Arial" w:cs="Arial"/>
          <w:noProof w:val="0"/>
          <w:sz w:val="24"/>
          <w:lang w:val="en-US"/>
        </w:rPr>
        <w:t>Sillje</w:t>
      </w:r>
      <w:proofErr w:type="spellEnd"/>
      <w:r w:rsidR="009918AF" w:rsidRPr="009002A8">
        <w:rPr>
          <w:rFonts w:ascii="Arial" w:hAnsi="Arial" w:cs="Arial"/>
          <w:noProof w:val="0"/>
          <w:sz w:val="24"/>
          <w:lang w:val="en-US"/>
        </w:rPr>
        <w:t xml:space="preserve"> HH</w:t>
      </w:r>
      <w:r w:rsidR="00221918" w:rsidRPr="009002A8">
        <w:rPr>
          <w:rFonts w:ascii="Arial" w:hAnsi="Arial" w:cs="Arial"/>
          <w:noProof w:val="0"/>
          <w:sz w:val="24"/>
          <w:lang w:val="en-US"/>
        </w:rPr>
        <w:t>.</w:t>
      </w:r>
      <w:r w:rsidR="009918AF" w:rsidRPr="009002A8">
        <w:rPr>
          <w:rFonts w:ascii="Arial" w:hAnsi="Arial" w:cs="Arial"/>
          <w:noProof w:val="0"/>
          <w:sz w:val="24"/>
          <w:lang w:val="en-US"/>
        </w:rPr>
        <w:t xml:space="preserve"> Glucagon-like peptide 1 prevents reactive oxygen species-induced endothelial cell senescence through the activation of protein kinase A. </w:t>
      </w:r>
      <w:proofErr w:type="spellStart"/>
      <w:r w:rsidR="009918AF" w:rsidRPr="009002A8">
        <w:rPr>
          <w:rFonts w:ascii="Arial" w:hAnsi="Arial" w:cs="Arial"/>
          <w:i/>
          <w:noProof w:val="0"/>
          <w:sz w:val="24"/>
          <w:lang w:val="en-US"/>
        </w:rPr>
        <w:t>Arterioscler</w:t>
      </w:r>
      <w:proofErr w:type="spellEnd"/>
      <w:r w:rsidR="009918AF" w:rsidRPr="009002A8">
        <w:rPr>
          <w:rFonts w:ascii="Arial" w:hAnsi="Arial" w:cs="Arial"/>
          <w:i/>
          <w:noProof w:val="0"/>
          <w:sz w:val="24"/>
          <w:lang w:val="en-US"/>
        </w:rPr>
        <w:t xml:space="preserve"> </w:t>
      </w:r>
      <w:proofErr w:type="spellStart"/>
      <w:r w:rsidR="009918AF" w:rsidRPr="009002A8">
        <w:rPr>
          <w:rFonts w:ascii="Arial" w:hAnsi="Arial" w:cs="Arial"/>
          <w:i/>
          <w:noProof w:val="0"/>
          <w:sz w:val="24"/>
          <w:lang w:val="en-US"/>
        </w:rPr>
        <w:t>Thromb</w:t>
      </w:r>
      <w:proofErr w:type="spellEnd"/>
      <w:r w:rsidR="009918AF" w:rsidRPr="009002A8">
        <w:rPr>
          <w:rFonts w:ascii="Arial" w:hAnsi="Arial" w:cs="Arial"/>
          <w:i/>
          <w:noProof w:val="0"/>
          <w:sz w:val="24"/>
          <w:lang w:val="en-US"/>
        </w:rPr>
        <w:t xml:space="preserve"> </w:t>
      </w:r>
      <w:proofErr w:type="spellStart"/>
      <w:r w:rsidR="009918AF" w:rsidRPr="009002A8">
        <w:rPr>
          <w:rFonts w:ascii="Arial" w:hAnsi="Arial" w:cs="Arial"/>
          <w:i/>
          <w:noProof w:val="0"/>
          <w:sz w:val="24"/>
          <w:lang w:val="en-US"/>
        </w:rPr>
        <w:t>Vasc</w:t>
      </w:r>
      <w:proofErr w:type="spellEnd"/>
      <w:r w:rsidR="009918AF" w:rsidRPr="009002A8">
        <w:rPr>
          <w:rFonts w:ascii="Arial" w:hAnsi="Arial" w:cs="Arial"/>
          <w:i/>
          <w:noProof w:val="0"/>
          <w:sz w:val="24"/>
          <w:lang w:val="en-US"/>
        </w:rPr>
        <w:t xml:space="preserve"> </w:t>
      </w:r>
      <w:proofErr w:type="spellStart"/>
      <w:r w:rsidR="009918AF" w:rsidRPr="009002A8">
        <w:rPr>
          <w:rFonts w:ascii="Arial" w:hAnsi="Arial" w:cs="Arial"/>
          <w:i/>
          <w:noProof w:val="0"/>
          <w:sz w:val="24"/>
          <w:lang w:val="en-US"/>
        </w:rPr>
        <w:t>Biol</w:t>
      </w:r>
      <w:proofErr w:type="spellEnd"/>
      <w:r w:rsidR="009918AF" w:rsidRPr="009002A8">
        <w:rPr>
          <w:rFonts w:ascii="Arial" w:hAnsi="Arial" w:cs="Arial"/>
          <w:i/>
          <w:noProof w:val="0"/>
          <w:sz w:val="24"/>
          <w:lang w:val="en-US"/>
        </w:rPr>
        <w:t xml:space="preserve"> </w:t>
      </w:r>
      <w:r w:rsidR="009918AF" w:rsidRPr="009002A8">
        <w:rPr>
          <w:rFonts w:ascii="Arial" w:hAnsi="Arial" w:cs="Arial"/>
          <w:noProof w:val="0"/>
          <w:sz w:val="24"/>
          <w:lang w:val="en-US"/>
        </w:rPr>
        <w:t>2010</w:t>
      </w:r>
      <w:r w:rsidR="00D95316" w:rsidRPr="009002A8">
        <w:rPr>
          <w:rFonts w:ascii="Arial" w:hAnsi="Arial" w:cs="Arial"/>
          <w:noProof w:val="0"/>
          <w:sz w:val="24"/>
          <w:lang w:val="en-US"/>
        </w:rPr>
        <w:t>;</w:t>
      </w:r>
      <w:r w:rsidR="009918AF" w:rsidRPr="009002A8">
        <w:rPr>
          <w:rFonts w:ascii="Arial" w:hAnsi="Arial" w:cs="Arial"/>
          <w:noProof w:val="0"/>
          <w:sz w:val="24"/>
          <w:lang w:val="en-US"/>
        </w:rPr>
        <w:t xml:space="preserve"> 30: 1407</w:t>
      </w:r>
      <w:r w:rsidR="006B2968" w:rsidRPr="009002A8">
        <w:rPr>
          <w:rFonts w:ascii="Arial" w:hAnsi="Arial" w:cs="Arial"/>
          <w:noProof w:val="0"/>
          <w:sz w:val="24"/>
          <w:lang w:val="en-US"/>
        </w:rPr>
        <w:t>–</w:t>
      </w:r>
      <w:r w:rsidR="009918AF" w:rsidRPr="009002A8">
        <w:rPr>
          <w:rFonts w:ascii="Arial" w:hAnsi="Arial" w:cs="Arial"/>
          <w:noProof w:val="0"/>
          <w:sz w:val="24"/>
          <w:lang w:val="en-US"/>
        </w:rPr>
        <w:t>1414, doi: 10.1161/ATVBAHA.110.206425.</w:t>
      </w:r>
    </w:p>
    <w:p w14:paraId="56B9CDB2" w14:textId="54C27FE1" w:rsidR="009918AF" w:rsidRPr="009002A8" w:rsidRDefault="00193D18" w:rsidP="004C2308">
      <w:pPr>
        <w:pStyle w:val="EndNoteBibliography"/>
        <w:rPr>
          <w:rFonts w:ascii="Arial" w:hAnsi="Arial" w:cs="Arial"/>
          <w:noProof w:val="0"/>
          <w:sz w:val="24"/>
          <w:lang w:val="en-US"/>
        </w:rPr>
      </w:pPr>
      <w:r w:rsidRPr="009002A8">
        <w:rPr>
          <w:rFonts w:ascii="Arial" w:hAnsi="Arial" w:cs="Arial"/>
          <w:noProof w:val="0"/>
          <w:sz w:val="24"/>
          <w:lang w:val="en-US"/>
        </w:rPr>
        <w:t>33</w:t>
      </w:r>
      <w:r w:rsidR="00D95316" w:rsidRPr="009002A8">
        <w:rPr>
          <w:rFonts w:ascii="Arial" w:hAnsi="Arial" w:cs="Arial"/>
          <w:noProof w:val="0"/>
          <w:sz w:val="24"/>
          <w:lang w:val="en-US"/>
        </w:rPr>
        <w:t>.</w:t>
      </w:r>
      <w:r w:rsidR="00D95316" w:rsidRPr="009002A8">
        <w:rPr>
          <w:rFonts w:ascii="Arial" w:hAnsi="Arial" w:cs="Arial"/>
          <w:noProof w:val="0"/>
          <w:sz w:val="24"/>
          <w:lang w:val="en-US"/>
        </w:rPr>
        <w:tab/>
        <w:t xml:space="preserve">Oh YS, </w:t>
      </w:r>
      <w:r w:rsidR="009918AF" w:rsidRPr="009002A8">
        <w:rPr>
          <w:rFonts w:ascii="Arial" w:hAnsi="Arial" w:cs="Arial"/>
          <w:noProof w:val="0"/>
          <w:sz w:val="24"/>
          <w:lang w:val="en-US"/>
        </w:rPr>
        <w:t>Jun HS</w:t>
      </w:r>
      <w:r w:rsidR="00D95316" w:rsidRPr="009002A8">
        <w:rPr>
          <w:rFonts w:ascii="Arial" w:hAnsi="Arial" w:cs="Arial"/>
          <w:noProof w:val="0"/>
          <w:sz w:val="24"/>
          <w:lang w:val="en-US"/>
        </w:rPr>
        <w:t>.</w:t>
      </w:r>
      <w:r w:rsidR="009918AF" w:rsidRPr="009002A8">
        <w:rPr>
          <w:rFonts w:ascii="Arial" w:hAnsi="Arial" w:cs="Arial"/>
          <w:noProof w:val="0"/>
          <w:sz w:val="24"/>
          <w:lang w:val="en-US"/>
        </w:rPr>
        <w:t xml:space="preserve"> Effects of </w:t>
      </w:r>
      <w:r w:rsidR="00D95316" w:rsidRPr="009002A8">
        <w:rPr>
          <w:rFonts w:ascii="Arial" w:hAnsi="Arial" w:cs="Arial"/>
          <w:noProof w:val="0"/>
          <w:sz w:val="24"/>
          <w:lang w:val="en-US"/>
        </w:rPr>
        <w:t>glucagon-like peptide</w:t>
      </w:r>
      <w:r w:rsidR="009918AF" w:rsidRPr="009002A8">
        <w:rPr>
          <w:rFonts w:ascii="Arial" w:hAnsi="Arial" w:cs="Arial"/>
          <w:noProof w:val="0"/>
          <w:sz w:val="24"/>
          <w:lang w:val="en-US"/>
        </w:rPr>
        <w:t xml:space="preserve">-1 on </w:t>
      </w:r>
      <w:r w:rsidR="00D95316" w:rsidRPr="009002A8">
        <w:rPr>
          <w:rFonts w:ascii="Arial" w:hAnsi="Arial" w:cs="Arial"/>
          <w:noProof w:val="0"/>
          <w:sz w:val="24"/>
          <w:lang w:val="en-US"/>
        </w:rPr>
        <w:t xml:space="preserve">oxidative stress </w:t>
      </w:r>
      <w:r w:rsidR="009918AF" w:rsidRPr="009002A8">
        <w:rPr>
          <w:rFonts w:ascii="Arial" w:hAnsi="Arial" w:cs="Arial"/>
          <w:noProof w:val="0"/>
          <w:sz w:val="24"/>
          <w:lang w:val="en-US"/>
        </w:rPr>
        <w:t xml:space="preserve">and Nrf2 </w:t>
      </w:r>
      <w:r w:rsidR="00D95316" w:rsidRPr="009002A8">
        <w:rPr>
          <w:rFonts w:ascii="Arial" w:hAnsi="Arial" w:cs="Arial"/>
          <w:noProof w:val="0"/>
          <w:sz w:val="24"/>
          <w:lang w:val="en-US"/>
        </w:rPr>
        <w:t>signaling</w:t>
      </w:r>
      <w:r w:rsidR="009918AF" w:rsidRPr="009002A8">
        <w:rPr>
          <w:rFonts w:ascii="Arial" w:hAnsi="Arial" w:cs="Arial"/>
          <w:noProof w:val="0"/>
          <w:sz w:val="24"/>
          <w:lang w:val="en-US"/>
        </w:rPr>
        <w:t xml:space="preserve">. </w:t>
      </w:r>
      <w:proofErr w:type="spellStart"/>
      <w:r w:rsidR="009918AF" w:rsidRPr="009002A8">
        <w:rPr>
          <w:rFonts w:ascii="Arial" w:hAnsi="Arial" w:cs="Arial"/>
          <w:i/>
          <w:noProof w:val="0"/>
          <w:sz w:val="24"/>
          <w:lang w:val="en-US"/>
        </w:rPr>
        <w:t>Int</w:t>
      </w:r>
      <w:proofErr w:type="spellEnd"/>
      <w:r w:rsidR="009918AF" w:rsidRPr="009002A8">
        <w:rPr>
          <w:rFonts w:ascii="Arial" w:hAnsi="Arial" w:cs="Arial"/>
          <w:i/>
          <w:noProof w:val="0"/>
          <w:sz w:val="24"/>
          <w:lang w:val="en-US"/>
        </w:rPr>
        <w:t xml:space="preserve"> J </w:t>
      </w:r>
      <w:proofErr w:type="spellStart"/>
      <w:r w:rsidR="009918AF" w:rsidRPr="009002A8">
        <w:rPr>
          <w:rFonts w:ascii="Arial" w:hAnsi="Arial" w:cs="Arial"/>
          <w:i/>
          <w:noProof w:val="0"/>
          <w:sz w:val="24"/>
          <w:lang w:val="en-US"/>
        </w:rPr>
        <w:t>Mol</w:t>
      </w:r>
      <w:proofErr w:type="spellEnd"/>
      <w:r w:rsidR="009918AF" w:rsidRPr="009002A8">
        <w:rPr>
          <w:rFonts w:ascii="Arial" w:hAnsi="Arial" w:cs="Arial"/>
          <w:i/>
          <w:noProof w:val="0"/>
          <w:sz w:val="24"/>
          <w:lang w:val="en-US"/>
        </w:rPr>
        <w:t xml:space="preserve"> </w:t>
      </w:r>
      <w:proofErr w:type="spellStart"/>
      <w:r w:rsidR="009918AF" w:rsidRPr="009002A8">
        <w:rPr>
          <w:rFonts w:ascii="Arial" w:hAnsi="Arial" w:cs="Arial"/>
          <w:i/>
          <w:noProof w:val="0"/>
          <w:sz w:val="24"/>
          <w:lang w:val="en-US"/>
        </w:rPr>
        <w:t>Sci</w:t>
      </w:r>
      <w:proofErr w:type="spellEnd"/>
      <w:r w:rsidR="009918AF" w:rsidRPr="009002A8">
        <w:rPr>
          <w:rFonts w:ascii="Arial" w:hAnsi="Arial" w:cs="Arial"/>
          <w:i/>
          <w:noProof w:val="0"/>
          <w:sz w:val="24"/>
          <w:lang w:val="en-US"/>
        </w:rPr>
        <w:t xml:space="preserve"> </w:t>
      </w:r>
      <w:r w:rsidR="009918AF" w:rsidRPr="009002A8">
        <w:rPr>
          <w:rFonts w:ascii="Arial" w:hAnsi="Arial" w:cs="Arial"/>
          <w:noProof w:val="0"/>
          <w:sz w:val="24"/>
          <w:lang w:val="en-US"/>
        </w:rPr>
        <w:t>2017</w:t>
      </w:r>
      <w:r w:rsidR="00D95316" w:rsidRPr="009002A8">
        <w:rPr>
          <w:rFonts w:ascii="Arial" w:hAnsi="Arial" w:cs="Arial"/>
          <w:noProof w:val="0"/>
          <w:sz w:val="24"/>
          <w:lang w:val="en-US"/>
        </w:rPr>
        <w:t>;</w:t>
      </w:r>
      <w:r w:rsidR="009918AF" w:rsidRPr="009002A8">
        <w:rPr>
          <w:rFonts w:ascii="Arial" w:hAnsi="Arial" w:cs="Arial"/>
          <w:noProof w:val="0"/>
          <w:sz w:val="24"/>
          <w:lang w:val="en-US"/>
        </w:rPr>
        <w:t xml:space="preserve"> 19</w:t>
      </w:r>
      <w:r w:rsidR="00D95316" w:rsidRPr="009002A8">
        <w:rPr>
          <w:rFonts w:ascii="Arial" w:hAnsi="Arial" w:cs="Arial"/>
          <w:noProof w:val="0"/>
          <w:sz w:val="24"/>
          <w:lang w:val="en-US"/>
        </w:rPr>
        <w:t xml:space="preserve">. </w:t>
      </w:r>
      <w:proofErr w:type="spellStart"/>
      <w:r w:rsidR="00D95316" w:rsidRPr="009002A8">
        <w:rPr>
          <w:rFonts w:ascii="Arial" w:hAnsi="Arial" w:cs="Arial"/>
          <w:noProof w:val="0"/>
          <w:sz w:val="24"/>
          <w:lang w:val="en-US"/>
        </w:rPr>
        <w:t>pii</w:t>
      </w:r>
      <w:proofErr w:type="spellEnd"/>
      <w:r w:rsidR="00D95316" w:rsidRPr="009002A8">
        <w:rPr>
          <w:rFonts w:ascii="Arial" w:hAnsi="Arial" w:cs="Arial"/>
          <w:noProof w:val="0"/>
          <w:sz w:val="24"/>
          <w:lang w:val="en-US"/>
        </w:rPr>
        <w:t>: E2,</w:t>
      </w:r>
      <w:r w:rsidR="009918AF" w:rsidRPr="009002A8">
        <w:rPr>
          <w:rFonts w:ascii="Arial" w:hAnsi="Arial" w:cs="Arial"/>
          <w:noProof w:val="0"/>
          <w:sz w:val="24"/>
          <w:lang w:val="en-US"/>
        </w:rPr>
        <w:t xml:space="preserve"> doi: 10.3390/ijms19010026.</w:t>
      </w:r>
    </w:p>
    <w:p w14:paraId="311517C8" w14:textId="44B0C835" w:rsidR="009918AF" w:rsidRPr="009002A8" w:rsidRDefault="00193D18" w:rsidP="004C2308">
      <w:pPr>
        <w:pStyle w:val="EndNoteBibliography"/>
        <w:rPr>
          <w:rFonts w:ascii="Arial" w:hAnsi="Arial" w:cs="Arial"/>
          <w:noProof w:val="0"/>
          <w:sz w:val="24"/>
          <w:lang w:val="en-US"/>
        </w:rPr>
      </w:pPr>
      <w:r w:rsidRPr="009002A8">
        <w:rPr>
          <w:rFonts w:ascii="Arial" w:hAnsi="Arial" w:cs="Arial"/>
          <w:noProof w:val="0"/>
          <w:sz w:val="24"/>
          <w:lang w:val="en-US"/>
        </w:rPr>
        <w:t>34</w:t>
      </w:r>
      <w:r w:rsidR="009918AF" w:rsidRPr="009002A8">
        <w:rPr>
          <w:rFonts w:ascii="Arial" w:hAnsi="Arial" w:cs="Arial"/>
          <w:noProof w:val="0"/>
          <w:sz w:val="24"/>
          <w:lang w:val="en-US"/>
        </w:rPr>
        <w:t>.</w:t>
      </w:r>
      <w:r w:rsidR="009918AF" w:rsidRPr="009002A8">
        <w:rPr>
          <w:rFonts w:ascii="Arial" w:hAnsi="Arial" w:cs="Arial"/>
          <w:noProof w:val="0"/>
          <w:sz w:val="24"/>
          <w:lang w:val="en-US"/>
        </w:rPr>
        <w:tab/>
        <w:t xml:space="preserve">Sen Z, </w:t>
      </w:r>
      <w:proofErr w:type="spellStart"/>
      <w:r w:rsidR="009918AF" w:rsidRPr="009002A8">
        <w:rPr>
          <w:rFonts w:ascii="Arial" w:hAnsi="Arial" w:cs="Arial"/>
          <w:noProof w:val="0"/>
          <w:sz w:val="24"/>
          <w:lang w:val="en-US"/>
        </w:rPr>
        <w:t>W</w:t>
      </w:r>
      <w:r w:rsidR="00D95316" w:rsidRPr="009002A8">
        <w:rPr>
          <w:rFonts w:ascii="Arial" w:hAnsi="Arial" w:cs="Arial"/>
          <w:noProof w:val="0"/>
          <w:sz w:val="24"/>
          <w:lang w:val="en-US"/>
        </w:rPr>
        <w:t>eida</w:t>
      </w:r>
      <w:proofErr w:type="spellEnd"/>
      <w:r w:rsidR="00D95316" w:rsidRPr="009002A8">
        <w:rPr>
          <w:rFonts w:ascii="Arial" w:hAnsi="Arial" w:cs="Arial"/>
          <w:noProof w:val="0"/>
          <w:sz w:val="24"/>
          <w:lang w:val="en-US"/>
        </w:rPr>
        <w:t xml:space="preserve"> W, </w:t>
      </w:r>
      <w:proofErr w:type="spellStart"/>
      <w:r w:rsidR="00D95316" w:rsidRPr="009002A8">
        <w:rPr>
          <w:rFonts w:ascii="Arial" w:hAnsi="Arial" w:cs="Arial"/>
          <w:noProof w:val="0"/>
          <w:sz w:val="24"/>
          <w:lang w:val="en-US"/>
        </w:rPr>
        <w:t>Jie</w:t>
      </w:r>
      <w:proofErr w:type="spellEnd"/>
      <w:r w:rsidR="00D95316" w:rsidRPr="009002A8">
        <w:rPr>
          <w:rFonts w:ascii="Arial" w:hAnsi="Arial" w:cs="Arial"/>
          <w:noProof w:val="0"/>
          <w:sz w:val="24"/>
          <w:lang w:val="en-US"/>
        </w:rPr>
        <w:t xml:space="preserve"> M, Li S, </w:t>
      </w:r>
      <w:proofErr w:type="spellStart"/>
      <w:r w:rsidR="00D95316" w:rsidRPr="009002A8">
        <w:rPr>
          <w:rFonts w:ascii="Arial" w:hAnsi="Arial" w:cs="Arial"/>
          <w:noProof w:val="0"/>
          <w:sz w:val="24"/>
          <w:lang w:val="en-US"/>
        </w:rPr>
        <w:t>Dongming</w:t>
      </w:r>
      <w:proofErr w:type="spellEnd"/>
      <w:r w:rsidR="00D95316" w:rsidRPr="009002A8">
        <w:rPr>
          <w:rFonts w:ascii="Arial" w:hAnsi="Arial" w:cs="Arial"/>
          <w:noProof w:val="0"/>
          <w:sz w:val="24"/>
          <w:lang w:val="en-US"/>
        </w:rPr>
        <w:t xml:space="preserve"> Z,</w:t>
      </w:r>
      <w:r w:rsidR="009918AF" w:rsidRPr="009002A8">
        <w:rPr>
          <w:rFonts w:ascii="Arial" w:hAnsi="Arial" w:cs="Arial"/>
          <w:noProof w:val="0"/>
          <w:sz w:val="24"/>
          <w:lang w:val="en-US"/>
        </w:rPr>
        <w:t xml:space="preserve"> </w:t>
      </w:r>
      <w:proofErr w:type="spellStart"/>
      <w:r w:rsidR="009918AF" w:rsidRPr="009002A8">
        <w:rPr>
          <w:rFonts w:ascii="Arial" w:hAnsi="Arial" w:cs="Arial"/>
          <w:noProof w:val="0"/>
          <w:sz w:val="24"/>
          <w:lang w:val="en-US"/>
        </w:rPr>
        <w:t>Xiaoguang</w:t>
      </w:r>
      <w:proofErr w:type="spellEnd"/>
      <w:r w:rsidR="009918AF" w:rsidRPr="009002A8">
        <w:rPr>
          <w:rFonts w:ascii="Arial" w:hAnsi="Arial" w:cs="Arial"/>
          <w:noProof w:val="0"/>
          <w:sz w:val="24"/>
          <w:lang w:val="en-US"/>
        </w:rPr>
        <w:t xml:space="preserve"> C</w:t>
      </w:r>
      <w:r w:rsidR="00D95316" w:rsidRPr="009002A8">
        <w:rPr>
          <w:rFonts w:ascii="Arial" w:hAnsi="Arial" w:cs="Arial"/>
          <w:noProof w:val="0"/>
          <w:sz w:val="24"/>
          <w:lang w:val="en-US"/>
        </w:rPr>
        <w:t>.</w:t>
      </w:r>
      <w:r w:rsidR="009918AF" w:rsidRPr="009002A8">
        <w:rPr>
          <w:rFonts w:ascii="Arial" w:hAnsi="Arial" w:cs="Arial"/>
          <w:noProof w:val="0"/>
          <w:sz w:val="24"/>
          <w:lang w:val="en-US"/>
        </w:rPr>
        <w:t xml:space="preserve"> </w:t>
      </w:r>
      <w:proofErr w:type="spellStart"/>
      <w:r w:rsidR="009918AF" w:rsidRPr="009002A8">
        <w:rPr>
          <w:rFonts w:ascii="Arial" w:hAnsi="Arial" w:cs="Arial"/>
          <w:noProof w:val="0"/>
          <w:sz w:val="24"/>
          <w:lang w:val="en-US"/>
        </w:rPr>
        <w:t>Coumarin</w:t>
      </w:r>
      <w:proofErr w:type="spellEnd"/>
      <w:r w:rsidR="009918AF" w:rsidRPr="009002A8">
        <w:rPr>
          <w:rFonts w:ascii="Arial" w:hAnsi="Arial" w:cs="Arial"/>
          <w:noProof w:val="0"/>
          <w:sz w:val="24"/>
          <w:lang w:val="en-US"/>
        </w:rPr>
        <w:t xml:space="preserve"> glycosides from Hydrangea </w:t>
      </w:r>
      <w:proofErr w:type="spellStart"/>
      <w:r w:rsidR="009918AF" w:rsidRPr="009002A8">
        <w:rPr>
          <w:rFonts w:ascii="Arial" w:hAnsi="Arial" w:cs="Arial"/>
          <w:noProof w:val="0"/>
          <w:sz w:val="24"/>
          <w:lang w:val="en-US"/>
        </w:rPr>
        <w:t>paniculata</w:t>
      </w:r>
      <w:proofErr w:type="spellEnd"/>
      <w:r w:rsidR="009918AF" w:rsidRPr="009002A8">
        <w:rPr>
          <w:rFonts w:ascii="Arial" w:hAnsi="Arial" w:cs="Arial"/>
          <w:noProof w:val="0"/>
          <w:sz w:val="24"/>
          <w:lang w:val="en-US"/>
        </w:rPr>
        <w:t xml:space="preserve"> slow down the progression of diabetic nephropathy by targeting Nrf2 anti-oxidation and smad2/3-mediated </w:t>
      </w:r>
      <w:proofErr w:type="spellStart"/>
      <w:r w:rsidR="009918AF" w:rsidRPr="009002A8">
        <w:rPr>
          <w:rFonts w:ascii="Arial" w:hAnsi="Arial" w:cs="Arial"/>
          <w:noProof w:val="0"/>
          <w:sz w:val="24"/>
          <w:lang w:val="en-US"/>
        </w:rPr>
        <w:t>profibrosis</w:t>
      </w:r>
      <w:proofErr w:type="spellEnd"/>
      <w:r w:rsidR="009918AF" w:rsidRPr="009002A8">
        <w:rPr>
          <w:rFonts w:ascii="Arial" w:hAnsi="Arial" w:cs="Arial"/>
          <w:noProof w:val="0"/>
          <w:sz w:val="24"/>
          <w:lang w:val="en-US"/>
        </w:rPr>
        <w:t xml:space="preserve">. </w:t>
      </w:r>
      <w:proofErr w:type="spellStart"/>
      <w:r w:rsidR="009918AF" w:rsidRPr="009002A8">
        <w:rPr>
          <w:rFonts w:ascii="Arial" w:hAnsi="Arial" w:cs="Arial"/>
          <w:i/>
          <w:noProof w:val="0"/>
          <w:sz w:val="24"/>
          <w:lang w:val="en-US"/>
        </w:rPr>
        <w:t>Phytomedicine</w:t>
      </w:r>
      <w:proofErr w:type="spellEnd"/>
      <w:r w:rsidR="009918AF" w:rsidRPr="009002A8">
        <w:rPr>
          <w:rFonts w:ascii="Arial" w:hAnsi="Arial" w:cs="Arial"/>
          <w:i/>
          <w:noProof w:val="0"/>
          <w:sz w:val="24"/>
          <w:lang w:val="en-US"/>
        </w:rPr>
        <w:t xml:space="preserve"> </w:t>
      </w:r>
      <w:r w:rsidR="009918AF" w:rsidRPr="009002A8">
        <w:rPr>
          <w:rFonts w:ascii="Arial" w:hAnsi="Arial" w:cs="Arial"/>
          <w:noProof w:val="0"/>
          <w:sz w:val="24"/>
          <w:lang w:val="en-US"/>
        </w:rPr>
        <w:t>2019</w:t>
      </w:r>
      <w:r w:rsidR="00D95316" w:rsidRPr="009002A8">
        <w:rPr>
          <w:rFonts w:ascii="Arial" w:hAnsi="Arial" w:cs="Arial"/>
          <w:noProof w:val="0"/>
          <w:sz w:val="24"/>
          <w:lang w:val="en-US"/>
        </w:rPr>
        <w:t>;</w:t>
      </w:r>
      <w:r w:rsidR="009918AF" w:rsidRPr="009002A8">
        <w:rPr>
          <w:rFonts w:ascii="Arial" w:hAnsi="Arial" w:cs="Arial"/>
          <w:noProof w:val="0"/>
          <w:sz w:val="24"/>
          <w:lang w:val="en-US"/>
        </w:rPr>
        <w:t xml:space="preserve"> 57: 385</w:t>
      </w:r>
      <w:r w:rsidR="006B2968" w:rsidRPr="009002A8">
        <w:rPr>
          <w:rFonts w:ascii="Arial" w:hAnsi="Arial" w:cs="Arial"/>
          <w:noProof w:val="0"/>
          <w:sz w:val="24"/>
          <w:lang w:val="en-US"/>
        </w:rPr>
        <w:t>–</w:t>
      </w:r>
      <w:r w:rsidR="009918AF" w:rsidRPr="009002A8">
        <w:rPr>
          <w:rFonts w:ascii="Arial" w:hAnsi="Arial" w:cs="Arial"/>
          <w:noProof w:val="0"/>
          <w:sz w:val="24"/>
          <w:lang w:val="en-US"/>
        </w:rPr>
        <w:t>395, doi: 10.1016/j.phymed.2018.12.045.</w:t>
      </w:r>
    </w:p>
    <w:p w14:paraId="113E1FA3" w14:textId="7182452F" w:rsidR="009918AF" w:rsidRPr="009002A8" w:rsidRDefault="009918AF" w:rsidP="004C2308">
      <w:pPr>
        <w:pStyle w:val="NormalWeb"/>
        <w:spacing w:before="0" w:beforeAutospacing="0" w:after="0" w:afterAutospacing="0"/>
        <w:jc w:val="both"/>
        <w:rPr>
          <w:rFonts w:ascii="Arial" w:eastAsiaTheme="minorEastAsia" w:hAnsi="Arial" w:cs="Arial"/>
          <w:lang w:val="en-US"/>
        </w:rPr>
      </w:pPr>
    </w:p>
    <w:p w14:paraId="48BBE2AF" w14:textId="77777777" w:rsidR="00D95316" w:rsidRPr="009002A8" w:rsidRDefault="00D95316" w:rsidP="004C2308">
      <w:pPr>
        <w:pStyle w:val="NormalWeb"/>
        <w:spacing w:before="0" w:beforeAutospacing="0" w:after="0" w:afterAutospacing="0"/>
        <w:jc w:val="both"/>
        <w:rPr>
          <w:rFonts w:ascii="Arial" w:eastAsiaTheme="minorEastAsia" w:hAnsi="Arial" w:cs="Arial"/>
          <w:lang w:val="en-US"/>
        </w:rPr>
      </w:pPr>
    </w:p>
    <w:p w14:paraId="34037FAF" w14:textId="77777777" w:rsidR="00D813DA" w:rsidRPr="009002A8" w:rsidRDefault="00D813DA" w:rsidP="004C2308">
      <w:pPr>
        <w:pStyle w:val="NormalWeb"/>
        <w:spacing w:before="0" w:beforeAutospacing="0" w:after="0" w:afterAutospacing="0"/>
        <w:jc w:val="both"/>
        <w:rPr>
          <w:rFonts w:ascii="Arial" w:eastAsiaTheme="minorEastAsia" w:hAnsi="Arial" w:cs="Arial"/>
          <w:lang w:val="en-US"/>
        </w:rPr>
      </w:pPr>
    </w:p>
    <w:p w14:paraId="17506ABD" w14:textId="43E1CE80" w:rsidR="009918AF" w:rsidRPr="009002A8" w:rsidRDefault="006B2968" w:rsidP="004C2308">
      <w:pPr>
        <w:pStyle w:val="NormalWeb"/>
        <w:spacing w:before="0" w:beforeAutospacing="0" w:after="0" w:afterAutospacing="0"/>
        <w:jc w:val="both"/>
        <w:rPr>
          <w:rFonts w:ascii="Arial" w:hAnsi="Arial" w:cs="Arial"/>
          <w:lang w:val="en-US"/>
        </w:rPr>
      </w:pPr>
      <w:r w:rsidRPr="009002A8">
        <w:rPr>
          <w:rFonts w:ascii="Arial" w:hAnsi="Arial" w:cs="Arial"/>
          <w:b/>
          <w:lang w:val="en-US"/>
        </w:rPr>
        <w:t xml:space="preserve">Figure </w:t>
      </w:r>
      <w:r w:rsidR="009918AF" w:rsidRPr="009002A8">
        <w:rPr>
          <w:rFonts w:ascii="Arial" w:hAnsi="Arial" w:cs="Arial"/>
          <w:b/>
          <w:lang w:val="en-US"/>
        </w:rPr>
        <w:t>1.</w:t>
      </w:r>
      <w:r w:rsidR="009918AF" w:rsidRPr="009002A8">
        <w:rPr>
          <w:rFonts w:ascii="Arial" w:hAnsi="Arial" w:cs="Arial"/>
          <w:lang w:val="en-US"/>
        </w:rPr>
        <w:t xml:space="preserve"> Flow ch</w:t>
      </w:r>
      <w:r w:rsidRPr="009002A8">
        <w:rPr>
          <w:rFonts w:ascii="Arial" w:hAnsi="Arial" w:cs="Arial"/>
          <w:lang w:val="en-US"/>
        </w:rPr>
        <w:t>art of study participants. CSII:</w:t>
      </w:r>
      <w:r w:rsidR="009918AF" w:rsidRPr="009002A8">
        <w:rPr>
          <w:rFonts w:ascii="Arial" w:hAnsi="Arial" w:cs="Arial"/>
          <w:lang w:val="en-US"/>
        </w:rPr>
        <w:t xml:space="preserve"> continuous subc</w:t>
      </w:r>
      <w:r w:rsidRPr="009002A8">
        <w:rPr>
          <w:rFonts w:ascii="Arial" w:hAnsi="Arial" w:cs="Arial"/>
          <w:lang w:val="en-US"/>
        </w:rPr>
        <w:t>utaneous insulin infusion; Lira: liraglutide; FGM:</w:t>
      </w:r>
      <w:r w:rsidR="009918AF" w:rsidRPr="009002A8">
        <w:rPr>
          <w:rFonts w:ascii="Arial" w:hAnsi="Arial" w:cs="Arial"/>
          <w:lang w:val="en-US"/>
        </w:rPr>
        <w:t xml:space="preserve"> flash glucose monitoring.</w:t>
      </w:r>
    </w:p>
    <w:p w14:paraId="1E84B799" w14:textId="77777777" w:rsidR="007E6D31" w:rsidRDefault="007E6D31" w:rsidP="004C2308">
      <w:pPr>
        <w:jc w:val="both"/>
        <w:rPr>
          <w:rFonts w:ascii="Arial" w:hAnsi="Arial" w:cs="Arial"/>
          <w:b/>
          <w:kern w:val="0"/>
          <w:lang w:val="en-US"/>
        </w:rPr>
      </w:pPr>
    </w:p>
    <w:p w14:paraId="64843D53" w14:textId="77777777" w:rsidR="007E6D31" w:rsidRDefault="007E6D31" w:rsidP="004C2308">
      <w:pPr>
        <w:jc w:val="both"/>
        <w:rPr>
          <w:rFonts w:ascii="Arial" w:hAnsi="Arial" w:cs="Arial"/>
          <w:b/>
          <w:kern w:val="0"/>
          <w:lang w:val="en-US"/>
        </w:rPr>
      </w:pPr>
    </w:p>
    <w:p w14:paraId="4589E91F" w14:textId="32332BED" w:rsidR="009918AF" w:rsidRPr="009002A8" w:rsidRDefault="00430859" w:rsidP="004C2308">
      <w:pPr>
        <w:jc w:val="both"/>
        <w:rPr>
          <w:rFonts w:ascii="Arial" w:hAnsi="Arial" w:cs="Arial"/>
          <w:kern w:val="0"/>
          <w:lang w:val="en-US"/>
        </w:rPr>
      </w:pPr>
      <w:r w:rsidRPr="009002A8">
        <w:rPr>
          <w:rFonts w:ascii="Arial" w:hAnsi="Arial" w:cs="Arial"/>
          <w:b/>
          <w:kern w:val="0"/>
          <w:lang w:val="en-US"/>
        </w:rPr>
        <w:t xml:space="preserve">Figure </w:t>
      </w:r>
      <w:r w:rsidR="009918AF" w:rsidRPr="009002A8">
        <w:rPr>
          <w:rFonts w:ascii="Arial" w:hAnsi="Arial" w:cs="Arial"/>
          <w:b/>
          <w:kern w:val="0"/>
          <w:lang w:val="en-US"/>
        </w:rPr>
        <w:t>2.</w:t>
      </w:r>
      <w:r w:rsidR="009918AF" w:rsidRPr="009002A8">
        <w:rPr>
          <w:rFonts w:ascii="Arial" w:hAnsi="Arial" w:cs="Arial"/>
          <w:kern w:val="0"/>
          <w:lang w:val="en-US"/>
        </w:rPr>
        <w:t xml:space="preserve"> Change in weight </w:t>
      </w:r>
      <w:r w:rsidR="009A1654" w:rsidRPr="009002A8">
        <w:rPr>
          <w:rFonts w:ascii="Arial" w:hAnsi="Arial" w:cs="Arial"/>
          <w:kern w:val="0"/>
          <w:lang w:val="en-US"/>
        </w:rPr>
        <w:t xml:space="preserve">(kg) </w:t>
      </w:r>
      <w:r w:rsidR="009918AF" w:rsidRPr="009002A8">
        <w:rPr>
          <w:rFonts w:ascii="Arial" w:hAnsi="Arial" w:cs="Arial"/>
          <w:kern w:val="0"/>
          <w:lang w:val="en-US"/>
        </w:rPr>
        <w:t xml:space="preserve">at 14 days </w:t>
      </w:r>
      <w:r w:rsidR="009A1654" w:rsidRPr="009002A8">
        <w:rPr>
          <w:rFonts w:ascii="Arial" w:hAnsi="Arial" w:cs="Arial"/>
          <w:kern w:val="0"/>
          <w:lang w:val="en-US"/>
        </w:rPr>
        <w:t>(</w:t>
      </w:r>
      <w:bookmarkStart w:id="115" w:name="_Hlk23409301"/>
      <w:r w:rsidR="009A1654" w:rsidRPr="009002A8">
        <w:rPr>
          <w:rFonts w:ascii="Arial" w:hAnsi="Arial" w:cs="Arial"/>
          <w:kern w:val="0"/>
          <w:lang w:val="en-US"/>
        </w:rPr>
        <w:t>After</w:t>
      </w:r>
      <w:bookmarkEnd w:id="115"/>
      <w:r w:rsidR="009A1654" w:rsidRPr="009002A8">
        <w:rPr>
          <w:rFonts w:ascii="Arial" w:hAnsi="Arial" w:cs="Arial"/>
          <w:kern w:val="0"/>
          <w:lang w:val="en-US"/>
        </w:rPr>
        <w:t xml:space="preserve">) </w:t>
      </w:r>
      <w:r w:rsidR="009918AF" w:rsidRPr="009002A8">
        <w:rPr>
          <w:rFonts w:ascii="Arial" w:hAnsi="Arial" w:cs="Arial"/>
          <w:kern w:val="0"/>
          <w:lang w:val="en-US"/>
        </w:rPr>
        <w:t>compared with baseline</w:t>
      </w:r>
      <w:r w:rsidR="009A1654" w:rsidRPr="009002A8">
        <w:rPr>
          <w:rFonts w:ascii="Arial" w:hAnsi="Arial" w:cs="Arial"/>
          <w:kern w:val="0"/>
          <w:lang w:val="en-US"/>
        </w:rPr>
        <w:t xml:space="preserve"> (</w:t>
      </w:r>
      <w:r w:rsidR="009E5D26" w:rsidRPr="009002A8">
        <w:rPr>
          <w:rFonts w:ascii="Arial" w:hAnsi="Arial" w:cs="Arial"/>
          <w:kern w:val="0"/>
          <w:lang w:val="en-US"/>
        </w:rPr>
        <w:t>Before</w:t>
      </w:r>
      <w:r w:rsidR="009A1654" w:rsidRPr="009002A8">
        <w:rPr>
          <w:rFonts w:ascii="Arial" w:hAnsi="Arial" w:cs="Arial"/>
          <w:kern w:val="0"/>
          <w:lang w:val="en-US"/>
        </w:rPr>
        <w:t>)</w:t>
      </w:r>
      <w:r w:rsidR="009918AF" w:rsidRPr="009002A8">
        <w:rPr>
          <w:rFonts w:ascii="Arial" w:hAnsi="Arial" w:cs="Arial"/>
          <w:kern w:val="0"/>
          <w:lang w:val="en-US"/>
        </w:rPr>
        <w:t xml:space="preserve"> in </w:t>
      </w:r>
      <w:r w:rsidRPr="009002A8">
        <w:rPr>
          <w:rFonts w:ascii="Arial" w:hAnsi="Arial" w:cs="Arial"/>
          <w:kern w:val="0"/>
          <w:lang w:val="en-US"/>
        </w:rPr>
        <w:t>each treatment group. CSII:</w:t>
      </w:r>
      <w:r w:rsidR="009918AF" w:rsidRPr="009002A8">
        <w:rPr>
          <w:rFonts w:ascii="Arial" w:hAnsi="Arial" w:cs="Arial"/>
          <w:kern w:val="0"/>
          <w:lang w:val="en-US"/>
        </w:rPr>
        <w:t xml:space="preserve"> continuous subcu</w:t>
      </w:r>
      <w:r w:rsidRPr="009002A8">
        <w:rPr>
          <w:rFonts w:ascii="Arial" w:hAnsi="Arial" w:cs="Arial"/>
          <w:kern w:val="0"/>
          <w:lang w:val="en-US"/>
        </w:rPr>
        <w:t>taneous insulin infusion; Lira: liraglutide; Before:</w:t>
      </w:r>
      <w:r w:rsidR="009918AF" w:rsidRPr="009002A8">
        <w:rPr>
          <w:rFonts w:ascii="Arial" w:hAnsi="Arial" w:cs="Arial"/>
          <w:kern w:val="0"/>
          <w:lang w:val="en-US"/>
        </w:rPr>
        <w:t xml:space="preserve"> b</w:t>
      </w:r>
      <w:r w:rsidRPr="009002A8">
        <w:rPr>
          <w:rFonts w:ascii="Arial" w:hAnsi="Arial" w:cs="Arial"/>
          <w:kern w:val="0"/>
          <w:lang w:val="en-US"/>
        </w:rPr>
        <w:t>efore therapy (baseline); After:</w:t>
      </w:r>
      <w:r w:rsidR="009918AF" w:rsidRPr="009002A8">
        <w:rPr>
          <w:rFonts w:ascii="Arial" w:hAnsi="Arial" w:cs="Arial"/>
          <w:kern w:val="0"/>
          <w:lang w:val="en-US"/>
        </w:rPr>
        <w:t xml:space="preserve"> after 14 days of therapy. </w:t>
      </w:r>
      <w:r w:rsidR="009A1654" w:rsidRPr="009002A8">
        <w:rPr>
          <w:rFonts w:ascii="Arial" w:hAnsi="Arial" w:cs="Arial"/>
          <w:kern w:val="0"/>
          <w:lang w:val="en-US"/>
        </w:rPr>
        <w:t xml:space="preserve">Data </w:t>
      </w:r>
      <w:r w:rsidRPr="009002A8">
        <w:rPr>
          <w:rFonts w:ascii="Arial" w:hAnsi="Arial" w:cs="Arial"/>
          <w:kern w:val="0"/>
          <w:lang w:val="en-US"/>
        </w:rPr>
        <w:t xml:space="preserve">are </w:t>
      </w:r>
      <w:r w:rsidR="00D4239E" w:rsidRPr="009002A8">
        <w:rPr>
          <w:rFonts w:ascii="Arial" w:hAnsi="Arial" w:cs="Arial"/>
          <w:kern w:val="0"/>
          <w:lang w:val="en-US"/>
        </w:rPr>
        <w:t>reported</w:t>
      </w:r>
      <w:r w:rsidRPr="009002A8">
        <w:rPr>
          <w:rFonts w:ascii="Arial" w:hAnsi="Arial" w:cs="Arial"/>
          <w:kern w:val="0"/>
          <w:lang w:val="en-US"/>
        </w:rPr>
        <w:t xml:space="preserve"> as mean</w:t>
      </w:r>
      <w:r w:rsidR="00D4239E" w:rsidRPr="009002A8">
        <w:rPr>
          <w:rFonts w:ascii="Arial" w:hAnsi="Arial" w:cs="Arial"/>
          <w:kern w:val="0"/>
          <w:lang w:val="en-US"/>
        </w:rPr>
        <w:t>s</w:t>
      </w:r>
      <w:r w:rsidRPr="009002A8">
        <w:rPr>
          <w:rFonts w:ascii="Arial" w:hAnsi="Arial" w:cs="Arial"/>
          <w:kern w:val="0"/>
          <w:lang w:val="en-US"/>
        </w:rPr>
        <w:t xml:space="preserve">±SD </w:t>
      </w:r>
      <w:r w:rsidR="00E11767" w:rsidRPr="009002A8">
        <w:rPr>
          <w:rFonts w:ascii="Arial" w:hAnsi="Arial" w:cs="Arial"/>
          <w:lang w:val="en-US"/>
        </w:rPr>
        <w:t>*P&lt;0.05</w:t>
      </w:r>
      <w:r w:rsidR="002A1C4A" w:rsidRPr="009002A8">
        <w:rPr>
          <w:rFonts w:ascii="Arial" w:hAnsi="Arial" w:cs="Arial"/>
          <w:lang w:val="en-US"/>
        </w:rPr>
        <w:t>,</w:t>
      </w:r>
      <w:r w:rsidR="00E11767" w:rsidRPr="009002A8">
        <w:rPr>
          <w:rFonts w:ascii="Arial" w:hAnsi="Arial" w:cs="Arial"/>
          <w:lang w:val="en-US"/>
        </w:rPr>
        <w:t xml:space="preserve"> </w:t>
      </w:r>
      <w:r w:rsidR="002A1C4A" w:rsidRPr="009002A8">
        <w:rPr>
          <w:rFonts w:ascii="Arial" w:hAnsi="Arial" w:cs="Arial"/>
          <w:lang w:val="en-US"/>
        </w:rPr>
        <w:t>a</w:t>
      </w:r>
      <w:r w:rsidR="00E11767" w:rsidRPr="009002A8">
        <w:rPr>
          <w:rFonts w:ascii="Arial" w:hAnsi="Arial" w:cs="Arial"/>
          <w:lang w:val="en-US"/>
        </w:rPr>
        <w:t>fter therapy compared to</w:t>
      </w:r>
      <w:r w:rsidR="00E11767" w:rsidRPr="009002A8">
        <w:rPr>
          <w:rFonts w:ascii="Arial" w:hAnsi="Arial" w:cs="Arial"/>
          <w:kern w:val="0"/>
          <w:lang w:val="en-US"/>
        </w:rPr>
        <w:t xml:space="preserve"> baseline</w:t>
      </w:r>
      <w:r w:rsidR="002A1C4A" w:rsidRPr="009002A8">
        <w:rPr>
          <w:rFonts w:ascii="Arial" w:hAnsi="Arial" w:cs="Arial"/>
          <w:kern w:val="0"/>
          <w:lang w:val="en-US"/>
        </w:rPr>
        <w:t xml:space="preserve"> </w:t>
      </w:r>
      <w:r w:rsidR="009A1654" w:rsidRPr="009002A8">
        <w:rPr>
          <w:rFonts w:ascii="Arial" w:hAnsi="Arial" w:cs="Arial"/>
          <w:kern w:val="0"/>
          <w:lang w:val="en-US"/>
        </w:rPr>
        <w:t xml:space="preserve">(paired </w:t>
      </w:r>
      <w:r w:rsidR="009A1654" w:rsidRPr="009002A8">
        <w:rPr>
          <w:rFonts w:ascii="Arial" w:hAnsi="Arial" w:cs="Arial"/>
          <w:i/>
          <w:kern w:val="0"/>
          <w:lang w:val="en-US"/>
        </w:rPr>
        <w:t>t</w:t>
      </w:r>
      <w:r w:rsidR="009A1654" w:rsidRPr="009002A8">
        <w:rPr>
          <w:rFonts w:ascii="Arial" w:hAnsi="Arial" w:cs="Arial"/>
          <w:kern w:val="0"/>
          <w:lang w:val="en-US"/>
        </w:rPr>
        <w:t>-test)</w:t>
      </w:r>
      <w:r w:rsidR="00D4239E" w:rsidRPr="009002A8">
        <w:rPr>
          <w:rFonts w:ascii="Arial" w:hAnsi="Arial" w:cs="Arial"/>
          <w:kern w:val="0"/>
          <w:lang w:val="en-US"/>
        </w:rPr>
        <w:t>.</w:t>
      </w:r>
    </w:p>
    <w:p w14:paraId="31D6D3FA" w14:textId="63535903" w:rsidR="00D95316" w:rsidRPr="009002A8" w:rsidRDefault="00D95316" w:rsidP="004C2308">
      <w:pPr>
        <w:jc w:val="both"/>
        <w:rPr>
          <w:rFonts w:ascii="Arial" w:hAnsi="Arial" w:cs="Arial"/>
          <w:kern w:val="0"/>
          <w:lang w:val="en-US"/>
        </w:rPr>
      </w:pPr>
    </w:p>
    <w:p w14:paraId="07BE6A55" w14:textId="77777777" w:rsidR="00D95316" w:rsidRPr="009002A8" w:rsidRDefault="00D95316" w:rsidP="004C2308">
      <w:pPr>
        <w:jc w:val="both"/>
        <w:rPr>
          <w:rFonts w:ascii="Arial" w:hAnsi="Arial" w:cs="Arial"/>
          <w:kern w:val="0"/>
          <w:lang w:val="en-US"/>
        </w:rPr>
      </w:pPr>
    </w:p>
    <w:p w14:paraId="484B455F" w14:textId="49445D88" w:rsidR="009918AF" w:rsidRPr="009002A8" w:rsidRDefault="00D4239E" w:rsidP="004C2308">
      <w:pPr>
        <w:jc w:val="both"/>
        <w:rPr>
          <w:rFonts w:ascii="Arial" w:hAnsi="Arial" w:cs="Arial"/>
          <w:kern w:val="0"/>
          <w:lang w:val="en-US"/>
        </w:rPr>
      </w:pPr>
      <w:r w:rsidRPr="009002A8">
        <w:rPr>
          <w:rFonts w:ascii="Arial" w:hAnsi="Arial" w:cs="Arial"/>
          <w:b/>
          <w:kern w:val="0"/>
          <w:lang w:val="en-US"/>
        </w:rPr>
        <w:t xml:space="preserve">Figure </w:t>
      </w:r>
      <w:r w:rsidR="009918AF" w:rsidRPr="009002A8">
        <w:rPr>
          <w:rFonts w:ascii="Arial" w:hAnsi="Arial" w:cs="Arial"/>
          <w:b/>
          <w:kern w:val="0"/>
          <w:lang w:val="en-US"/>
        </w:rPr>
        <w:t xml:space="preserve">3. </w:t>
      </w:r>
      <w:r w:rsidR="009918AF" w:rsidRPr="009002A8">
        <w:rPr>
          <w:rFonts w:ascii="Arial" w:hAnsi="Arial" w:cs="Arial"/>
          <w:kern w:val="0"/>
          <w:lang w:val="en-US"/>
        </w:rPr>
        <w:t xml:space="preserve">Mean blood glucose (MBG) values during a 14-day hospitalization period </w:t>
      </w:r>
      <w:r w:rsidR="009D2918" w:rsidRPr="009002A8">
        <w:rPr>
          <w:rFonts w:ascii="Arial" w:hAnsi="Arial" w:cs="Arial"/>
          <w:kern w:val="0"/>
          <w:lang w:val="en-US"/>
        </w:rPr>
        <w:t xml:space="preserve">of the </w:t>
      </w:r>
      <w:r w:rsidR="009918AF" w:rsidRPr="009002A8">
        <w:rPr>
          <w:rFonts w:ascii="Arial" w:hAnsi="Arial" w:cs="Arial"/>
          <w:kern w:val="0"/>
          <w:lang w:val="en-US"/>
        </w:rPr>
        <w:t xml:space="preserve">two treatment groups. </w:t>
      </w:r>
      <w:bookmarkStart w:id="116" w:name="_Hlk886523"/>
      <w:r w:rsidR="009918AF" w:rsidRPr="009002A8">
        <w:rPr>
          <w:rFonts w:ascii="Arial" w:hAnsi="Arial" w:cs="Arial"/>
          <w:kern w:val="0"/>
          <w:lang w:val="en-US"/>
        </w:rPr>
        <w:t>CSII</w:t>
      </w:r>
      <w:bookmarkEnd w:id="116"/>
      <w:r w:rsidR="009918AF" w:rsidRPr="009002A8">
        <w:rPr>
          <w:rFonts w:ascii="Arial" w:hAnsi="Arial" w:cs="Arial"/>
          <w:kern w:val="0"/>
          <w:lang w:val="en-US"/>
        </w:rPr>
        <w:t xml:space="preserve">, continuous subcutaneous insulin infusion; Lira, liraglutide. </w:t>
      </w:r>
      <w:r w:rsidR="009A1654" w:rsidRPr="009002A8">
        <w:rPr>
          <w:rFonts w:ascii="Arial" w:hAnsi="Arial" w:cs="Arial"/>
          <w:kern w:val="0"/>
          <w:lang w:val="en-US"/>
        </w:rPr>
        <w:t xml:space="preserve">Data </w:t>
      </w:r>
      <w:r w:rsidR="009918AF" w:rsidRPr="009002A8">
        <w:rPr>
          <w:rFonts w:ascii="Arial" w:hAnsi="Arial" w:cs="Arial"/>
          <w:kern w:val="0"/>
          <w:lang w:val="en-US"/>
        </w:rPr>
        <w:t xml:space="preserve">are </w:t>
      </w:r>
      <w:r w:rsidR="009A1654" w:rsidRPr="009002A8">
        <w:rPr>
          <w:rFonts w:ascii="Arial" w:hAnsi="Arial" w:cs="Arial"/>
          <w:kern w:val="0"/>
          <w:lang w:val="en-US"/>
        </w:rPr>
        <w:t xml:space="preserve">reported </w:t>
      </w:r>
      <w:r w:rsidR="009918AF" w:rsidRPr="009002A8">
        <w:rPr>
          <w:rFonts w:ascii="Arial" w:hAnsi="Arial" w:cs="Arial"/>
          <w:kern w:val="0"/>
          <w:lang w:val="en-US"/>
        </w:rPr>
        <w:t xml:space="preserve">as median (IQR). *P&lt;0.05, between the CSII and </w:t>
      </w:r>
      <w:bookmarkStart w:id="117" w:name="_Hlk891713"/>
      <w:r w:rsidR="002F16F8" w:rsidRPr="009002A8">
        <w:rPr>
          <w:rFonts w:ascii="Arial" w:hAnsi="Arial" w:cs="Arial"/>
          <w:kern w:val="0"/>
          <w:lang w:val="en-US"/>
        </w:rPr>
        <w:t>CSII+Lira</w:t>
      </w:r>
      <w:r w:rsidR="009918AF" w:rsidRPr="009002A8">
        <w:rPr>
          <w:rFonts w:ascii="Arial" w:hAnsi="Arial" w:cs="Arial"/>
          <w:kern w:val="0"/>
          <w:lang w:val="en-US"/>
        </w:rPr>
        <w:t xml:space="preserve"> group</w:t>
      </w:r>
      <w:bookmarkEnd w:id="117"/>
      <w:r w:rsidR="009918AF" w:rsidRPr="009002A8">
        <w:rPr>
          <w:rFonts w:ascii="Arial" w:hAnsi="Arial" w:cs="Arial"/>
          <w:kern w:val="0"/>
          <w:lang w:val="en-US"/>
        </w:rPr>
        <w:t>s</w:t>
      </w:r>
      <w:r w:rsidR="00B723F0" w:rsidRPr="009002A8">
        <w:rPr>
          <w:rFonts w:ascii="Arial" w:hAnsi="Arial" w:cs="Arial"/>
          <w:kern w:val="0"/>
          <w:lang w:val="en-US"/>
        </w:rPr>
        <w:t>;</w:t>
      </w:r>
      <w:r w:rsidRPr="009002A8">
        <w:rPr>
          <w:rFonts w:ascii="Arial" w:hAnsi="Arial" w:cs="Arial"/>
          <w:kern w:val="0"/>
          <w:lang w:val="en-US"/>
        </w:rPr>
        <w:t xml:space="preserve"> </w:t>
      </w:r>
      <w:r w:rsidRPr="009002A8">
        <w:rPr>
          <w:rFonts w:ascii="Arial" w:hAnsi="Arial" w:cs="Arial"/>
          <w:kern w:val="0"/>
          <w:vertAlign w:val="superscript"/>
          <w:lang w:val="en-US"/>
        </w:rPr>
        <w:t>#</w:t>
      </w:r>
      <w:r w:rsidR="009918AF" w:rsidRPr="009002A8">
        <w:rPr>
          <w:rFonts w:ascii="Arial" w:hAnsi="Arial" w:cs="Arial"/>
          <w:kern w:val="0"/>
          <w:lang w:val="en-US"/>
        </w:rPr>
        <w:t xml:space="preserve">P&lt;0.05, </w:t>
      </w:r>
      <w:bookmarkStart w:id="118" w:name="_Hlk891928"/>
      <w:r w:rsidR="009918AF" w:rsidRPr="009002A8">
        <w:rPr>
          <w:rFonts w:ascii="Arial" w:hAnsi="Arial" w:cs="Arial"/>
          <w:kern w:val="0"/>
          <w:lang w:val="en-US"/>
        </w:rPr>
        <w:t xml:space="preserve">MBG from different time points compared with day 1 baseline data in the </w:t>
      </w:r>
      <w:r w:rsidR="002F16F8" w:rsidRPr="009002A8">
        <w:rPr>
          <w:rFonts w:ascii="Arial" w:hAnsi="Arial" w:cs="Arial"/>
          <w:kern w:val="0"/>
          <w:lang w:val="en-US"/>
        </w:rPr>
        <w:t>CSII+Lira</w:t>
      </w:r>
      <w:r w:rsidR="009918AF" w:rsidRPr="009002A8">
        <w:rPr>
          <w:rFonts w:ascii="Arial" w:hAnsi="Arial" w:cs="Arial"/>
          <w:kern w:val="0"/>
          <w:lang w:val="en-US"/>
        </w:rPr>
        <w:t xml:space="preserve"> group</w:t>
      </w:r>
      <w:bookmarkEnd w:id="118"/>
      <w:r w:rsidR="009918AF" w:rsidRPr="009002A8">
        <w:rPr>
          <w:rFonts w:ascii="Arial" w:hAnsi="Arial" w:cs="Arial"/>
          <w:kern w:val="0"/>
          <w:lang w:val="en-US"/>
        </w:rPr>
        <w:t xml:space="preserve"> and </w:t>
      </w:r>
      <w:r w:rsidR="009D2918" w:rsidRPr="009002A8">
        <w:rPr>
          <w:rFonts w:ascii="Arial" w:hAnsi="Arial" w:cs="Arial"/>
          <w:kern w:val="0"/>
          <w:vertAlign w:val="superscript"/>
          <w:lang w:val="en-US"/>
        </w:rPr>
        <w:t>&amp;</w:t>
      </w:r>
      <w:r w:rsidR="009D2918" w:rsidRPr="009002A8">
        <w:rPr>
          <w:rFonts w:ascii="Arial" w:hAnsi="Arial" w:cs="Arial"/>
          <w:kern w:val="0"/>
          <w:lang w:val="en-US"/>
        </w:rPr>
        <w:t xml:space="preserve">P&lt;0.05, </w:t>
      </w:r>
      <w:r w:rsidR="009918AF" w:rsidRPr="009002A8">
        <w:rPr>
          <w:rFonts w:ascii="Arial" w:hAnsi="Arial" w:cs="Arial"/>
          <w:kern w:val="0"/>
          <w:lang w:val="en-US"/>
        </w:rPr>
        <w:t>in the CSII group</w:t>
      </w:r>
      <w:r w:rsidR="00B723F0" w:rsidRPr="009002A8">
        <w:rPr>
          <w:rFonts w:ascii="Arial" w:hAnsi="Arial" w:cs="Arial"/>
          <w:kern w:val="0"/>
          <w:lang w:val="en-US"/>
        </w:rPr>
        <w:t xml:space="preserve"> (Student's </w:t>
      </w:r>
      <w:r w:rsidR="00B723F0" w:rsidRPr="009002A8">
        <w:rPr>
          <w:rFonts w:ascii="Arial" w:hAnsi="Arial" w:cs="Arial"/>
          <w:i/>
          <w:kern w:val="0"/>
          <w:lang w:val="en-US"/>
        </w:rPr>
        <w:t>t</w:t>
      </w:r>
      <w:r w:rsidR="00B723F0" w:rsidRPr="009002A8">
        <w:rPr>
          <w:rFonts w:ascii="Arial" w:hAnsi="Arial" w:cs="Arial"/>
          <w:kern w:val="0"/>
          <w:lang w:val="en-US"/>
        </w:rPr>
        <w:t>-test)</w:t>
      </w:r>
      <w:r w:rsidR="009918AF" w:rsidRPr="009002A8">
        <w:rPr>
          <w:rFonts w:ascii="Arial" w:hAnsi="Arial" w:cs="Arial"/>
          <w:kern w:val="0"/>
          <w:lang w:val="en-US"/>
        </w:rPr>
        <w:t xml:space="preserve">. </w:t>
      </w:r>
    </w:p>
    <w:p w14:paraId="42F82158" w14:textId="14B79ECA" w:rsidR="00D95316" w:rsidRPr="009002A8" w:rsidRDefault="00D95316" w:rsidP="004C2308">
      <w:pPr>
        <w:jc w:val="both"/>
        <w:rPr>
          <w:rFonts w:ascii="Arial" w:hAnsi="Arial" w:cs="Arial"/>
          <w:kern w:val="0"/>
          <w:lang w:val="en-US"/>
        </w:rPr>
      </w:pPr>
    </w:p>
    <w:p w14:paraId="2978DB72" w14:textId="77777777" w:rsidR="00D95316" w:rsidRPr="009002A8" w:rsidRDefault="00D95316" w:rsidP="004C2308">
      <w:pPr>
        <w:jc w:val="both"/>
        <w:rPr>
          <w:rFonts w:ascii="Arial" w:hAnsi="Arial" w:cs="Arial"/>
          <w:kern w:val="0"/>
          <w:lang w:val="en-US"/>
        </w:rPr>
      </w:pPr>
    </w:p>
    <w:p w14:paraId="4811A6F2" w14:textId="143C559A" w:rsidR="009918AF" w:rsidRPr="009002A8" w:rsidRDefault="00A409BC" w:rsidP="004C2308">
      <w:pPr>
        <w:jc w:val="both"/>
        <w:rPr>
          <w:rFonts w:ascii="Arial" w:hAnsi="Arial" w:cs="Arial"/>
          <w:kern w:val="0"/>
          <w:lang w:val="en-US"/>
        </w:rPr>
      </w:pPr>
      <w:r w:rsidRPr="009002A8">
        <w:rPr>
          <w:rFonts w:ascii="Arial" w:hAnsi="Arial" w:cs="Arial"/>
          <w:b/>
          <w:kern w:val="0"/>
          <w:lang w:val="en-US"/>
        </w:rPr>
        <w:t xml:space="preserve">Figure </w:t>
      </w:r>
      <w:r w:rsidR="009918AF" w:rsidRPr="009002A8">
        <w:rPr>
          <w:rFonts w:ascii="Arial" w:hAnsi="Arial" w:cs="Arial"/>
          <w:b/>
          <w:kern w:val="0"/>
          <w:lang w:val="en-US"/>
        </w:rPr>
        <w:t xml:space="preserve">4. </w:t>
      </w:r>
      <w:r w:rsidR="009918AF" w:rsidRPr="009002A8">
        <w:rPr>
          <w:rFonts w:ascii="Arial" w:hAnsi="Arial" w:cs="Arial"/>
          <w:kern w:val="0"/>
          <w:lang w:val="en-US"/>
        </w:rPr>
        <w:t>Percentage of time blood glucose</w:t>
      </w:r>
      <w:r w:rsidR="009D2918" w:rsidRPr="009002A8">
        <w:rPr>
          <w:rFonts w:ascii="Arial" w:hAnsi="Arial" w:cs="Arial"/>
          <w:kern w:val="0"/>
          <w:lang w:val="en-US"/>
        </w:rPr>
        <w:t xml:space="preserve"> was</w:t>
      </w:r>
      <w:r w:rsidR="009918AF" w:rsidRPr="009002A8">
        <w:rPr>
          <w:rFonts w:ascii="Arial" w:hAnsi="Arial" w:cs="Arial"/>
          <w:kern w:val="0"/>
          <w:lang w:val="en-US"/>
        </w:rPr>
        <w:t xml:space="preserve"> &lt;4.0, 4–10L, and &gt;10mmol/L at bas</w:t>
      </w:r>
      <w:r w:rsidRPr="009002A8">
        <w:rPr>
          <w:rFonts w:ascii="Arial" w:hAnsi="Arial" w:cs="Arial"/>
          <w:kern w:val="0"/>
          <w:lang w:val="en-US"/>
        </w:rPr>
        <w:t>eline</w:t>
      </w:r>
      <w:r w:rsidR="00B723F0" w:rsidRPr="009002A8">
        <w:rPr>
          <w:rFonts w:ascii="Arial" w:hAnsi="Arial" w:cs="Arial"/>
          <w:kern w:val="0"/>
          <w:lang w:val="en-US"/>
        </w:rPr>
        <w:t xml:space="preserve"> (before)</w:t>
      </w:r>
      <w:r w:rsidRPr="009002A8">
        <w:rPr>
          <w:rFonts w:ascii="Arial" w:hAnsi="Arial" w:cs="Arial"/>
          <w:kern w:val="0"/>
          <w:lang w:val="en-US"/>
        </w:rPr>
        <w:t xml:space="preserve"> and </w:t>
      </w:r>
      <w:r w:rsidR="00EC6E71" w:rsidRPr="009002A8">
        <w:rPr>
          <w:rFonts w:ascii="Arial" w:hAnsi="Arial" w:cs="Arial"/>
          <w:kern w:val="0"/>
          <w:lang w:val="en-US"/>
        </w:rPr>
        <w:t xml:space="preserve">at the </w:t>
      </w:r>
      <w:r w:rsidRPr="009002A8">
        <w:rPr>
          <w:rFonts w:ascii="Arial" w:hAnsi="Arial" w:cs="Arial"/>
          <w:kern w:val="0"/>
          <w:lang w:val="en-US"/>
        </w:rPr>
        <w:t>14-day endpoint</w:t>
      </w:r>
      <w:r w:rsidR="00B723F0" w:rsidRPr="009002A8">
        <w:rPr>
          <w:rFonts w:ascii="Arial" w:hAnsi="Arial" w:cs="Arial"/>
          <w:kern w:val="0"/>
          <w:lang w:val="en-US"/>
        </w:rPr>
        <w:t xml:space="preserve"> (after)</w:t>
      </w:r>
      <w:r w:rsidRPr="009002A8">
        <w:rPr>
          <w:rFonts w:ascii="Arial" w:hAnsi="Arial" w:cs="Arial"/>
          <w:kern w:val="0"/>
          <w:lang w:val="en-US"/>
        </w:rPr>
        <w:t>. CSII:</w:t>
      </w:r>
      <w:r w:rsidR="009918AF" w:rsidRPr="009002A8">
        <w:rPr>
          <w:rFonts w:ascii="Arial" w:hAnsi="Arial" w:cs="Arial"/>
          <w:kern w:val="0"/>
          <w:lang w:val="en-US"/>
        </w:rPr>
        <w:t xml:space="preserve"> continuous subc</w:t>
      </w:r>
      <w:r w:rsidRPr="009002A8">
        <w:rPr>
          <w:rFonts w:ascii="Arial" w:hAnsi="Arial" w:cs="Arial"/>
          <w:kern w:val="0"/>
          <w:lang w:val="en-US"/>
        </w:rPr>
        <w:t>utaneous insulin infusion; Lira: liraglutide</w:t>
      </w:r>
      <w:r w:rsidR="00B723F0" w:rsidRPr="009002A8">
        <w:rPr>
          <w:rFonts w:ascii="Arial" w:hAnsi="Arial" w:cs="Arial"/>
          <w:kern w:val="0"/>
          <w:lang w:val="en-US"/>
        </w:rPr>
        <w:t>.</w:t>
      </w:r>
      <w:r w:rsidRPr="009002A8">
        <w:rPr>
          <w:rFonts w:ascii="Arial" w:hAnsi="Arial" w:cs="Arial"/>
          <w:kern w:val="0"/>
          <w:lang w:val="en-US"/>
        </w:rPr>
        <w:t xml:space="preserve"> </w:t>
      </w:r>
    </w:p>
    <w:p w14:paraId="59D2B47E" w14:textId="77777777" w:rsidR="00D813DA" w:rsidRPr="009002A8" w:rsidRDefault="00D813DA" w:rsidP="004C2308">
      <w:pPr>
        <w:jc w:val="both"/>
        <w:rPr>
          <w:rFonts w:ascii="Arial" w:hAnsi="Arial" w:cs="Arial"/>
          <w:kern w:val="0"/>
          <w:lang w:val="en-US"/>
        </w:rPr>
      </w:pPr>
    </w:p>
    <w:p w14:paraId="132ED61D" w14:textId="77777777" w:rsidR="00D813DA" w:rsidRPr="009002A8" w:rsidRDefault="00D813DA" w:rsidP="004C2308">
      <w:pPr>
        <w:jc w:val="both"/>
        <w:rPr>
          <w:rFonts w:ascii="Arial" w:hAnsi="Arial" w:cs="Arial"/>
          <w:kern w:val="0"/>
          <w:lang w:val="en-US"/>
        </w:rPr>
      </w:pPr>
    </w:p>
    <w:p w14:paraId="06D8DE05" w14:textId="77777777" w:rsidR="00D813DA" w:rsidRPr="009002A8" w:rsidRDefault="00D813DA" w:rsidP="004C2308">
      <w:pPr>
        <w:jc w:val="both"/>
        <w:rPr>
          <w:rFonts w:ascii="Arial" w:hAnsi="Arial" w:cs="Arial"/>
          <w:kern w:val="0"/>
          <w:lang w:val="en-US"/>
        </w:rPr>
      </w:pPr>
    </w:p>
    <w:p w14:paraId="3C4B2E0F" w14:textId="0DDCD10A" w:rsidR="009918AF" w:rsidRPr="009002A8" w:rsidRDefault="00435F66" w:rsidP="00D813DA">
      <w:pPr>
        <w:jc w:val="both"/>
        <w:rPr>
          <w:rFonts w:ascii="Arial" w:hAnsi="Arial" w:cs="Arial"/>
          <w:lang w:val="en-US"/>
        </w:rPr>
      </w:pPr>
      <w:bookmarkStart w:id="119" w:name="_Hlk529791454"/>
      <w:r w:rsidRPr="009002A8">
        <w:rPr>
          <w:rFonts w:ascii="Arial" w:hAnsi="Arial" w:cs="Arial"/>
          <w:b/>
          <w:kern w:val="0"/>
          <w:lang w:val="en-US"/>
        </w:rPr>
        <w:t xml:space="preserve">Table </w:t>
      </w:r>
      <w:r w:rsidR="006000C7" w:rsidRPr="009002A8">
        <w:rPr>
          <w:rFonts w:ascii="Arial" w:hAnsi="Arial" w:cs="Arial"/>
          <w:b/>
          <w:kern w:val="0"/>
          <w:lang w:val="en-US"/>
        </w:rPr>
        <w:t>1</w:t>
      </w:r>
      <w:r w:rsidR="009918AF" w:rsidRPr="009002A8">
        <w:rPr>
          <w:rFonts w:ascii="Arial" w:hAnsi="Arial" w:cs="Arial"/>
          <w:b/>
          <w:kern w:val="0"/>
          <w:lang w:val="en-US"/>
        </w:rPr>
        <w:t>.</w:t>
      </w:r>
      <w:r w:rsidR="009918AF" w:rsidRPr="009002A8">
        <w:rPr>
          <w:rFonts w:ascii="Arial" w:hAnsi="Arial" w:cs="Arial"/>
          <w:kern w:val="0"/>
          <w:lang w:val="en-US"/>
        </w:rPr>
        <w:t xml:space="preserve"> </w:t>
      </w:r>
      <w:bookmarkEnd w:id="119"/>
      <w:r w:rsidRPr="009002A8">
        <w:rPr>
          <w:rFonts w:ascii="Arial" w:hAnsi="Arial" w:cs="Arial"/>
          <w:kern w:val="0"/>
          <w:lang w:val="en-US"/>
        </w:rPr>
        <w:t>Baseline characteristics</w:t>
      </w:r>
      <w:r w:rsidR="00B723F0" w:rsidRPr="009002A8">
        <w:rPr>
          <w:rFonts w:ascii="Arial" w:hAnsi="Arial" w:cs="Arial"/>
          <w:kern w:val="0"/>
          <w:lang w:val="en-US"/>
        </w:rPr>
        <w:t xml:space="preserve"> of diabetes mellitus patients under continuous subcutaneous insulin infusion (CSII) and </w:t>
      </w:r>
      <w:proofErr w:type="spellStart"/>
      <w:r w:rsidR="002F16F8" w:rsidRPr="009002A8">
        <w:rPr>
          <w:rFonts w:ascii="Arial" w:hAnsi="Arial" w:cs="Arial"/>
          <w:kern w:val="0"/>
          <w:lang w:val="en-US"/>
        </w:rPr>
        <w:t>CSII+</w:t>
      </w:r>
      <w:r w:rsidR="009D2918" w:rsidRPr="009002A8">
        <w:rPr>
          <w:rFonts w:ascii="Arial" w:hAnsi="Arial" w:cs="Arial"/>
          <w:kern w:val="0"/>
          <w:lang w:val="en-US"/>
        </w:rPr>
        <w:t>l</w:t>
      </w:r>
      <w:r w:rsidR="002F16F8" w:rsidRPr="009002A8">
        <w:rPr>
          <w:rFonts w:ascii="Arial" w:hAnsi="Arial" w:cs="Arial"/>
          <w:kern w:val="0"/>
          <w:lang w:val="en-US"/>
        </w:rPr>
        <w:t>ira</w:t>
      </w:r>
      <w:r w:rsidR="00B723F0" w:rsidRPr="009002A8">
        <w:rPr>
          <w:rFonts w:ascii="Arial" w:hAnsi="Arial" w:cs="Arial"/>
          <w:kern w:val="0"/>
          <w:lang w:val="en-US"/>
        </w:rPr>
        <w:t>glutide</w:t>
      </w:r>
      <w:proofErr w:type="spellEnd"/>
      <w:r w:rsidR="00B723F0" w:rsidRPr="009002A8">
        <w:rPr>
          <w:rFonts w:ascii="Arial" w:hAnsi="Arial" w:cs="Arial"/>
          <w:kern w:val="0"/>
          <w:lang w:val="en-US"/>
        </w:rPr>
        <w:t xml:space="preserve"> (Lira) treatments</w:t>
      </w:r>
      <w:r w:rsidRPr="009002A8">
        <w:rPr>
          <w:rFonts w:ascii="Arial" w:hAnsi="Arial" w:cs="Arial"/>
          <w:kern w:val="0"/>
          <w:lang w:val="en-US"/>
        </w:rPr>
        <w:t>.</w:t>
      </w:r>
    </w:p>
    <w:p w14:paraId="2B32BA03" w14:textId="77777777" w:rsidR="009918AF" w:rsidRPr="009002A8" w:rsidRDefault="009918AF" w:rsidP="004C2308">
      <w:pPr>
        <w:autoSpaceDE w:val="0"/>
        <w:autoSpaceDN w:val="0"/>
        <w:adjustRightInd w:val="0"/>
        <w:jc w:val="both"/>
        <w:rPr>
          <w:rFonts w:ascii="Arial" w:hAnsi="Arial" w:cs="Arial"/>
          <w:lang w:val="en-US"/>
        </w:rPr>
      </w:pPr>
    </w:p>
    <w:tbl>
      <w:tblPr>
        <w:tblStyle w:val="LightShading"/>
        <w:tblW w:w="4396" w:type="pct"/>
        <w:tblLook w:val="04A0" w:firstRow="1" w:lastRow="0" w:firstColumn="1" w:lastColumn="0" w:noHBand="0" w:noVBand="1"/>
      </w:tblPr>
      <w:tblGrid>
        <w:gridCol w:w="2842"/>
        <w:gridCol w:w="1664"/>
        <w:gridCol w:w="1829"/>
        <w:gridCol w:w="1268"/>
      </w:tblGrid>
      <w:tr w:rsidR="00AC099D" w:rsidRPr="009002A8" w14:paraId="0879FB16" w14:textId="77777777" w:rsidTr="00AC099D">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869" w:type="pct"/>
            <w:shd w:val="clear" w:color="auto" w:fill="auto"/>
            <w:vAlign w:val="center"/>
          </w:tcPr>
          <w:p w14:paraId="5416C048" w14:textId="77777777" w:rsidR="009918AF" w:rsidRPr="009002A8" w:rsidRDefault="009918AF" w:rsidP="004C2308">
            <w:pPr>
              <w:rPr>
                <w:rFonts w:ascii="Arial" w:eastAsia="SimSun" w:hAnsi="Arial" w:cs="Arial"/>
                <w:b w:val="0"/>
                <w:color w:val="auto"/>
                <w:sz w:val="16"/>
                <w:szCs w:val="16"/>
                <w:lang w:val="en-US"/>
              </w:rPr>
            </w:pPr>
            <w:r w:rsidRPr="009002A8">
              <w:rPr>
                <w:rFonts w:ascii="Arial" w:hAnsi="Arial" w:cs="Arial"/>
                <w:b w:val="0"/>
                <w:color w:val="auto"/>
                <w:sz w:val="16"/>
                <w:szCs w:val="16"/>
                <w:lang w:val="en-US"/>
              </w:rPr>
              <w:t>Characteristic</w:t>
            </w:r>
          </w:p>
        </w:tc>
        <w:tc>
          <w:tcPr>
            <w:tcW w:w="1094" w:type="pct"/>
            <w:shd w:val="clear" w:color="auto" w:fill="auto"/>
            <w:vAlign w:val="center"/>
          </w:tcPr>
          <w:p w14:paraId="07DB7708" w14:textId="73E81941" w:rsidR="009918AF" w:rsidRPr="009002A8" w:rsidRDefault="002F16F8" w:rsidP="004C2308">
            <w:pPr>
              <w:jc w:val="center"/>
              <w:cnfStyle w:val="100000000000" w:firstRow="1" w:lastRow="0" w:firstColumn="0" w:lastColumn="0" w:oddVBand="0" w:evenVBand="0" w:oddHBand="0" w:evenHBand="0" w:firstRowFirstColumn="0" w:firstRowLastColumn="0" w:lastRowFirstColumn="0" w:lastRowLastColumn="0"/>
              <w:rPr>
                <w:rFonts w:ascii="Arial" w:eastAsia="SimSun" w:hAnsi="Arial" w:cs="Arial"/>
                <w:b w:val="0"/>
                <w:color w:val="auto"/>
                <w:sz w:val="16"/>
                <w:szCs w:val="16"/>
                <w:lang w:val="en-US"/>
              </w:rPr>
            </w:pPr>
            <w:r w:rsidRPr="009002A8">
              <w:rPr>
                <w:rFonts w:ascii="Arial" w:hAnsi="Arial" w:cs="Arial"/>
                <w:b w:val="0"/>
                <w:color w:val="auto"/>
                <w:sz w:val="16"/>
                <w:szCs w:val="16"/>
                <w:lang w:val="en-US"/>
              </w:rPr>
              <w:t>CSII+Lira</w:t>
            </w:r>
          </w:p>
        </w:tc>
        <w:tc>
          <w:tcPr>
            <w:tcW w:w="1203" w:type="pct"/>
            <w:shd w:val="clear" w:color="auto" w:fill="auto"/>
            <w:vAlign w:val="center"/>
          </w:tcPr>
          <w:p w14:paraId="09721E77" w14:textId="77777777" w:rsidR="009918AF" w:rsidRPr="009002A8" w:rsidRDefault="009918AF" w:rsidP="004C2308">
            <w:pPr>
              <w:jc w:val="center"/>
              <w:cnfStyle w:val="100000000000" w:firstRow="1" w:lastRow="0" w:firstColumn="0" w:lastColumn="0" w:oddVBand="0" w:evenVBand="0" w:oddHBand="0" w:evenHBand="0" w:firstRowFirstColumn="0" w:firstRowLastColumn="0" w:lastRowFirstColumn="0" w:lastRowLastColumn="0"/>
              <w:rPr>
                <w:rFonts w:ascii="Arial" w:eastAsia="SimSun" w:hAnsi="Arial" w:cs="Arial"/>
                <w:b w:val="0"/>
                <w:color w:val="auto"/>
                <w:sz w:val="16"/>
                <w:szCs w:val="16"/>
                <w:lang w:val="en-US"/>
              </w:rPr>
            </w:pPr>
            <w:r w:rsidRPr="009002A8">
              <w:rPr>
                <w:rFonts w:ascii="Arial" w:hAnsi="Arial" w:cs="Arial"/>
                <w:b w:val="0"/>
                <w:color w:val="auto"/>
                <w:sz w:val="16"/>
                <w:szCs w:val="16"/>
                <w:lang w:val="en-US"/>
              </w:rPr>
              <w:t>CSII</w:t>
            </w:r>
          </w:p>
        </w:tc>
        <w:tc>
          <w:tcPr>
            <w:tcW w:w="834" w:type="pct"/>
            <w:shd w:val="clear" w:color="auto" w:fill="auto"/>
            <w:vAlign w:val="center"/>
          </w:tcPr>
          <w:p w14:paraId="7A076350" w14:textId="77777777" w:rsidR="009918AF" w:rsidRPr="009002A8" w:rsidRDefault="009918AF" w:rsidP="004C2308">
            <w:pPr>
              <w:jc w:val="center"/>
              <w:cnfStyle w:val="100000000000" w:firstRow="1" w:lastRow="0" w:firstColumn="0" w:lastColumn="0" w:oddVBand="0" w:evenVBand="0" w:oddHBand="0" w:evenHBand="0" w:firstRowFirstColumn="0" w:firstRowLastColumn="0" w:lastRowFirstColumn="0" w:lastRowLastColumn="0"/>
              <w:rPr>
                <w:rFonts w:ascii="Arial" w:eastAsia="SimSun" w:hAnsi="Arial" w:cs="Arial"/>
                <w:b w:val="0"/>
                <w:color w:val="auto"/>
                <w:sz w:val="16"/>
                <w:szCs w:val="16"/>
                <w:lang w:val="en-US"/>
              </w:rPr>
            </w:pPr>
            <w:r w:rsidRPr="009002A8">
              <w:rPr>
                <w:rFonts w:ascii="Arial" w:hAnsi="Arial" w:cs="Arial"/>
                <w:b w:val="0"/>
                <w:color w:val="auto"/>
                <w:sz w:val="16"/>
                <w:szCs w:val="16"/>
                <w:lang w:val="en-US"/>
              </w:rPr>
              <w:t>P value</w:t>
            </w:r>
          </w:p>
        </w:tc>
      </w:tr>
      <w:tr w:rsidR="00AC099D" w:rsidRPr="009002A8" w14:paraId="59787F2E" w14:textId="77777777" w:rsidTr="00AC099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869" w:type="pct"/>
            <w:shd w:val="clear" w:color="auto" w:fill="auto"/>
            <w:vAlign w:val="center"/>
          </w:tcPr>
          <w:p w14:paraId="4AA23AC1" w14:textId="77777777" w:rsidR="009918AF" w:rsidRPr="009002A8" w:rsidRDefault="009918AF" w:rsidP="004C2308">
            <w:pPr>
              <w:rPr>
                <w:rFonts w:ascii="Arial" w:eastAsia="SimSun" w:hAnsi="Arial" w:cs="Arial"/>
                <w:b w:val="0"/>
                <w:color w:val="auto"/>
                <w:sz w:val="16"/>
                <w:szCs w:val="16"/>
                <w:lang w:val="en-US"/>
              </w:rPr>
            </w:pPr>
            <w:r w:rsidRPr="009002A8">
              <w:rPr>
                <w:rFonts w:ascii="Arial" w:hAnsi="Arial" w:cs="Arial"/>
                <w:b w:val="0"/>
                <w:color w:val="auto"/>
                <w:sz w:val="16"/>
                <w:szCs w:val="16"/>
                <w:lang w:val="en-US"/>
              </w:rPr>
              <w:t>Number</w:t>
            </w:r>
          </w:p>
        </w:tc>
        <w:tc>
          <w:tcPr>
            <w:tcW w:w="1094" w:type="pct"/>
            <w:shd w:val="clear" w:color="auto" w:fill="auto"/>
            <w:vAlign w:val="center"/>
          </w:tcPr>
          <w:p w14:paraId="4CB4EE0E" w14:textId="77777777" w:rsidR="009918AF" w:rsidRPr="009002A8" w:rsidRDefault="009918AF" w:rsidP="004C23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30</w:t>
            </w:r>
          </w:p>
        </w:tc>
        <w:tc>
          <w:tcPr>
            <w:tcW w:w="1203" w:type="pct"/>
            <w:shd w:val="clear" w:color="auto" w:fill="auto"/>
            <w:vAlign w:val="center"/>
          </w:tcPr>
          <w:p w14:paraId="541D7729" w14:textId="77777777" w:rsidR="009918AF" w:rsidRPr="009002A8" w:rsidRDefault="009918AF" w:rsidP="004C23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30</w:t>
            </w:r>
          </w:p>
        </w:tc>
        <w:tc>
          <w:tcPr>
            <w:tcW w:w="834" w:type="pct"/>
            <w:shd w:val="clear" w:color="auto" w:fill="auto"/>
            <w:vAlign w:val="center"/>
          </w:tcPr>
          <w:p w14:paraId="09714534" w14:textId="77777777" w:rsidR="009918AF" w:rsidRPr="009002A8" w:rsidRDefault="009918AF" w:rsidP="004C23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lang w:val="en-US"/>
              </w:rPr>
            </w:pPr>
          </w:p>
        </w:tc>
      </w:tr>
      <w:tr w:rsidR="00AC099D" w:rsidRPr="009002A8" w14:paraId="6323AD20" w14:textId="77777777" w:rsidTr="00AC099D">
        <w:trPr>
          <w:trHeight w:val="170"/>
        </w:trPr>
        <w:tc>
          <w:tcPr>
            <w:cnfStyle w:val="001000000000" w:firstRow="0" w:lastRow="0" w:firstColumn="1" w:lastColumn="0" w:oddVBand="0" w:evenVBand="0" w:oddHBand="0" w:evenHBand="0" w:firstRowFirstColumn="0" w:firstRowLastColumn="0" w:lastRowFirstColumn="0" w:lastRowLastColumn="0"/>
            <w:tcW w:w="1869" w:type="pct"/>
            <w:shd w:val="clear" w:color="auto" w:fill="auto"/>
            <w:vAlign w:val="center"/>
          </w:tcPr>
          <w:p w14:paraId="7EB3F6C0" w14:textId="77777777" w:rsidR="009918AF" w:rsidRPr="009002A8" w:rsidRDefault="009918AF" w:rsidP="004C2308">
            <w:pPr>
              <w:rPr>
                <w:rFonts w:ascii="Arial" w:eastAsia="SimSun" w:hAnsi="Arial" w:cs="Arial"/>
                <w:b w:val="0"/>
                <w:color w:val="auto"/>
                <w:sz w:val="16"/>
                <w:szCs w:val="16"/>
                <w:lang w:val="en-US"/>
              </w:rPr>
            </w:pPr>
            <w:r w:rsidRPr="009002A8">
              <w:rPr>
                <w:rFonts w:ascii="Arial" w:hAnsi="Arial" w:cs="Arial"/>
                <w:b w:val="0"/>
                <w:color w:val="auto"/>
                <w:sz w:val="16"/>
                <w:szCs w:val="16"/>
                <w:lang w:val="en-US"/>
              </w:rPr>
              <w:t>Gender (female/male)</w:t>
            </w:r>
          </w:p>
        </w:tc>
        <w:tc>
          <w:tcPr>
            <w:tcW w:w="1094" w:type="pct"/>
            <w:shd w:val="clear" w:color="auto" w:fill="auto"/>
            <w:vAlign w:val="center"/>
          </w:tcPr>
          <w:p w14:paraId="590E2B4B" w14:textId="77777777" w:rsidR="009918AF" w:rsidRPr="009002A8" w:rsidRDefault="009918AF" w:rsidP="004C230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3/27</w:t>
            </w:r>
          </w:p>
        </w:tc>
        <w:tc>
          <w:tcPr>
            <w:tcW w:w="1203" w:type="pct"/>
            <w:shd w:val="clear" w:color="auto" w:fill="auto"/>
            <w:vAlign w:val="center"/>
          </w:tcPr>
          <w:p w14:paraId="0F9FCCB7" w14:textId="77777777" w:rsidR="009918AF" w:rsidRPr="009002A8" w:rsidRDefault="009918AF" w:rsidP="004C230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7/23</w:t>
            </w:r>
          </w:p>
        </w:tc>
        <w:tc>
          <w:tcPr>
            <w:tcW w:w="834" w:type="pct"/>
            <w:shd w:val="clear" w:color="auto" w:fill="auto"/>
            <w:vAlign w:val="center"/>
          </w:tcPr>
          <w:p w14:paraId="007D549D" w14:textId="77777777" w:rsidR="009918AF" w:rsidRPr="009002A8" w:rsidRDefault="009918AF" w:rsidP="004C230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0.166</w:t>
            </w:r>
          </w:p>
        </w:tc>
      </w:tr>
      <w:tr w:rsidR="00AC099D" w:rsidRPr="009002A8" w14:paraId="0154D504" w14:textId="77777777" w:rsidTr="00AC099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869" w:type="pct"/>
            <w:shd w:val="clear" w:color="auto" w:fill="auto"/>
            <w:vAlign w:val="center"/>
          </w:tcPr>
          <w:p w14:paraId="6AB59744" w14:textId="77777777" w:rsidR="009918AF" w:rsidRPr="009002A8" w:rsidRDefault="009918AF" w:rsidP="004C2308">
            <w:pPr>
              <w:rPr>
                <w:rFonts w:ascii="Arial" w:eastAsia="SimSun" w:hAnsi="Arial" w:cs="Arial"/>
                <w:b w:val="0"/>
                <w:color w:val="auto"/>
                <w:sz w:val="16"/>
                <w:szCs w:val="16"/>
                <w:lang w:val="en-US"/>
              </w:rPr>
            </w:pPr>
            <w:r w:rsidRPr="009002A8">
              <w:rPr>
                <w:rFonts w:ascii="Arial" w:hAnsi="Arial" w:cs="Arial"/>
                <w:b w:val="0"/>
                <w:color w:val="auto"/>
                <w:sz w:val="16"/>
                <w:szCs w:val="16"/>
                <w:lang w:val="en-US"/>
              </w:rPr>
              <w:t>Age</w:t>
            </w:r>
          </w:p>
        </w:tc>
        <w:tc>
          <w:tcPr>
            <w:tcW w:w="1094" w:type="pct"/>
            <w:shd w:val="clear" w:color="auto" w:fill="auto"/>
            <w:vAlign w:val="center"/>
          </w:tcPr>
          <w:p w14:paraId="5378ED8F" w14:textId="77777777" w:rsidR="009918AF" w:rsidRPr="009002A8" w:rsidRDefault="009918AF" w:rsidP="004C23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50.0 (42.5, 63.5)</w:t>
            </w:r>
          </w:p>
        </w:tc>
        <w:tc>
          <w:tcPr>
            <w:tcW w:w="1203" w:type="pct"/>
            <w:shd w:val="clear" w:color="auto" w:fill="auto"/>
            <w:vAlign w:val="center"/>
          </w:tcPr>
          <w:p w14:paraId="613E6954" w14:textId="77777777" w:rsidR="009918AF" w:rsidRPr="009002A8" w:rsidRDefault="009918AF" w:rsidP="004C23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49.0 (42.5, 61.0)</w:t>
            </w:r>
          </w:p>
        </w:tc>
        <w:tc>
          <w:tcPr>
            <w:tcW w:w="834" w:type="pct"/>
            <w:shd w:val="clear" w:color="auto" w:fill="auto"/>
            <w:vAlign w:val="center"/>
          </w:tcPr>
          <w:p w14:paraId="325BA850" w14:textId="77777777" w:rsidR="009918AF" w:rsidRPr="009002A8" w:rsidRDefault="009918AF" w:rsidP="004C23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0.773</w:t>
            </w:r>
          </w:p>
        </w:tc>
      </w:tr>
      <w:tr w:rsidR="00AC099D" w:rsidRPr="009002A8" w14:paraId="5F21635C" w14:textId="77777777" w:rsidTr="00AC099D">
        <w:trPr>
          <w:trHeight w:val="170"/>
        </w:trPr>
        <w:tc>
          <w:tcPr>
            <w:cnfStyle w:val="001000000000" w:firstRow="0" w:lastRow="0" w:firstColumn="1" w:lastColumn="0" w:oddVBand="0" w:evenVBand="0" w:oddHBand="0" w:evenHBand="0" w:firstRowFirstColumn="0" w:firstRowLastColumn="0" w:lastRowFirstColumn="0" w:lastRowLastColumn="0"/>
            <w:tcW w:w="1869" w:type="pct"/>
            <w:shd w:val="clear" w:color="auto" w:fill="auto"/>
            <w:vAlign w:val="center"/>
          </w:tcPr>
          <w:p w14:paraId="2E7CA6AA" w14:textId="2A1DB91E" w:rsidR="009918AF" w:rsidRPr="009002A8" w:rsidRDefault="00B723F0" w:rsidP="004C2308">
            <w:pPr>
              <w:rPr>
                <w:rFonts w:ascii="Arial" w:eastAsia="SimSun" w:hAnsi="Arial" w:cs="Arial"/>
                <w:b w:val="0"/>
                <w:color w:val="auto"/>
                <w:sz w:val="16"/>
                <w:szCs w:val="16"/>
                <w:lang w:val="en-US"/>
              </w:rPr>
            </w:pPr>
            <w:r w:rsidRPr="009002A8">
              <w:rPr>
                <w:rFonts w:ascii="Arial" w:hAnsi="Arial" w:cs="Arial"/>
                <w:b w:val="0"/>
                <w:color w:val="auto"/>
                <w:sz w:val="16"/>
                <w:szCs w:val="16"/>
                <w:lang w:val="en-US"/>
              </w:rPr>
              <w:t xml:space="preserve">Diabetes mellitus </w:t>
            </w:r>
            <w:r w:rsidR="009918AF" w:rsidRPr="009002A8">
              <w:rPr>
                <w:rFonts w:ascii="Arial" w:hAnsi="Arial" w:cs="Arial"/>
                <w:b w:val="0"/>
                <w:color w:val="auto"/>
                <w:sz w:val="16"/>
                <w:szCs w:val="16"/>
                <w:lang w:val="en-US"/>
              </w:rPr>
              <w:t>duration (years)</w:t>
            </w:r>
          </w:p>
        </w:tc>
        <w:tc>
          <w:tcPr>
            <w:tcW w:w="1094" w:type="pct"/>
            <w:shd w:val="clear" w:color="auto" w:fill="auto"/>
            <w:vAlign w:val="center"/>
          </w:tcPr>
          <w:p w14:paraId="7F1281AD" w14:textId="77777777" w:rsidR="009918AF" w:rsidRPr="009002A8" w:rsidRDefault="009918AF" w:rsidP="004C230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9.0 (2.0, 17.5)</w:t>
            </w:r>
          </w:p>
        </w:tc>
        <w:tc>
          <w:tcPr>
            <w:tcW w:w="1203" w:type="pct"/>
            <w:shd w:val="clear" w:color="auto" w:fill="auto"/>
            <w:vAlign w:val="center"/>
          </w:tcPr>
          <w:p w14:paraId="0405BEDA" w14:textId="77777777" w:rsidR="009918AF" w:rsidRPr="009002A8" w:rsidRDefault="009918AF" w:rsidP="004C230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6.0 (3.0, 13.0)</w:t>
            </w:r>
          </w:p>
        </w:tc>
        <w:tc>
          <w:tcPr>
            <w:tcW w:w="834" w:type="pct"/>
            <w:shd w:val="clear" w:color="auto" w:fill="auto"/>
            <w:vAlign w:val="center"/>
          </w:tcPr>
          <w:p w14:paraId="6B7769C4" w14:textId="77777777" w:rsidR="009918AF" w:rsidRPr="009002A8" w:rsidRDefault="009918AF" w:rsidP="004C230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0.452</w:t>
            </w:r>
          </w:p>
        </w:tc>
      </w:tr>
      <w:tr w:rsidR="00AC099D" w:rsidRPr="009002A8" w14:paraId="48685649" w14:textId="77777777" w:rsidTr="00AC099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869" w:type="pct"/>
            <w:shd w:val="clear" w:color="auto" w:fill="auto"/>
            <w:vAlign w:val="center"/>
          </w:tcPr>
          <w:p w14:paraId="1EEDB4A3" w14:textId="77777777" w:rsidR="009918AF" w:rsidRPr="009002A8" w:rsidRDefault="009918AF" w:rsidP="004C2308">
            <w:pPr>
              <w:rPr>
                <w:rFonts w:ascii="Arial" w:eastAsia="SimSun" w:hAnsi="Arial" w:cs="Arial"/>
                <w:b w:val="0"/>
                <w:color w:val="auto"/>
                <w:sz w:val="16"/>
                <w:szCs w:val="16"/>
                <w:lang w:val="en-US"/>
              </w:rPr>
            </w:pPr>
            <w:r w:rsidRPr="009002A8">
              <w:rPr>
                <w:rFonts w:ascii="Arial" w:hAnsi="Arial" w:cs="Arial"/>
                <w:b w:val="0"/>
                <w:color w:val="auto"/>
                <w:sz w:val="16"/>
                <w:szCs w:val="16"/>
                <w:lang w:val="en-US"/>
              </w:rPr>
              <w:t>Blood pressure (mmHg)</w:t>
            </w:r>
          </w:p>
        </w:tc>
        <w:tc>
          <w:tcPr>
            <w:tcW w:w="1094" w:type="pct"/>
            <w:shd w:val="clear" w:color="auto" w:fill="auto"/>
            <w:vAlign w:val="center"/>
          </w:tcPr>
          <w:p w14:paraId="2037A07E" w14:textId="77777777" w:rsidR="009918AF" w:rsidRPr="009002A8" w:rsidRDefault="009918AF" w:rsidP="004C23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lang w:val="en-US"/>
              </w:rPr>
            </w:pPr>
          </w:p>
        </w:tc>
        <w:tc>
          <w:tcPr>
            <w:tcW w:w="1203" w:type="pct"/>
            <w:shd w:val="clear" w:color="auto" w:fill="auto"/>
            <w:vAlign w:val="center"/>
          </w:tcPr>
          <w:p w14:paraId="1114BBFF" w14:textId="77777777" w:rsidR="009918AF" w:rsidRPr="009002A8" w:rsidRDefault="009918AF" w:rsidP="004C23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lang w:val="en-US"/>
              </w:rPr>
            </w:pPr>
          </w:p>
        </w:tc>
        <w:tc>
          <w:tcPr>
            <w:tcW w:w="834" w:type="pct"/>
            <w:shd w:val="clear" w:color="auto" w:fill="auto"/>
            <w:vAlign w:val="center"/>
          </w:tcPr>
          <w:p w14:paraId="637CDE48" w14:textId="77777777" w:rsidR="009918AF" w:rsidRPr="009002A8" w:rsidRDefault="009918AF" w:rsidP="004C23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lang w:val="en-US"/>
              </w:rPr>
            </w:pPr>
          </w:p>
        </w:tc>
      </w:tr>
      <w:tr w:rsidR="00AC099D" w:rsidRPr="009002A8" w14:paraId="681496BC" w14:textId="77777777" w:rsidTr="00AC099D">
        <w:trPr>
          <w:trHeight w:val="170"/>
        </w:trPr>
        <w:tc>
          <w:tcPr>
            <w:cnfStyle w:val="001000000000" w:firstRow="0" w:lastRow="0" w:firstColumn="1" w:lastColumn="0" w:oddVBand="0" w:evenVBand="0" w:oddHBand="0" w:evenHBand="0" w:firstRowFirstColumn="0" w:firstRowLastColumn="0" w:lastRowFirstColumn="0" w:lastRowLastColumn="0"/>
            <w:tcW w:w="1869" w:type="pct"/>
            <w:shd w:val="clear" w:color="auto" w:fill="auto"/>
            <w:vAlign w:val="center"/>
          </w:tcPr>
          <w:p w14:paraId="65C2F819" w14:textId="35070B54" w:rsidR="009918AF" w:rsidRPr="009002A8" w:rsidRDefault="009D2918" w:rsidP="004C2308">
            <w:pPr>
              <w:rPr>
                <w:rFonts w:ascii="Arial" w:eastAsia="SimSun" w:hAnsi="Arial" w:cs="Arial"/>
                <w:b w:val="0"/>
                <w:color w:val="auto"/>
                <w:sz w:val="16"/>
                <w:szCs w:val="16"/>
                <w:lang w:val="en-US"/>
              </w:rPr>
            </w:pPr>
            <w:r w:rsidRPr="009002A8">
              <w:rPr>
                <w:rFonts w:ascii="Arial" w:hAnsi="Arial" w:cs="Arial"/>
                <w:b w:val="0"/>
                <w:color w:val="auto"/>
                <w:sz w:val="16"/>
                <w:szCs w:val="16"/>
                <w:lang w:val="en-US"/>
              </w:rPr>
              <w:t xml:space="preserve">   </w:t>
            </w:r>
            <w:r w:rsidR="009918AF" w:rsidRPr="009002A8">
              <w:rPr>
                <w:rFonts w:ascii="Arial" w:hAnsi="Arial" w:cs="Arial"/>
                <w:b w:val="0"/>
                <w:color w:val="auto"/>
                <w:sz w:val="16"/>
                <w:szCs w:val="16"/>
                <w:lang w:val="en-US"/>
              </w:rPr>
              <w:t>SBP</w:t>
            </w:r>
          </w:p>
        </w:tc>
        <w:tc>
          <w:tcPr>
            <w:tcW w:w="1094" w:type="pct"/>
            <w:shd w:val="clear" w:color="auto" w:fill="auto"/>
            <w:vAlign w:val="center"/>
          </w:tcPr>
          <w:p w14:paraId="03B4BF29" w14:textId="77777777" w:rsidR="009918AF" w:rsidRPr="009002A8" w:rsidRDefault="009918AF" w:rsidP="004C230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140.0 (18.1)</w:t>
            </w:r>
          </w:p>
        </w:tc>
        <w:tc>
          <w:tcPr>
            <w:tcW w:w="1203" w:type="pct"/>
            <w:shd w:val="clear" w:color="auto" w:fill="auto"/>
            <w:vAlign w:val="center"/>
          </w:tcPr>
          <w:p w14:paraId="481646D6" w14:textId="77777777" w:rsidR="009918AF" w:rsidRPr="009002A8" w:rsidRDefault="009918AF" w:rsidP="004C230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135.3 (17.4)</w:t>
            </w:r>
          </w:p>
        </w:tc>
        <w:tc>
          <w:tcPr>
            <w:tcW w:w="834" w:type="pct"/>
            <w:shd w:val="clear" w:color="auto" w:fill="auto"/>
            <w:vAlign w:val="center"/>
          </w:tcPr>
          <w:p w14:paraId="19A84966" w14:textId="77777777" w:rsidR="009918AF" w:rsidRPr="009002A8" w:rsidRDefault="009918AF" w:rsidP="004C230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0.313</w:t>
            </w:r>
          </w:p>
        </w:tc>
      </w:tr>
      <w:tr w:rsidR="00AC099D" w:rsidRPr="009002A8" w14:paraId="62F3B66F" w14:textId="77777777" w:rsidTr="00AC099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869" w:type="pct"/>
            <w:shd w:val="clear" w:color="auto" w:fill="auto"/>
            <w:vAlign w:val="center"/>
          </w:tcPr>
          <w:p w14:paraId="78E78B7A" w14:textId="08E5CE6E" w:rsidR="009918AF" w:rsidRPr="009002A8" w:rsidRDefault="009D2918" w:rsidP="004C2308">
            <w:pPr>
              <w:rPr>
                <w:rFonts w:ascii="Arial" w:eastAsia="SimSun" w:hAnsi="Arial" w:cs="Arial"/>
                <w:b w:val="0"/>
                <w:color w:val="auto"/>
                <w:sz w:val="16"/>
                <w:szCs w:val="16"/>
                <w:lang w:val="en-US"/>
              </w:rPr>
            </w:pPr>
            <w:r w:rsidRPr="009002A8">
              <w:rPr>
                <w:rFonts w:ascii="Arial" w:hAnsi="Arial" w:cs="Arial"/>
                <w:b w:val="0"/>
                <w:color w:val="auto"/>
                <w:sz w:val="16"/>
                <w:szCs w:val="16"/>
                <w:lang w:val="en-US"/>
              </w:rPr>
              <w:t xml:space="preserve">   </w:t>
            </w:r>
            <w:r w:rsidR="009918AF" w:rsidRPr="009002A8">
              <w:rPr>
                <w:rFonts w:ascii="Arial" w:hAnsi="Arial" w:cs="Arial"/>
                <w:b w:val="0"/>
                <w:color w:val="auto"/>
                <w:sz w:val="16"/>
                <w:szCs w:val="16"/>
                <w:lang w:val="en-US"/>
              </w:rPr>
              <w:t>DBP</w:t>
            </w:r>
          </w:p>
        </w:tc>
        <w:tc>
          <w:tcPr>
            <w:tcW w:w="1094" w:type="pct"/>
            <w:shd w:val="clear" w:color="auto" w:fill="auto"/>
            <w:vAlign w:val="center"/>
          </w:tcPr>
          <w:p w14:paraId="65DEB7B6" w14:textId="77777777" w:rsidR="009918AF" w:rsidRPr="009002A8" w:rsidRDefault="009918AF" w:rsidP="004C23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94.3 (12.0)</w:t>
            </w:r>
          </w:p>
        </w:tc>
        <w:tc>
          <w:tcPr>
            <w:tcW w:w="1203" w:type="pct"/>
            <w:shd w:val="clear" w:color="auto" w:fill="auto"/>
            <w:vAlign w:val="center"/>
          </w:tcPr>
          <w:p w14:paraId="2C3AACA4" w14:textId="77777777" w:rsidR="009918AF" w:rsidRPr="009002A8" w:rsidRDefault="009918AF" w:rsidP="004C23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94.1 (13.5)</w:t>
            </w:r>
          </w:p>
        </w:tc>
        <w:tc>
          <w:tcPr>
            <w:tcW w:w="834" w:type="pct"/>
            <w:shd w:val="clear" w:color="auto" w:fill="auto"/>
            <w:vAlign w:val="center"/>
          </w:tcPr>
          <w:p w14:paraId="61FDDC27" w14:textId="77777777" w:rsidR="009918AF" w:rsidRPr="009002A8" w:rsidRDefault="009918AF" w:rsidP="004C23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0.952</w:t>
            </w:r>
          </w:p>
        </w:tc>
      </w:tr>
      <w:tr w:rsidR="00AC099D" w:rsidRPr="009002A8" w14:paraId="7A83E85A" w14:textId="77777777" w:rsidTr="00AC099D">
        <w:trPr>
          <w:trHeight w:val="170"/>
        </w:trPr>
        <w:tc>
          <w:tcPr>
            <w:cnfStyle w:val="001000000000" w:firstRow="0" w:lastRow="0" w:firstColumn="1" w:lastColumn="0" w:oddVBand="0" w:evenVBand="0" w:oddHBand="0" w:evenHBand="0" w:firstRowFirstColumn="0" w:firstRowLastColumn="0" w:lastRowFirstColumn="0" w:lastRowLastColumn="0"/>
            <w:tcW w:w="1869" w:type="pct"/>
            <w:shd w:val="clear" w:color="auto" w:fill="auto"/>
            <w:vAlign w:val="center"/>
          </w:tcPr>
          <w:p w14:paraId="3AAA9A3D" w14:textId="77777777" w:rsidR="009918AF" w:rsidRPr="009002A8" w:rsidRDefault="009918AF" w:rsidP="004C2308">
            <w:pPr>
              <w:rPr>
                <w:rFonts w:ascii="Arial" w:eastAsia="SimSun" w:hAnsi="Arial" w:cs="Arial"/>
                <w:b w:val="0"/>
                <w:color w:val="auto"/>
                <w:sz w:val="16"/>
                <w:szCs w:val="16"/>
                <w:lang w:val="en-US"/>
              </w:rPr>
            </w:pPr>
            <w:bookmarkStart w:id="120" w:name="_Hlk528238374"/>
            <w:r w:rsidRPr="009002A8">
              <w:rPr>
                <w:rFonts w:ascii="Arial" w:hAnsi="Arial" w:cs="Arial"/>
                <w:b w:val="0"/>
                <w:color w:val="auto"/>
                <w:sz w:val="16"/>
                <w:szCs w:val="16"/>
                <w:lang w:val="en-US"/>
              </w:rPr>
              <w:t>Weight (kg)</w:t>
            </w:r>
          </w:p>
        </w:tc>
        <w:tc>
          <w:tcPr>
            <w:tcW w:w="1094" w:type="pct"/>
            <w:shd w:val="clear" w:color="auto" w:fill="auto"/>
            <w:vAlign w:val="center"/>
          </w:tcPr>
          <w:p w14:paraId="3DEBEECD" w14:textId="77777777" w:rsidR="009918AF" w:rsidRPr="009002A8" w:rsidRDefault="009918AF" w:rsidP="004C230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85.5 (9.8)</w:t>
            </w:r>
          </w:p>
        </w:tc>
        <w:tc>
          <w:tcPr>
            <w:tcW w:w="1203" w:type="pct"/>
            <w:shd w:val="clear" w:color="auto" w:fill="auto"/>
            <w:vAlign w:val="center"/>
          </w:tcPr>
          <w:p w14:paraId="1F3503BE" w14:textId="77777777" w:rsidR="009918AF" w:rsidRPr="009002A8" w:rsidRDefault="009918AF" w:rsidP="004C230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82.4 (11.8)</w:t>
            </w:r>
          </w:p>
        </w:tc>
        <w:tc>
          <w:tcPr>
            <w:tcW w:w="834" w:type="pct"/>
            <w:shd w:val="clear" w:color="auto" w:fill="auto"/>
            <w:vAlign w:val="center"/>
          </w:tcPr>
          <w:p w14:paraId="4FDD5E9F" w14:textId="77777777" w:rsidR="009918AF" w:rsidRPr="009002A8" w:rsidRDefault="009918AF" w:rsidP="004C230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0.283</w:t>
            </w:r>
          </w:p>
        </w:tc>
      </w:tr>
      <w:bookmarkEnd w:id="120"/>
      <w:tr w:rsidR="00AC099D" w:rsidRPr="009002A8" w14:paraId="5F6AA7DC" w14:textId="77777777" w:rsidTr="00AC099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869" w:type="pct"/>
            <w:shd w:val="clear" w:color="auto" w:fill="auto"/>
            <w:vAlign w:val="center"/>
          </w:tcPr>
          <w:p w14:paraId="3175C8CC" w14:textId="77777777" w:rsidR="009918AF" w:rsidRPr="009002A8" w:rsidRDefault="009918AF" w:rsidP="004C2308">
            <w:pPr>
              <w:rPr>
                <w:rFonts w:ascii="Arial" w:eastAsia="SimSun" w:hAnsi="Arial" w:cs="Arial"/>
                <w:b w:val="0"/>
                <w:color w:val="auto"/>
                <w:sz w:val="16"/>
                <w:szCs w:val="16"/>
                <w:lang w:val="en-US"/>
              </w:rPr>
            </w:pPr>
            <w:r w:rsidRPr="009002A8">
              <w:rPr>
                <w:rFonts w:ascii="Arial" w:hAnsi="Arial" w:cs="Arial"/>
                <w:b w:val="0"/>
                <w:color w:val="auto"/>
                <w:sz w:val="16"/>
                <w:szCs w:val="16"/>
                <w:lang w:val="en-US"/>
              </w:rPr>
              <w:t>BMI (kg/m</w:t>
            </w:r>
            <w:r w:rsidRPr="009002A8">
              <w:rPr>
                <w:rFonts w:ascii="Arial" w:hAnsi="Arial" w:cs="Arial"/>
                <w:b w:val="0"/>
                <w:color w:val="auto"/>
                <w:sz w:val="16"/>
                <w:szCs w:val="16"/>
                <w:vertAlign w:val="superscript"/>
                <w:lang w:val="en-US"/>
              </w:rPr>
              <w:t>2</w:t>
            </w:r>
            <w:r w:rsidRPr="009002A8">
              <w:rPr>
                <w:rFonts w:ascii="Arial" w:hAnsi="Arial" w:cs="Arial"/>
                <w:b w:val="0"/>
                <w:color w:val="auto"/>
                <w:sz w:val="16"/>
                <w:szCs w:val="16"/>
                <w:lang w:val="en-US"/>
              </w:rPr>
              <w:t>)</w:t>
            </w:r>
          </w:p>
        </w:tc>
        <w:tc>
          <w:tcPr>
            <w:tcW w:w="1094" w:type="pct"/>
            <w:shd w:val="clear" w:color="auto" w:fill="auto"/>
            <w:vAlign w:val="center"/>
          </w:tcPr>
          <w:p w14:paraId="0EA4F694" w14:textId="77777777" w:rsidR="009918AF" w:rsidRPr="009002A8" w:rsidRDefault="009918AF" w:rsidP="004C23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29.4 (3.4)</w:t>
            </w:r>
          </w:p>
        </w:tc>
        <w:tc>
          <w:tcPr>
            <w:tcW w:w="1203" w:type="pct"/>
            <w:shd w:val="clear" w:color="auto" w:fill="auto"/>
            <w:vAlign w:val="center"/>
          </w:tcPr>
          <w:p w14:paraId="699455A5" w14:textId="77777777" w:rsidR="009918AF" w:rsidRPr="009002A8" w:rsidRDefault="009918AF" w:rsidP="004C23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29.0 (4.2)</w:t>
            </w:r>
          </w:p>
        </w:tc>
        <w:tc>
          <w:tcPr>
            <w:tcW w:w="834" w:type="pct"/>
            <w:shd w:val="clear" w:color="auto" w:fill="auto"/>
            <w:vAlign w:val="center"/>
          </w:tcPr>
          <w:p w14:paraId="7AA67886" w14:textId="77777777" w:rsidR="009918AF" w:rsidRPr="009002A8" w:rsidRDefault="009918AF" w:rsidP="004C23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0.745</w:t>
            </w:r>
          </w:p>
        </w:tc>
      </w:tr>
      <w:tr w:rsidR="00AC099D" w:rsidRPr="009002A8" w14:paraId="7AEC777F" w14:textId="77777777" w:rsidTr="00AC099D">
        <w:trPr>
          <w:trHeight w:val="170"/>
        </w:trPr>
        <w:tc>
          <w:tcPr>
            <w:cnfStyle w:val="001000000000" w:firstRow="0" w:lastRow="0" w:firstColumn="1" w:lastColumn="0" w:oddVBand="0" w:evenVBand="0" w:oddHBand="0" w:evenHBand="0" w:firstRowFirstColumn="0" w:firstRowLastColumn="0" w:lastRowFirstColumn="0" w:lastRowLastColumn="0"/>
            <w:tcW w:w="1869" w:type="pct"/>
            <w:shd w:val="clear" w:color="auto" w:fill="auto"/>
            <w:vAlign w:val="center"/>
          </w:tcPr>
          <w:p w14:paraId="19B69471" w14:textId="77777777" w:rsidR="009918AF" w:rsidRPr="009002A8" w:rsidRDefault="009918AF" w:rsidP="004C2308">
            <w:pPr>
              <w:rPr>
                <w:rFonts w:ascii="Arial" w:hAnsi="Arial" w:cs="Arial"/>
                <w:b w:val="0"/>
                <w:color w:val="auto"/>
                <w:sz w:val="16"/>
                <w:szCs w:val="16"/>
                <w:lang w:val="en-US"/>
              </w:rPr>
            </w:pPr>
            <w:r w:rsidRPr="009002A8">
              <w:rPr>
                <w:rFonts w:ascii="Arial" w:hAnsi="Arial" w:cs="Arial"/>
                <w:b w:val="0"/>
                <w:color w:val="auto"/>
                <w:sz w:val="16"/>
                <w:szCs w:val="16"/>
                <w:lang w:val="en-US"/>
              </w:rPr>
              <w:t>FPG (mmol/L)</w:t>
            </w:r>
          </w:p>
        </w:tc>
        <w:tc>
          <w:tcPr>
            <w:tcW w:w="1094" w:type="pct"/>
            <w:shd w:val="clear" w:color="auto" w:fill="auto"/>
            <w:vAlign w:val="center"/>
          </w:tcPr>
          <w:p w14:paraId="0C696DA6" w14:textId="77777777" w:rsidR="009918AF" w:rsidRPr="009002A8" w:rsidRDefault="009918AF" w:rsidP="004C230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9.9 (1.0)</w:t>
            </w:r>
          </w:p>
        </w:tc>
        <w:tc>
          <w:tcPr>
            <w:tcW w:w="1203" w:type="pct"/>
            <w:shd w:val="clear" w:color="auto" w:fill="auto"/>
            <w:vAlign w:val="center"/>
          </w:tcPr>
          <w:p w14:paraId="43A02E6E" w14:textId="77777777" w:rsidR="009918AF" w:rsidRPr="009002A8" w:rsidRDefault="009918AF" w:rsidP="004C230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9.5 (0.9)</w:t>
            </w:r>
          </w:p>
        </w:tc>
        <w:tc>
          <w:tcPr>
            <w:tcW w:w="834" w:type="pct"/>
            <w:shd w:val="clear" w:color="auto" w:fill="auto"/>
            <w:vAlign w:val="center"/>
          </w:tcPr>
          <w:p w14:paraId="7322037B" w14:textId="77777777" w:rsidR="009918AF" w:rsidRPr="009002A8" w:rsidRDefault="009918AF" w:rsidP="004C230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0.088</w:t>
            </w:r>
          </w:p>
        </w:tc>
      </w:tr>
      <w:tr w:rsidR="00AC099D" w:rsidRPr="009002A8" w14:paraId="3D2B95C4" w14:textId="77777777" w:rsidTr="00AC099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869" w:type="pct"/>
            <w:shd w:val="clear" w:color="auto" w:fill="auto"/>
            <w:vAlign w:val="center"/>
          </w:tcPr>
          <w:p w14:paraId="5CB1400A" w14:textId="77777777" w:rsidR="009918AF" w:rsidRPr="009002A8" w:rsidRDefault="009918AF" w:rsidP="004C2308">
            <w:pPr>
              <w:rPr>
                <w:rFonts w:ascii="Arial" w:eastAsia="SimSun" w:hAnsi="Arial" w:cs="Arial"/>
                <w:b w:val="0"/>
                <w:color w:val="auto"/>
                <w:sz w:val="16"/>
                <w:szCs w:val="16"/>
                <w:lang w:val="en-US"/>
              </w:rPr>
            </w:pPr>
            <w:proofErr w:type="spellStart"/>
            <w:r w:rsidRPr="009002A8">
              <w:rPr>
                <w:rFonts w:ascii="Arial" w:hAnsi="Arial" w:cs="Arial"/>
                <w:b w:val="0"/>
                <w:color w:val="auto"/>
                <w:sz w:val="16"/>
                <w:szCs w:val="16"/>
                <w:lang w:val="en-US"/>
              </w:rPr>
              <w:t>HbAIC</w:t>
            </w:r>
            <w:proofErr w:type="spellEnd"/>
            <w:r w:rsidRPr="009002A8">
              <w:rPr>
                <w:rFonts w:ascii="Arial" w:hAnsi="Arial" w:cs="Arial"/>
                <w:b w:val="0"/>
                <w:color w:val="auto"/>
                <w:sz w:val="16"/>
                <w:szCs w:val="16"/>
                <w:lang w:val="en-US"/>
              </w:rPr>
              <w:t xml:space="preserve"> (%)</w:t>
            </w:r>
          </w:p>
        </w:tc>
        <w:tc>
          <w:tcPr>
            <w:tcW w:w="1094" w:type="pct"/>
            <w:shd w:val="clear" w:color="auto" w:fill="auto"/>
            <w:vAlign w:val="center"/>
          </w:tcPr>
          <w:p w14:paraId="16F2B80C" w14:textId="77777777" w:rsidR="009918AF" w:rsidRPr="009002A8" w:rsidRDefault="009918AF" w:rsidP="004C23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9.3 (8.5,13.0)</w:t>
            </w:r>
          </w:p>
        </w:tc>
        <w:tc>
          <w:tcPr>
            <w:tcW w:w="1203" w:type="pct"/>
            <w:shd w:val="clear" w:color="auto" w:fill="auto"/>
            <w:vAlign w:val="center"/>
          </w:tcPr>
          <w:p w14:paraId="788B53DC" w14:textId="77777777" w:rsidR="009918AF" w:rsidRPr="009002A8" w:rsidRDefault="009918AF" w:rsidP="004C23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10.0 (8.8,12.0)</w:t>
            </w:r>
          </w:p>
        </w:tc>
        <w:tc>
          <w:tcPr>
            <w:tcW w:w="834" w:type="pct"/>
            <w:shd w:val="clear" w:color="auto" w:fill="auto"/>
            <w:vAlign w:val="center"/>
          </w:tcPr>
          <w:p w14:paraId="141D2545" w14:textId="77777777" w:rsidR="009918AF" w:rsidRPr="009002A8" w:rsidRDefault="009918AF" w:rsidP="004C23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0.635</w:t>
            </w:r>
          </w:p>
        </w:tc>
      </w:tr>
      <w:tr w:rsidR="00AC099D" w:rsidRPr="009002A8" w14:paraId="2CA0E1F2" w14:textId="77777777" w:rsidTr="00AC099D">
        <w:trPr>
          <w:trHeight w:val="170"/>
        </w:trPr>
        <w:tc>
          <w:tcPr>
            <w:cnfStyle w:val="001000000000" w:firstRow="0" w:lastRow="0" w:firstColumn="1" w:lastColumn="0" w:oddVBand="0" w:evenVBand="0" w:oddHBand="0" w:evenHBand="0" w:firstRowFirstColumn="0" w:firstRowLastColumn="0" w:lastRowFirstColumn="0" w:lastRowLastColumn="0"/>
            <w:tcW w:w="1869" w:type="pct"/>
            <w:shd w:val="clear" w:color="auto" w:fill="auto"/>
            <w:vAlign w:val="center"/>
          </w:tcPr>
          <w:p w14:paraId="4C1D67E7" w14:textId="77DBBB70" w:rsidR="009918AF" w:rsidRPr="009002A8" w:rsidRDefault="009918AF" w:rsidP="004C2308">
            <w:pPr>
              <w:rPr>
                <w:rFonts w:ascii="Arial" w:eastAsia="SimSun" w:hAnsi="Arial" w:cs="Arial"/>
                <w:b w:val="0"/>
                <w:color w:val="auto"/>
                <w:sz w:val="16"/>
                <w:szCs w:val="16"/>
                <w:lang w:val="en-US"/>
              </w:rPr>
            </w:pPr>
            <w:r w:rsidRPr="009002A8">
              <w:rPr>
                <w:rFonts w:ascii="Arial" w:hAnsi="Arial" w:cs="Arial"/>
                <w:b w:val="0"/>
                <w:color w:val="auto"/>
                <w:sz w:val="16"/>
                <w:szCs w:val="16"/>
                <w:lang w:val="en-US"/>
              </w:rPr>
              <w:t>Family history (</w:t>
            </w:r>
            <w:r w:rsidR="00AC099D" w:rsidRPr="009002A8">
              <w:rPr>
                <w:rFonts w:ascii="Arial" w:hAnsi="Arial" w:cs="Arial"/>
                <w:b w:val="0"/>
                <w:color w:val="auto"/>
                <w:sz w:val="16"/>
                <w:szCs w:val="16"/>
                <w:lang w:val="en-US"/>
              </w:rPr>
              <w:t>yes/no</w:t>
            </w:r>
            <w:r w:rsidRPr="009002A8">
              <w:rPr>
                <w:rFonts w:ascii="Arial" w:hAnsi="Arial" w:cs="Arial"/>
                <w:b w:val="0"/>
                <w:color w:val="auto"/>
                <w:sz w:val="16"/>
                <w:szCs w:val="16"/>
                <w:lang w:val="en-US"/>
              </w:rPr>
              <w:t>)</w:t>
            </w:r>
          </w:p>
        </w:tc>
        <w:tc>
          <w:tcPr>
            <w:tcW w:w="1094" w:type="pct"/>
            <w:shd w:val="clear" w:color="auto" w:fill="auto"/>
            <w:vAlign w:val="center"/>
          </w:tcPr>
          <w:p w14:paraId="1F27F1BF" w14:textId="77777777" w:rsidR="009918AF" w:rsidRPr="009002A8" w:rsidRDefault="009918AF" w:rsidP="004C230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15/15</w:t>
            </w:r>
          </w:p>
        </w:tc>
        <w:tc>
          <w:tcPr>
            <w:tcW w:w="1203" w:type="pct"/>
            <w:shd w:val="clear" w:color="auto" w:fill="auto"/>
            <w:vAlign w:val="center"/>
          </w:tcPr>
          <w:p w14:paraId="5A71E448" w14:textId="77777777" w:rsidR="009918AF" w:rsidRPr="009002A8" w:rsidRDefault="009918AF" w:rsidP="004C230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14/16</w:t>
            </w:r>
          </w:p>
        </w:tc>
        <w:tc>
          <w:tcPr>
            <w:tcW w:w="834" w:type="pct"/>
            <w:shd w:val="clear" w:color="auto" w:fill="auto"/>
            <w:vAlign w:val="center"/>
          </w:tcPr>
          <w:p w14:paraId="5E4F8B53" w14:textId="77777777" w:rsidR="009918AF" w:rsidRPr="009002A8" w:rsidRDefault="009918AF" w:rsidP="004C230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0.796</w:t>
            </w:r>
          </w:p>
        </w:tc>
      </w:tr>
      <w:tr w:rsidR="00AC099D" w:rsidRPr="009002A8" w14:paraId="097C77DF" w14:textId="77777777" w:rsidTr="00AC099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869" w:type="pct"/>
            <w:shd w:val="clear" w:color="auto" w:fill="auto"/>
            <w:vAlign w:val="center"/>
          </w:tcPr>
          <w:p w14:paraId="3308BEE2" w14:textId="771B799D" w:rsidR="009918AF" w:rsidRPr="009002A8" w:rsidRDefault="009918AF" w:rsidP="004C2308">
            <w:pPr>
              <w:rPr>
                <w:rFonts w:ascii="Arial" w:eastAsia="SimSun" w:hAnsi="Arial" w:cs="Arial"/>
                <w:b w:val="0"/>
                <w:color w:val="auto"/>
                <w:sz w:val="16"/>
                <w:szCs w:val="16"/>
                <w:lang w:val="en-US"/>
              </w:rPr>
            </w:pPr>
            <w:r w:rsidRPr="009002A8">
              <w:rPr>
                <w:rFonts w:ascii="Arial" w:hAnsi="Arial" w:cs="Arial"/>
                <w:b w:val="0"/>
                <w:color w:val="auto"/>
                <w:sz w:val="16"/>
                <w:szCs w:val="16"/>
                <w:lang w:val="en-US"/>
              </w:rPr>
              <w:t>Smoking habit (</w:t>
            </w:r>
            <w:r w:rsidR="00AC099D" w:rsidRPr="009002A8">
              <w:rPr>
                <w:rFonts w:ascii="Arial" w:hAnsi="Arial" w:cs="Arial"/>
                <w:b w:val="0"/>
                <w:color w:val="auto"/>
                <w:sz w:val="16"/>
                <w:szCs w:val="16"/>
                <w:lang w:val="en-US"/>
              </w:rPr>
              <w:t>yes/no</w:t>
            </w:r>
            <w:r w:rsidRPr="009002A8">
              <w:rPr>
                <w:rFonts w:ascii="Arial" w:hAnsi="Arial" w:cs="Arial"/>
                <w:b w:val="0"/>
                <w:color w:val="auto"/>
                <w:sz w:val="16"/>
                <w:szCs w:val="16"/>
                <w:lang w:val="en-US"/>
              </w:rPr>
              <w:t>)</w:t>
            </w:r>
          </w:p>
        </w:tc>
        <w:tc>
          <w:tcPr>
            <w:tcW w:w="1094" w:type="pct"/>
            <w:shd w:val="clear" w:color="auto" w:fill="auto"/>
            <w:vAlign w:val="center"/>
          </w:tcPr>
          <w:p w14:paraId="718F9FE4" w14:textId="77777777" w:rsidR="009918AF" w:rsidRPr="009002A8" w:rsidRDefault="009918AF" w:rsidP="004C23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11/19</w:t>
            </w:r>
          </w:p>
        </w:tc>
        <w:tc>
          <w:tcPr>
            <w:tcW w:w="1203" w:type="pct"/>
            <w:shd w:val="clear" w:color="auto" w:fill="auto"/>
            <w:vAlign w:val="center"/>
          </w:tcPr>
          <w:p w14:paraId="2DF5EC15" w14:textId="77777777" w:rsidR="009918AF" w:rsidRPr="009002A8" w:rsidRDefault="009918AF" w:rsidP="004C23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8/22</w:t>
            </w:r>
          </w:p>
        </w:tc>
        <w:tc>
          <w:tcPr>
            <w:tcW w:w="834" w:type="pct"/>
            <w:shd w:val="clear" w:color="auto" w:fill="auto"/>
            <w:vAlign w:val="center"/>
          </w:tcPr>
          <w:p w14:paraId="4E6EBE04" w14:textId="77777777" w:rsidR="009918AF" w:rsidRPr="009002A8" w:rsidRDefault="009918AF" w:rsidP="004C23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0.405</w:t>
            </w:r>
          </w:p>
        </w:tc>
      </w:tr>
      <w:tr w:rsidR="00AC099D" w:rsidRPr="009002A8" w14:paraId="2B113C17" w14:textId="77777777" w:rsidTr="00AC099D">
        <w:trPr>
          <w:trHeight w:val="170"/>
        </w:trPr>
        <w:tc>
          <w:tcPr>
            <w:cnfStyle w:val="001000000000" w:firstRow="0" w:lastRow="0" w:firstColumn="1" w:lastColumn="0" w:oddVBand="0" w:evenVBand="0" w:oddHBand="0" w:evenHBand="0" w:firstRowFirstColumn="0" w:firstRowLastColumn="0" w:lastRowFirstColumn="0" w:lastRowLastColumn="0"/>
            <w:tcW w:w="1869" w:type="pct"/>
            <w:shd w:val="clear" w:color="auto" w:fill="auto"/>
            <w:vAlign w:val="center"/>
          </w:tcPr>
          <w:p w14:paraId="070F6661" w14:textId="61C9557C" w:rsidR="009918AF" w:rsidRPr="009002A8" w:rsidRDefault="009918AF" w:rsidP="004C2308">
            <w:pPr>
              <w:rPr>
                <w:rFonts w:ascii="Arial" w:eastAsia="SimSun" w:hAnsi="Arial" w:cs="Arial"/>
                <w:b w:val="0"/>
                <w:color w:val="auto"/>
                <w:sz w:val="16"/>
                <w:szCs w:val="16"/>
                <w:lang w:val="en-US"/>
              </w:rPr>
            </w:pPr>
            <w:r w:rsidRPr="009002A8">
              <w:rPr>
                <w:rFonts w:ascii="Arial" w:hAnsi="Arial" w:cs="Arial"/>
                <w:b w:val="0"/>
                <w:color w:val="auto"/>
                <w:sz w:val="16"/>
                <w:szCs w:val="16"/>
                <w:lang w:val="en-US"/>
              </w:rPr>
              <w:t>Hypertension (</w:t>
            </w:r>
            <w:r w:rsidR="00AC099D" w:rsidRPr="009002A8">
              <w:rPr>
                <w:rFonts w:ascii="Arial" w:hAnsi="Arial" w:cs="Arial"/>
                <w:b w:val="0"/>
                <w:color w:val="auto"/>
                <w:sz w:val="16"/>
                <w:szCs w:val="16"/>
                <w:lang w:val="en-US"/>
              </w:rPr>
              <w:t>yes/no</w:t>
            </w:r>
            <w:r w:rsidRPr="009002A8">
              <w:rPr>
                <w:rFonts w:ascii="Arial" w:hAnsi="Arial" w:cs="Arial"/>
                <w:b w:val="0"/>
                <w:color w:val="auto"/>
                <w:sz w:val="16"/>
                <w:szCs w:val="16"/>
                <w:lang w:val="en-US"/>
              </w:rPr>
              <w:t>)</w:t>
            </w:r>
          </w:p>
        </w:tc>
        <w:tc>
          <w:tcPr>
            <w:tcW w:w="1094" w:type="pct"/>
            <w:shd w:val="clear" w:color="auto" w:fill="auto"/>
            <w:vAlign w:val="center"/>
          </w:tcPr>
          <w:p w14:paraId="74D74BD6" w14:textId="77777777" w:rsidR="009918AF" w:rsidRPr="009002A8" w:rsidRDefault="009918AF" w:rsidP="004C230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19/11</w:t>
            </w:r>
          </w:p>
        </w:tc>
        <w:tc>
          <w:tcPr>
            <w:tcW w:w="1203" w:type="pct"/>
            <w:shd w:val="clear" w:color="auto" w:fill="auto"/>
            <w:vAlign w:val="center"/>
          </w:tcPr>
          <w:p w14:paraId="02853E37" w14:textId="77777777" w:rsidR="009918AF" w:rsidRPr="009002A8" w:rsidRDefault="009918AF" w:rsidP="004C230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18/12</w:t>
            </w:r>
          </w:p>
        </w:tc>
        <w:tc>
          <w:tcPr>
            <w:tcW w:w="834" w:type="pct"/>
            <w:shd w:val="clear" w:color="auto" w:fill="auto"/>
            <w:vAlign w:val="center"/>
          </w:tcPr>
          <w:p w14:paraId="4CB085FE" w14:textId="77777777" w:rsidR="009918AF" w:rsidRPr="009002A8" w:rsidRDefault="009918AF" w:rsidP="004C230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0.371</w:t>
            </w:r>
          </w:p>
        </w:tc>
      </w:tr>
      <w:tr w:rsidR="00AC099D" w:rsidRPr="009002A8" w14:paraId="0E82A6EC" w14:textId="77777777" w:rsidTr="00AC099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869" w:type="pct"/>
            <w:shd w:val="clear" w:color="auto" w:fill="auto"/>
            <w:vAlign w:val="center"/>
          </w:tcPr>
          <w:p w14:paraId="4F3B0E87" w14:textId="266B97BF" w:rsidR="009918AF" w:rsidRPr="009002A8" w:rsidRDefault="009918AF" w:rsidP="004C2308">
            <w:pPr>
              <w:rPr>
                <w:rFonts w:ascii="Arial" w:eastAsia="SimSun" w:hAnsi="Arial" w:cs="Arial"/>
                <w:b w:val="0"/>
                <w:color w:val="auto"/>
                <w:sz w:val="16"/>
                <w:szCs w:val="16"/>
                <w:lang w:val="en-US"/>
              </w:rPr>
            </w:pPr>
            <w:r w:rsidRPr="009002A8">
              <w:rPr>
                <w:rFonts w:ascii="Arial" w:hAnsi="Arial" w:cs="Arial"/>
                <w:b w:val="0"/>
                <w:color w:val="auto"/>
                <w:sz w:val="16"/>
                <w:szCs w:val="16"/>
                <w:lang w:val="en-US"/>
              </w:rPr>
              <w:t>Dyslipidemia (</w:t>
            </w:r>
            <w:r w:rsidR="00AC099D" w:rsidRPr="009002A8">
              <w:rPr>
                <w:rFonts w:ascii="Arial" w:hAnsi="Arial" w:cs="Arial"/>
                <w:b w:val="0"/>
                <w:color w:val="auto"/>
                <w:sz w:val="16"/>
                <w:szCs w:val="16"/>
                <w:lang w:val="en-US"/>
              </w:rPr>
              <w:t>yes/no</w:t>
            </w:r>
            <w:r w:rsidRPr="009002A8">
              <w:rPr>
                <w:rFonts w:ascii="Arial" w:hAnsi="Arial" w:cs="Arial"/>
                <w:b w:val="0"/>
                <w:color w:val="auto"/>
                <w:sz w:val="16"/>
                <w:szCs w:val="16"/>
                <w:lang w:val="en-US"/>
              </w:rPr>
              <w:t>)</w:t>
            </w:r>
          </w:p>
        </w:tc>
        <w:tc>
          <w:tcPr>
            <w:tcW w:w="1094" w:type="pct"/>
            <w:shd w:val="clear" w:color="auto" w:fill="auto"/>
            <w:vAlign w:val="center"/>
          </w:tcPr>
          <w:p w14:paraId="27A93885" w14:textId="77777777" w:rsidR="009918AF" w:rsidRPr="009002A8" w:rsidRDefault="009918AF" w:rsidP="004C23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20/10</w:t>
            </w:r>
          </w:p>
        </w:tc>
        <w:tc>
          <w:tcPr>
            <w:tcW w:w="1203" w:type="pct"/>
            <w:shd w:val="clear" w:color="auto" w:fill="auto"/>
            <w:vAlign w:val="center"/>
          </w:tcPr>
          <w:p w14:paraId="21EA1A3D" w14:textId="77777777" w:rsidR="009918AF" w:rsidRPr="009002A8" w:rsidRDefault="009918AF" w:rsidP="004C23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17/13</w:t>
            </w:r>
          </w:p>
        </w:tc>
        <w:tc>
          <w:tcPr>
            <w:tcW w:w="834" w:type="pct"/>
            <w:shd w:val="clear" w:color="auto" w:fill="auto"/>
            <w:vAlign w:val="center"/>
          </w:tcPr>
          <w:p w14:paraId="2CFD5A6C" w14:textId="77777777" w:rsidR="009918AF" w:rsidRPr="009002A8" w:rsidRDefault="009918AF" w:rsidP="004C23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0.426</w:t>
            </w:r>
          </w:p>
        </w:tc>
      </w:tr>
      <w:tr w:rsidR="00AC099D" w:rsidRPr="009002A8" w14:paraId="343ACBC3" w14:textId="77777777" w:rsidTr="00AC099D">
        <w:trPr>
          <w:trHeight w:val="170"/>
        </w:trPr>
        <w:tc>
          <w:tcPr>
            <w:cnfStyle w:val="001000000000" w:firstRow="0" w:lastRow="0" w:firstColumn="1" w:lastColumn="0" w:oddVBand="0" w:evenVBand="0" w:oddHBand="0" w:evenHBand="0" w:firstRowFirstColumn="0" w:firstRowLastColumn="0" w:lastRowFirstColumn="0" w:lastRowLastColumn="0"/>
            <w:tcW w:w="1869" w:type="pct"/>
            <w:shd w:val="clear" w:color="auto" w:fill="auto"/>
            <w:vAlign w:val="center"/>
          </w:tcPr>
          <w:p w14:paraId="454A5C5D" w14:textId="77777777" w:rsidR="009918AF" w:rsidRPr="009002A8" w:rsidRDefault="009918AF" w:rsidP="004C2308">
            <w:pPr>
              <w:rPr>
                <w:rFonts w:ascii="Arial" w:eastAsia="SimSun" w:hAnsi="Arial" w:cs="Arial"/>
                <w:b w:val="0"/>
                <w:color w:val="auto"/>
                <w:sz w:val="16"/>
                <w:szCs w:val="16"/>
                <w:lang w:val="en-US"/>
              </w:rPr>
            </w:pPr>
            <w:r w:rsidRPr="009002A8">
              <w:rPr>
                <w:rFonts w:ascii="Arial" w:hAnsi="Arial" w:cs="Arial"/>
                <w:b w:val="0"/>
                <w:color w:val="auto"/>
                <w:sz w:val="16"/>
                <w:szCs w:val="16"/>
                <w:lang w:val="en-US"/>
              </w:rPr>
              <w:t>TG (mmol/L)</w:t>
            </w:r>
          </w:p>
        </w:tc>
        <w:tc>
          <w:tcPr>
            <w:tcW w:w="1094" w:type="pct"/>
            <w:shd w:val="clear" w:color="auto" w:fill="auto"/>
            <w:vAlign w:val="center"/>
          </w:tcPr>
          <w:p w14:paraId="50C63134" w14:textId="77777777" w:rsidR="009918AF" w:rsidRPr="009002A8" w:rsidRDefault="009918AF" w:rsidP="004C230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1.6 (1.1, 4.2)</w:t>
            </w:r>
          </w:p>
        </w:tc>
        <w:tc>
          <w:tcPr>
            <w:tcW w:w="1203" w:type="pct"/>
            <w:shd w:val="clear" w:color="auto" w:fill="auto"/>
            <w:vAlign w:val="center"/>
          </w:tcPr>
          <w:p w14:paraId="5E5A746D" w14:textId="77777777" w:rsidR="009918AF" w:rsidRPr="009002A8" w:rsidRDefault="009918AF" w:rsidP="004C230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2.0 (1.4, 4.7)</w:t>
            </w:r>
          </w:p>
        </w:tc>
        <w:tc>
          <w:tcPr>
            <w:tcW w:w="834" w:type="pct"/>
            <w:shd w:val="clear" w:color="auto" w:fill="auto"/>
            <w:vAlign w:val="center"/>
          </w:tcPr>
          <w:p w14:paraId="4F315FF3" w14:textId="77777777" w:rsidR="009918AF" w:rsidRPr="009002A8" w:rsidRDefault="009918AF" w:rsidP="004C230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0.530</w:t>
            </w:r>
          </w:p>
        </w:tc>
      </w:tr>
      <w:tr w:rsidR="00AC099D" w:rsidRPr="009002A8" w14:paraId="5F2887FA" w14:textId="77777777" w:rsidTr="00AC099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869" w:type="pct"/>
            <w:shd w:val="clear" w:color="auto" w:fill="auto"/>
            <w:vAlign w:val="center"/>
          </w:tcPr>
          <w:p w14:paraId="4EA7D38D" w14:textId="77777777" w:rsidR="009918AF" w:rsidRPr="009002A8" w:rsidRDefault="009918AF" w:rsidP="004C2308">
            <w:pPr>
              <w:rPr>
                <w:rFonts w:ascii="Arial" w:eastAsia="SimSun" w:hAnsi="Arial" w:cs="Arial"/>
                <w:b w:val="0"/>
                <w:color w:val="auto"/>
                <w:sz w:val="16"/>
                <w:szCs w:val="16"/>
                <w:lang w:val="en-US"/>
              </w:rPr>
            </w:pPr>
            <w:r w:rsidRPr="009002A8">
              <w:rPr>
                <w:rFonts w:ascii="Arial" w:hAnsi="Arial" w:cs="Arial"/>
                <w:b w:val="0"/>
                <w:color w:val="auto"/>
                <w:sz w:val="16"/>
                <w:szCs w:val="16"/>
                <w:lang w:val="en-US"/>
              </w:rPr>
              <w:t>TC (mmol/L)</w:t>
            </w:r>
          </w:p>
        </w:tc>
        <w:tc>
          <w:tcPr>
            <w:tcW w:w="1094" w:type="pct"/>
            <w:shd w:val="clear" w:color="auto" w:fill="auto"/>
            <w:vAlign w:val="center"/>
          </w:tcPr>
          <w:p w14:paraId="176BAEA7" w14:textId="77777777" w:rsidR="009918AF" w:rsidRPr="009002A8" w:rsidRDefault="009918AF" w:rsidP="004C23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5.0 (1.7)</w:t>
            </w:r>
          </w:p>
        </w:tc>
        <w:tc>
          <w:tcPr>
            <w:tcW w:w="1203" w:type="pct"/>
            <w:shd w:val="clear" w:color="auto" w:fill="auto"/>
            <w:vAlign w:val="center"/>
          </w:tcPr>
          <w:p w14:paraId="1917FBC3" w14:textId="77777777" w:rsidR="009918AF" w:rsidRPr="009002A8" w:rsidRDefault="009918AF" w:rsidP="004C23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5.0 (1.7)</w:t>
            </w:r>
          </w:p>
        </w:tc>
        <w:tc>
          <w:tcPr>
            <w:tcW w:w="834" w:type="pct"/>
            <w:shd w:val="clear" w:color="auto" w:fill="auto"/>
            <w:vAlign w:val="center"/>
          </w:tcPr>
          <w:p w14:paraId="48221911" w14:textId="77777777" w:rsidR="009918AF" w:rsidRPr="009002A8" w:rsidRDefault="009918AF" w:rsidP="004C23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0.892</w:t>
            </w:r>
          </w:p>
        </w:tc>
      </w:tr>
      <w:tr w:rsidR="00AC099D" w:rsidRPr="009002A8" w14:paraId="3DFFFE86" w14:textId="77777777" w:rsidTr="00AC099D">
        <w:trPr>
          <w:trHeight w:val="170"/>
        </w:trPr>
        <w:tc>
          <w:tcPr>
            <w:cnfStyle w:val="001000000000" w:firstRow="0" w:lastRow="0" w:firstColumn="1" w:lastColumn="0" w:oddVBand="0" w:evenVBand="0" w:oddHBand="0" w:evenHBand="0" w:firstRowFirstColumn="0" w:firstRowLastColumn="0" w:lastRowFirstColumn="0" w:lastRowLastColumn="0"/>
            <w:tcW w:w="1869" w:type="pct"/>
            <w:shd w:val="clear" w:color="auto" w:fill="auto"/>
            <w:vAlign w:val="center"/>
          </w:tcPr>
          <w:p w14:paraId="30F563C1" w14:textId="77777777" w:rsidR="009918AF" w:rsidRPr="009002A8" w:rsidRDefault="009918AF" w:rsidP="004C2308">
            <w:pPr>
              <w:rPr>
                <w:rFonts w:ascii="Arial" w:eastAsia="SimSun" w:hAnsi="Arial" w:cs="Arial"/>
                <w:b w:val="0"/>
                <w:color w:val="auto"/>
                <w:sz w:val="16"/>
                <w:szCs w:val="16"/>
                <w:lang w:val="en-US"/>
              </w:rPr>
            </w:pPr>
            <w:r w:rsidRPr="009002A8">
              <w:rPr>
                <w:rFonts w:ascii="Arial" w:hAnsi="Arial" w:cs="Arial"/>
                <w:b w:val="0"/>
                <w:color w:val="auto"/>
                <w:sz w:val="16"/>
                <w:szCs w:val="16"/>
                <w:lang w:val="en-US"/>
              </w:rPr>
              <w:t>LDL-c (mmol/L)</w:t>
            </w:r>
          </w:p>
        </w:tc>
        <w:tc>
          <w:tcPr>
            <w:tcW w:w="1094" w:type="pct"/>
            <w:shd w:val="clear" w:color="auto" w:fill="auto"/>
            <w:vAlign w:val="center"/>
          </w:tcPr>
          <w:p w14:paraId="5100A619" w14:textId="77777777" w:rsidR="009918AF" w:rsidRPr="009002A8" w:rsidRDefault="009918AF" w:rsidP="004C230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2.9 (1.1)</w:t>
            </w:r>
          </w:p>
        </w:tc>
        <w:tc>
          <w:tcPr>
            <w:tcW w:w="1203" w:type="pct"/>
            <w:shd w:val="clear" w:color="auto" w:fill="auto"/>
            <w:vAlign w:val="center"/>
          </w:tcPr>
          <w:p w14:paraId="20F0F5C2" w14:textId="77777777" w:rsidR="009918AF" w:rsidRPr="009002A8" w:rsidRDefault="009918AF" w:rsidP="004C230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2.9 (1.2)</w:t>
            </w:r>
          </w:p>
        </w:tc>
        <w:tc>
          <w:tcPr>
            <w:tcW w:w="834" w:type="pct"/>
            <w:shd w:val="clear" w:color="auto" w:fill="auto"/>
            <w:vAlign w:val="center"/>
          </w:tcPr>
          <w:p w14:paraId="5710E3CC" w14:textId="77777777" w:rsidR="009918AF" w:rsidRPr="009002A8" w:rsidRDefault="009918AF" w:rsidP="004C230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0.862</w:t>
            </w:r>
          </w:p>
        </w:tc>
      </w:tr>
      <w:tr w:rsidR="00AC099D" w:rsidRPr="009002A8" w14:paraId="3515B18A" w14:textId="77777777" w:rsidTr="00AC099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869" w:type="pct"/>
            <w:shd w:val="clear" w:color="auto" w:fill="auto"/>
            <w:vAlign w:val="center"/>
          </w:tcPr>
          <w:p w14:paraId="20D4265C" w14:textId="77777777" w:rsidR="009918AF" w:rsidRPr="009002A8" w:rsidRDefault="009918AF" w:rsidP="004C2308">
            <w:pPr>
              <w:rPr>
                <w:rFonts w:ascii="Arial" w:eastAsia="SimSun" w:hAnsi="Arial" w:cs="Arial"/>
                <w:b w:val="0"/>
                <w:color w:val="auto"/>
                <w:sz w:val="16"/>
                <w:szCs w:val="16"/>
                <w:lang w:val="en-US"/>
              </w:rPr>
            </w:pPr>
            <w:r w:rsidRPr="009002A8">
              <w:rPr>
                <w:rFonts w:ascii="Arial" w:hAnsi="Arial" w:cs="Arial"/>
                <w:b w:val="0"/>
                <w:color w:val="auto"/>
                <w:sz w:val="16"/>
                <w:szCs w:val="16"/>
                <w:lang w:val="en-US"/>
              </w:rPr>
              <w:t>HDL-c (mmol/L)</w:t>
            </w:r>
          </w:p>
        </w:tc>
        <w:tc>
          <w:tcPr>
            <w:tcW w:w="1094" w:type="pct"/>
            <w:shd w:val="clear" w:color="auto" w:fill="auto"/>
            <w:vAlign w:val="center"/>
          </w:tcPr>
          <w:p w14:paraId="05D05C6F" w14:textId="77777777" w:rsidR="009918AF" w:rsidRPr="009002A8" w:rsidRDefault="009918AF" w:rsidP="004C23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1.2 (1.1, 1.4)</w:t>
            </w:r>
          </w:p>
        </w:tc>
        <w:tc>
          <w:tcPr>
            <w:tcW w:w="1203" w:type="pct"/>
            <w:shd w:val="clear" w:color="auto" w:fill="auto"/>
            <w:vAlign w:val="center"/>
          </w:tcPr>
          <w:p w14:paraId="2576CCF7" w14:textId="77777777" w:rsidR="009918AF" w:rsidRPr="009002A8" w:rsidRDefault="009918AF" w:rsidP="004C23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1.2 (1.1, 1.4)</w:t>
            </w:r>
          </w:p>
        </w:tc>
        <w:tc>
          <w:tcPr>
            <w:tcW w:w="834" w:type="pct"/>
            <w:shd w:val="clear" w:color="auto" w:fill="auto"/>
            <w:vAlign w:val="center"/>
          </w:tcPr>
          <w:p w14:paraId="59A1F3E0" w14:textId="77777777" w:rsidR="009918AF" w:rsidRPr="009002A8" w:rsidRDefault="009918AF" w:rsidP="004C23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0.784</w:t>
            </w:r>
          </w:p>
        </w:tc>
      </w:tr>
      <w:tr w:rsidR="00AC099D" w:rsidRPr="009002A8" w14:paraId="7E1BFBC3" w14:textId="77777777" w:rsidTr="00AC099D">
        <w:trPr>
          <w:trHeight w:val="170"/>
        </w:trPr>
        <w:tc>
          <w:tcPr>
            <w:cnfStyle w:val="001000000000" w:firstRow="0" w:lastRow="0" w:firstColumn="1" w:lastColumn="0" w:oddVBand="0" w:evenVBand="0" w:oddHBand="0" w:evenHBand="0" w:firstRowFirstColumn="0" w:firstRowLastColumn="0" w:lastRowFirstColumn="0" w:lastRowLastColumn="0"/>
            <w:tcW w:w="1869" w:type="pct"/>
            <w:shd w:val="clear" w:color="auto" w:fill="auto"/>
            <w:vAlign w:val="center"/>
          </w:tcPr>
          <w:p w14:paraId="1C48DAD2" w14:textId="77777777" w:rsidR="009918AF" w:rsidRPr="009002A8" w:rsidRDefault="009918AF" w:rsidP="004C2308">
            <w:pPr>
              <w:rPr>
                <w:rFonts w:ascii="Arial" w:eastAsia="SimSun" w:hAnsi="Arial" w:cs="Arial"/>
                <w:b w:val="0"/>
                <w:color w:val="auto"/>
                <w:sz w:val="16"/>
                <w:szCs w:val="16"/>
                <w:lang w:val="en-US"/>
              </w:rPr>
            </w:pPr>
            <w:r w:rsidRPr="009002A8">
              <w:rPr>
                <w:rFonts w:ascii="Arial" w:hAnsi="Arial" w:cs="Arial"/>
                <w:b w:val="0"/>
                <w:color w:val="auto"/>
                <w:sz w:val="16"/>
                <w:szCs w:val="16"/>
                <w:lang w:val="en-US"/>
              </w:rPr>
              <w:t>FC-P (ng/mL)</w:t>
            </w:r>
          </w:p>
        </w:tc>
        <w:tc>
          <w:tcPr>
            <w:tcW w:w="1094" w:type="pct"/>
            <w:shd w:val="clear" w:color="auto" w:fill="auto"/>
            <w:vAlign w:val="center"/>
          </w:tcPr>
          <w:p w14:paraId="31FF5C0B" w14:textId="77777777" w:rsidR="009918AF" w:rsidRPr="009002A8" w:rsidRDefault="009918AF" w:rsidP="004C230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2.1 (1.4)</w:t>
            </w:r>
          </w:p>
        </w:tc>
        <w:tc>
          <w:tcPr>
            <w:tcW w:w="1203" w:type="pct"/>
            <w:shd w:val="clear" w:color="auto" w:fill="auto"/>
            <w:vAlign w:val="center"/>
          </w:tcPr>
          <w:p w14:paraId="2C7ADCDA" w14:textId="77777777" w:rsidR="009918AF" w:rsidRPr="009002A8" w:rsidRDefault="009918AF" w:rsidP="004C230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2.0 (1.3)</w:t>
            </w:r>
          </w:p>
        </w:tc>
        <w:tc>
          <w:tcPr>
            <w:tcW w:w="834" w:type="pct"/>
            <w:shd w:val="clear" w:color="auto" w:fill="auto"/>
            <w:vAlign w:val="center"/>
          </w:tcPr>
          <w:p w14:paraId="00775C49" w14:textId="77777777" w:rsidR="009918AF" w:rsidRPr="009002A8" w:rsidRDefault="009918AF" w:rsidP="004C230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0.879</w:t>
            </w:r>
          </w:p>
        </w:tc>
      </w:tr>
      <w:tr w:rsidR="00AC099D" w:rsidRPr="009002A8" w14:paraId="7775B690" w14:textId="77777777" w:rsidTr="00AC099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869" w:type="pct"/>
            <w:shd w:val="clear" w:color="auto" w:fill="auto"/>
            <w:vAlign w:val="center"/>
          </w:tcPr>
          <w:p w14:paraId="12965E3B" w14:textId="77777777" w:rsidR="009918AF" w:rsidRPr="009002A8" w:rsidRDefault="009918AF" w:rsidP="004C2308">
            <w:pPr>
              <w:rPr>
                <w:rFonts w:ascii="Arial" w:eastAsia="SimSun" w:hAnsi="Arial" w:cs="Arial"/>
                <w:b w:val="0"/>
                <w:color w:val="auto"/>
                <w:sz w:val="16"/>
                <w:szCs w:val="16"/>
                <w:lang w:val="en-US"/>
              </w:rPr>
            </w:pPr>
            <w:r w:rsidRPr="009002A8">
              <w:rPr>
                <w:rFonts w:ascii="Arial" w:hAnsi="Arial" w:cs="Arial"/>
                <w:b w:val="0"/>
                <w:color w:val="auto"/>
                <w:sz w:val="16"/>
                <w:szCs w:val="16"/>
                <w:lang w:val="en-US"/>
              </w:rPr>
              <w:t>TSH (</w:t>
            </w:r>
            <w:proofErr w:type="spellStart"/>
            <w:r w:rsidRPr="009002A8">
              <w:rPr>
                <w:rFonts w:ascii="Arial" w:hAnsi="Arial" w:cs="Arial"/>
                <w:b w:val="0"/>
                <w:color w:val="auto"/>
                <w:sz w:val="16"/>
                <w:szCs w:val="16"/>
                <w:lang w:val="en-US"/>
              </w:rPr>
              <w:t>uIU</w:t>
            </w:r>
            <w:proofErr w:type="spellEnd"/>
            <w:r w:rsidRPr="009002A8">
              <w:rPr>
                <w:rFonts w:ascii="Arial" w:hAnsi="Arial" w:cs="Arial"/>
                <w:b w:val="0"/>
                <w:color w:val="auto"/>
                <w:sz w:val="16"/>
                <w:szCs w:val="16"/>
                <w:lang w:val="en-US"/>
              </w:rPr>
              <w:t>/mL)</w:t>
            </w:r>
          </w:p>
        </w:tc>
        <w:tc>
          <w:tcPr>
            <w:tcW w:w="1094" w:type="pct"/>
            <w:shd w:val="clear" w:color="auto" w:fill="auto"/>
            <w:vAlign w:val="center"/>
          </w:tcPr>
          <w:p w14:paraId="2DA9BC26" w14:textId="77777777" w:rsidR="009918AF" w:rsidRPr="009002A8" w:rsidRDefault="009918AF" w:rsidP="004C23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1.4 (1.1, 2.9)</w:t>
            </w:r>
          </w:p>
        </w:tc>
        <w:tc>
          <w:tcPr>
            <w:tcW w:w="1203" w:type="pct"/>
            <w:shd w:val="clear" w:color="auto" w:fill="auto"/>
            <w:vAlign w:val="center"/>
          </w:tcPr>
          <w:p w14:paraId="63A3D8EA" w14:textId="77777777" w:rsidR="009918AF" w:rsidRPr="009002A8" w:rsidRDefault="009918AF" w:rsidP="004C23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1.6 (1.1, 2.9)</w:t>
            </w:r>
          </w:p>
        </w:tc>
        <w:tc>
          <w:tcPr>
            <w:tcW w:w="834" w:type="pct"/>
            <w:shd w:val="clear" w:color="auto" w:fill="auto"/>
            <w:vAlign w:val="center"/>
          </w:tcPr>
          <w:p w14:paraId="1FC5846B" w14:textId="77777777" w:rsidR="009918AF" w:rsidRPr="009002A8" w:rsidRDefault="009918AF" w:rsidP="004C23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0.574</w:t>
            </w:r>
          </w:p>
        </w:tc>
      </w:tr>
      <w:tr w:rsidR="00AC099D" w:rsidRPr="009002A8" w14:paraId="4309FEBA" w14:textId="77777777" w:rsidTr="00AC099D">
        <w:trPr>
          <w:trHeight w:val="170"/>
        </w:trPr>
        <w:tc>
          <w:tcPr>
            <w:cnfStyle w:val="001000000000" w:firstRow="0" w:lastRow="0" w:firstColumn="1" w:lastColumn="0" w:oddVBand="0" w:evenVBand="0" w:oddHBand="0" w:evenHBand="0" w:firstRowFirstColumn="0" w:firstRowLastColumn="0" w:lastRowFirstColumn="0" w:lastRowLastColumn="0"/>
            <w:tcW w:w="1869" w:type="pct"/>
            <w:shd w:val="clear" w:color="auto" w:fill="auto"/>
            <w:vAlign w:val="center"/>
          </w:tcPr>
          <w:p w14:paraId="79E9AD44" w14:textId="77777777" w:rsidR="009918AF" w:rsidRPr="009002A8" w:rsidRDefault="009918AF" w:rsidP="004C2308">
            <w:pPr>
              <w:rPr>
                <w:rFonts w:ascii="Arial" w:eastAsia="SimSun" w:hAnsi="Arial" w:cs="Arial"/>
                <w:b w:val="0"/>
                <w:color w:val="auto"/>
                <w:sz w:val="16"/>
                <w:szCs w:val="16"/>
                <w:lang w:val="en-US"/>
              </w:rPr>
            </w:pPr>
            <w:r w:rsidRPr="009002A8">
              <w:rPr>
                <w:rFonts w:ascii="Arial" w:hAnsi="Arial" w:cs="Arial"/>
                <w:b w:val="0"/>
                <w:color w:val="auto"/>
                <w:sz w:val="16"/>
                <w:szCs w:val="16"/>
                <w:lang w:val="en-US"/>
              </w:rPr>
              <w:t>FT3 (nmol/L)</w:t>
            </w:r>
          </w:p>
        </w:tc>
        <w:tc>
          <w:tcPr>
            <w:tcW w:w="1094" w:type="pct"/>
            <w:shd w:val="clear" w:color="auto" w:fill="auto"/>
            <w:vAlign w:val="center"/>
          </w:tcPr>
          <w:p w14:paraId="14A90CC1" w14:textId="77777777" w:rsidR="009918AF" w:rsidRPr="009002A8" w:rsidRDefault="009918AF" w:rsidP="004C230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5.1 (4.9, 5.4)</w:t>
            </w:r>
          </w:p>
        </w:tc>
        <w:tc>
          <w:tcPr>
            <w:tcW w:w="1203" w:type="pct"/>
            <w:shd w:val="clear" w:color="auto" w:fill="auto"/>
            <w:vAlign w:val="center"/>
          </w:tcPr>
          <w:p w14:paraId="345B161D" w14:textId="77777777" w:rsidR="009918AF" w:rsidRPr="009002A8" w:rsidRDefault="009918AF" w:rsidP="004C230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5.1 (4.8, 5.4)</w:t>
            </w:r>
          </w:p>
        </w:tc>
        <w:tc>
          <w:tcPr>
            <w:tcW w:w="834" w:type="pct"/>
            <w:shd w:val="clear" w:color="auto" w:fill="auto"/>
            <w:vAlign w:val="center"/>
          </w:tcPr>
          <w:p w14:paraId="256C33BF" w14:textId="77777777" w:rsidR="009918AF" w:rsidRPr="009002A8" w:rsidRDefault="009918AF" w:rsidP="004C230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0.529</w:t>
            </w:r>
          </w:p>
        </w:tc>
      </w:tr>
      <w:tr w:rsidR="00AC099D" w:rsidRPr="009002A8" w14:paraId="6D7DF276" w14:textId="77777777" w:rsidTr="00AC099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869" w:type="pct"/>
            <w:shd w:val="clear" w:color="auto" w:fill="auto"/>
            <w:vAlign w:val="center"/>
          </w:tcPr>
          <w:p w14:paraId="717E0553" w14:textId="77777777" w:rsidR="009918AF" w:rsidRPr="009002A8" w:rsidRDefault="009918AF" w:rsidP="004C2308">
            <w:pPr>
              <w:rPr>
                <w:rFonts w:ascii="Arial" w:eastAsia="SimSun" w:hAnsi="Arial" w:cs="Arial"/>
                <w:b w:val="0"/>
                <w:color w:val="auto"/>
                <w:sz w:val="16"/>
                <w:szCs w:val="16"/>
                <w:lang w:val="en-US"/>
              </w:rPr>
            </w:pPr>
            <w:r w:rsidRPr="009002A8">
              <w:rPr>
                <w:rFonts w:ascii="Arial" w:hAnsi="Arial" w:cs="Arial"/>
                <w:b w:val="0"/>
                <w:color w:val="auto"/>
                <w:sz w:val="16"/>
                <w:szCs w:val="16"/>
                <w:lang w:val="en-US"/>
              </w:rPr>
              <w:t>FT4 (nmol/L)</w:t>
            </w:r>
          </w:p>
        </w:tc>
        <w:tc>
          <w:tcPr>
            <w:tcW w:w="1094" w:type="pct"/>
            <w:shd w:val="clear" w:color="auto" w:fill="auto"/>
            <w:vAlign w:val="center"/>
          </w:tcPr>
          <w:p w14:paraId="0A9F469A" w14:textId="77777777" w:rsidR="009918AF" w:rsidRPr="009002A8" w:rsidRDefault="009918AF" w:rsidP="004C23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13.9 (12.0, 15.4)</w:t>
            </w:r>
          </w:p>
        </w:tc>
        <w:tc>
          <w:tcPr>
            <w:tcW w:w="1203" w:type="pct"/>
            <w:shd w:val="clear" w:color="auto" w:fill="auto"/>
            <w:vAlign w:val="center"/>
          </w:tcPr>
          <w:p w14:paraId="1B6448C1" w14:textId="77777777" w:rsidR="009918AF" w:rsidRPr="009002A8" w:rsidRDefault="009918AF" w:rsidP="004C23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13.5 (10.0, 15.3)</w:t>
            </w:r>
          </w:p>
        </w:tc>
        <w:tc>
          <w:tcPr>
            <w:tcW w:w="834" w:type="pct"/>
            <w:shd w:val="clear" w:color="auto" w:fill="auto"/>
            <w:vAlign w:val="center"/>
          </w:tcPr>
          <w:p w14:paraId="7147E08A" w14:textId="77777777" w:rsidR="009918AF" w:rsidRPr="009002A8" w:rsidRDefault="009918AF" w:rsidP="004C23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0.558</w:t>
            </w:r>
          </w:p>
        </w:tc>
      </w:tr>
      <w:tr w:rsidR="00AC099D" w:rsidRPr="009002A8" w14:paraId="375E5F76" w14:textId="77777777" w:rsidTr="00AC099D">
        <w:trPr>
          <w:trHeight w:val="170"/>
        </w:trPr>
        <w:tc>
          <w:tcPr>
            <w:cnfStyle w:val="001000000000" w:firstRow="0" w:lastRow="0" w:firstColumn="1" w:lastColumn="0" w:oddVBand="0" w:evenVBand="0" w:oddHBand="0" w:evenHBand="0" w:firstRowFirstColumn="0" w:firstRowLastColumn="0" w:lastRowFirstColumn="0" w:lastRowLastColumn="0"/>
            <w:tcW w:w="1869" w:type="pct"/>
            <w:shd w:val="clear" w:color="auto" w:fill="auto"/>
            <w:vAlign w:val="center"/>
          </w:tcPr>
          <w:p w14:paraId="13CB7B1A" w14:textId="261D4DA5" w:rsidR="009918AF" w:rsidRPr="009002A8" w:rsidRDefault="004C2308" w:rsidP="004C2308">
            <w:pPr>
              <w:rPr>
                <w:rFonts w:ascii="Arial" w:hAnsi="Arial" w:cs="Arial"/>
                <w:b w:val="0"/>
                <w:color w:val="auto"/>
                <w:sz w:val="16"/>
                <w:szCs w:val="16"/>
                <w:lang w:val="en-US"/>
              </w:rPr>
            </w:pPr>
            <w:proofErr w:type="spellStart"/>
            <w:r w:rsidRPr="009002A8">
              <w:rPr>
                <w:rFonts w:ascii="Arial" w:hAnsi="Arial" w:cs="Arial"/>
                <w:b w:val="0"/>
                <w:color w:val="auto"/>
                <w:sz w:val="16"/>
                <w:szCs w:val="16"/>
                <w:lang w:val="en-US"/>
              </w:rPr>
              <w:t>h</w:t>
            </w:r>
            <w:r w:rsidR="009918AF" w:rsidRPr="009002A8">
              <w:rPr>
                <w:rFonts w:ascii="Arial" w:hAnsi="Arial" w:cs="Arial"/>
                <w:b w:val="0"/>
                <w:color w:val="auto"/>
                <w:sz w:val="16"/>
                <w:szCs w:val="16"/>
                <w:lang w:val="en-US"/>
              </w:rPr>
              <w:t>sCRP</w:t>
            </w:r>
            <w:proofErr w:type="spellEnd"/>
            <w:r w:rsidR="009918AF" w:rsidRPr="009002A8">
              <w:rPr>
                <w:rFonts w:ascii="Arial" w:hAnsi="Arial" w:cs="Arial"/>
                <w:b w:val="0"/>
                <w:color w:val="auto"/>
                <w:sz w:val="16"/>
                <w:szCs w:val="16"/>
                <w:lang w:val="en-US"/>
              </w:rPr>
              <w:t xml:space="preserve"> (mg/L)</w:t>
            </w:r>
          </w:p>
        </w:tc>
        <w:tc>
          <w:tcPr>
            <w:tcW w:w="1094" w:type="pct"/>
            <w:shd w:val="clear" w:color="auto" w:fill="auto"/>
            <w:vAlign w:val="center"/>
          </w:tcPr>
          <w:p w14:paraId="003E4D05" w14:textId="77777777" w:rsidR="009918AF" w:rsidRPr="009002A8" w:rsidRDefault="009918AF" w:rsidP="004C230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1.9 (1.1, 4.7)</w:t>
            </w:r>
          </w:p>
        </w:tc>
        <w:tc>
          <w:tcPr>
            <w:tcW w:w="1203" w:type="pct"/>
            <w:shd w:val="clear" w:color="auto" w:fill="auto"/>
            <w:vAlign w:val="center"/>
          </w:tcPr>
          <w:p w14:paraId="711D719C" w14:textId="77777777" w:rsidR="009918AF" w:rsidRPr="009002A8" w:rsidRDefault="009918AF" w:rsidP="004C230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1.9 (1.0, 8.4)</w:t>
            </w:r>
          </w:p>
        </w:tc>
        <w:tc>
          <w:tcPr>
            <w:tcW w:w="834" w:type="pct"/>
            <w:shd w:val="clear" w:color="auto" w:fill="auto"/>
            <w:vAlign w:val="center"/>
          </w:tcPr>
          <w:p w14:paraId="119C61BE" w14:textId="77777777" w:rsidR="009918AF" w:rsidRPr="009002A8" w:rsidRDefault="009918AF" w:rsidP="004C230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0.287</w:t>
            </w:r>
          </w:p>
        </w:tc>
      </w:tr>
      <w:tr w:rsidR="00AC099D" w:rsidRPr="009002A8" w14:paraId="44B6A681" w14:textId="77777777" w:rsidTr="00AC099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869" w:type="pct"/>
            <w:shd w:val="clear" w:color="auto" w:fill="auto"/>
            <w:vAlign w:val="center"/>
          </w:tcPr>
          <w:p w14:paraId="3A80F681" w14:textId="173158FB" w:rsidR="009918AF" w:rsidRPr="009002A8" w:rsidRDefault="009918AF" w:rsidP="004C2308">
            <w:pPr>
              <w:rPr>
                <w:rFonts w:ascii="Arial" w:eastAsia="SimSun" w:hAnsi="Arial" w:cs="Arial"/>
                <w:b w:val="0"/>
                <w:color w:val="auto"/>
                <w:sz w:val="16"/>
                <w:szCs w:val="16"/>
                <w:lang w:val="en-US"/>
              </w:rPr>
            </w:pPr>
            <w:r w:rsidRPr="009002A8">
              <w:rPr>
                <w:rFonts w:ascii="Arial" w:hAnsi="Arial" w:cs="Arial"/>
                <w:b w:val="0"/>
                <w:color w:val="auto"/>
                <w:sz w:val="16"/>
                <w:szCs w:val="16"/>
                <w:lang w:val="en-US"/>
              </w:rPr>
              <w:t>Microalbuminuria (</w:t>
            </w:r>
            <w:r w:rsidR="00AC099D" w:rsidRPr="009002A8">
              <w:rPr>
                <w:rFonts w:ascii="Arial" w:hAnsi="Arial" w:cs="Arial"/>
                <w:b w:val="0"/>
                <w:color w:val="auto"/>
                <w:sz w:val="16"/>
                <w:szCs w:val="16"/>
                <w:lang w:val="en-US"/>
              </w:rPr>
              <w:t>yes/no</w:t>
            </w:r>
            <w:r w:rsidRPr="009002A8">
              <w:rPr>
                <w:rFonts w:ascii="Arial" w:hAnsi="Arial" w:cs="Arial"/>
                <w:b w:val="0"/>
                <w:color w:val="auto"/>
                <w:sz w:val="16"/>
                <w:szCs w:val="16"/>
                <w:lang w:val="en-US"/>
              </w:rPr>
              <w:t>)</w:t>
            </w:r>
          </w:p>
        </w:tc>
        <w:tc>
          <w:tcPr>
            <w:tcW w:w="1094" w:type="pct"/>
            <w:shd w:val="clear" w:color="auto" w:fill="auto"/>
            <w:vAlign w:val="center"/>
          </w:tcPr>
          <w:p w14:paraId="007D7507" w14:textId="77777777" w:rsidR="009918AF" w:rsidRPr="009002A8" w:rsidRDefault="009918AF" w:rsidP="004C23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8/22</w:t>
            </w:r>
          </w:p>
        </w:tc>
        <w:tc>
          <w:tcPr>
            <w:tcW w:w="1203" w:type="pct"/>
            <w:shd w:val="clear" w:color="auto" w:fill="auto"/>
            <w:vAlign w:val="center"/>
          </w:tcPr>
          <w:p w14:paraId="67FF4FED" w14:textId="77777777" w:rsidR="009918AF" w:rsidRPr="009002A8" w:rsidRDefault="009918AF" w:rsidP="004C23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12/18</w:t>
            </w:r>
          </w:p>
        </w:tc>
        <w:tc>
          <w:tcPr>
            <w:tcW w:w="834" w:type="pct"/>
            <w:shd w:val="clear" w:color="auto" w:fill="auto"/>
            <w:vAlign w:val="center"/>
          </w:tcPr>
          <w:p w14:paraId="48AA34C1" w14:textId="77777777" w:rsidR="009918AF" w:rsidRPr="009002A8" w:rsidRDefault="009918AF" w:rsidP="004C23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0.273</w:t>
            </w:r>
          </w:p>
        </w:tc>
      </w:tr>
      <w:tr w:rsidR="00AC099D" w:rsidRPr="009002A8" w14:paraId="69C959F7" w14:textId="77777777" w:rsidTr="00AC099D">
        <w:trPr>
          <w:trHeight w:val="170"/>
        </w:trPr>
        <w:tc>
          <w:tcPr>
            <w:cnfStyle w:val="001000000000" w:firstRow="0" w:lastRow="0" w:firstColumn="1" w:lastColumn="0" w:oddVBand="0" w:evenVBand="0" w:oddHBand="0" w:evenHBand="0" w:firstRowFirstColumn="0" w:firstRowLastColumn="0" w:lastRowFirstColumn="0" w:lastRowLastColumn="0"/>
            <w:tcW w:w="1869" w:type="pct"/>
            <w:shd w:val="clear" w:color="auto" w:fill="auto"/>
            <w:vAlign w:val="center"/>
          </w:tcPr>
          <w:p w14:paraId="651E1A7B" w14:textId="57B5D1FE" w:rsidR="009918AF" w:rsidRPr="009002A8" w:rsidRDefault="009918AF" w:rsidP="004C2308">
            <w:pPr>
              <w:rPr>
                <w:rFonts w:ascii="Arial" w:hAnsi="Arial" w:cs="Arial"/>
                <w:b w:val="0"/>
                <w:bCs w:val="0"/>
                <w:color w:val="auto"/>
                <w:sz w:val="16"/>
                <w:szCs w:val="16"/>
                <w:lang w:val="en-US"/>
              </w:rPr>
            </w:pPr>
            <w:r w:rsidRPr="009002A8">
              <w:rPr>
                <w:rFonts w:ascii="Arial" w:hAnsi="Arial" w:cs="Arial"/>
                <w:b w:val="0"/>
                <w:color w:val="auto"/>
                <w:sz w:val="16"/>
                <w:szCs w:val="16"/>
                <w:lang w:val="en-US"/>
              </w:rPr>
              <w:t xml:space="preserve">Cardiovascular </w:t>
            </w:r>
            <w:r w:rsidR="009D2918" w:rsidRPr="009002A8">
              <w:rPr>
                <w:rFonts w:ascii="Arial" w:hAnsi="Arial" w:cs="Arial"/>
                <w:b w:val="0"/>
                <w:color w:val="auto"/>
                <w:sz w:val="16"/>
                <w:szCs w:val="16"/>
                <w:lang w:val="en-US"/>
              </w:rPr>
              <w:t xml:space="preserve">disease </w:t>
            </w:r>
            <w:r w:rsidRPr="009002A8">
              <w:rPr>
                <w:rFonts w:ascii="Arial" w:hAnsi="Arial" w:cs="Arial"/>
                <w:b w:val="0"/>
                <w:color w:val="auto"/>
                <w:sz w:val="16"/>
                <w:szCs w:val="16"/>
                <w:lang w:val="en-US"/>
              </w:rPr>
              <w:t>(</w:t>
            </w:r>
            <w:r w:rsidR="00AC099D" w:rsidRPr="009002A8">
              <w:rPr>
                <w:rFonts w:ascii="Arial" w:hAnsi="Arial" w:cs="Arial"/>
                <w:b w:val="0"/>
                <w:color w:val="auto"/>
                <w:sz w:val="16"/>
                <w:szCs w:val="16"/>
                <w:lang w:val="en-US"/>
              </w:rPr>
              <w:t>yes/no</w:t>
            </w:r>
            <w:r w:rsidRPr="009002A8">
              <w:rPr>
                <w:rFonts w:ascii="Arial" w:hAnsi="Arial" w:cs="Arial"/>
                <w:b w:val="0"/>
                <w:color w:val="auto"/>
                <w:sz w:val="16"/>
                <w:szCs w:val="16"/>
                <w:lang w:val="en-US"/>
              </w:rPr>
              <w:t>)</w:t>
            </w:r>
          </w:p>
        </w:tc>
        <w:tc>
          <w:tcPr>
            <w:tcW w:w="1094" w:type="pct"/>
            <w:shd w:val="clear" w:color="auto" w:fill="auto"/>
            <w:vAlign w:val="center"/>
          </w:tcPr>
          <w:p w14:paraId="4EEAC40A" w14:textId="77777777" w:rsidR="009918AF" w:rsidRPr="009002A8" w:rsidRDefault="009918AF" w:rsidP="004C230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9/21</w:t>
            </w:r>
          </w:p>
        </w:tc>
        <w:tc>
          <w:tcPr>
            <w:tcW w:w="1203" w:type="pct"/>
            <w:shd w:val="clear" w:color="auto" w:fill="auto"/>
            <w:vAlign w:val="center"/>
          </w:tcPr>
          <w:p w14:paraId="1F6F87EE" w14:textId="77777777" w:rsidR="009918AF" w:rsidRPr="009002A8" w:rsidRDefault="009918AF" w:rsidP="004C230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6/24</w:t>
            </w:r>
          </w:p>
        </w:tc>
        <w:tc>
          <w:tcPr>
            <w:tcW w:w="834" w:type="pct"/>
            <w:shd w:val="clear" w:color="auto" w:fill="auto"/>
            <w:vAlign w:val="center"/>
          </w:tcPr>
          <w:p w14:paraId="14BE7634" w14:textId="77777777" w:rsidR="009918AF" w:rsidRPr="009002A8" w:rsidRDefault="009918AF" w:rsidP="004C230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0.371</w:t>
            </w:r>
          </w:p>
        </w:tc>
      </w:tr>
      <w:tr w:rsidR="00AC099D" w:rsidRPr="009002A8" w14:paraId="33FD8CEA" w14:textId="77777777" w:rsidTr="00AC099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869" w:type="pct"/>
            <w:shd w:val="clear" w:color="auto" w:fill="auto"/>
            <w:vAlign w:val="center"/>
          </w:tcPr>
          <w:p w14:paraId="6C8D57F5" w14:textId="271F6843" w:rsidR="009918AF" w:rsidRPr="009002A8" w:rsidRDefault="009918AF" w:rsidP="004C2308">
            <w:pPr>
              <w:rPr>
                <w:rFonts w:ascii="Arial" w:eastAsia="SimSun" w:hAnsi="Arial" w:cs="Arial"/>
                <w:b w:val="0"/>
                <w:color w:val="auto"/>
                <w:sz w:val="16"/>
                <w:szCs w:val="16"/>
                <w:lang w:val="en-US"/>
              </w:rPr>
            </w:pPr>
            <w:r w:rsidRPr="009002A8">
              <w:rPr>
                <w:rFonts w:ascii="Arial" w:hAnsi="Arial" w:cs="Arial"/>
                <w:b w:val="0"/>
                <w:color w:val="auto"/>
                <w:sz w:val="16"/>
                <w:szCs w:val="16"/>
                <w:lang w:val="en-US"/>
              </w:rPr>
              <w:t>Anti-hypertensive therapies (</w:t>
            </w:r>
            <w:r w:rsidR="00AC099D" w:rsidRPr="009002A8">
              <w:rPr>
                <w:rFonts w:ascii="Arial" w:hAnsi="Arial" w:cs="Arial"/>
                <w:b w:val="0"/>
                <w:color w:val="auto"/>
                <w:sz w:val="16"/>
                <w:szCs w:val="16"/>
                <w:lang w:val="en-US"/>
              </w:rPr>
              <w:t>yes/no</w:t>
            </w:r>
            <w:r w:rsidRPr="009002A8">
              <w:rPr>
                <w:rFonts w:ascii="Arial" w:hAnsi="Arial" w:cs="Arial"/>
                <w:b w:val="0"/>
                <w:color w:val="auto"/>
                <w:sz w:val="16"/>
                <w:szCs w:val="16"/>
                <w:lang w:val="en-US"/>
              </w:rPr>
              <w:t>)</w:t>
            </w:r>
          </w:p>
        </w:tc>
        <w:tc>
          <w:tcPr>
            <w:tcW w:w="1094" w:type="pct"/>
            <w:shd w:val="clear" w:color="auto" w:fill="auto"/>
            <w:vAlign w:val="center"/>
          </w:tcPr>
          <w:p w14:paraId="05743C2E" w14:textId="77777777" w:rsidR="009918AF" w:rsidRPr="009002A8" w:rsidRDefault="009918AF" w:rsidP="004C23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17/13</w:t>
            </w:r>
          </w:p>
        </w:tc>
        <w:tc>
          <w:tcPr>
            <w:tcW w:w="1203" w:type="pct"/>
            <w:shd w:val="clear" w:color="auto" w:fill="auto"/>
            <w:vAlign w:val="center"/>
          </w:tcPr>
          <w:p w14:paraId="57357305" w14:textId="77777777" w:rsidR="009918AF" w:rsidRPr="009002A8" w:rsidRDefault="009918AF" w:rsidP="004C23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18/12</w:t>
            </w:r>
          </w:p>
        </w:tc>
        <w:tc>
          <w:tcPr>
            <w:tcW w:w="834" w:type="pct"/>
            <w:shd w:val="clear" w:color="auto" w:fill="auto"/>
            <w:vAlign w:val="center"/>
          </w:tcPr>
          <w:p w14:paraId="388A7D81" w14:textId="77777777" w:rsidR="009918AF" w:rsidRPr="009002A8" w:rsidRDefault="009918AF" w:rsidP="004C23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0.793</w:t>
            </w:r>
          </w:p>
        </w:tc>
      </w:tr>
      <w:tr w:rsidR="00AC099D" w:rsidRPr="009002A8" w14:paraId="515BF41E" w14:textId="77777777" w:rsidTr="00AC099D">
        <w:trPr>
          <w:trHeight w:val="170"/>
        </w:trPr>
        <w:tc>
          <w:tcPr>
            <w:cnfStyle w:val="001000000000" w:firstRow="0" w:lastRow="0" w:firstColumn="1" w:lastColumn="0" w:oddVBand="0" w:evenVBand="0" w:oddHBand="0" w:evenHBand="0" w:firstRowFirstColumn="0" w:firstRowLastColumn="0" w:lastRowFirstColumn="0" w:lastRowLastColumn="0"/>
            <w:tcW w:w="1869" w:type="pct"/>
            <w:shd w:val="clear" w:color="auto" w:fill="auto"/>
            <w:vAlign w:val="center"/>
          </w:tcPr>
          <w:p w14:paraId="2113B8B0" w14:textId="392044C4" w:rsidR="009918AF" w:rsidRPr="009002A8" w:rsidRDefault="009918AF" w:rsidP="004C2308">
            <w:pPr>
              <w:rPr>
                <w:rFonts w:ascii="Arial" w:eastAsia="SimSun" w:hAnsi="Arial" w:cs="Arial"/>
                <w:b w:val="0"/>
                <w:color w:val="auto"/>
                <w:sz w:val="16"/>
                <w:szCs w:val="16"/>
                <w:lang w:val="en-US"/>
              </w:rPr>
            </w:pPr>
            <w:r w:rsidRPr="009002A8">
              <w:rPr>
                <w:rFonts w:ascii="Arial" w:hAnsi="Arial" w:cs="Arial"/>
                <w:b w:val="0"/>
                <w:color w:val="auto"/>
                <w:sz w:val="16"/>
                <w:szCs w:val="16"/>
                <w:lang w:val="en-US"/>
              </w:rPr>
              <w:t>Lipid-lowering therapies (</w:t>
            </w:r>
            <w:r w:rsidR="00AC099D" w:rsidRPr="009002A8">
              <w:rPr>
                <w:rFonts w:ascii="Arial" w:hAnsi="Arial" w:cs="Arial"/>
                <w:b w:val="0"/>
                <w:color w:val="auto"/>
                <w:sz w:val="16"/>
                <w:szCs w:val="16"/>
                <w:lang w:val="en-US"/>
              </w:rPr>
              <w:t>yes/no</w:t>
            </w:r>
            <w:r w:rsidRPr="009002A8">
              <w:rPr>
                <w:rFonts w:ascii="Arial" w:hAnsi="Arial" w:cs="Arial"/>
                <w:b w:val="0"/>
                <w:color w:val="auto"/>
                <w:sz w:val="16"/>
                <w:szCs w:val="16"/>
                <w:lang w:val="en-US"/>
              </w:rPr>
              <w:t>)</w:t>
            </w:r>
          </w:p>
        </w:tc>
        <w:tc>
          <w:tcPr>
            <w:tcW w:w="1094" w:type="pct"/>
            <w:shd w:val="clear" w:color="auto" w:fill="auto"/>
            <w:vAlign w:val="center"/>
          </w:tcPr>
          <w:p w14:paraId="0CA0FCF3" w14:textId="77777777" w:rsidR="009918AF" w:rsidRPr="009002A8" w:rsidRDefault="009918AF" w:rsidP="004C230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20/10</w:t>
            </w:r>
          </w:p>
        </w:tc>
        <w:tc>
          <w:tcPr>
            <w:tcW w:w="1203" w:type="pct"/>
            <w:shd w:val="clear" w:color="auto" w:fill="auto"/>
            <w:vAlign w:val="center"/>
          </w:tcPr>
          <w:p w14:paraId="1714B4EC" w14:textId="77777777" w:rsidR="009918AF" w:rsidRPr="009002A8" w:rsidRDefault="009918AF" w:rsidP="004C230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19/11</w:t>
            </w:r>
          </w:p>
        </w:tc>
        <w:tc>
          <w:tcPr>
            <w:tcW w:w="834" w:type="pct"/>
            <w:shd w:val="clear" w:color="auto" w:fill="auto"/>
            <w:vAlign w:val="center"/>
          </w:tcPr>
          <w:p w14:paraId="106D6F85" w14:textId="77777777" w:rsidR="009918AF" w:rsidRPr="009002A8" w:rsidRDefault="009918AF" w:rsidP="004C230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0.787</w:t>
            </w:r>
          </w:p>
        </w:tc>
      </w:tr>
      <w:tr w:rsidR="00AC099D" w:rsidRPr="009002A8" w14:paraId="18A44EEF" w14:textId="77777777" w:rsidTr="00AC099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869" w:type="pct"/>
            <w:shd w:val="clear" w:color="auto" w:fill="auto"/>
            <w:vAlign w:val="center"/>
          </w:tcPr>
          <w:p w14:paraId="4FB10295" w14:textId="41733C83" w:rsidR="009918AF" w:rsidRPr="009002A8" w:rsidRDefault="009918AF" w:rsidP="004C2308">
            <w:pPr>
              <w:rPr>
                <w:rFonts w:ascii="Arial" w:eastAsia="SimSun" w:hAnsi="Arial" w:cs="Arial"/>
                <w:b w:val="0"/>
                <w:color w:val="auto"/>
                <w:sz w:val="16"/>
                <w:szCs w:val="16"/>
                <w:lang w:val="en-US"/>
              </w:rPr>
            </w:pPr>
            <w:r w:rsidRPr="009002A8">
              <w:rPr>
                <w:rFonts w:ascii="Arial" w:hAnsi="Arial" w:cs="Arial"/>
                <w:b w:val="0"/>
                <w:color w:val="auto"/>
                <w:sz w:val="16"/>
                <w:szCs w:val="16"/>
                <w:lang w:val="en-US"/>
              </w:rPr>
              <w:t>Aspirin therapy (</w:t>
            </w:r>
            <w:r w:rsidR="00AC099D" w:rsidRPr="009002A8">
              <w:rPr>
                <w:rFonts w:ascii="Arial" w:hAnsi="Arial" w:cs="Arial"/>
                <w:b w:val="0"/>
                <w:color w:val="auto"/>
                <w:sz w:val="16"/>
                <w:szCs w:val="16"/>
                <w:lang w:val="en-US"/>
              </w:rPr>
              <w:t>yes/no</w:t>
            </w:r>
            <w:r w:rsidRPr="009002A8">
              <w:rPr>
                <w:rFonts w:ascii="Arial" w:hAnsi="Arial" w:cs="Arial"/>
                <w:b w:val="0"/>
                <w:color w:val="auto"/>
                <w:sz w:val="16"/>
                <w:szCs w:val="16"/>
                <w:lang w:val="en-US"/>
              </w:rPr>
              <w:t>)</w:t>
            </w:r>
          </w:p>
        </w:tc>
        <w:tc>
          <w:tcPr>
            <w:tcW w:w="1094" w:type="pct"/>
            <w:shd w:val="clear" w:color="auto" w:fill="auto"/>
            <w:vAlign w:val="center"/>
          </w:tcPr>
          <w:p w14:paraId="54BCE63E" w14:textId="77777777" w:rsidR="009918AF" w:rsidRPr="009002A8" w:rsidRDefault="009918AF" w:rsidP="004C23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12/18</w:t>
            </w:r>
          </w:p>
        </w:tc>
        <w:tc>
          <w:tcPr>
            <w:tcW w:w="1203" w:type="pct"/>
            <w:shd w:val="clear" w:color="auto" w:fill="auto"/>
            <w:vAlign w:val="center"/>
          </w:tcPr>
          <w:p w14:paraId="6DD9C9BD" w14:textId="77777777" w:rsidR="009918AF" w:rsidRPr="009002A8" w:rsidRDefault="009918AF" w:rsidP="004C23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10/20</w:t>
            </w:r>
          </w:p>
        </w:tc>
        <w:tc>
          <w:tcPr>
            <w:tcW w:w="834" w:type="pct"/>
            <w:shd w:val="clear" w:color="auto" w:fill="auto"/>
            <w:vAlign w:val="center"/>
          </w:tcPr>
          <w:p w14:paraId="571D431B" w14:textId="77777777" w:rsidR="009918AF" w:rsidRPr="009002A8" w:rsidRDefault="009918AF" w:rsidP="004C23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lang w:val="en-US"/>
              </w:rPr>
            </w:pPr>
            <w:r w:rsidRPr="009002A8">
              <w:rPr>
                <w:rFonts w:ascii="Arial" w:hAnsi="Arial" w:cs="Arial"/>
                <w:color w:val="auto"/>
                <w:sz w:val="16"/>
                <w:szCs w:val="16"/>
                <w:lang w:val="en-US"/>
              </w:rPr>
              <w:t>0.592</w:t>
            </w:r>
          </w:p>
        </w:tc>
      </w:tr>
    </w:tbl>
    <w:p w14:paraId="7274DE6B" w14:textId="77777777" w:rsidR="009918AF" w:rsidRPr="009002A8" w:rsidRDefault="009918AF" w:rsidP="004C2308">
      <w:pPr>
        <w:autoSpaceDE w:val="0"/>
        <w:autoSpaceDN w:val="0"/>
        <w:adjustRightInd w:val="0"/>
        <w:jc w:val="both"/>
        <w:rPr>
          <w:rFonts w:ascii="Arial" w:hAnsi="Arial" w:cs="Arial"/>
          <w:lang w:val="en-US"/>
        </w:rPr>
      </w:pPr>
    </w:p>
    <w:p w14:paraId="1C61E670" w14:textId="515379F5" w:rsidR="00EC6E71" w:rsidRPr="009002A8" w:rsidRDefault="009918AF" w:rsidP="004C2308">
      <w:pPr>
        <w:autoSpaceDE w:val="0"/>
        <w:autoSpaceDN w:val="0"/>
        <w:adjustRightInd w:val="0"/>
        <w:jc w:val="both"/>
        <w:rPr>
          <w:rFonts w:ascii="Arial" w:hAnsi="Arial" w:cs="Arial"/>
          <w:kern w:val="0"/>
          <w:lang w:val="en-US"/>
        </w:rPr>
      </w:pPr>
      <w:bookmarkStart w:id="121" w:name="_Hlk528594973"/>
      <w:r w:rsidRPr="009002A8">
        <w:rPr>
          <w:rFonts w:ascii="Arial" w:hAnsi="Arial" w:cs="Arial"/>
          <w:kern w:val="0"/>
          <w:lang w:val="en-US"/>
        </w:rPr>
        <w:lastRenderedPageBreak/>
        <w:t xml:space="preserve">Data </w:t>
      </w:r>
      <w:bookmarkStart w:id="122" w:name="_Hlk529780491"/>
      <w:r w:rsidR="009D2918" w:rsidRPr="009002A8">
        <w:rPr>
          <w:rFonts w:ascii="Arial" w:hAnsi="Arial" w:cs="Arial"/>
          <w:kern w:val="0"/>
          <w:lang w:val="en-US"/>
        </w:rPr>
        <w:t xml:space="preserve">are reported </w:t>
      </w:r>
      <w:r w:rsidRPr="009002A8">
        <w:rPr>
          <w:rFonts w:ascii="Arial" w:hAnsi="Arial" w:cs="Arial"/>
          <w:kern w:val="0"/>
          <w:lang w:val="en-US"/>
        </w:rPr>
        <w:t>as</w:t>
      </w:r>
      <w:bookmarkEnd w:id="122"/>
      <w:r w:rsidRPr="009002A8">
        <w:rPr>
          <w:rFonts w:ascii="Arial" w:hAnsi="Arial" w:cs="Arial"/>
          <w:kern w:val="0"/>
          <w:lang w:val="en-US"/>
        </w:rPr>
        <w:t xml:space="preserve"> median (IQR), mean (SD)</w:t>
      </w:r>
      <w:r w:rsidR="009D2918" w:rsidRPr="009002A8">
        <w:rPr>
          <w:rFonts w:ascii="Arial" w:hAnsi="Arial" w:cs="Arial"/>
          <w:kern w:val="0"/>
          <w:lang w:val="en-US"/>
        </w:rPr>
        <w:t>,</w:t>
      </w:r>
      <w:r w:rsidRPr="009002A8">
        <w:rPr>
          <w:rFonts w:ascii="Arial" w:hAnsi="Arial" w:cs="Arial"/>
          <w:kern w:val="0"/>
          <w:lang w:val="en-US"/>
        </w:rPr>
        <w:t xml:space="preserve"> or number</w:t>
      </w:r>
      <w:r w:rsidR="00435F66" w:rsidRPr="009002A8">
        <w:rPr>
          <w:rFonts w:ascii="Arial" w:hAnsi="Arial" w:cs="Arial"/>
          <w:kern w:val="0"/>
          <w:lang w:val="en-US"/>
        </w:rPr>
        <w:t xml:space="preserve">. SBP: systolic blood pressure; DBP: diastolic blood pressure; BMI: body-mass index; FPG: fasting plasma glucose; </w:t>
      </w:r>
      <w:proofErr w:type="spellStart"/>
      <w:r w:rsidR="00435F66" w:rsidRPr="009002A8">
        <w:rPr>
          <w:rFonts w:ascii="Arial" w:hAnsi="Arial" w:cs="Arial"/>
          <w:kern w:val="0"/>
          <w:lang w:val="en-US"/>
        </w:rPr>
        <w:t>HbAIC</w:t>
      </w:r>
      <w:proofErr w:type="spellEnd"/>
      <w:r w:rsidR="00435F66" w:rsidRPr="009002A8">
        <w:rPr>
          <w:rFonts w:ascii="Arial" w:hAnsi="Arial" w:cs="Arial"/>
          <w:kern w:val="0"/>
          <w:lang w:val="en-US"/>
        </w:rPr>
        <w:t>: hemoglobin A1c; TG: triglycerides; TC: total cholesterol; LDL-c:</w:t>
      </w:r>
      <w:r w:rsidRPr="009002A8">
        <w:rPr>
          <w:rFonts w:ascii="Arial" w:hAnsi="Arial" w:cs="Arial"/>
          <w:kern w:val="0"/>
          <w:lang w:val="en-US"/>
        </w:rPr>
        <w:t xml:space="preserve"> low-density lipoprotein cholesterol; HDL-c, high-density lipoprotein cholesterol; FC-P</w:t>
      </w:r>
      <w:r w:rsidR="00435F66" w:rsidRPr="009002A8">
        <w:rPr>
          <w:rFonts w:ascii="Arial" w:hAnsi="Arial" w:cs="Arial"/>
          <w:kern w:val="0"/>
          <w:lang w:val="en-US"/>
        </w:rPr>
        <w:t>:</w:t>
      </w:r>
      <w:r w:rsidRPr="009002A8">
        <w:rPr>
          <w:rFonts w:ascii="Arial" w:hAnsi="Arial" w:cs="Arial"/>
          <w:kern w:val="0"/>
          <w:lang w:val="en-US"/>
        </w:rPr>
        <w:t xml:space="preserve"> </w:t>
      </w:r>
      <w:r w:rsidR="00435F66" w:rsidRPr="009002A8">
        <w:rPr>
          <w:rFonts w:ascii="Arial" w:hAnsi="Arial" w:cs="Arial"/>
          <w:kern w:val="0"/>
          <w:lang w:val="en-US"/>
        </w:rPr>
        <w:t>fasting C-peptide; TSH:</w:t>
      </w:r>
      <w:r w:rsidRPr="009002A8">
        <w:rPr>
          <w:rFonts w:ascii="Arial" w:hAnsi="Arial" w:cs="Arial"/>
          <w:kern w:val="0"/>
          <w:lang w:val="en-US"/>
        </w:rPr>
        <w:t xml:space="preserve"> thyroid-stimulating hormone; </w:t>
      </w:r>
      <w:r w:rsidR="00435F66" w:rsidRPr="009002A8">
        <w:rPr>
          <w:rFonts w:ascii="Arial" w:hAnsi="Arial" w:cs="Arial"/>
          <w:kern w:val="0"/>
          <w:lang w:val="en-US"/>
        </w:rPr>
        <w:t>FT3:</w:t>
      </w:r>
      <w:r w:rsidRPr="009002A8">
        <w:rPr>
          <w:rFonts w:ascii="Arial" w:hAnsi="Arial" w:cs="Arial"/>
          <w:kern w:val="0"/>
          <w:lang w:val="en-US"/>
        </w:rPr>
        <w:t xml:space="preserve"> free thyroxine (T3); </w:t>
      </w:r>
      <w:r w:rsidR="00435F66" w:rsidRPr="009002A8">
        <w:rPr>
          <w:rFonts w:ascii="Arial" w:hAnsi="Arial" w:cs="Arial"/>
          <w:kern w:val="0"/>
          <w:lang w:val="en-US"/>
        </w:rPr>
        <w:t xml:space="preserve">FT4: </w:t>
      </w:r>
      <w:r w:rsidRPr="009002A8">
        <w:rPr>
          <w:rFonts w:ascii="Arial" w:hAnsi="Arial" w:cs="Arial"/>
          <w:kern w:val="0"/>
          <w:lang w:val="en-US"/>
        </w:rPr>
        <w:t>free thyroxine</w:t>
      </w:r>
      <w:r w:rsidR="00B723F0" w:rsidRPr="009002A8">
        <w:rPr>
          <w:rFonts w:ascii="Arial" w:hAnsi="Arial" w:cs="Arial"/>
          <w:kern w:val="0"/>
          <w:lang w:val="en-US"/>
        </w:rPr>
        <w:t xml:space="preserve"> </w:t>
      </w:r>
      <w:r w:rsidRPr="009002A8">
        <w:rPr>
          <w:rFonts w:ascii="Arial" w:hAnsi="Arial" w:cs="Arial"/>
          <w:kern w:val="0"/>
          <w:lang w:val="en-US"/>
        </w:rPr>
        <w:t xml:space="preserve">(T4); </w:t>
      </w:r>
      <w:proofErr w:type="spellStart"/>
      <w:r w:rsidR="00435F66" w:rsidRPr="009002A8">
        <w:rPr>
          <w:rFonts w:ascii="Arial" w:hAnsi="Arial" w:cs="Arial"/>
          <w:kern w:val="0"/>
          <w:lang w:val="en-US"/>
        </w:rPr>
        <w:t>hsCRP</w:t>
      </w:r>
      <w:proofErr w:type="spellEnd"/>
      <w:r w:rsidR="00435F66" w:rsidRPr="009002A8">
        <w:rPr>
          <w:rFonts w:ascii="Arial" w:hAnsi="Arial" w:cs="Arial"/>
          <w:kern w:val="0"/>
          <w:lang w:val="en-US"/>
        </w:rPr>
        <w:t xml:space="preserve">: </w:t>
      </w:r>
      <w:r w:rsidRPr="009002A8">
        <w:rPr>
          <w:rFonts w:ascii="Arial" w:hAnsi="Arial" w:cs="Arial"/>
          <w:kern w:val="0"/>
          <w:lang w:val="en-US"/>
        </w:rPr>
        <w:t>hypersensitive C-reactive protein.</w:t>
      </w:r>
      <w:bookmarkEnd w:id="121"/>
    </w:p>
    <w:p w14:paraId="00976B05" w14:textId="77777777" w:rsidR="00EC6E71" w:rsidRPr="009002A8" w:rsidRDefault="00EC6E71" w:rsidP="004C2308">
      <w:pPr>
        <w:autoSpaceDE w:val="0"/>
        <w:autoSpaceDN w:val="0"/>
        <w:adjustRightInd w:val="0"/>
        <w:jc w:val="both"/>
        <w:rPr>
          <w:rFonts w:ascii="Arial" w:hAnsi="Arial" w:cs="Arial"/>
          <w:b/>
          <w:bCs/>
          <w:lang w:val="en-US"/>
        </w:rPr>
      </w:pPr>
    </w:p>
    <w:p w14:paraId="00BE7DA7" w14:textId="77777777" w:rsidR="00EC6E71" w:rsidRPr="009002A8" w:rsidRDefault="00EC6E71" w:rsidP="004C2308">
      <w:pPr>
        <w:autoSpaceDE w:val="0"/>
        <w:autoSpaceDN w:val="0"/>
        <w:adjustRightInd w:val="0"/>
        <w:jc w:val="both"/>
        <w:rPr>
          <w:rFonts w:ascii="Arial" w:hAnsi="Arial" w:cs="Arial"/>
          <w:bCs/>
          <w:lang w:val="en-US"/>
        </w:rPr>
      </w:pPr>
    </w:p>
    <w:p w14:paraId="0B0E41B2" w14:textId="77777777" w:rsidR="00EC6E71" w:rsidRPr="009002A8" w:rsidRDefault="00EC6E71" w:rsidP="004C2308">
      <w:pPr>
        <w:autoSpaceDE w:val="0"/>
        <w:autoSpaceDN w:val="0"/>
        <w:adjustRightInd w:val="0"/>
        <w:jc w:val="both"/>
        <w:rPr>
          <w:rFonts w:ascii="Arial" w:hAnsi="Arial" w:cs="Arial"/>
          <w:bCs/>
          <w:lang w:val="en-US"/>
        </w:rPr>
      </w:pPr>
    </w:p>
    <w:p w14:paraId="1F131D19" w14:textId="509C9B1B" w:rsidR="00477FF3" w:rsidRPr="009002A8" w:rsidRDefault="006000C7" w:rsidP="004C2308">
      <w:pPr>
        <w:autoSpaceDE w:val="0"/>
        <w:autoSpaceDN w:val="0"/>
        <w:adjustRightInd w:val="0"/>
        <w:jc w:val="both"/>
        <w:rPr>
          <w:rFonts w:ascii="Arial" w:hAnsi="Arial" w:cs="Arial"/>
          <w:kern w:val="0"/>
          <w:lang w:val="en-US"/>
        </w:rPr>
      </w:pPr>
      <w:r w:rsidRPr="009002A8">
        <w:rPr>
          <w:rFonts w:ascii="Arial" w:hAnsi="Arial" w:cs="Arial"/>
          <w:b/>
          <w:bCs/>
          <w:lang w:val="en-US"/>
        </w:rPr>
        <w:t xml:space="preserve">Table 2. </w:t>
      </w:r>
      <w:r w:rsidRPr="009002A8">
        <w:rPr>
          <w:rFonts w:ascii="Arial" w:hAnsi="Arial" w:cs="Arial"/>
          <w:bCs/>
          <w:lang w:val="en-US"/>
        </w:rPr>
        <w:t>Medication dosing</w:t>
      </w:r>
      <w:r w:rsidR="00477FF3" w:rsidRPr="009002A8">
        <w:rPr>
          <w:rFonts w:ascii="Arial" w:hAnsi="Arial" w:cs="Arial"/>
          <w:kern w:val="0"/>
          <w:lang w:val="en-US"/>
        </w:rPr>
        <w:t xml:space="preserve"> of diabetes mellitus patients under continuous subcutaneous insulin infusion (CSII) and </w:t>
      </w:r>
      <w:proofErr w:type="spellStart"/>
      <w:r w:rsidR="002F16F8" w:rsidRPr="009002A8">
        <w:rPr>
          <w:rFonts w:ascii="Arial" w:hAnsi="Arial" w:cs="Arial"/>
          <w:kern w:val="0"/>
          <w:lang w:val="en-US"/>
        </w:rPr>
        <w:t>CSII+</w:t>
      </w:r>
      <w:r w:rsidR="00EC2793" w:rsidRPr="009002A8">
        <w:rPr>
          <w:rFonts w:ascii="Arial" w:hAnsi="Arial" w:cs="Arial"/>
          <w:kern w:val="0"/>
          <w:lang w:val="en-US"/>
        </w:rPr>
        <w:t>l</w:t>
      </w:r>
      <w:r w:rsidR="002F16F8" w:rsidRPr="009002A8">
        <w:rPr>
          <w:rFonts w:ascii="Arial" w:hAnsi="Arial" w:cs="Arial"/>
          <w:kern w:val="0"/>
          <w:lang w:val="en-US"/>
        </w:rPr>
        <w:t>ira</w:t>
      </w:r>
      <w:r w:rsidR="00477FF3" w:rsidRPr="009002A8">
        <w:rPr>
          <w:rFonts w:ascii="Arial" w:hAnsi="Arial" w:cs="Arial"/>
          <w:kern w:val="0"/>
          <w:lang w:val="en-US"/>
        </w:rPr>
        <w:t>glutide</w:t>
      </w:r>
      <w:proofErr w:type="spellEnd"/>
      <w:r w:rsidR="00477FF3" w:rsidRPr="009002A8">
        <w:rPr>
          <w:rFonts w:ascii="Arial" w:hAnsi="Arial" w:cs="Arial"/>
          <w:kern w:val="0"/>
          <w:lang w:val="en-US"/>
        </w:rPr>
        <w:t xml:space="preserve"> (Lira) treatments.</w:t>
      </w:r>
    </w:p>
    <w:p w14:paraId="5477B280" w14:textId="77777777" w:rsidR="00EC2793" w:rsidRPr="009002A8" w:rsidRDefault="00EC2793" w:rsidP="004C2308">
      <w:pPr>
        <w:autoSpaceDE w:val="0"/>
        <w:autoSpaceDN w:val="0"/>
        <w:adjustRightInd w:val="0"/>
        <w:jc w:val="both"/>
        <w:rPr>
          <w:rFonts w:ascii="Arial" w:hAnsi="Arial" w:cs="Arial"/>
          <w:bCs/>
          <w:lang w:val="en-US"/>
        </w:rPr>
      </w:pPr>
    </w:p>
    <w:tbl>
      <w:tblPr>
        <w:tblStyle w:val="TableGrid"/>
        <w:tblpPr w:leftFromText="180" w:rightFromText="180" w:vertAnchor="text" w:horzAnchor="margin" w:tblpY="184"/>
        <w:tblW w:w="7518" w:type="dxa"/>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19"/>
        <w:gridCol w:w="1848"/>
        <w:gridCol w:w="1418"/>
        <w:gridCol w:w="1133"/>
      </w:tblGrid>
      <w:tr w:rsidR="00AC099D" w:rsidRPr="009002A8" w14:paraId="0190541C" w14:textId="77777777" w:rsidTr="00AC099D">
        <w:trPr>
          <w:trHeight w:val="170"/>
        </w:trPr>
        <w:tc>
          <w:tcPr>
            <w:tcW w:w="3119" w:type="dxa"/>
            <w:tcBorders>
              <w:top w:val="single" w:sz="4" w:space="0" w:color="auto"/>
              <w:bottom w:val="single" w:sz="4" w:space="0" w:color="auto"/>
            </w:tcBorders>
            <w:shd w:val="clear" w:color="auto" w:fill="FFFFFF" w:themeFill="background1"/>
          </w:tcPr>
          <w:p w14:paraId="40CA28B8" w14:textId="77777777" w:rsidR="00EC2793" w:rsidRPr="009002A8" w:rsidRDefault="00EC2793" w:rsidP="004C2308">
            <w:pPr>
              <w:autoSpaceDE w:val="0"/>
              <w:autoSpaceDN w:val="0"/>
              <w:adjustRightInd w:val="0"/>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 xml:space="preserve">Variable </w:t>
            </w:r>
          </w:p>
        </w:tc>
        <w:tc>
          <w:tcPr>
            <w:tcW w:w="1848" w:type="dxa"/>
            <w:tcBorders>
              <w:top w:val="single" w:sz="4" w:space="0" w:color="auto"/>
              <w:bottom w:val="single" w:sz="4" w:space="0" w:color="auto"/>
            </w:tcBorders>
            <w:shd w:val="clear" w:color="auto" w:fill="FFFFFF" w:themeFill="background1"/>
          </w:tcPr>
          <w:p w14:paraId="2688EC38" w14:textId="77777777" w:rsidR="00EC2793" w:rsidRPr="009002A8" w:rsidRDefault="00EC2793"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CSII+Lira</w:t>
            </w:r>
          </w:p>
        </w:tc>
        <w:tc>
          <w:tcPr>
            <w:tcW w:w="1418" w:type="dxa"/>
            <w:tcBorders>
              <w:top w:val="single" w:sz="4" w:space="0" w:color="auto"/>
              <w:bottom w:val="single" w:sz="4" w:space="0" w:color="auto"/>
            </w:tcBorders>
            <w:shd w:val="clear" w:color="auto" w:fill="FFFFFF" w:themeFill="background1"/>
          </w:tcPr>
          <w:p w14:paraId="6DDADDDB" w14:textId="77777777" w:rsidR="00EC2793" w:rsidRPr="009002A8" w:rsidRDefault="00EC2793"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CSII</w:t>
            </w:r>
          </w:p>
        </w:tc>
        <w:tc>
          <w:tcPr>
            <w:tcW w:w="1133" w:type="dxa"/>
            <w:tcBorders>
              <w:top w:val="single" w:sz="4" w:space="0" w:color="auto"/>
              <w:bottom w:val="single" w:sz="4" w:space="0" w:color="auto"/>
            </w:tcBorders>
            <w:shd w:val="clear" w:color="auto" w:fill="FFFFFF" w:themeFill="background1"/>
          </w:tcPr>
          <w:p w14:paraId="007E1FA3" w14:textId="77777777" w:rsidR="00EC2793" w:rsidRPr="009002A8" w:rsidRDefault="00EC2793"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P value</w:t>
            </w:r>
          </w:p>
        </w:tc>
      </w:tr>
      <w:tr w:rsidR="00AC099D" w:rsidRPr="009002A8" w14:paraId="35486A1B" w14:textId="77777777" w:rsidTr="00AC099D">
        <w:trPr>
          <w:trHeight w:val="170"/>
        </w:trPr>
        <w:tc>
          <w:tcPr>
            <w:tcW w:w="3119" w:type="dxa"/>
            <w:tcBorders>
              <w:top w:val="single" w:sz="4" w:space="0" w:color="auto"/>
            </w:tcBorders>
            <w:shd w:val="clear" w:color="auto" w:fill="FFFFFF" w:themeFill="background1"/>
          </w:tcPr>
          <w:p w14:paraId="18F769E0" w14:textId="77777777" w:rsidR="00EC2793" w:rsidRPr="009002A8" w:rsidRDefault="00EC2793" w:rsidP="004C2308">
            <w:pPr>
              <w:autoSpaceDE w:val="0"/>
              <w:autoSpaceDN w:val="0"/>
              <w:adjustRightInd w:val="0"/>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Initial dose of insulin (</w:t>
            </w:r>
            <w:proofErr w:type="spellStart"/>
            <w:r w:rsidRPr="009002A8">
              <w:rPr>
                <w:rFonts w:ascii="Arial" w:hAnsi="Arial" w:cs="Arial"/>
                <w:kern w:val="0"/>
                <w:sz w:val="16"/>
                <w:szCs w:val="16"/>
                <w:lang w:val="en-US"/>
              </w:rPr>
              <w:t>IU·kg</w:t>
            </w:r>
            <w:proofErr w:type="spellEnd"/>
            <w:r w:rsidRPr="009002A8">
              <w:rPr>
                <w:rFonts w:ascii="Arial" w:hAnsi="Arial" w:cs="Arial"/>
                <w:kern w:val="0"/>
                <w:sz w:val="16"/>
                <w:szCs w:val="16"/>
                <w:vertAlign w:val="superscript"/>
                <w:lang w:val="en-US"/>
              </w:rPr>
              <w:t>–1</w:t>
            </w:r>
            <w:r w:rsidRPr="009002A8">
              <w:rPr>
                <w:rFonts w:ascii="Arial" w:hAnsi="Arial" w:cs="Arial"/>
                <w:kern w:val="0"/>
                <w:sz w:val="16"/>
                <w:szCs w:val="16"/>
                <w:lang w:val="en-US"/>
              </w:rPr>
              <w:t>·day</w:t>
            </w:r>
            <w:r w:rsidRPr="009002A8">
              <w:rPr>
                <w:rFonts w:ascii="Arial" w:hAnsi="Arial" w:cs="Arial"/>
                <w:kern w:val="0"/>
                <w:sz w:val="16"/>
                <w:szCs w:val="16"/>
                <w:vertAlign w:val="superscript"/>
                <w:lang w:val="en-US"/>
              </w:rPr>
              <w:t>–1</w:t>
            </w:r>
            <w:r w:rsidRPr="009002A8">
              <w:rPr>
                <w:rFonts w:ascii="Arial" w:eastAsia="MinionPro-Regular" w:hAnsi="Arial" w:cs="Arial"/>
                <w:kern w:val="0"/>
                <w:sz w:val="16"/>
                <w:szCs w:val="16"/>
                <w:lang w:val="en-US"/>
              </w:rPr>
              <w:t>)</w:t>
            </w:r>
          </w:p>
        </w:tc>
        <w:tc>
          <w:tcPr>
            <w:tcW w:w="1848" w:type="dxa"/>
            <w:tcBorders>
              <w:top w:val="single" w:sz="4" w:space="0" w:color="auto"/>
            </w:tcBorders>
            <w:shd w:val="clear" w:color="auto" w:fill="FFFFFF" w:themeFill="background1"/>
          </w:tcPr>
          <w:p w14:paraId="66A58216" w14:textId="77777777" w:rsidR="00EC2793" w:rsidRPr="009002A8" w:rsidRDefault="00EC2793" w:rsidP="004C2308">
            <w:pPr>
              <w:autoSpaceDE w:val="0"/>
              <w:autoSpaceDN w:val="0"/>
              <w:adjustRightInd w:val="0"/>
              <w:jc w:val="center"/>
              <w:rPr>
                <w:rFonts w:ascii="Arial" w:eastAsia="MinionPro-Regular" w:hAnsi="Arial" w:cs="Nirmala UI"/>
                <w:kern w:val="0"/>
                <w:sz w:val="16"/>
                <w:szCs w:val="16"/>
                <w:cs/>
                <w:lang w:val="en-US"/>
              </w:rPr>
            </w:pPr>
            <w:r w:rsidRPr="009002A8">
              <w:rPr>
                <w:rFonts w:ascii="Arial" w:eastAsia="MinionPro-Regular" w:hAnsi="Arial" w:cs="Arial"/>
                <w:kern w:val="0"/>
                <w:sz w:val="16"/>
                <w:szCs w:val="16"/>
                <w:lang w:val="en-US"/>
              </w:rPr>
              <w:t>0.59 (0.55, 0.64)</w:t>
            </w:r>
          </w:p>
        </w:tc>
        <w:tc>
          <w:tcPr>
            <w:tcW w:w="1418" w:type="dxa"/>
            <w:tcBorders>
              <w:top w:val="single" w:sz="4" w:space="0" w:color="auto"/>
            </w:tcBorders>
            <w:shd w:val="clear" w:color="auto" w:fill="FFFFFF" w:themeFill="background1"/>
          </w:tcPr>
          <w:p w14:paraId="767C7106" w14:textId="77777777" w:rsidR="00EC2793" w:rsidRPr="009002A8" w:rsidRDefault="00EC2793" w:rsidP="004C2308">
            <w:pPr>
              <w:autoSpaceDE w:val="0"/>
              <w:autoSpaceDN w:val="0"/>
              <w:adjustRightInd w:val="0"/>
              <w:jc w:val="center"/>
              <w:rPr>
                <w:rFonts w:ascii="Arial" w:eastAsia="MinionPro-Regular" w:hAnsi="Arial" w:cs="Nirmala UI"/>
                <w:kern w:val="0"/>
                <w:sz w:val="16"/>
                <w:szCs w:val="16"/>
                <w:cs/>
                <w:lang w:val="en-US"/>
              </w:rPr>
            </w:pPr>
            <w:r w:rsidRPr="009002A8">
              <w:rPr>
                <w:rFonts w:ascii="Arial" w:eastAsia="MinionPro-Regular" w:hAnsi="Arial" w:cs="Arial"/>
                <w:kern w:val="0"/>
                <w:sz w:val="16"/>
                <w:szCs w:val="16"/>
                <w:lang w:val="en-US"/>
              </w:rPr>
              <w:t>0.62 (0.57, 0.65)</w:t>
            </w:r>
          </w:p>
        </w:tc>
        <w:tc>
          <w:tcPr>
            <w:tcW w:w="1133" w:type="dxa"/>
            <w:tcBorders>
              <w:top w:val="single" w:sz="4" w:space="0" w:color="auto"/>
            </w:tcBorders>
            <w:shd w:val="clear" w:color="auto" w:fill="FFFFFF" w:themeFill="background1"/>
          </w:tcPr>
          <w:p w14:paraId="1F08F269" w14:textId="77777777" w:rsidR="00EC2793" w:rsidRPr="009002A8" w:rsidRDefault="00EC2793"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0.236</w:t>
            </w:r>
          </w:p>
        </w:tc>
      </w:tr>
      <w:tr w:rsidR="00AC099D" w:rsidRPr="009002A8" w14:paraId="541B309F" w14:textId="77777777" w:rsidTr="00AC099D">
        <w:trPr>
          <w:trHeight w:val="170"/>
        </w:trPr>
        <w:tc>
          <w:tcPr>
            <w:tcW w:w="3119" w:type="dxa"/>
            <w:shd w:val="clear" w:color="auto" w:fill="FFFFFF" w:themeFill="background1"/>
          </w:tcPr>
          <w:p w14:paraId="361B5DFC" w14:textId="77777777" w:rsidR="00EC2793" w:rsidRPr="009002A8" w:rsidRDefault="00EC2793" w:rsidP="004C2308">
            <w:pPr>
              <w:autoSpaceDE w:val="0"/>
              <w:autoSpaceDN w:val="0"/>
              <w:adjustRightInd w:val="0"/>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Final dose of insulin (</w:t>
            </w:r>
            <w:proofErr w:type="spellStart"/>
            <w:r w:rsidRPr="009002A8">
              <w:rPr>
                <w:rFonts w:ascii="Arial" w:hAnsi="Arial" w:cs="Arial"/>
                <w:kern w:val="0"/>
                <w:sz w:val="16"/>
                <w:szCs w:val="16"/>
                <w:lang w:val="en-US"/>
              </w:rPr>
              <w:t>IU·kg</w:t>
            </w:r>
            <w:proofErr w:type="spellEnd"/>
            <w:r w:rsidRPr="009002A8">
              <w:rPr>
                <w:rFonts w:ascii="Arial" w:hAnsi="Arial" w:cs="Arial"/>
                <w:kern w:val="0"/>
                <w:sz w:val="16"/>
                <w:szCs w:val="16"/>
                <w:vertAlign w:val="superscript"/>
                <w:lang w:val="en-US"/>
              </w:rPr>
              <w:t>–1</w:t>
            </w:r>
            <w:r w:rsidRPr="009002A8">
              <w:rPr>
                <w:rFonts w:ascii="Arial" w:hAnsi="Arial" w:cs="Arial"/>
                <w:kern w:val="0"/>
                <w:sz w:val="16"/>
                <w:szCs w:val="16"/>
                <w:lang w:val="en-US"/>
              </w:rPr>
              <w:t>·day</w:t>
            </w:r>
            <w:r w:rsidRPr="009002A8">
              <w:rPr>
                <w:rFonts w:ascii="Arial" w:hAnsi="Arial" w:cs="Arial"/>
                <w:kern w:val="0"/>
                <w:sz w:val="16"/>
                <w:szCs w:val="16"/>
                <w:vertAlign w:val="superscript"/>
                <w:lang w:val="en-US"/>
              </w:rPr>
              <w:t>–1</w:t>
            </w:r>
            <w:r w:rsidRPr="009002A8">
              <w:rPr>
                <w:rFonts w:ascii="Arial" w:eastAsia="MinionPro-Regular" w:hAnsi="Arial" w:cs="Arial"/>
                <w:kern w:val="0"/>
                <w:sz w:val="16"/>
                <w:szCs w:val="16"/>
                <w:lang w:val="en-US"/>
              </w:rPr>
              <w:t>)</w:t>
            </w:r>
          </w:p>
        </w:tc>
        <w:tc>
          <w:tcPr>
            <w:tcW w:w="1848" w:type="dxa"/>
            <w:shd w:val="clear" w:color="auto" w:fill="FFFFFF" w:themeFill="background1"/>
          </w:tcPr>
          <w:p w14:paraId="52F14DA9" w14:textId="77777777" w:rsidR="00EC2793" w:rsidRPr="009002A8" w:rsidRDefault="00EC2793"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0.33 (0.30, 0.39)</w:t>
            </w:r>
          </w:p>
        </w:tc>
        <w:tc>
          <w:tcPr>
            <w:tcW w:w="1418" w:type="dxa"/>
            <w:shd w:val="clear" w:color="auto" w:fill="FFFFFF" w:themeFill="background1"/>
          </w:tcPr>
          <w:p w14:paraId="0E3D2051" w14:textId="77777777" w:rsidR="00EC2793" w:rsidRPr="009002A8" w:rsidRDefault="00EC2793"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0.54 (0.50, 0.60)</w:t>
            </w:r>
          </w:p>
        </w:tc>
        <w:tc>
          <w:tcPr>
            <w:tcW w:w="1133" w:type="dxa"/>
            <w:shd w:val="clear" w:color="auto" w:fill="FFFFFF" w:themeFill="background1"/>
          </w:tcPr>
          <w:p w14:paraId="5A0D87AF" w14:textId="77777777" w:rsidR="00EC2793" w:rsidRPr="009002A8" w:rsidRDefault="00EC2793"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0.000</w:t>
            </w:r>
          </w:p>
        </w:tc>
      </w:tr>
      <w:tr w:rsidR="00AC099D" w:rsidRPr="009002A8" w14:paraId="73EA7766" w14:textId="77777777" w:rsidTr="00AC099D">
        <w:trPr>
          <w:trHeight w:val="170"/>
        </w:trPr>
        <w:tc>
          <w:tcPr>
            <w:tcW w:w="3119" w:type="dxa"/>
            <w:shd w:val="clear" w:color="auto" w:fill="FFFFFF" w:themeFill="background1"/>
          </w:tcPr>
          <w:p w14:paraId="32251AC1" w14:textId="77777777" w:rsidR="00EC2793" w:rsidRPr="009002A8" w:rsidRDefault="00EC2793" w:rsidP="004C2308">
            <w:pPr>
              <w:autoSpaceDE w:val="0"/>
              <w:autoSpaceDN w:val="0"/>
              <w:adjustRightInd w:val="0"/>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Change in dose of insulin (</w:t>
            </w:r>
            <w:proofErr w:type="spellStart"/>
            <w:r w:rsidRPr="009002A8">
              <w:rPr>
                <w:rFonts w:ascii="Arial" w:hAnsi="Arial" w:cs="Arial"/>
                <w:kern w:val="0"/>
                <w:sz w:val="16"/>
                <w:szCs w:val="16"/>
                <w:lang w:val="en-US"/>
              </w:rPr>
              <w:t>IU·kg</w:t>
            </w:r>
            <w:proofErr w:type="spellEnd"/>
            <w:r w:rsidRPr="009002A8">
              <w:rPr>
                <w:rFonts w:ascii="Arial" w:hAnsi="Arial" w:cs="Arial"/>
                <w:kern w:val="0"/>
                <w:sz w:val="16"/>
                <w:szCs w:val="16"/>
                <w:vertAlign w:val="superscript"/>
                <w:lang w:val="en-US"/>
              </w:rPr>
              <w:t>–1</w:t>
            </w:r>
            <w:r w:rsidRPr="009002A8">
              <w:rPr>
                <w:rFonts w:ascii="Arial" w:hAnsi="Arial" w:cs="Arial"/>
                <w:kern w:val="0"/>
                <w:sz w:val="16"/>
                <w:szCs w:val="16"/>
                <w:lang w:val="en-US"/>
              </w:rPr>
              <w:t>·day</w:t>
            </w:r>
            <w:r w:rsidRPr="009002A8">
              <w:rPr>
                <w:rFonts w:ascii="Arial" w:hAnsi="Arial" w:cs="Arial"/>
                <w:kern w:val="0"/>
                <w:sz w:val="16"/>
                <w:szCs w:val="16"/>
                <w:vertAlign w:val="superscript"/>
                <w:lang w:val="en-US"/>
              </w:rPr>
              <w:t>–1</w:t>
            </w:r>
            <w:r w:rsidRPr="009002A8">
              <w:rPr>
                <w:rFonts w:ascii="Arial" w:eastAsia="MinionPro-Regular" w:hAnsi="Arial" w:cs="Arial"/>
                <w:kern w:val="0"/>
                <w:sz w:val="16"/>
                <w:szCs w:val="16"/>
                <w:lang w:val="en-US"/>
              </w:rPr>
              <w:t>)</w:t>
            </w:r>
          </w:p>
        </w:tc>
        <w:tc>
          <w:tcPr>
            <w:tcW w:w="1848" w:type="dxa"/>
            <w:shd w:val="clear" w:color="auto" w:fill="FFFFFF" w:themeFill="background1"/>
          </w:tcPr>
          <w:p w14:paraId="54803388" w14:textId="77777777" w:rsidR="00EC2793" w:rsidRPr="009002A8" w:rsidRDefault="00EC2793"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0.25 (0.23, 0.28)</w:t>
            </w:r>
          </w:p>
        </w:tc>
        <w:tc>
          <w:tcPr>
            <w:tcW w:w="1418" w:type="dxa"/>
            <w:shd w:val="clear" w:color="auto" w:fill="FFFFFF" w:themeFill="background1"/>
          </w:tcPr>
          <w:p w14:paraId="5545C4F1" w14:textId="77777777" w:rsidR="00EC2793" w:rsidRPr="009002A8" w:rsidRDefault="00EC2793"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0.06 (0.04, 0.09)</w:t>
            </w:r>
          </w:p>
        </w:tc>
        <w:tc>
          <w:tcPr>
            <w:tcW w:w="1133" w:type="dxa"/>
            <w:shd w:val="clear" w:color="auto" w:fill="FFFFFF" w:themeFill="background1"/>
          </w:tcPr>
          <w:p w14:paraId="70A137E6" w14:textId="77777777" w:rsidR="00EC2793" w:rsidRPr="009002A8" w:rsidRDefault="00EC2793"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0.000</w:t>
            </w:r>
          </w:p>
        </w:tc>
      </w:tr>
      <w:tr w:rsidR="00AC099D" w:rsidRPr="009002A8" w14:paraId="2E3C0661" w14:textId="77777777" w:rsidTr="00AC099D">
        <w:trPr>
          <w:trHeight w:val="170"/>
        </w:trPr>
        <w:tc>
          <w:tcPr>
            <w:tcW w:w="3119" w:type="dxa"/>
            <w:shd w:val="clear" w:color="auto" w:fill="FFFFFF" w:themeFill="background1"/>
          </w:tcPr>
          <w:p w14:paraId="04F38636" w14:textId="77777777" w:rsidR="00EC2793" w:rsidRPr="009002A8" w:rsidRDefault="00EC2793" w:rsidP="004C2308">
            <w:pPr>
              <w:autoSpaceDE w:val="0"/>
              <w:autoSpaceDN w:val="0"/>
              <w:adjustRightInd w:val="0"/>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1.2/1.8 mg liraglutide</w:t>
            </w:r>
          </w:p>
        </w:tc>
        <w:tc>
          <w:tcPr>
            <w:tcW w:w="1848" w:type="dxa"/>
            <w:shd w:val="clear" w:color="auto" w:fill="FFFFFF" w:themeFill="background1"/>
          </w:tcPr>
          <w:p w14:paraId="0D70665D" w14:textId="77777777" w:rsidR="00EC2793" w:rsidRPr="009002A8" w:rsidRDefault="00EC2793"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11/19</w:t>
            </w:r>
          </w:p>
        </w:tc>
        <w:tc>
          <w:tcPr>
            <w:tcW w:w="1418" w:type="dxa"/>
            <w:shd w:val="clear" w:color="auto" w:fill="FFFFFF" w:themeFill="background1"/>
          </w:tcPr>
          <w:p w14:paraId="2C13BFB9" w14:textId="5D871718" w:rsidR="00EC2793" w:rsidRPr="009002A8" w:rsidRDefault="009B1CC6" w:rsidP="004C2308">
            <w:pPr>
              <w:autoSpaceDE w:val="0"/>
              <w:autoSpaceDN w:val="0"/>
              <w:adjustRightInd w:val="0"/>
              <w:jc w:val="center"/>
              <w:rPr>
                <w:rFonts w:ascii="Arial" w:eastAsia="MinionPro-Regular" w:hAnsi="Arial" w:cs="Arial"/>
                <w:kern w:val="0"/>
                <w:sz w:val="16"/>
                <w:szCs w:val="16"/>
                <w:lang w:val="en-US"/>
              </w:rPr>
            </w:pPr>
            <w:r w:rsidRPr="009002A8">
              <w:rPr>
                <w:rStyle w:val="hps"/>
                <w:rFonts w:ascii="Arial" w:eastAsia="Symbol" w:hAnsi="Arial" w:cs="Arial"/>
                <w:sz w:val="16"/>
                <w:szCs w:val="16"/>
                <w:lang w:val="en-US"/>
              </w:rPr>
              <w:t>–</w:t>
            </w:r>
          </w:p>
        </w:tc>
        <w:tc>
          <w:tcPr>
            <w:tcW w:w="1133" w:type="dxa"/>
            <w:shd w:val="clear" w:color="auto" w:fill="FFFFFF" w:themeFill="background1"/>
          </w:tcPr>
          <w:p w14:paraId="0CAEF00E" w14:textId="77777777" w:rsidR="00EC2793" w:rsidRPr="009002A8" w:rsidRDefault="00EC2793" w:rsidP="004C2308">
            <w:pPr>
              <w:autoSpaceDE w:val="0"/>
              <w:autoSpaceDN w:val="0"/>
              <w:adjustRightInd w:val="0"/>
              <w:jc w:val="center"/>
              <w:rPr>
                <w:rFonts w:ascii="Arial" w:eastAsia="MinionPro-Regular" w:hAnsi="Arial" w:cs="Arial"/>
                <w:kern w:val="0"/>
                <w:sz w:val="16"/>
                <w:szCs w:val="16"/>
                <w:lang w:val="en-US"/>
              </w:rPr>
            </w:pPr>
          </w:p>
        </w:tc>
      </w:tr>
      <w:tr w:rsidR="00AC099D" w:rsidRPr="009002A8" w14:paraId="7E92C30F" w14:textId="77777777" w:rsidTr="00AC099D">
        <w:trPr>
          <w:trHeight w:val="170"/>
        </w:trPr>
        <w:tc>
          <w:tcPr>
            <w:tcW w:w="3119" w:type="dxa"/>
            <w:shd w:val="clear" w:color="auto" w:fill="FFFFFF" w:themeFill="background1"/>
          </w:tcPr>
          <w:p w14:paraId="4FCD810B" w14:textId="77777777" w:rsidR="00EC2793" w:rsidRPr="009002A8" w:rsidRDefault="00EC2793" w:rsidP="004C2308">
            <w:pPr>
              <w:autoSpaceDE w:val="0"/>
              <w:autoSpaceDN w:val="0"/>
              <w:adjustRightInd w:val="0"/>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Average dose of liraglutide (mg/day)</w:t>
            </w:r>
          </w:p>
        </w:tc>
        <w:tc>
          <w:tcPr>
            <w:tcW w:w="1848" w:type="dxa"/>
            <w:shd w:val="clear" w:color="auto" w:fill="FFFFFF" w:themeFill="background1"/>
          </w:tcPr>
          <w:p w14:paraId="19DC599E" w14:textId="77777777" w:rsidR="00EC2793" w:rsidRPr="009002A8" w:rsidRDefault="00EC2793"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1.58</w:t>
            </w:r>
          </w:p>
        </w:tc>
        <w:tc>
          <w:tcPr>
            <w:tcW w:w="1418" w:type="dxa"/>
            <w:shd w:val="clear" w:color="auto" w:fill="FFFFFF" w:themeFill="background1"/>
          </w:tcPr>
          <w:p w14:paraId="3566B4FA" w14:textId="77777777" w:rsidR="00EC2793" w:rsidRPr="009002A8" w:rsidRDefault="00EC2793" w:rsidP="004C2308">
            <w:pPr>
              <w:autoSpaceDE w:val="0"/>
              <w:autoSpaceDN w:val="0"/>
              <w:adjustRightInd w:val="0"/>
              <w:jc w:val="center"/>
              <w:rPr>
                <w:rFonts w:ascii="Arial" w:eastAsia="MinionPro-Regular" w:hAnsi="Arial" w:cs="Arial"/>
                <w:kern w:val="0"/>
                <w:sz w:val="16"/>
                <w:szCs w:val="16"/>
                <w:lang w:val="en-US"/>
              </w:rPr>
            </w:pPr>
          </w:p>
        </w:tc>
        <w:tc>
          <w:tcPr>
            <w:tcW w:w="1133" w:type="dxa"/>
            <w:shd w:val="clear" w:color="auto" w:fill="FFFFFF" w:themeFill="background1"/>
          </w:tcPr>
          <w:p w14:paraId="4039A599" w14:textId="77777777" w:rsidR="00EC2793" w:rsidRPr="009002A8" w:rsidRDefault="00EC2793" w:rsidP="004C2308">
            <w:pPr>
              <w:autoSpaceDE w:val="0"/>
              <w:autoSpaceDN w:val="0"/>
              <w:adjustRightInd w:val="0"/>
              <w:jc w:val="center"/>
              <w:rPr>
                <w:rFonts w:ascii="Arial" w:eastAsia="MinionPro-Regular" w:hAnsi="Arial" w:cs="Arial"/>
                <w:kern w:val="0"/>
                <w:sz w:val="16"/>
                <w:szCs w:val="16"/>
                <w:lang w:val="en-US"/>
              </w:rPr>
            </w:pPr>
          </w:p>
        </w:tc>
      </w:tr>
    </w:tbl>
    <w:p w14:paraId="3D0924E7" w14:textId="77777777" w:rsidR="006000C7" w:rsidRPr="009002A8" w:rsidRDefault="006000C7" w:rsidP="004C2308">
      <w:pPr>
        <w:jc w:val="both"/>
        <w:rPr>
          <w:rFonts w:ascii="Arial" w:hAnsi="Arial" w:cs="Arial"/>
          <w:bCs/>
          <w:lang w:val="en-US"/>
        </w:rPr>
      </w:pPr>
    </w:p>
    <w:p w14:paraId="7CE55091" w14:textId="77777777" w:rsidR="00AC099D" w:rsidRDefault="00AC099D" w:rsidP="004C2308">
      <w:pPr>
        <w:jc w:val="both"/>
        <w:rPr>
          <w:rFonts w:ascii="Arial" w:hAnsi="Arial" w:cs="Arial"/>
          <w:lang w:val="en-US"/>
        </w:rPr>
      </w:pPr>
    </w:p>
    <w:p w14:paraId="0450C8DC" w14:textId="77777777" w:rsidR="00AC099D" w:rsidRDefault="00AC099D" w:rsidP="004C2308">
      <w:pPr>
        <w:jc w:val="both"/>
        <w:rPr>
          <w:rFonts w:ascii="Arial" w:hAnsi="Arial" w:cs="Arial"/>
          <w:lang w:val="en-US"/>
        </w:rPr>
      </w:pPr>
    </w:p>
    <w:p w14:paraId="2A364EE7" w14:textId="77777777" w:rsidR="00AC099D" w:rsidRDefault="00AC099D" w:rsidP="004C2308">
      <w:pPr>
        <w:jc w:val="both"/>
        <w:rPr>
          <w:rFonts w:ascii="Arial" w:hAnsi="Arial" w:cs="Arial"/>
          <w:lang w:val="en-US"/>
        </w:rPr>
      </w:pPr>
    </w:p>
    <w:p w14:paraId="007DC97E" w14:textId="77777777" w:rsidR="00AC099D" w:rsidRDefault="00AC099D" w:rsidP="004C2308">
      <w:pPr>
        <w:jc w:val="both"/>
        <w:rPr>
          <w:rFonts w:ascii="Arial" w:hAnsi="Arial" w:cs="Arial"/>
          <w:lang w:val="en-US"/>
        </w:rPr>
      </w:pPr>
    </w:p>
    <w:p w14:paraId="74A78484" w14:textId="77777777" w:rsidR="00AC099D" w:rsidRDefault="00AC099D" w:rsidP="004C2308">
      <w:pPr>
        <w:jc w:val="both"/>
        <w:rPr>
          <w:rFonts w:ascii="Arial" w:hAnsi="Arial" w:cs="Arial"/>
          <w:lang w:val="en-US"/>
        </w:rPr>
      </w:pPr>
    </w:p>
    <w:p w14:paraId="22D98AC9" w14:textId="026921EF" w:rsidR="006000C7" w:rsidRPr="009002A8" w:rsidRDefault="006000C7" w:rsidP="004C2308">
      <w:pPr>
        <w:jc w:val="both"/>
        <w:rPr>
          <w:rFonts w:ascii="Arial" w:hAnsi="Arial" w:cs="Arial"/>
          <w:lang w:val="en-US"/>
        </w:rPr>
      </w:pPr>
      <w:r w:rsidRPr="009002A8">
        <w:rPr>
          <w:rFonts w:ascii="Arial" w:hAnsi="Arial" w:cs="Arial"/>
          <w:lang w:val="en-US"/>
        </w:rPr>
        <w:t>Data</w:t>
      </w:r>
      <w:r w:rsidR="00477FF3" w:rsidRPr="009002A8">
        <w:rPr>
          <w:rFonts w:ascii="Arial" w:hAnsi="Arial" w:cs="Arial"/>
          <w:lang w:val="en-US"/>
        </w:rPr>
        <w:t xml:space="preserve"> are</w:t>
      </w:r>
      <w:r w:rsidRPr="009002A8">
        <w:rPr>
          <w:rFonts w:ascii="Arial" w:hAnsi="Arial" w:cs="Arial"/>
          <w:lang w:val="en-US"/>
        </w:rPr>
        <w:t xml:space="preserve"> </w:t>
      </w:r>
      <w:r w:rsidR="00477FF3" w:rsidRPr="009002A8">
        <w:rPr>
          <w:rFonts w:ascii="Arial" w:hAnsi="Arial" w:cs="Arial"/>
          <w:lang w:val="en-US"/>
        </w:rPr>
        <w:t xml:space="preserve">reported </w:t>
      </w:r>
      <w:r w:rsidRPr="009002A8">
        <w:rPr>
          <w:rFonts w:ascii="Arial" w:hAnsi="Arial" w:cs="Arial"/>
          <w:lang w:val="en-US"/>
        </w:rPr>
        <w:t xml:space="preserve">as median (IQR). </w:t>
      </w:r>
    </w:p>
    <w:p w14:paraId="4C77517E" w14:textId="77777777" w:rsidR="004C2308" w:rsidRPr="009002A8" w:rsidRDefault="004C2308" w:rsidP="004C2308">
      <w:pPr>
        <w:jc w:val="both"/>
        <w:rPr>
          <w:rFonts w:ascii="Arial" w:hAnsi="Arial" w:cs="Arial"/>
          <w:lang w:val="en-US"/>
        </w:rPr>
      </w:pPr>
    </w:p>
    <w:p w14:paraId="3D2AA6B7" w14:textId="77777777" w:rsidR="004C2308" w:rsidRDefault="004C2308" w:rsidP="004C2308">
      <w:pPr>
        <w:autoSpaceDE w:val="0"/>
        <w:autoSpaceDN w:val="0"/>
        <w:adjustRightInd w:val="0"/>
        <w:jc w:val="both"/>
        <w:rPr>
          <w:rFonts w:ascii="Arial" w:hAnsi="Arial" w:cs="Arial"/>
          <w:kern w:val="0"/>
          <w:lang w:val="en-US"/>
        </w:rPr>
      </w:pPr>
    </w:p>
    <w:p w14:paraId="403183B3" w14:textId="77777777" w:rsidR="007E6D31" w:rsidRPr="009002A8" w:rsidRDefault="007E6D31" w:rsidP="004C2308">
      <w:pPr>
        <w:autoSpaceDE w:val="0"/>
        <w:autoSpaceDN w:val="0"/>
        <w:adjustRightInd w:val="0"/>
        <w:jc w:val="both"/>
        <w:rPr>
          <w:rFonts w:ascii="Arial" w:hAnsi="Arial" w:cs="Arial"/>
          <w:kern w:val="0"/>
          <w:lang w:val="en-US"/>
        </w:rPr>
      </w:pPr>
    </w:p>
    <w:p w14:paraId="284A7D2B" w14:textId="18C789F2" w:rsidR="004C2308" w:rsidRPr="009002A8" w:rsidRDefault="004C2308" w:rsidP="004C2308">
      <w:pPr>
        <w:autoSpaceDE w:val="0"/>
        <w:autoSpaceDN w:val="0"/>
        <w:adjustRightInd w:val="0"/>
        <w:jc w:val="both"/>
        <w:rPr>
          <w:rFonts w:ascii="Arial" w:hAnsi="Arial" w:cs="Arial"/>
          <w:kern w:val="0"/>
          <w:lang w:val="en-US"/>
        </w:rPr>
      </w:pPr>
      <w:r w:rsidRPr="009002A8">
        <w:rPr>
          <w:rFonts w:ascii="Arial" w:hAnsi="Arial" w:cs="Arial"/>
          <w:b/>
          <w:kern w:val="0"/>
          <w:lang w:val="en-US"/>
        </w:rPr>
        <w:t>Table 3.</w:t>
      </w:r>
      <w:r w:rsidR="009E3AC5">
        <w:rPr>
          <w:rFonts w:ascii="Arial" w:hAnsi="Arial" w:cs="Arial"/>
          <w:kern w:val="0"/>
          <w:lang w:val="en-US"/>
        </w:rPr>
        <w:t xml:space="preserve"> Comparison</w:t>
      </w:r>
      <w:r w:rsidRPr="009002A8">
        <w:rPr>
          <w:rFonts w:ascii="Arial" w:hAnsi="Arial" w:cs="Arial"/>
          <w:kern w:val="0"/>
          <w:lang w:val="en-US"/>
        </w:rPr>
        <w:t xml:space="preserve"> of cardiometabolic risk biomarkers between diabetes mellitus patients under continuous subcutaneous insulin infusion (CSII) and </w:t>
      </w:r>
      <w:proofErr w:type="spellStart"/>
      <w:r w:rsidRPr="009002A8">
        <w:rPr>
          <w:rFonts w:ascii="Arial" w:hAnsi="Arial" w:cs="Arial"/>
          <w:kern w:val="0"/>
          <w:lang w:val="en-US"/>
        </w:rPr>
        <w:t>CSII+liraglutide</w:t>
      </w:r>
      <w:proofErr w:type="spellEnd"/>
      <w:r w:rsidRPr="009002A8">
        <w:rPr>
          <w:rFonts w:ascii="Arial" w:hAnsi="Arial" w:cs="Arial"/>
          <w:kern w:val="0"/>
          <w:lang w:val="en-US"/>
        </w:rPr>
        <w:t xml:space="preserve"> (Lira) treatments.</w:t>
      </w:r>
    </w:p>
    <w:p w14:paraId="4CB0A76C" w14:textId="77777777" w:rsidR="004C2308" w:rsidRPr="009002A8" w:rsidRDefault="004C2308" w:rsidP="004C2308">
      <w:pPr>
        <w:autoSpaceDE w:val="0"/>
        <w:autoSpaceDN w:val="0"/>
        <w:adjustRightInd w:val="0"/>
        <w:jc w:val="both"/>
        <w:rPr>
          <w:rFonts w:ascii="Arial" w:hAnsi="Arial" w:cs="Arial"/>
          <w:kern w:val="0"/>
          <w:lang w:val="en-US"/>
        </w:rPr>
      </w:pPr>
    </w:p>
    <w:p w14:paraId="3013BB0B" w14:textId="77777777" w:rsidR="004C2308" w:rsidRPr="009002A8" w:rsidRDefault="004C2308" w:rsidP="004C2308">
      <w:pPr>
        <w:autoSpaceDE w:val="0"/>
        <w:autoSpaceDN w:val="0"/>
        <w:adjustRightInd w:val="0"/>
        <w:jc w:val="both"/>
        <w:rPr>
          <w:rFonts w:ascii="Arial" w:hAnsi="Arial" w:cs="Arial"/>
          <w:bCs/>
          <w:color w:val="000000" w:themeColor="text1" w:themeShade="BF"/>
          <w:kern w:val="0"/>
          <w:lang w:val="en-US"/>
        </w:rPr>
      </w:pPr>
    </w:p>
    <w:tbl>
      <w:tblPr>
        <w:tblStyle w:val="TableGrid"/>
        <w:tblW w:w="0" w:type="auto"/>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32"/>
        <w:gridCol w:w="1691"/>
        <w:gridCol w:w="1786"/>
        <w:gridCol w:w="2064"/>
      </w:tblGrid>
      <w:tr w:rsidR="00AC099D" w:rsidRPr="009002A8" w14:paraId="3974C0AD" w14:textId="77777777" w:rsidTr="00AC099D">
        <w:tc>
          <w:tcPr>
            <w:tcW w:w="1932" w:type="dxa"/>
            <w:tcBorders>
              <w:top w:val="single" w:sz="4" w:space="0" w:color="auto"/>
              <w:bottom w:val="single" w:sz="4" w:space="0" w:color="auto"/>
            </w:tcBorders>
            <w:shd w:val="clear" w:color="auto" w:fill="FFFFFF" w:themeFill="background1"/>
          </w:tcPr>
          <w:p w14:paraId="7FFB628B" w14:textId="77777777" w:rsidR="004C2308" w:rsidRPr="009002A8" w:rsidRDefault="004C2308" w:rsidP="004C2308">
            <w:pPr>
              <w:autoSpaceDE w:val="0"/>
              <w:autoSpaceDN w:val="0"/>
              <w:adjustRightInd w:val="0"/>
              <w:jc w:val="both"/>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 xml:space="preserve">Variable </w:t>
            </w:r>
          </w:p>
        </w:tc>
        <w:tc>
          <w:tcPr>
            <w:tcW w:w="1691" w:type="dxa"/>
            <w:tcBorders>
              <w:top w:val="single" w:sz="4" w:space="0" w:color="auto"/>
              <w:bottom w:val="single" w:sz="4" w:space="0" w:color="auto"/>
            </w:tcBorders>
            <w:shd w:val="clear" w:color="auto" w:fill="FFFFFF" w:themeFill="background1"/>
          </w:tcPr>
          <w:p w14:paraId="6A006E9F"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CSII+Lira</w:t>
            </w:r>
          </w:p>
        </w:tc>
        <w:tc>
          <w:tcPr>
            <w:tcW w:w="1786" w:type="dxa"/>
            <w:tcBorders>
              <w:top w:val="single" w:sz="4" w:space="0" w:color="auto"/>
              <w:bottom w:val="single" w:sz="4" w:space="0" w:color="auto"/>
            </w:tcBorders>
            <w:shd w:val="clear" w:color="auto" w:fill="FFFFFF" w:themeFill="background1"/>
          </w:tcPr>
          <w:p w14:paraId="2DA0BAFB"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CSII</w:t>
            </w:r>
          </w:p>
        </w:tc>
        <w:tc>
          <w:tcPr>
            <w:tcW w:w="2064" w:type="dxa"/>
            <w:tcBorders>
              <w:top w:val="single" w:sz="4" w:space="0" w:color="auto"/>
              <w:bottom w:val="single" w:sz="4" w:space="0" w:color="auto"/>
            </w:tcBorders>
            <w:shd w:val="clear" w:color="auto" w:fill="FFFFFF" w:themeFill="background1"/>
          </w:tcPr>
          <w:p w14:paraId="0A31F445"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P value (between groups)</w:t>
            </w:r>
          </w:p>
        </w:tc>
      </w:tr>
      <w:tr w:rsidR="00AC099D" w:rsidRPr="009002A8" w14:paraId="1CB4DF0D" w14:textId="77777777" w:rsidTr="00AC099D">
        <w:tc>
          <w:tcPr>
            <w:tcW w:w="1932" w:type="dxa"/>
            <w:tcBorders>
              <w:top w:val="single" w:sz="4" w:space="0" w:color="auto"/>
              <w:bottom w:val="nil"/>
            </w:tcBorders>
            <w:shd w:val="clear" w:color="auto" w:fill="FFFFFF" w:themeFill="background1"/>
          </w:tcPr>
          <w:p w14:paraId="4F107CDF" w14:textId="77777777" w:rsidR="004C2308" w:rsidRPr="009002A8" w:rsidRDefault="004C2308" w:rsidP="004C2308">
            <w:pPr>
              <w:autoSpaceDE w:val="0"/>
              <w:autoSpaceDN w:val="0"/>
              <w:adjustRightInd w:val="0"/>
              <w:jc w:val="both"/>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HO-1 (ng/mL)</w:t>
            </w:r>
          </w:p>
        </w:tc>
        <w:tc>
          <w:tcPr>
            <w:tcW w:w="1691" w:type="dxa"/>
            <w:tcBorders>
              <w:top w:val="single" w:sz="4" w:space="0" w:color="auto"/>
              <w:bottom w:val="nil"/>
            </w:tcBorders>
            <w:shd w:val="clear" w:color="auto" w:fill="FFFFFF" w:themeFill="background1"/>
          </w:tcPr>
          <w:p w14:paraId="4693508D"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p>
        </w:tc>
        <w:tc>
          <w:tcPr>
            <w:tcW w:w="1786" w:type="dxa"/>
            <w:tcBorders>
              <w:top w:val="single" w:sz="4" w:space="0" w:color="auto"/>
              <w:bottom w:val="nil"/>
            </w:tcBorders>
            <w:shd w:val="clear" w:color="auto" w:fill="FFFFFF" w:themeFill="background1"/>
          </w:tcPr>
          <w:p w14:paraId="1C860D63"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p>
        </w:tc>
        <w:tc>
          <w:tcPr>
            <w:tcW w:w="2064" w:type="dxa"/>
            <w:tcBorders>
              <w:top w:val="single" w:sz="4" w:space="0" w:color="auto"/>
              <w:bottom w:val="nil"/>
            </w:tcBorders>
            <w:shd w:val="clear" w:color="auto" w:fill="FFFFFF" w:themeFill="background1"/>
          </w:tcPr>
          <w:p w14:paraId="5DBC5279"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p>
        </w:tc>
      </w:tr>
      <w:tr w:rsidR="00AC099D" w:rsidRPr="009002A8" w14:paraId="3D3EF656" w14:textId="77777777" w:rsidTr="00AC099D">
        <w:tc>
          <w:tcPr>
            <w:tcW w:w="1932" w:type="dxa"/>
            <w:tcBorders>
              <w:top w:val="nil"/>
            </w:tcBorders>
            <w:shd w:val="clear" w:color="auto" w:fill="FFFFFF" w:themeFill="background1"/>
          </w:tcPr>
          <w:p w14:paraId="61DDA932" w14:textId="77777777" w:rsidR="004C2308" w:rsidRPr="009002A8" w:rsidRDefault="004C2308" w:rsidP="004C2308">
            <w:pPr>
              <w:autoSpaceDE w:val="0"/>
              <w:autoSpaceDN w:val="0"/>
              <w:adjustRightInd w:val="0"/>
              <w:jc w:val="both"/>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 xml:space="preserve">   Before </w:t>
            </w:r>
          </w:p>
        </w:tc>
        <w:tc>
          <w:tcPr>
            <w:tcW w:w="1691" w:type="dxa"/>
            <w:tcBorders>
              <w:top w:val="nil"/>
            </w:tcBorders>
            <w:shd w:val="clear" w:color="auto" w:fill="FFFFFF" w:themeFill="background1"/>
          </w:tcPr>
          <w:p w14:paraId="0FB0DB34"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2.0 (1.3, 2.5)</w:t>
            </w:r>
          </w:p>
        </w:tc>
        <w:tc>
          <w:tcPr>
            <w:tcW w:w="1786" w:type="dxa"/>
            <w:tcBorders>
              <w:top w:val="nil"/>
            </w:tcBorders>
            <w:shd w:val="clear" w:color="auto" w:fill="FFFFFF" w:themeFill="background1"/>
          </w:tcPr>
          <w:p w14:paraId="0ED60CEC"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2.3 (2.1, 2.6)</w:t>
            </w:r>
          </w:p>
        </w:tc>
        <w:tc>
          <w:tcPr>
            <w:tcW w:w="2064" w:type="dxa"/>
            <w:tcBorders>
              <w:top w:val="nil"/>
            </w:tcBorders>
            <w:shd w:val="clear" w:color="auto" w:fill="FFFFFF" w:themeFill="background1"/>
          </w:tcPr>
          <w:p w14:paraId="44BA6199"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0.188</w:t>
            </w:r>
          </w:p>
        </w:tc>
      </w:tr>
      <w:tr w:rsidR="00AC099D" w:rsidRPr="009002A8" w14:paraId="1A413A95" w14:textId="77777777" w:rsidTr="00AC099D">
        <w:tc>
          <w:tcPr>
            <w:tcW w:w="1932" w:type="dxa"/>
            <w:shd w:val="clear" w:color="auto" w:fill="FFFFFF" w:themeFill="background1"/>
          </w:tcPr>
          <w:p w14:paraId="337D0D38" w14:textId="77777777" w:rsidR="004C2308" w:rsidRPr="009002A8" w:rsidRDefault="004C2308" w:rsidP="004C2308">
            <w:pPr>
              <w:autoSpaceDE w:val="0"/>
              <w:autoSpaceDN w:val="0"/>
              <w:adjustRightInd w:val="0"/>
              <w:jc w:val="both"/>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 xml:space="preserve">   After </w:t>
            </w:r>
          </w:p>
        </w:tc>
        <w:tc>
          <w:tcPr>
            <w:tcW w:w="1691" w:type="dxa"/>
            <w:shd w:val="clear" w:color="auto" w:fill="FFFFFF" w:themeFill="background1"/>
          </w:tcPr>
          <w:p w14:paraId="5F70FE39"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2.9 (1.6, 3.6)</w:t>
            </w:r>
          </w:p>
        </w:tc>
        <w:tc>
          <w:tcPr>
            <w:tcW w:w="1786" w:type="dxa"/>
            <w:shd w:val="clear" w:color="auto" w:fill="FFFFFF" w:themeFill="background1"/>
          </w:tcPr>
          <w:p w14:paraId="0CD5CB98"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2.5 (2.1, 2.8)</w:t>
            </w:r>
          </w:p>
        </w:tc>
        <w:tc>
          <w:tcPr>
            <w:tcW w:w="2064" w:type="dxa"/>
            <w:shd w:val="clear" w:color="auto" w:fill="FFFFFF" w:themeFill="background1"/>
          </w:tcPr>
          <w:p w14:paraId="00F03581"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0.237</w:t>
            </w:r>
          </w:p>
        </w:tc>
      </w:tr>
      <w:tr w:rsidR="00AC099D" w:rsidRPr="009002A8" w14:paraId="5A382428" w14:textId="77777777" w:rsidTr="00AC099D">
        <w:tc>
          <w:tcPr>
            <w:tcW w:w="1932" w:type="dxa"/>
            <w:shd w:val="clear" w:color="auto" w:fill="FFFFFF" w:themeFill="background1"/>
          </w:tcPr>
          <w:p w14:paraId="537119C1" w14:textId="77777777" w:rsidR="004C2308" w:rsidRPr="009002A8" w:rsidRDefault="004C2308" w:rsidP="004C2308">
            <w:pPr>
              <w:autoSpaceDE w:val="0"/>
              <w:autoSpaceDN w:val="0"/>
              <w:adjustRightInd w:val="0"/>
              <w:jc w:val="both"/>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 xml:space="preserve">   P value</w:t>
            </w:r>
          </w:p>
        </w:tc>
        <w:tc>
          <w:tcPr>
            <w:tcW w:w="1691" w:type="dxa"/>
            <w:shd w:val="clear" w:color="auto" w:fill="FFFFFF" w:themeFill="background1"/>
          </w:tcPr>
          <w:p w14:paraId="34F5EC39"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0.001</w:t>
            </w:r>
          </w:p>
        </w:tc>
        <w:tc>
          <w:tcPr>
            <w:tcW w:w="1786" w:type="dxa"/>
            <w:shd w:val="clear" w:color="auto" w:fill="FFFFFF" w:themeFill="background1"/>
          </w:tcPr>
          <w:p w14:paraId="59742677"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0.229</w:t>
            </w:r>
          </w:p>
        </w:tc>
        <w:tc>
          <w:tcPr>
            <w:tcW w:w="2064" w:type="dxa"/>
            <w:shd w:val="clear" w:color="auto" w:fill="FFFFFF" w:themeFill="background1"/>
          </w:tcPr>
          <w:p w14:paraId="57F48250" w14:textId="77777777" w:rsidR="004C2308" w:rsidRPr="009002A8" w:rsidRDefault="004C2308" w:rsidP="004C2308">
            <w:pPr>
              <w:autoSpaceDE w:val="0"/>
              <w:autoSpaceDN w:val="0"/>
              <w:adjustRightInd w:val="0"/>
              <w:jc w:val="center"/>
              <w:rPr>
                <w:rFonts w:ascii="Arial" w:eastAsia="MinionPro-Regular" w:hAnsi="Arial" w:cs="Arial"/>
                <w:b/>
                <w:kern w:val="0"/>
                <w:sz w:val="16"/>
                <w:szCs w:val="16"/>
                <w:lang w:val="en-US"/>
              </w:rPr>
            </w:pPr>
            <w:r w:rsidRPr="009002A8">
              <w:rPr>
                <w:rFonts w:ascii="Arial" w:eastAsia="MinionPro-Regular" w:hAnsi="Arial" w:cs="Arial"/>
                <w:kern w:val="0"/>
                <w:sz w:val="16"/>
                <w:szCs w:val="16"/>
                <w:lang w:val="en-US"/>
              </w:rPr>
              <w:t>–</w:t>
            </w:r>
          </w:p>
        </w:tc>
      </w:tr>
      <w:tr w:rsidR="00AC099D" w:rsidRPr="009002A8" w14:paraId="625869D0" w14:textId="77777777" w:rsidTr="00AC099D">
        <w:tc>
          <w:tcPr>
            <w:tcW w:w="1932" w:type="dxa"/>
            <w:shd w:val="clear" w:color="auto" w:fill="FFFFFF" w:themeFill="background1"/>
          </w:tcPr>
          <w:p w14:paraId="36CFFE5B" w14:textId="77777777" w:rsidR="004C2308" w:rsidRPr="009002A8" w:rsidRDefault="004C2308" w:rsidP="004C2308">
            <w:pPr>
              <w:autoSpaceDE w:val="0"/>
              <w:autoSpaceDN w:val="0"/>
              <w:adjustRightInd w:val="0"/>
              <w:jc w:val="both"/>
              <w:rPr>
                <w:rFonts w:ascii="Arial" w:eastAsia="MinionPro-Regular" w:hAnsi="Arial" w:cs="Arial"/>
                <w:kern w:val="0"/>
                <w:sz w:val="16"/>
                <w:szCs w:val="16"/>
                <w:lang w:val="en-US"/>
              </w:rPr>
            </w:pPr>
            <w:bookmarkStart w:id="123" w:name="_Hlk528224559"/>
            <w:r w:rsidRPr="009002A8">
              <w:rPr>
                <w:rFonts w:ascii="Arial" w:eastAsia="MinionPro-Regular" w:hAnsi="Arial" w:cs="Arial"/>
                <w:kern w:val="0"/>
                <w:sz w:val="16"/>
                <w:szCs w:val="16"/>
                <w:lang w:val="en-US"/>
              </w:rPr>
              <w:t xml:space="preserve">   Change</w:t>
            </w:r>
          </w:p>
        </w:tc>
        <w:tc>
          <w:tcPr>
            <w:tcW w:w="1691" w:type="dxa"/>
            <w:shd w:val="clear" w:color="auto" w:fill="FFFFFF" w:themeFill="background1"/>
          </w:tcPr>
          <w:p w14:paraId="645DAB25"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0.4 (–0.0, 1.8)</w:t>
            </w:r>
          </w:p>
        </w:tc>
        <w:tc>
          <w:tcPr>
            <w:tcW w:w="1786" w:type="dxa"/>
            <w:shd w:val="clear" w:color="auto" w:fill="FFFFFF" w:themeFill="background1"/>
          </w:tcPr>
          <w:p w14:paraId="787B8C38"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0.0 (–0.2, 0.6)</w:t>
            </w:r>
          </w:p>
        </w:tc>
        <w:tc>
          <w:tcPr>
            <w:tcW w:w="2064" w:type="dxa"/>
            <w:shd w:val="clear" w:color="auto" w:fill="FFFFFF" w:themeFill="background1"/>
          </w:tcPr>
          <w:p w14:paraId="36BF421F" w14:textId="77777777" w:rsidR="004C2308" w:rsidRPr="009002A8" w:rsidRDefault="004C2308" w:rsidP="004C2308">
            <w:pPr>
              <w:autoSpaceDE w:val="0"/>
              <w:autoSpaceDN w:val="0"/>
              <w:adjustRightInd w:val="0"/>
              <w:jc w:val="center"/>
              <w:rPr>
                <w:rFonts w:ascii="Arial" w:eastAsia="MinionPro-Regular" w:hAnsi="Arial" w:cs="Arial"/>
                <w:b/>
                <w:kern w:val="0"/>
                <w:sz w:val="16"/>
                <w:szCs w:val="16"/>
                <w:lang w:val="en-US"/>
              </w:rPr>
            </w:pPr>
            <w:r w:rsidRPr="009002A8">
              <w:rPr>
                <w:rFonts w:ascii="Arial" w:eastAsia="MinionPro-Regular" w:hAnsi="Arial" w:cs="Arial"/>
                <w:b/>
                <w:kern w:val="0"/>
                <w:sz w:val="16"/>
                <w:szCs w:val="16"/>
                <w:lang w:val="en-US"/>
              </w:rPr>
              <w:t>0.049</w:t>
            </w:r>
          </w:p>
        </w:tc>
      </w:tr>
      <w:tr w:rsidR="00AC099D" w:rsidRPr="009002A8" w14:paraId="08A8430E" w14:textId="77777777" w:rsidTr="00AC099D">
        <w:tc>
          <w:tcPr>
            <w:tcW w:w="1932" w:type="dxa"/>
            <w:shd w:val="clear" w:color="auto" w:fill="FFFFFF" w:themeFill="background1"/>
          </w:tcPr>
          <w:p w14:paraId="74E0467F" w14:textId="77777777" w:rsidR="004C2308" w:rsidRPr="009002A8" w:rsidRDefault="004C2308" w:rsidP="004C2308">
            <w:pPr>
              <w:autoSpaceDE w:val="0"/>
              <w:autoSpaceDN w:val="0"/>
              <w:adjustRightInd w:val="0"/>
              <w:jc w:val="both"/>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Leptin (pg/mL)</w:t>
            </w:r>
          </w:p>
        </w:tc>
        <w:tc>
          <w:tcPr>
            <w:tcW w:w="1691" w:type="dxa"/>
            <w:shd w:val="clear" w:color="auto" w:fill="FFFFFF" w:themeFill="background1"/>
          </w:tcPr>
          <w:p w14:paraId="5AFD7297"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p>
        </w:tc>
        <w:tc>
          <w:tcPr>
            <w:tcW w:w="1786" w:type="dxa"/>
            <w:shd w:val="clear" w:color="auto" w:fill="FFFFFF" w:themeFill="background1"/>
          </w:tcPr>
          <w:p w14:paraId="4821FFD1"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p>
        </w:tc>
        <w:tc>
          <w:tcPr>
            <w:tcW w:w="2064" w:type="dxa"/>
            <w:shd w:val="clear" w:color="auto" w:fill="FFFFFF" w:themeFill="background1"/>
          </w:tcPr>
          <w:p w14:paraId="5B5FE385" w14:textId="77777777" w:rsidR="004C2308" w:rsidRPr="009002A8" w:rsidRDefault="004C2308" w:rsidP="004C2308">
            <w:pPr>
              <w:autoSpaceDE w:val="0"/>
              <w:autoSpaceDN w:val="0"/>
              <w:adjustRightInd w:val="0"/>
              <w:jc w:val="center"/>
              <w:rPr>
                <w:rFonts w:ascii="Arial" w:eastAsia="MinionPro-Regular" w:hAnsi="Arial" w:cs="Arial"/>
                <w:b/>
                <w:kern w:val="0"/>
                <w:sz w:val="16"/>
                <w:szCs w:val="16"/>
                <w:lang w:val="en-US"/>
              </w:rPr>
            </w:pPr>
          </w:p>
        </w:tc>
      </w:tr>
      <w:bookmarkEnd w:id="123"/>
      <w:tr w:rsidR="00AC099D" w:rsidRPr="009002A8" w14:paraId="3975642C" w14:textId="77777777" w:rsidTr="00AC099D">
        <w:tc>
          <w:tcPr>
            <w:tcW w:w="1932" w:type="dxa"/>
            <w:shd w:val="clear" w:color="auto" w:fill="FFFFFF" w:themeFill="background1"/>
          </w:tcPr>
          <w:p w14:paraId="3A212C7B" w14:textId="77777777" w:rsidR="004C2308" w:rsidRPr="009002A8" w:rsidRDefault="004C2308" w:rsidP="004C2308">
            <w:pPr>
              <w:autoSpaceDE w:val="0"/>
              <w:autoSpaceDN w:val="0"/>
              <w:adjustRightInd w:val="0"/>
              <w:jc w:val="both"/>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 xml:space="preserve">   Before </w:t>
            </w:r>
          </w:p>
        </w:tc>
        <w:tc>
          <w:tcPr>
            <w:tcW w:w="1691" w:type="dxa"/>
            <w:shd w:val="clear" w:color="auto" w:fill="FFFFFF" w:themeFill="background1"/>
          </w:tcPr>
          <w:p w14:paraId="25B42D99"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27.0 (25.1, 29.9)</w:t>
            </w:r>
          </w:p>
        </w:tc>
        <w:tc>
          <w:tcPr>
            <w:tcW w:w="1786" w:type="dxa"/>
            <w:shd w:val="clear" w:color="auto" w:fill="FFFFFF" w:themeFill="background1"/>
          </w:tcPr>
          <w:p w14:paraId="0C4601EE"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26.9 (23.7, 31.2)</w:t>
            </w:r>
          </w:p>
        </w:tc>
        <w:tc>
          <w:tcPr>
            <w:tcW w:w="2064" w:type="dxa"/>
            <w:shd w:val="clear" w:color="auto" w:fill="FFFFFF" w:themeFill="background1"/>
          </w:tcPr>
          <w:p w14:paraId="74C4B58A"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0.806</w:t>
            </w:r>
          </w:p>
        </w:tc>
      </w:tr>
      <w:tr w:rsidR="00AC099D" w:rsidRPr="009002A8" w14:paraId="3907ED4D" w14:textId="77777777" w:rsidTr="00AC099D">
        <w:tc>
          <w:tcPr>
            <w:tcW w:w="1932" w:type="dxa"/>
            <w:shd w:val="clear" w:color="auto" w:fill="FFFFFF" w:themeFill="background1"/>
          </w:tcPr>
          <w:p w14:paraId="6790BB55" w14:textId="77777777" w:rsidR="004C2308" w:rsidRPr="009002A8" w:rsidRDefault="004C2308" w:rsidP="004C2308">
            <w:pPr>
              <w:autoSpaceDE w:val="0"/>
              <w:autoSpaceDN w:val="0"/>
              <w:adjustRightInd w:val="0"/>
              <w:jc w:val="both"/>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 xml:space="preserve">   After </w:t>
            </w:r>
          </w:p>
        </w:tc>
        <w:tc>
          <w:tcPr>
            <w:tcW w:w="1691" w:type="dxa"/>
            <w:shd w:val="clear" w:color="auto" w:fill="FFFFFF" w:themeFill="background1"/>
          </w:tcPr>
          <w:p w14:paraId="366F936E"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23.7 (22.4, 26.9)</w:t>
            </w:r>
          </w:p>
        </w:tc>
        <w:tc>
          <w:tcPr>
            <w:tcW w:w="1786" w:type="dxa"/>
            <w:shd w:val="clear" w:color="auto" w:fill="FFFFFF" w:themeFill="background1"/>
          </w:tcPr>
          <w:p w14:paraId="7177BDD9"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28.8 (27.3, 31.4)</w:t>
            </w:r>
          </w:p>
        </w:tc>
        <w:tc>
          <w:tcPr>
            <w:tcW w:w="2064" w:type="dxa"/>
            <w:shd w:val="clear" w:color="auto" w:fill="FFFFFF" w:themeFill="background1"/>
          </w:tcPr>
          <w:p w14:paraId="19BB1456" w14:textId="77777777" w:rsidR="004C2308" w:rsidRPr="009002A8" w:rsidRDefault="004C2308" w:rsidP="004C2308">
            <w:pPr>
              <w:autoSpaceDE w:val="0"/>
              <w:autoSpaceDN w:val="0"/>
              <w:adjustRightInd w:val="0"/>
              <w:jc w:val="center"/>
              <w:rPr>
                <w:rFonts w:ascii="Arial" w:eastAsia="MinionPro-Regular" w:hAnsi="Arial" w:cs="Arial"/>
                <w:b/>
                <w:kern w:val="0"/>
                <w:sz w:val="16"/>
                <w:szCs w:val="16"/>
                <w:lang w:val="en-US"/>
              </w:rPr>
            </w:pPr>
            <w:r w:rsidRPr="009002A8">
              <w:rPr>
                <w:rFonts w:ascii="Arial" w:eastAsia="MinionPro-Regular" w:hAnsi="Arial" w:cs="Arial"/>
                <w:b/>
                <w:kern w:val="0"/>
                <w:sz w:val="16"/>
                <w:szCs w:val="16"/>
                <w:lang w:val="en-US"/>
              </w:rPr>
              <w:t>&lt;0.001</w:t>
            </w:r>
          </w:p>
        </w:tc>
      </w:tr>
      <w:tr w:rsidR="00AC099D" w:rsidRPr="009002A8" w14:paraId="7488BF55" w14:textId="77777777" w:rsidTr="00AC099D">
        <w:tc>
          <w:tcPr>
            <w:tcW w:w="1932" w:type="dxa"/>
            <w:shd w:val="clear" w:color="auto" w:fill="FFFFFF" w:themeFill="background1"/>
          </w:tcPr>
          <w:p w14:paraId="00277672" w14:textId="77777777" w:rsidR="004C2308" w:rsidRPr="009002A8" w:rsidRDefault="004C2308" w:rsidP="004C2308">
            <w:pPr>
              <w:autoSpaceDE w:val="0"/>
              <w:autoSpaceDN w:val="0"/>
              <w:adjustRightInd w:val="0"/>
              <w:jc w:val="both"/>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 xml:space="preserve">   P value</w:t>
            </w:r>
            <w:r w:rsidRPr="009002A8" w:rsidDel="006637F6">
              <w:rPr>
                <w:rFonts w:ascii="Arial" w:eastAsia="MinionPro-Regular" w:hAnsi="Arial" w:cs="Arial"/>
                <w:kern w:val="0"/>
                <w:sz w:val="16"/>
                <w:szCs w:val="16"/>
                <w:lang w:val="en-US"/>
              </w:rPr>
              <w:t xml:space="preserve"> </w:t>
            </w:r>
          </w:p>
        </w:tc>
        <w:tc>
          <w:tcPr>
            <w:tcW w:w="1691" w:type="dxa"/>
            <w:shd w:val="clear" w:color="auto" w:fill="FFFFFF" w:themeFill="background1"/>
          </w:tcPr>
          <w:p w14:paraId="04F7B43B"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0.000</w:t>
            </w:r>
          </w:p>
        </w:tc>
        <w:tc>
          <w:tcPr>
            <w:tcW w:w="1786" w:type="dxa"/>
            <w:shd w:val="clear" w:color="auto" w:fill="FFFFFF" w:themeFill="background1"/>
          </w:tcPr>
          <w:p w14:paraId="2DC9F37C"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0.012</w:t>
            </w:r>
          </w:p>
        </w:tc>
        <w:tc>
          <w:tcPr>
            <w:tcW w:w="2064" w:type="dxa"/>
            <w:shd w:val="clear" w:color="auto" w:fill="FFFFFF" w:themeFill="background1"/>
          </w:tcPr>
          <w:p w14:paraId="378E98CD" w14:textId="77777777" w:rsidR="004C2308" w:rsidRPr="009002A8" w:rsidRDefault="004C2308" w:rsidP="004C2308">
            <w:pPr>
              <w:autoSpaceDE w:val="0"/>
              <w:autoSpaceDN w:val="0"/>
              <w:adjustRightInd w:val="0"/>
              <w:jc w:val="center"/>
              <w:rPr>
                <w:rFonts w:ascii="Arial" w:eastAsia="MinionPro-Regular" w:hAnsi="Arial" w:cs="Arial"/>
                <w:b/>
                <w:kern w:val="0"/>
                <w:sz w:val="16"/>
                <w:szCs w:val="16"/>
                <w:lang w:val="en-US"/>
              </w:rPr>
            </w:pPr>
            <w:r w:rsidRPr="009002A8">
              <w:rPr>
                <w:rFonts w:ascii="Arial" w:eastAsia="MinionPro-Regular" w:hAnsi="Arial" w:cs="Arial"/>
                <w:kern w:val="0"/>
                <w:sz w:val="16"/>
                <w:szCs w:val="16"/>
                <w:lang w:val="en-US"/>
              </w:rPr>
              <w:t>–</w:t>
            </w:r>
          </w:p>
        </w:tc>
      </w:tr>
      <w:tr w:rsidR="00AC099D" w:rsidRPr="009002A8" w14:paraId="2255C35E" w14:textId="77777777" w:rsidTr="00AC099D">
        <w:tc>
          <w:tcPr>
            <w:tcW w:w="1932" w:type="dxa"/>
            <w:shd w:val="clear" w:color="auto" w:fill="FFFFFF" w:themeFill="background1"/>
          </w:tcPr>
          <w:p w14:paraId="3D2113B8" w14:textId="77777777" w:rsidR="004C2308" w:rsidRPr="009002A8" w:rsidRDefault="004C2308" w:rsidP="004C2308">
            <w:pPr>
              <w:autoSpaceDE w:val="0"/>
              <w:autoSpaceDN w:val="0"/>
              <w:adjustRightInd w:val="0"/>
              <w:jc w:val="both"/>
              <w:rPr>
                <w:rFonts w:ascii="Arial" w:eastAsia="MinionPro-Regular" w:hAnsi="Arial" w:cs="Arial"/>
                <w:kern w:val="0"/>
                <w:sz w:val="16"/>
                <w:szCs w:val="16"/>
                <w:lang w:val="en-US"/>
              </w:rPr>
            </w:pPr>
            <w:bookmarkStart w:id="124" w:name="_Hlk528141257"/>
            <w:r w:rsidRPr="009002A8">
              <w:rPr>
                <w:rFonts w:ascii="Arial" w:eastAsia="MinionPro-Regular" w:hAnsi="Arial" w:cs="Arial"/>
                <w:kern w:val="0"/>
                <w:sz w:val="16"/>
                <w:szCs w:val="16"/>
                <w:lang w:val="en-US"/>
              </w:rPr>
              <w:t xml:space="preserve">   Change</w:t>
            </w:r>
          </w:p>
        </w:tc>
        <w:tc>
          <w:tcPr>
            <w:tcW w:w="1691" w:type="dxa"/>
            <w:shd w:val="clear" w:color="auto" w:fill="FFFFFF" w:themeFill="background1"/>
          </w:tcPr>
          <w:p w14:paraId="38FE4CCA"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–2.8 (3.9)</w:t>
            </w:r>
          </w:p>
        </w:tc>
        <w:tc>
          <w:tcPr>
            <w:tcW w:w="1786" w:type="dxa"/>
            <w:shd w:val="clear" w:color="auto" w:fill="FFFFFF" w:themeFill="background1"/>
          </w:tcPr>
          <w:p w14:paraId="0ED4BE26"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1.4 (2.6)</w:t>
            </w:r>
          </w:p>
        </w:tc>
        <w:tc>
          <w:tcPr>
            <w:tcW w:w="2064" w:type="dxa"/>
            <w:shd w:val="clear" w:color="auto" w:fill="FFFFFF" w:themeFill="background1"/>
          </w:tcPr>
          <w:p w14:paraId="128F6657" w14:textId="77777777" w:rsidR="004C2308" w:rsidRPr="009002A8" w:rsidRDefault="004C2308" w:rsidP="004C2308">
            <w:pPr>
              <w:autoSpaceDE w:val="0"/>
              <w:autoSpaceDN w:val="0"/>
              <w:adjustRightInd w:val="0"/>
              <w:jc w:val="center"/>
              <w:rPr>
                <w:rFonts w:ascii="Arial" w:eastAsia="MinionPro-Regular" w:hAnsi="Arial" w:cs="Arial"/>
                <w:b/>
                <w:kern w:val="0"/>
                <w:sz w:val="16"/>
                <w:szCs w:val="16"/>
                <w:lang w:val="en-US"/>
              </w:rPr>
            </w:pPr>
            <w:bookmarkStart w:id="125" w:name="_Hlk528224855"/>
            <w:r w:rsidRPr="009002A8">
              <w:rPr>
                <w:rFonts w:ascii="Arial" w:eastAsia="MinionPro-Regular" w:hAnsi="Arial" w:cs="Arial"/>
                <w:b/>
                <w:kern w:val="0"/>
                <w:sz w:val="16"/>
                <w:szCs w:val="16"/>
                <w:lang w:val="en-US"/>
              </w:rPr>
              <w:t>&lt;0.001</w:t>
            </w:r>
            <w:bookmarkEnd w:id="125"/>
          </w:p>
        </w:tc>
      </w:tr>
      <w:tr w:rsidR="00AC099D" w:rsidRPr="009002A8" w14:paraId="640D7815" w14:textId="77777777" w:rsidTr="00AC099D">
        <w:tc>
          <w:tcPr>
            <w:tcW w:w="1932" w:type="dxa"/>
            <w:shd w:val="clear" w:color="auto" w:fill="FFFFFF" w:themeFill="background1"/>
          </w:tcPr>
          <w:p w14:paraId="4F34A39F" w14:textId="77777777" w:rsidR="004C2308" w:rsidRPr="009002A8" w:rsidRDefault="004C2308" w:rsidP="004C2308">
            <w:pPr>
              <w:autoSpaceDE w:val="0"/>
              <w:autoSpaceDN w:val="0"/>
              <w:adjustRightInd w:val="0"/>
              <w:jc w:val="both"/>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Adiponectin (pg/mL)</w:t>
            </w:r>
          </w:p>
        </w:tc>
        <w:tc>
          <w:tcPr>
            <w:tcW w:w="1691" w:type="dxa"/>
            <w:shd w:val="clear" w:color="auto" w:fill="FFFFFF" w:themeFill="background1"/>
          </w:tcPr>
          <w:p w14:paraId="3175E6A0"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p>
        </w:tc>
        <w:tc>
          <w:tcPr>
            <w:tcW w:w="1786" w:type="dxa"/>
            <w:shd w:val="clear" w:color="auto" w:fill="FFFFFF" w:themeFill="background1"/>
          </w:tcPr>
          <w:p w14:paraId="131D5621"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p>
        </w:tc>
        <w:tc>
          <w:tcPr>
            <w:tcW w:w="2064" w:type="dxa"/>
            <w:shd w:val="clear" w:color="auto" w:fill="FFFFFF" w:themeFill="background1"/>
          </w:tcPr>
          <w:p w14:paraId="677DE6D5" w14:textId="77777777" w:rsidR="004C2308" w:rsidRPr="009002A8" w:rsidRDefault="004C2308" w:rsidP="004C2308">
            <w:pPr>
              <w:autoSpaceDE w:val="0"/>
              <w:autoSpaceDN w:val="0"/>
              <w:adjustRightInd w:val="0"/>
              <w:jc w:val="center"/>
              <w:rPr>
                <w:rFonts w:ascii="Arial" w:eastAsia="MinionPro-Regular" w:hAnsi="Arial" w:cs="Arial"/>
                <w:b/>
                <w:kern w:val="0"/>
                <w:sz w:val="16"/>
                <w:szCs w:val="16"/>
                <w:lang w:val="en-US"/>
              </w:rPr>
            </w:pPr>
          </w:p>
        </w:tc>
      </w:tr>
      <w:bookmarkEnd w:id="124"/>
      <w:tr w:rsidR="00AC099D" w:rsidRPr="009002A8" w14:paraId="21AE1FB6" w14:textId="77777777" w:rsidTr="00AC099D">
        <w:tc>
          <w:tcPr>
            <w:tcW w:w="1932" w:type="dxa"/>
            <w:shd w:val="clear" w:color="auto" w:fill="FFFFFF" w:themeFill="background1"/>
          </w:tcPr>
          <w:p w14:paraId="73C49D62" w14:textId="77777777" w:rsidR="004C2308" w:rsidRPr="009002A8" w:rsidRDefault="004C2308" w:rsidP="004C2308">
            <w:pPr>
              <w:autoSpaceDE w:val="0"/>
              <w:autoSpaceDN w:val="0"/>
              <w:adjustRightInd w:val="0"/>
              <w:jc w:val="both"/>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 xml:space="preserve">   Before </w:t>
            </w:r>
          </w:p>
        </w:tc>
        <w:tc>
          <w:tcPr>
            <w:tcW w:w="1691" w:type="dxa"/>
            <w:shd w:val="clear" w:color="auto" w:fill="FFFFFF" w:themeFill="background1"/>
          </w:tcPr>
          <w:p w14:paraId="58D6BE0C"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134.7 (95.2,156.9)</w:t>
            </w:r>
          </w:p>
        </w:tc>
        <w:tc>
          <w:tcPr>
            <w:tcW w:w="1786" w:type="dxa"/>
            <w:shd w:val="clear" w:color="auto" w:fill="FFFFFF" w:themeFill="background1"/>
          </w:tcPr>
          <w:p w14:paraId="4145BF88"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135.2 (119.7, 157.7)</w:t>
            </w:r>
          </w:p>
        </w:tc>
        <w:tc>
          <w:tcPr>
            <w:tcW w:w="2064" w:type="dxa"/>
            <w:shd w:val="clear" w:color="auto" w:fill="FFFFFF" w:themeFill="background1"/>
          </w:tcPr>
          <w:p w14:paraId="2BD190D6"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0.806</w:t>
            </w:r>
          </w:p>
        </w:tc>
      </w:tr>
      <w:tr w:rsidR="00AC099D" w:rsidRPr="009002A8" w14:paraId="1F1750C1" w14:textId="77777777" w:rsidTr="00AC099D">
        <w:tc>
          <w:tcPr>
            <w:tcW w:w="1932" w:type="dxa"/>
            <w:shd w:val="clear" w:color="auto" w:fill="FFFFFF" w:themeFill="background1"/>
          </w:tcPr>
          <w:p w14:paraId="300344E9" w14:textId="77777777" w:rsidR="004C2308" w:rsidRPr="009002A8" w:rsidRDefault="004C2308" w:rsidP="004C2308">
            <w:pPr>
              <w:autoSpaceDE w:val="0"/>
              <w:autoSpaceDN w:val="0"/>
              <w:adjustRightInd w:val="0"/>
              <w:jc w:val="both"/>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 xml:space="preserve">   After</w:t>
            </w:r>
          </w:p>
        </w:tc>
        <w:tc>
          <w:tcPr>
            <w:tcW w:w="1691" w:type="dxa"/>
            <w:shd w:val="clear" w:color="auto" w:fill="FFFFFF" w:themeFill="background1"/>
          </w:tcPr>
          <w:p w14:paraId="0877768A"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161.9 (93.3, 195.1)</w:t>
            </w:r>
          </w:p>
        </w:tc>
        <w:tc>
          <w:tcPr>
            <w:tcW w:w="1786" w:type="dxa"/>
            <w:shd w:val="clear" w:color="auto" w:fill="FFFFFF" w:themeFill="background1"/>
          </w:tcPr>
          <w:p w14:paraId="6A0B4214"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144.4 (111.5, 154.6)</w:t>
            </w:r>
          </w:p>
        </w:tc>
        <w:tc>
          <w:tcPr>
            <w:tcW w:w="2064" w:type="dxa"/>
            <w:shd w:val="clear" w:color="auto" w:fill="FFFFFF" w:themeFill="background1"/>
          </w:tcPr>
          <w:p w14:paraId="4CF2F113"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0.368</w:t>
            </w:r>
          </w:p>
        </w:tc>
      </w:tr>
      <w:tr w:rsidR="00AC099D" w:rsidRPr="009002A8" w14:paraId="7C85B39B" w14:textId="77777777" w:rsidTr="00AC099D">
        <w:tc>
          <w:tcPr>
            <w:tcW w:w="1932" w:type="dxa"/>
            <w:shd w:val="clear" w:color="auto" w:fill="FFFFFF" w:themeFill="background1"/>
          </w:tcPr>
          <w:p w14:paraId="5C81B056" w14:textId="77777777" w:rsidR="004C2308" w:rsidRPr="009002A8" w:rsidRDefault="004C2308" w:rsidP="004C2308">
            <w:pPr>
              <w:autoSpaceDE w:val="0"/>
              <w:autoSpaceDN w:val="0"/>
              <w:adjustRightInd w:val="0"/>
              <w:jc w:val="both"/>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 xml:space="preserve">   P value</w:t>
            </w:r>
          </w:p>
        </w:tc>
        <w:tc>
          <w:tcPr>
            <w:tcW w:w="1691" w:type="dxa"/>
            <w:shd w:val="clear" w:color="auto" w:fill="FFFFFF" w:themeFill="background1"/>
          </w:tcPr>
          <w:p w14:paraId="7656C43B"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0.003</w:t>
            </w:r>
          </w:p>
        </w:tc>
        <w:tc>
          <w:tcPr>
            <w:tcW w:w="1786" w:type="dxa"/>
            <w:shd w:val="clear" w:color="auto" w:fill="FFFFFF" w:themeFill="background1"/>
          </w:tcPr>
          <w:p w14:paraId="79B30856"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0.516</w:t>
            </w:r>
          </w:p>
        </w:tc>
        <w:tc>
          <w:tcPr>
            <w:tcW w:w="2064" w:type="dxa"/>
            <w:shd w:val="clear" w:color="auto" w:fill="FFFFFF" w:themeFill="background1"/>
          </w:tcPr>
          <w:p w14:paraId="6453C3A6" w14:textId="77777777" w:rsidR="004C2308" w:rsidRPr="009002A8" w:rsidRDefault="004C2308" w:rsidP="004C2308">
            <w:pPr>
              <w:autoSpaceDE w:val="0"/>
              <w:autoSpaceDN w:val="0"/>
              <w:adjustRightInd w:val="0"/>
              <w:jc w:val="center"/>
              <w:rPr>
                <w:rFonts w:ascii="Arial" w:eastAsia="MinionPro-Regular" w:hAnsi="Arial" w:cs="Arial"/>
                <w:b/>
                <w:kern w:val="0"/>
                <w:sz w:val="16"/>
                <w:szCs w:val="16"/>
                <w:lang w:val="en-US"/>
              </w:rPr>
            </w:pPr>
            <w:r w:rsidRPr="009002A8">
              <w:rPr>
                <w:rFonts w:ascii="Arial" w:eastAsia="MinionPro-Regular" w:hAnsi="Arial" w:cs="Arial"/>
                <w:kern w:val="0"/>
                <w:sz w:val="16"/>
                <w:szCs w:val="16"/>
                <w:lang w:val="en-US"/>
              </w:rPr>
              <w:t>–</w:t>
            </w:r>
          </w:p>
        </w:tc>
      </w:tr>
      <w:tr w:rsidR="00AC099D" w:rsidRPr="009002A8" w14:paraId="661959A0" w14:textId="77777777" w:rsidTr="00AC099D">
        <w:tc>
          <w:tcPr>
            <w:tcW w:w="1932" w:type="dxa"/>
            <w:shd w:val="clear" w:color="auto" w:fill="FFFFFF" w:themeFill="background1"/>
          </w:tcPr>
          <w:p w14:paraId="30484EA0" w14:textId="77777777" w:rsidR="004C2308" w:rsidRPr="009002A8" w:rsidRDefault="004C2308" w:rsidP="004C2308">
            <w:pPr>
              <w:autoSpaceDE w:val="0"/>
              <w:autoSpaceDN w:val="0"/>
              <w:adjustRightInd w:val="0"/>
              <w:jc w:val="both"/>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 xml:space="preserve">   Change</w:t>
            </w:r>
          </w:p>
        </w:tc>
        <w:tc>
          <w:tcPr>
            <w:tcW w:w="1691" w:type="dxa"/>
            <w:shd w:val="clear" w:color="auto" w:fill="FFFFFF" w:themeFill="background1"/>
          </w:tcPr>
          <w:p w14:paraId="60FD19C7"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33.5 (3.5, 47.7)</w:t>
            </w:r>
          </w:p>
        </w:tc>
        <w:tc>
          <w:tcPr>
            <w:tcW w:w="1786" w:type="dxa"/>
            <w:shd w:val="clear" w:color="auto" w:fill="FFFFFF" w:themeFill="background1"/>
          </w:tcPr>
          <w:p w14:paraId="68D2D656"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10.1 (–18.4, 22.0)</w:t>
            </w:r>
          </w:p>
        </w:tc>
        <w:tc>
          <w:tcPr>
            <w:tcW w:w="2064" w:type="dxa"/>
            <w:shd w:val="clear" w:color="auto" w:fill="FFFFFF" w:themeFill="background1"/>
          </w:tcPr>
          <w:p w14:paraId="7B75826C" w14:textId="77777777" w:rsidR="004C2308" w:rsidRPr="009002A8" w:rsidRDefault="004C2308" w:rsidP="004C2308">
            <w:pPr>
              <w:autoSpaceDE w:val="0"/>
              <w:autoSpaceDN w:val="0"/>
              <w:adjustRightInd w:val="0"/>
              <w:jc w:val="center"/>
              <w:rPr>
                <w:rFonts w:ascii="Arial" w:eastAsia="MinionPro-Regular" w:hAnsi="Arial" w:cs="Arial"/>
                <w:b/>
                <w:kern w:val="0"/>
                <w:sz w:val="16"/>
                <w:szCs w:val="16"/>
                <w:lang w:val="en-US"/>
              </w:rPr>
            </w:pPr>
            <w:r w:rsidRPr="009002A8">
              <w:rPr>
                <w:rFonts w:ascii="Arial" w:eastAsia="MinionPro-Regular" w:hAnsi="Arial" w:cs="Arial"/>
                <w:b/>
                <w:kern w:val="0"/>
                <w:sz w:val="16"/>
                <w:szCs w:val="16"/>
                <w:lang w:val="en-US"/>
              </w:rPr>
              <w:t>0.013</w:t>
            </w:r>
          </w:p>
        </w:tc>
      </w:tr>
      <w:tr w:rsidR="00AC099D" w:rsidRPr="009002A8" w14:paraId="56B48037" w14:textId="77777777" w:rsidTr="00AC099D">
        <w:tc>
          <w:tcPr>
            <w:tcW w:w="1932" w:type="dxa"/>
            <w:shd w:val="clear" w:color="auto" w:fill="FFFFFF" w:themeFill="background1"/>
          </w:tcPr>
          <w:p w14:paraId="75903AA5" w14:textId="77777777" w:rsidR="004C2308" w:rsidRPr="009002A8" w:rsidRDefault="004C2308" w:rsidP="004C2308">
            <w:pPr>
              <w:autoSpaceDE w:val="0"/>
              <w:autoSpaceDN w:val="0"/>
              <w:adjustRightInd w:val="0"/>
              <w:jc w:val="both"/>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IL-6 (pg/mL)</w:t>
            </w:r>
          </w:p>
        </w:tc>
        <w:tc>
          <w:tcPr>
            <w:tcW w:w="1691" w:type="dxa"/>
            <w:shd w:val="clear" w:color="auto" w:fill="FFFFFF" w:themeFill="background1"/>
          </w:tcPr>
          <w:p w14:paraId="3926BEE2"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p>
        </w:tc>
        <w:tc>
          <w:tcPr>
            <w:tcW w:w="1786" w:type="dxa"/>
            <w:shd w:val="clear" w:color="auto" w:fill="FFFFFF" w:themeFill="background1"/>
          </w:tcPr>
          <w:p w14:paraId="1E75B028"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p>
        </w:tc>
        <w:tc>
          <w:tcPr>
            <w:tcW w:w="2064" w:type="dxa"/>
            <w:shd w:val="clear" w:color="auto" w:fill="FFFFFF" w:themeFill="background1"/>
          </w:tcPr>
          <w:p w14:paraId="23F3B005" w14:textId="77777777" w:rsidR="004C2308" w:rsidRPr="009002A8" w:rsidRDefault="004C2308" w:rsidP="004C2308">
            <w:pPr>
              <w:autoSpaceDE w:val="0"/>
              <w:autoSpaceDN w:val="0"/>
              <w:adjustRightInd w:val="0"/>
              <w:jc w:val="center"/>
              <w:rPr>
                <w:rFonts w:ascii="Arial" w:eastAsia="MinionPro-Regular" w:hAnsi="Arial" w:cs="Arial"/>
                <w:b/>
                <w:kern w:val="0"/>
                <w:sz w:val="16"/>
                <w:szCs w:val="16"/>
                <w:lang w:val="en-US"/>
              </w:rPr>
            </w:pPr>
          </w:p>
        </w:tc>
      </w:tr>
      <w:tr w:rsidR="00AC099D" w:rsidRPr="009002A8" w14:paraId="4D71D753" w14:textId="77777777" w:rsidTr="00AC099D">
        <w:tc>
          <w:tcPr>
            <w:tcW w:w="1932" w:type="dxa"/>
            <w:shd w:val="clear" w:color="auto" w:fill="FFFFFF" w:themeFill="background1"/>
          </w:tcPr>
          <w:p w14:paraId="65A793FF" w14:textId="77777777" w:rsidR="004C2308" w:rsidRPr="009002A8" w:rsidRDefault="004C2308" w:rsidP="004C2308">
            <w:pPr>
              <w:autoSpaceDE w:val="0"/>
              <w:autoSpaceDN w:val="0"/>
              <w:adjustRightInd w:val="0"/>
              <w:jc w:val="both"/>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 xml:space="preserve">   Before</w:t>
            </w:r>
          </w:p>
        </w:tc>
        <w:tc>
          <w:tcPr>
            <w:tcW w:w="1691" w:type="dxa"/>
            <w:shd w:val="clear" w:color="auto" w:fill="FFFFFF" w:themeFill="background1"/>
          </w:tcPr>
          <w:p w14:paraId="68E58B8E"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7.6 (1.6)</w:t>
            </w:r>
          </w:p>
        </w:tc>
        <w:tc>
          <w:tcPr>
            <w:tcW w:w="1786" w:type="dxa"/>
            <w:shd w:val="clear" w:color="auto" w:fill="FFFFFF" w:themeFill="background1"/>
          </w:tcPr>
          <w:p w14:paraId="4927B255"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7.2 (2.8)</w:t>
            </w:r>
          </w:p>
        </w:tc>
        <w:tc>
          <w:tcPr>
            <w:tcW w:w="2064" w:type="dxa"/>
            <w:shd w:val="clear" w:color="auto" w:fill="FFFFFF" w:themeFill="background1"/>
          </w:tcPr>
          <w:p w14:paraId="12F1485D"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0.484</w:t>
            </w:r>
          </w:p>
        </w:tc>
      </w:tr>
      <w:tr w:rsidR="00AC099D" w:rsidRPr="009002A8" w14:paraId="53D749EA" w14:textId="77777777" w:rsidTr="00AC099D">
        <w:tc>
          <w:tcPr>
            <w:tcW w:w="1932" w:type="dxa"/>
            <w:shd w:val="clear" w:color="auto" w:fill="FFFFFF" w:themeFill="background1"/>
          </w:tcPr>
          <w:p w14:paraId="235E6631" w14:textId="77777777" w:rsidR="004C2308" w:rsidRPr="009002A8" w:rsidRDefault="004C2308" w:rsidP="004C2308">
            <w:pPr>
              <w:autoSpaceDE w:val="0"/>
              <w:autoSpaceDN w:val="0"/>
              <w:adjustRightInd w:val="0"/>
              <w:jc w:val="both"/>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 xml:space="preserve">   After</w:t>
            </w:r>
          </w:p>
        </w:tc>
        <w:tc>
          <w:tcPr>
            <w:tcW w:w="1691" w:type="dxa"/>
            <w:shd w:val="clear" w:color="auto" w:fill="FFFFFF" w:themeFill="background1"/>
          </w:tcPr>
          <w:p w14:paraId="778333DF"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6.4 (4.3, 9.8)</w:t>
            </w:r>
          </w:p>
        </w:tc>
        <w:tc>
          <w:tcPr>
            <w:tcW w:w="1786" w:type="dxa"/>
            <w:shd w:val="clear" w:color="auto" w:fill="FFFFFF" w:themeFill="background1"/>
          </w:tcPr>
          <w:p w14:paraId="7F69FC8D"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7.0 (7.0, 8.5)</w:t>
            </w:r>
          </w:p>
        </w:tc>
        <w:tc>
          <w:tcPr>
            <w:tcW w:w="2064" w:type="dxa"/>
            <w:shd w:val="clear" w:color="auto" w:fill="FFFFFF" w:themeFill="background1"/>
          </w:tcPr>
          <w:p w14:paraId="200AA7E2"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0.395</w:t>
            </w:r>
          </w:p>
        </w:tc>
      </w:tr>
      <w:tr w:rsidR="00AC099D" w:rsidRPr="009002A8" w14:paraId="23CE3F5E" w14:textId="77777777" w:rsidTr="00AC099D">
        <w:tc>
          <w:tcPr>
            <w:tcW w:w="1932" w:type="dxa"/>
            <w:shd w:val="clear" w:color="auto" w:fill="FFFFFF" w:themeFill="background1"/>
          </w:tcPr>
          <w:p w14:paraId="053B746C" w14:textId="77777777" w:rsidR="004C2308" w:rsidRPr="009002A8" w:rsidRDefault="004C2308" w:rsidP="004C2308">
            <w:pPr>
              <w:autoSpaceDE w:val="0"/>
              <w:autoSpaceDN w:val="0"/>
              <w:adjustRightInd w:val="0"/>
              <w:jc w:val="both"/>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 xml:space="preserve">   P value</w:t>
            </w:r>
          </w:p>
        </w:tc>
        <w:tc>
          <w:tcPr>
            <w:tcW w:w="1691" w:type="dxa"/>
            <w:shd w:val="clear" w:color="auto" w:fill="FFFFFF" w:themeFill="background1"/>
          </w:tcPr>
          <w:p w14:paraId="54EE019D"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0.155</w:t>
            </w:r>
          </w:p>
        </w:tc>
        <w:tc>
          <w:tcPr>
            <w:tcW w:w="1786" w:type="dxa"/>
            <w:shd w:val="clear" w:color="auto" w:fill="FFFFFF" w:themeFill="background1"/>
          </w:tcPr>
          <w:p w14:paraId="49C0CE95"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0.710</w:t>
            </w:r>
          </w:p>
        </w:tc>
        <w:tc>
          <w:tcPr>
            <w:tcW w:w="2064" w:type="dxa"/>
            <w:shd w:val="clear" w:color="auto" w:fill="FFFFFF" w:themeFill="background1"/>
          </w:tcPr>
          <w:p w14:paraId="04C20F36"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w:t>
            </w:r>
          </w:p>
        </w:tc>
      </w:tr>
      <w:tr w:rsidR="00AC099D" w:rsidRPr="009002A8" w14:paraId="13FF82A3" w14:textId="77777777" w:rsidTr="00AC099D">
        <w:tc>
          <w:tcPr>
            <w:tcW w:w="1932" w:type="dxa"/>
            <w:shd w:val="clear" w:color="auto" w:fill="FFFFFF" w:themeFill="background1"/>
          </w:tcPr>
          <w:p w14:paraId="3A61CE31" w14:textId="77777777" w:rsidR="004C2308" w:rsidRPr="009002A8" w:rsidRDefault="004C2308" w:rsidP="004C2308">
            <w:pPr>
              <w:autoSpaceDE w:val="0"/>
              <w:autoSpaceDN w:val="0"/>
              <w:adjustRightInd w:val="0"/>
              <w:jc w:val="both"/>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 xml:space="preserve">   Change</w:t>
            </w:r>
          </w:p>
        </w:tc>
        <w:tc>
          <w:tcPr>
            <w:tcW w:w="1691" w:type="dxa"/>
            <w:shd w:val="clear" w:color="auto" w:fill="FFFFFF" w:themeFill="background1"/>
          </w:tcPr>
          <w:p w14:paraId="55300DDC"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–1.2 (–2.6, 0.8)</w:t>
            </w:r>
          </w:p>
        </w:tc>
        <w:tc>
          <w:tcPr>
            <w:tcW w:w="1786" w:type="dxa"/>
            <w:shd w:val="clear" w:color="auto" w:fill="FFFFFF" w:themeFill="background1"/>
          </w:tcPr>
          <w:p w14:paraId="2F908584"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0.0 (–2.1, 0.9)</w:t>
            </w:r>
          </w:p>
        </w:tc>
        <w:tc>
          <w:tcPr>
            <w:tcW w:w="2064" w:type="dxa"/>
            <w:shd w:val="clear" w:color="auto" w:fill="FFFFFF" w:themeFill="background1"/>
          </w:tcPr>
          <w:p w14:paraId="565EF590"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0.295</w:t>
            </w:r>
          </w:p>
        </w:tc>
      </w:tr>
      <w:tr w:rsidR="00AC099D" w:rsidRPr="009002A8" w14:paraId="71D473C8" w14:textId="77777777" w:rsidTr="00AC099D">
        <w:tc>
          <w:tcPr>
            <w:tcW w:w="1932" w:type="dxa"/>
            <w:shd w:val="clear" w:color="auto" w:fill="FFFFFF" w:themeFill="background1"/>
          </w:tcPr>
          <w:p w14:paraId="4C435B37" w14:textId="77777777" w:rsidR="004C2308" w:rsidRPr="009002A8" w:rsidRDefault="004C2308" w:rsidP="004C2308">
            <w:pPr>
              <w:autoSpaceDE w:val="0"/>
              <w:autoSpaceDN w:val="0"/>
              <w:adjustRightInd w:val="0"/>
              <w:jc w:val="both"/>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8-iso-PGF2a (pg/mL)</w:t>
            </w:r>
          </w:p>
        </w:tc>
        <w:tc>
          <w:tcPr>
            <w:tcW w:w="1691" w:type="dxa"/>
            <w:shd w:val="clear" w:color="auto" w:fill="FFFFFF" w:themeFill="background1"/>
          </w:tcPr>
          <w:p w14:paraId="4F0F2911"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p>
        </w:tc>
        <w:tc>
          <w:tcPr>
            <w:tcW w:w="1786" w:type="dxa"/>
            <w:shd w:val="clear" w:color="auto" w:fill="FFFFFF" w:themeFill="background1"/>
          </w:tcPr>
          <w:p w14:paraId="13A75416"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p>
        </w:tc>
        <w:tc>
          <w:tcPr>
            <w:tcW w:w="2064" w:type="dxa"/>
            <w:shd w:val="clear" w:color="auto" w:fill="FFFFFF" w:themeFill="background1"/>
          </w:tcPr>
          <w:p w14:paraId="15517A7B"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p>
        </w:tc>
      </w:tr>
      <w:tr w:rsidR="00AC099D" w:rsidRPr="009002A8" w14:paraId="28CB0686" w14:textId="77777777" w:rsidTr="00AC099D">
        <w:tc>
          <w:tcPr>
            <w:tcW w:w="1932" w:type="dxa"/>
            <w:shd w:val="clear" w:color="auto" w:fill="FFFFFF" w:themeFill="background1"/>
          </w:tcPr>
          <w:p w14:paraId="7E6ABB36" w14:textId="77777777" w:rsidR="004C2308" w:rsidRPr="009002A8" w:rsidRDefault="004C2308" w:rsidP="004C2308">
            <w:pPr>
              <w:autoSpaceDE w:val="0"/>
              <w:autoSpaceDN w:val="0"/>
              <w:adjustRightInd w:val="0"/>
              <w:jc w:val="both"/>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 xml:space="preserve">   Before</w:t>
            </w:r>
          </w:p>
        </w:tc>
        <w:tc>
          <w:tcPr>
            <w:tcW w:w="1691" w:type="dxa"/>
            <w:shd w:val="clear" w:color="auto" w:fill="FFFFFF" w:themeFill="background1"/>
          </w:tcPr>
          <w:p w14:paraId="5F9CF4AF"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174.7 (171.0, 175.3)</w:t>
            </w:r>
          </w:p>
        </w:tc>
        <w:tc>
          <w:tcPr>
            <w:tcW w:w="1786" w:type="dxa"/>
            <w:shd w:val="clear" w:color="auto" w:fill="FFFFFF" w:themeFill="background1"/>
          </w:tcPr>
          <w:p w14:paraId="2363D756"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173.5 (171.2, 174.1)</w:t>
            </w:r>
          </w:p>
        </w:tc>
        <w:tc>
          <w:tcPr>
            <w:tcW w:w="2064" w:type="dxa"/>
            <w:shd w:val="clear" w:color="auto" w:fill="FFFFFF" w:themeFill="background1"/>
          </w:tcPr>
          <w:p w14:paraId="4848B816"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0.051</w:t>
            </w:r>
          </w:p>
        </w:tc>
      </w:tr>
      <w:tr w:rsidR="00AC099D" w:rsidRPr="009002A8" w14:paraId="1DCDB058" w14:textId="77777777" w:rsidTr="00AC099D">
        <w:tc>
          <w:tcPr>
            <w:tcW w:w="1932" w:type="dxa"/>
            <w:shd w:val="clear" w:color="auto" w:fill="FFFFFF" w:themeFill="background1"/>
          </w:tcPr>
          <w:p w14:paraId="0FC6170D" w14:textId="77777777" w:rsidR="004C2308" w:rsidRPr="009002A8" w:rsidRDefault="004C2308" w:rsidP="004C2308">
            <w:pPr>
              <w:autoSpaceDE w:val="0"/>
              <w:autoSpaceDN w:val="0"/>
              <w:adjustRightInd w:val="0"/>
              <w:jc w:val="both"/>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 xml:space="preserve">   After</w:t>
            </w:r>
          </w:p>
        </w:tc>
        <w:tc>
          <w:tcPr>
            <w:tcW w:w="1691" w:type="dxa"/>
            <w:shd w:val="clear" w:color="auto" w:fill="FFFFFF" w:themeFill="background1"/>
          </w:tcPr>
          <w:p w14:paraId="3D6F156E"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172.4 (169.0, 173.0)</w:t>
            </w:r>
          </w:p>
        </w:tc>
        <w:tc>
          <w:tcPr>
            <w:tcW w:w="1786" w:type="dxa"/>
            <w:shd w:val="clear" w:color="auto" w:fill="FFFFFF" w:themeFill="background1"/>
          </w:tcPr>
          <w:p w14:paraId="6995F047"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171.8 (165.4, 172.4)</w:t>
            </w:r>
          </w:p>
        </w:tc>
        <w:tc>
          <w:tcPr>
            <w:tcW w:w="2064" w:type="dxa"/>
            <w:shd w:val="clear" w:color="auto" w:fill="FFFFFF" w:themeFill="background1"/>
          </w:tcPr>
          <w:p w14:paraId="382FD366"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0.093</w:t>
            </w:r>
          </w:p>
        </w:tc>
      </w:tr>
      <w:tr w:rsidR="00AC099D" w:rsidRPr="009002A8" w14:paraId="0392EB11" w14:textId="77777777" w:rsidTr="00AC099D">
        <w:tc>
          <w:tcPr>
            <w:tcW w:w="1932" w:type="dxa"/>
            <w:shd w:val="clear" w:color="auto" w:fill="FFFFFF" w:themeFill="background1"/>
          </w:tcPr>
          <w:p w14:paraId="76F2F3F6" w14:textId="77777777" w:rsidR="004C2308" w:rsidRPr="009002A8" w:rsidRDefault="004C2308" w:rsidP="004C2308">
            <w:pPr>
              <w:autoSpaceDE w:val="0"/>
              <w:autoSpaceDN w:val="0"/>
              <w:adjustRightInd w:val="0"/>
              <w:jc w:val="both"/>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 xml:space="preserve">   P value</w:t>
            </w:r>
          </w:p>
        </w:tc>
        <w:tc>
          <w:tcPr>
            <w:tcW w:w="1691" w:type="dxa"/>
            <w:shd w:val="clear" w:color="auto" w:fill="FFFFFF" w:themeFill="background1"/>
          </w:tcPr>
          <w:p w14:paraId="618615F5"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0.001</w:t>
            </w:r>
          </w:p>
        </w:tc>
        <w:tc>
          <w:tcPr>
            <w:tcW w:w="1786" w:type="dxa"/>
            <w:shd w:val="clear" w:color="auto" w:fill="FFFFFF" w:themeFill="background1"/>
          </w:tcPr>
          <w:p w14:paraId="70053FED"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0.000</w:t>
            </w:r>
          </w:p>
        </w:tc>
        <w:tc>
          <w:tcPr>
            <w:tcW w:w="2064" w:type="dxa"/>
            <w:shd w:val="clear" w:color="auto" w:fill="FFFFFF" w:themeFill="background1"/>
          </w:tcPr>
          <w:p w14:paraId="147264D5"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w:t>
            </w:r>
          </w:p>
        </w:tc>
      </w:tr>
      <w:tr w:rsidR="00AC099D" w:rsidRPr="009002A8" w14:paraId="590E6F7B" w14:textId="77777777" w:rsidTr="00AC099D">
        <w:tc>
          <w:tcPr>
            <w:tcW w:w="1932" w:type="dxa"/>
            <w:shd w:val="clear" w:color="auto" w:fill="FFFFFF" w:themeFill="background1"/>
          </w:tcPr>
          <w:p w14:paraId="36509AAE" w14:textId="77777777" w:rsidR="004C2308" w:rsidRPr="009002A8" w:rsidRDefault="004C2308" w:rsidP="004C2308">
            <w:pPr>
              <w:autoSpaceDE w:val="0"/>
              <w:autoSpaceDN w:val="0"/>
              <w:adjustRightInd w:val="0"/>
              <w:jc w:val="both"/>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 xml:space="preserve">   Change</w:t>
            </w:r>
          </w:p>
        </w:tc>
        <w:tc>
          <w:tcPr>
            <w:tcW w:w="1691" w:type="dxa"/>
            <w:shd w:val="clear" w:color="auto" w:fill="FFFFFF" w:themeFill="background1"/>
          </w:tcPr>
          <w:p w14:paraId="4D4AE532"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–1.9 (3.1)</w:t>
            </w:r>
          </w:p>
        </w:tc>
        <w:tc>
          <w:tcPr>
            <w:tcW w:w="1786" w:type="dxa"/>
            <w:shd w:val="clear" w:color="auto" w:fill="FFFFFF" w:themeFill="background1"/>
          </w:tcPr>
          <w:p w14:paraId="4D477CCA"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–3.2 (3.4)</w:t>
            </w:r>
          </w:p>
        </w:tc>
        <w:tc>
          <w:tcPr>
            <w:tcW w:w="2064" w:type="dxa"/>
            <w:shd w:val="clear" w:color="auto" w:fill="FFFFFF" w:themeFill="background1"/>
          </w:tcPr>
          <w:p w14:paraId="4A8B321D" w14:textId="77777777" w:rsidR="004C2308" w:rsidRPr="009002A8" w:rsidRDefault="004C2308" w:rsidP="004C2308">
            <w:pPr>
              <w:autoSpaceDE w:val="0"/>
              <w:autoSpaceDN w:val="0"/>
              <w:adjustRightInd w:val="0"/>
              <w:jc w:val="center"/>
              <w:rPr>
                <w:rFonts w:ascii="Arial" w:eastAsia="MinionPro-Regular" w:hAnsi="Arial" w:cs="Arial"/>
                <w:kern w:val="0"/>
                <w:sz w:val="16"/>
                <w:szCs w:val="16"/>
                <w:lang w:val="en-US"/>
              </w:rPr>
            </w:pPr>
            <w:r w:rsidRPr="009002A8">
              <w:rPr>
                <w:rFonts w:ascii="Arial" w:eastAsia="MinionPro-Regular" w:hAnsi="Arial" w:cs="Arial"/>
                <w:kern w:val="0"/>
                <w:sz w:val="16"/>
                <w:szCs w:val="16"/>
                <w:lang w:val="en-US"/>
              </w:rPr>
              <w:t>0.137</w:t>
            </w:r>
          </w:p>
        </w:tc>
      </w:tr>
    </w:tbl>
    <w:p w14:paraId="19D79F92" w14:textId="77777777" w:rsidR="004C2308" w:rsidRPr="009002A8" w:rsidRDefault="004C2308" w:rsidP="004C2308">
      <w:pPr>
        <w:autoSpaceDE w:val="0"/>
        <w:autoSpaceDN w:val="0"/>
        <w:adjustRightInd w:val="0"/>
        <w:jc w:val="both"/>
        <w:rPr>
          <w:rFonts w:ascii="Arial" w:eastAsia="MinionPro-Regular" w:hAnsi="Arial" w:cs="Arial"/>
          <w:kern w:val="0"/>
          <w:lang w:val="en-US"/>
        </w:rPr>
      </w:pPr>
    </w:p>
    <w:p w14:paraId="00116E5F" w14:textId="7775F036" w:rsidR="004C2308" w:rsidRPr="009002A8" w:rsidRDefault="004C2308" w:rsidP="004C2308">
      <w:pPr>
        <w:autoSpaceDE w:val="0"/>
        <w:autoSpaceDN w:val="0"/>
        <w:adjustRightInd w:val="0"/>
        <w:jc w:val="both"/>
        <w:rPr>
          <w:rFonts w:ascii="Arial" w:hAnsi="Arial" w:cs="Arial"/>
          <w:kern w:val="0"/>
          <w:lang w:val="en-US"/>
        </w:rPr>
      </w:pPr>
      <w:bookmarkStart w:id="126" w:name="_Hlk529779975"/>
      <w:r w:rsidRPr="009002A8">
        <w:rPr>
          <w:rFonts w:ascii="Arial" w:hAnsi="Arial" w:cs="Arial"/>
          <w:kern w:val="0"/>
          <w:lang w:val="en-US"/>
        </w:rPr>
        <w:t xml:space="preserve">Data are reported as median (IQR) or mean (SD). Before: before therapy </w:t>
      </w:r>
      <w:r w:rsidRPr="009002A8">
        <w:rPr>
          <w:rFonts w:ascii="Arial" w:hAnsi="Arial" w:cs="Arial"/>
          <w:kern w:val="0"/>
          <w:lang w:val="en-US"/>
        </w:rPr>
        <w:lastRenderedPageBreak/>
        <w:t xml:space="preserve">(baseline); After: after 14 days of therapy; HO-1, </w:t>
      </w:r>
      <w:proofErr w:type="spellStart"/>
      <w:r w:rsidRPr="009002A8">
        <w:rPr>
          <w:rFonts w:ascii="Arial" w:hAnsi="Arial" w:cs="Arial"/>
          <w:kern w:val="0"/>
          <w:lang w:val="en-US"/>
        </w:rPr>
        <w:t>heme</w:t>
      </w:r>
      <w:proofErr w:type="spellEnd"/>
      <w:r w:rsidRPr="009002A8">
        <w:rPr>
          <w:rFonts w:ascii="Arial" w:hAnsi="Arial" w:cs="Arial"/>
          <w:kern w:val="0"/>
          <w:lang w:val="en-US"/>
        </w:rPr>
        <w:t xml:space="preserve"> oxygenase-1; IL-6: interleukin-6; 8-iso-PGF2α: 8-iso prostaglandin F2</w:t>
      </w:r>
      <w:r w:rsidRPr="009002A8">
        <w:rPr>
          <w:rFonts w:ascii="Arial" w:hAnsi="Arial" w:cs="Arial"/>
          <w:kern w:val="0"/>
        </w:rPr>
        <w:t>α</w:t>
      </w:r>
      <w:r w:rsidRPr="009002A8">
        <w:rPr>
          <w:rFonts w:ascii="Arial" w:hAnsi="Arial" w:cs="Arial"/>
          <w:kern w:val="0"/>
          <w:lang w:val="en-US"/>
        </w:rPr>
        <w:t xml:space="preserve">. </w:t>
      </w:r>
      <w:bookmarkEnd w:id="126"/>
      <w:r w:rsidRPr="009002A8">
        <w:rPr>
          <w:rFonts w:ascii="Arial" w:hAnsi="Arial" w:cs="Arial"/>
          <w:kern w:val="0"/>
          <w:lang w:val="en-US"/>
        </w:rPr>
        <w:t>G</w:t>
      </w:r>
      <w:r w:rsidRPr="009002A8">
        <w:rPr>
          <w:rFonts w:ascii="Arial" w:eastAsia="MinionPro-Regular" w:hAnsi="Arial" w:cs="Arial"/>
          <w:kern w:val="0"/>
          <w:lang w:val="en-US"/>
        </w:rPr>
        <w:t xml:space="preserve">roups were compared by independent </w:t>
      </w:r>
      <w:r w:rsidRPr="009002A8">
        <w:rPr>
          <w:rFonts w:ascii="Arial" w:eastAsia="MinionPro-Regular" w:hAnsi="Arial" w:cs="Arial"/>
          <w:i/>
          <w:kern w:val="0"/>
          <w:lang w:val="en-US"/>
        </w:rPr>
        <w:t>t</w:t>
      </w:r>
      <w:r w:rsidRPr="009002A8">
        <w:rPr>
          <w:rFonts w:ascii="Arial" w:eastAsia="MinionPro-Regular" w:hAnsi="Arial" w:cs="Arial"/>
          <w:kern w:val="0"/>
          <w:lang w:val="en-US"/>
        </w:rPr>
        <w:t xml:space="preserve">-tests or Mann-Whitney U-tests. The paired </w:t>
      </w:r>
      <w:r w:rsidRPr="009002A8">
        <w:rPr>
          <w:rFonts w:ascii="Arial" w:eastAsia="MinionPro-Regular" w:hAnsi="Arial" w:cs="Arial"/>
          <w:i/>
          <w:kern w:val="0"/>
          <w:lang w:val="en-US"/>
        </w:rPr>
        <w:t>t</w:t>
      </w:r>
      <w:r w:rsidRPr="009002A8">
        <w:rPr>
          <w:rFonts w:ascii="Arial" w:eastAsia="MinionPro-Regular" w:hAnsi="Arial" w:cs="Arial"/>
          <w:kern w:val="0"/>
          <w:lang w:val="en-US"/>
        </w:rPr>
        <w:t>-tests or Wilcoxon rank sum test were performed to compare the changes before and after intervention in the same group.</w:t>
      </w:r>
      <w:r w:rsidR="00AC099D">
        <w:rPr>
          <w:rFonts w:ascii="Arial" w:eastAsia="MinionPro-Regular" w:hAnsi="Arial" w:cs="Arial"/>
          <w:kern w:val="0"/>
          <w:lang w:val="en-US"/>
        </w:rPr>
        <w:t xml:space="preserve"> </w:t>
      </w:r>
      <w:r w:rsidR="00AC099D" w:rsidRPr="009002A8">
        <w:rPr>
          <w:rFonts w:ascii="Arial" w:hAnsi="Arial" w:cs="Arial"/>
          <w:kern w:val="0"/>
          <w:lang w:val="en-US"/>
        </w:rPr>
        <w:t>P value</w:t>
      </w:r>
      <w:r w:rsidR="00AC099D">
        <w:rPr>
          <w:rFonts w:ascii="Arial" w:hAnsi="Arial" w:cs="Arial"/>
          <w:kern w:val="0"/>
          <w:lang w:val="en-US"/>
        </w:rPr>
        <w:t>s &lt;0.05 are highlighted in bold.</w:t>
      </w:r>
    </w:p>
    <w:p w14:paraId="187E37AD" w14:textId="77777777" w:rsidR="004C2308" w:rsidRPr="009002A8" w:rsidRDefault="004C2308" w:rsidP="004C2308">
      <w:pPr>
        <w:jc w:val="both"/>
        <w:rPr>
          <w:rFonts w:ascii="Arial" w:hAnsi="Arial" w:cs="Arial"/>
          <w:lang w:val="en-US"/>
        </w:rPr>
      </w:pPr>
    </w:p>
    <w:p w14:paraId="15F5AB9A" w14:textId="77777777" w:rsidR="00D813DA" w:rsidRPr="009002A8" w:rsidRDefault="00D813DA" w:rsidP="004C2308">
      <w:pPr>
        <w:autoSpaceDE w:val="0"/>
        <w:autoSpaceDN w:val="0"/>
        <w:adjustRightInd w:val="0"/>
        <w:jc w:val="both"/>
        <w:rPr>
          <w:rFonts w:ascii="Arial" w:hAnsi="Arial" w:cs="Arial"/>
          <w:kern w:val="0"/>
          <w:lang w:val="en-US"/>
        </w:rPr>
      </w:pPr>
    </w:p>
    <w:sectPr w:rsidR="00D813DA" w:rsidRPr="009002A8" w:rsidSect="00DB4C6C">
      <w:headerReference w:type="even" r:id="rId8"/>
      <w:headerReference w:type="default" r:id="rId9"/>
      <w:pgSz w:w="12242" w:h="15842" w:code="1"/>
      <w:pgMar w:top="1440" w:right="1797" w:bottom="1440" w:left="1797" w:header="851" w:footer="992" w:gutter="0"/>
      <w:cols w:space="720"/>
      <w:titlePg/>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439ED4" w16cid:durableId="215C14B5"/>
  <w16cid:commentId w16cid:paraId="46C0E78F" w16cid:durableId="216721CB"/>
  <w16cid:commentId w16cid:paraId="418973B6" w16cid:durableId="215C14B6"/>
  <w16cid:commentId w16cid:paraId="590A83E3" w16cid:durableId="21648F0B"/>
  <w16cid:commentId w16cid:paraId="73EDB3F4" w16cid:durableId="215C1692"/>
  <w16cid:commentId w16cid:paraId="0431A18B" w16cid:durableId="21649039"/>
  <w16cid:commentId w16cid:paraId="27FA5157" w16cid:durableId="215C14B7"/>
  <w16cid:commentId w16cid:paraId="558EC456" w16cid:durableId="21649799"/>
  <w16cid:commentId w16cid:paraId="35BD3988" w16cid:durableId="215C1FC7"/>
  <w16cid:commentId w16cid:paraId="74BEB13C" w16cid:durableId="2164997A"/>
  <w16cid:commentId w16cid:paraId="7D80A6E3" w16cid:durableId="216156A3"/>
  <w16cid:commentId w16cid:paraId="44C8260D" w16cid:durableId="21649DB7"/>
  <w16cid:commentId w16cid:paraId="45058290" w16cid:durableId="215C14B8"/>
  <w16cid:commentId w16cid:paraId="3A55A032" w16cid:durableId="2164A21A"/>
  <w16cid:commentId w16cid:paraId="01E47A2A" w16cid:durableId="2161589F"/>
  <w16cid:commentId w16cid:paraId="4664A045" w16cid:durableId="2164A387"/>
  <w16cid:commentId w16cid:paraId="203F96D5" w16cid:durableId="2161860B"/>
  <w16cid:commentId w16cid:paraId="29EF401D" w16cid:durableId="2165343F"/>
  <w16cid:commentId w16cid:paraId="00BB16FD" w16cid:durableId="21618F75"/>
  <w16cid:commentId w16cid:paraId="7BAE92C2" w16cid:durableId="21653799"/>
  <w16cid:commentId w16cid:paraId="35298F6D" w16cid:durableId="21618FA3"/>
  <w16cid:commentId w16cid:paraId="1FEB04FD" w16cid:durableId="216537EE"/>
  <w16cid:commentId w16cid:paraId="2679185B" w16cid:durableId="216182B0"/>
  <w16cid:commentId w16cid:paraId="069BE2F8" w16cid:durableId="2165385E"/>
  <w16cid:commentId w16cid:paraId="44AF6A72" w16cid:durableId="21618C75"/>
  <w16cid:commentId w16cid:paraId="28C6BA9B" w16cid:durableId="21653897"/>
  <w16cid:commentId w16cid:paraId="7819DD3A" w16cid:durableId="216190D9"/>
  <w16cid:commentId w16cid:paraId="17E2BF4A" w16cid:durableId="2165391B"/>
  <w16cid:commentId w16cid:paraId="6FA77853" w16cid:durableId="21618684"/>
  <w16cid:commentId w16cid:paraId="713E630A" w16cid:durableId="2168106E"/>
  <w16cid:commentId w16cid:paraId="7E7AD201" w16cid:durableId="21618BB8"/>
  <w16cid:commentId w16cid:paraId="51D3A956" w16cid:durableId="216538C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F6C5FF" w14:textId="77777777" w:rsidR="006839F1" w:rsidRDefault="006839F1">
      <w:r>
        <w:separator/>
      </w:r>
    </w:p>
  </w:endnote>
  <w:endnote w:type="continuationSeparator" w:id="0">
    <w:p w14:paraId="60A25DF9" w14:textId="77777777" w:rsidR="006839F1" w:rsidRDefault="00683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Mangal">
    <w:panose1 w:val="02040503050203030202"/>
    <w:charset w:val="00"/>
    <w:family w:val="auto"/>
    <w:pitch w:val="variable"/>
    <w:sig w:usb0="00008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PMingLiU">
    <w:panose1 w:val="02020500000000000000"/>
    <w:charset w:val="88"/>
    <w:family w:val="auto"/>
    <w:pitch w:val="variable"/>
    <w:sig w:usb0="A00002FF" w:usb1="28CFFCFA" w:usb2="00000016" w:usb3="00000000" w:csb0="0010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Palatino Linotype">
    <w:panose1 w:val="02040502050505030304"/>
    <w:charset w:val="00"/>
    <w:family w:val="auto"/>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等线">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MS Gothic">
    <w:panose1 w:val="020B0609070205080204"/>
    <w:charset w:val="80"/>
    <w:family w:val="auto"/>
    <w:pitch w:val="variable"/>
    <w:sig w:usb0="E00002FF" w:usb1="6AC7FDFB" w:usb2="08000012" w:usb3="00000000" w:csb0="0002009F" w:csb1="00000000"/>
  </w:font>
  <w:font w:name="Roboto">
    <w:altName w:val="Arial"/>
    <w:charset w:val="00"/>
    <w:family w:val="auto"/>
    <w:pitch w:val="variable"/>
    <w:sig w:usb0="E0000AFF" w:usb1="5000217F" w:usb2="00000021" w:usb3="00000000" w:csb0="0000019F" w:csb1="00000000"/>
  </w:font>
  <w:font w:name="Dax-Bold">
    <w:altName w:val="微软雅黑"/>
    <w:panose1 w:val="00000000000000000000"/>
    <w:charset w:val="86"/>
    <w:family w:val="auto"/>
    <w:notTrueType/>
    <w:pitch w:val="default"/>
    <w:sig w:usb0="00000001" w:usb1="080E0000" w:usb2="00000010" w:usb3="00000000" w:csb0="00040000" w:csb1="00000000"/>
  </w:font>
  <w:font w:name="Microsoft YaHei">
    <w:panose1 w:val="020B0503020204020204"/>
    <w:charset w:val="86"/>
    <w:family w:val="auto"/>
    <w:pitch w:val="variable"/>
    <w:sig w:usb0="80000287" w:usb1="28CF3C52" w:usb2="00000016" w:usb3="00000000" w:csb0="0004001F" w:csb1="00000000"/>
  </w:font>
  <w:font w:name="MinionPro-Regular">
    <w:altName w:val="等线"/>
    <w:panose1 w:val="00000000000000000000"/>
    <w:charset w:val="86"/>
    <w:family w:val="auto"/>
    <w:notTrueType/>
    <w:pitch w:val="default"/>
    <w:sig w:usb0="00000001" w:usb1="080E0000" w:usb2="00000010" w:usb3="00000000" w:csb0="00040000" w:csb1="00000000"/>
  </w:font>
  <w:font w:name="Nirmala UI">
    <w:altName w:val="Helvetica"/>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7E3AD2" w14:textId="77777777" w:rsidR="006839F1" w:rsidRDefault="006839F1">
      <w:r>
        <w:separator/>
      </w:r>
    </w:p>
  </w:footnote>
  <w:footnote w:type="continuationSeparator" w:id="0">
    <w:p w14:paraId="1942634D" w14:textId="77777777" w:rsidR="006839F1" w:rsidRDefault="006839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99BAD" w14:textId="77777777" w:rsidR="00AC099D" w:rsidRDefault="00AC099D" w:rsidP="001B3AB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460188" w14:textId="77777777" w:rsidR="00AC099D" w:rsidRDefault="00AC099D" w:rsidP="00EA0F9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13F7A" w14:textId="29523E8A" w:rsidR="00AC099D" w:rsidRDefault="00AC099D" w:rsidP="00EA0F93">
    <w:pPr>
      <w:pStyle w:val="Header"/>
      <w:framePr w:wrap="around" w:vAnchor="text" w:hAnchor="margin" w:xAlign="right" w:y="1"/>
      <w:pBdr>
        <w:bottom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B14CE2">
      <w:rPr>
        <w:rStyle w:val="PageNumber"/>
        <w:noProof/>
      </w:rPr>
      <w:t>2</w:t>
    </w:r>
    <w:r>
      <w:rPr>
        <w:rStyle w:val="PageNumber"/>
      </w:rPr>
      <w:fldChar w:fldCharType="end"/>
    </w:r>
  </w:p>
  <w:p w14:paraId="1C5CE17F" w14:textId="77777777" w:rsidR="00AC099D" w:rsidRDefault="00AC099D" w:rsidP="00EA0F93">
    <w:pPr>
      <w:pStyle w:val="Header"/>
      <w:pBdr>
        <w:bottom w:val="none" w:sz="0" w:space="0" w:color="auto"/>
      </w:pBd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1FECAFE"/>
    <w:lvl w:ilvl="0">
      <w:start w:val="1"/>
      <w:numFmt w:val="decimal"/>
      <w:lvlText w:val="%1."/>
      <w:lvlJc w:val="left"/>
      <w:pPr>
        <w:tabs>
          <w:tab w:val="num" w:pos="1492"/>
        </w:tabs>
        <w:ind w:left="1492" w:hanging="360"/>
      </w:pPr>
    </w:lvl>
  </w:abstractNum>
  <w:abstractNum w:abstractNumId="2">
    <w:nsid w:val="FFFFFF7D"/>
    <w:multiLevelType w:val="singleLevel"/>
    <w:tmpl w:val="7C74E2DA"/>
    <w:lvl w:ilvl="0">
      <w:start w:val="1"/>
      <w:numFmt w:val="decimal"/>
      <w:lvlText w:val="%1."/>
      <w:lvlJc w:val="left"/>
      <w:pPr>
        <w:tabs>
          <w:tab w:val="num" w:pos="1209"/>
        </w:tabs>
        <w:ind w:left="1209" w:hanging="360"/>
      </w:pPr>
    </w:lvl>
  </w:abstractNum>
  <w:abstractNum w:abstractNumId="3">
    <w:nsid w:val="FFFFFF7E"/>
    <w:multiLevelType w:val="singleLevel"/>
    <w:tmpl w:val="E8F228EA"/>
    <w:lvl w:ilvl="0">
      <w:start w:val="1"/>
      <w:numFmt w:val="decimal"/>
      <w:lvlText w:val="%1."/>
      <w:lvlJc w:val="left"/>
      <w:pPr>
        <w:tabs>
          <w:tab w:val="num" w:pos="926"/>
        </w:tabs>
        <w:ind w:left="926" w:hanging="360"/>
      </w:pPr>
    </w:lvl>
  </w:abstractNum>
  <w:abstractNum w:abstractNumId="4">
    <w:nsid w:val="FFFFFF7F"/>
    <w:multiLevelType w:val="singleLevel"/>
    <w:tmpl w:val="A274B1E8"/>
    <w:lvl w:ilvl="0">
      <w:start w:val="1"/>
      <w:numFmt w:val="decimal"/>
      <w:lvlText w:val="%1."/>
      <w:lvlJc w:val="left"/>
      <w:pPr>
        <w:tabs>
          <w:tab w:val="num" w:pos="643"/>
        </w:tabs>
        <w:ind w:left="643" w:hanging="360"/>
      </w:pPr>
    </w:lvl>
  </w:abstractNum>
  <w:abstractNum w:abstractNumId="5">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472E25E"/>
    <w:lvl w:ilvl="0">
      <w:start w:val="1"/>
      <w:numFmt w:val="decimal"/>
      <w:lvlText w:val="%1."/>
      <w:lvlJc w:val="left"/>
      <w:pPr>
        <w:tabs>
          <w:tab w:val="num" w:pos="360"/>
        </w:tabs>
        <w:ind w:left="360" w:hanging="360"/>
      </w:pPr>
    </w:lvl>
  </w:abstractNum>
  <w:abstractNum w:abstractNumId="1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00000002"/>
    <w:multiLevelType w:val="singleLevel"/>
    <w:tmpl w:val="00000002"/>
    <w:name w:val="WW8Num25"/>
    <w:lvl w:ilvl="0">
      <w:start w:val="1"/>
      <w:numFmt w:val="decimal"/>
      <w:lvlText w:val="%1."/>
      <w:lvlJc w:val="left"/>
      <w:pPr>
        <w:tabs>
          <w:tab w:val="num" w:pos="0"/>
        </w:tabs>
        <w:ind w:left="720" w:hanging="360"/>
      </w:pPr>
      <w:rPr>
        <w:color w:val="auto"/>
        <w:sz w:val="22"/>
      </w:rPr>
    </w:lvl>
  </w:abstractNum>
  <w:abstractNum w:abstractNumId="13">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13E85B85"/>
    <w:multiLevelType w:val="multilevel"/>
    <w:tmpl w:val="5F3C17FE"/>
    <w:lvl w:ilvl="0">
      <w:start w:val="1"/>
      <w:numFmt w:val="decimal"/>
      <w:lvlText w:val="%1."/>
      <w:lvlJc w:val="left"/>
      <w:pPr>
        <w:ind w:left="360" w:hanging="360"/>
      </w:pPr>
      <w:rPr>
        <w:rFonts w:hint="default"/>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18A11301"/>
    <w:multiLevelType w:val="multilevel"/>
    <w:tmpl w:val="7772B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E5E3C80"/>
    <w:multiLevelType w:val="multilevel"/>
    <w:tmpl w:val="56D2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2020177E"/>
    <w:multiLevelType w:val="multilevel"/>
    <w:tmpl w:val="A7F6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5130A4E"/>
    <w:multiLevelType w:val="multilevel"/>
    <w:tmpl w:val="0548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5F27592"/>
    <w:multiLevelType w:val="hybridMultilevel"/>
    <w:tmpl w:val="48123A20"/>
    <w:lvl w:ilvl="0" w:tplc="29EEDEBC">
      <w:start w:val="1"/>
      <w:numFmt w:val="decimal"/>
      <w:lvlText w:val="%1."/>
      <w:lvlJc w:val="left"/>
      <w:pPr>
        <w:ind w:left="720" w:hanging="360"/>
      </w:pPr>
      <w:rPr>
        <w:rFonts w:ascii="Arial" w:hAnsi="Arial" w:cs="Arial" w:hint="default"/>
        <w:b/>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33CC4E92"/>
    <w:multiLevelType w:val="multilevel"/>
    <w:tmpl w:val="0F78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5FB0A30"/>
    <w:multiLevelType w:val="hybridMultilevel"/>
    <w:tmpl w:val="DB1446D6"/>
    <w:lvl w:ilvl="0" w:tplc="E3AA96E8">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nsid w:val="3E5F0A3D"/>
    <w:multiLevelType w:val="hybridMultilevel"/>
    <w:tmpl w:val="FFF60742"/>
    <w:lvl w:ilvl="0" w:tplc="F882547A">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3F5A209F"/>
    <w:multiLevelType w:val="hybridMultilevel"/>
    <w:tmpl w:val="E0D03EC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1">
    <w:nsid w:val="40F37824"/>
    <w:multiLevelType w:val="hybridMultilevel"/>
    <w:tmpl w:val="0D6AEE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42C95316"/>
    <w:multiLevelType w:val="hybridMultilevel"/>
    <w:tmpl w:val="7A8A6962"/>
    <w:lvl w:ilvl="0" w:tplc="2A9E5E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3FB27A7"/>
    <w:multiLevelType w:val="multilevel"/>
    <w:tmpl w:val="14DE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02E3AE8"/>
    <w:multiLevelType w:val="hybridMultilevel"/>
    <w:tmpl w:val="A56482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52C17721"/>
    <w:multiLevelType w:val="hybridMultilevel"/>
    <w:tmpl w:val="EDBCD61C"/>
    <w:lvl w:ilvl="0" w:tplc="9696620E">
      <w:start w:val="1"/>
      <w:numFmt w:val="upperRoman"/>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59AC779F"/>
    <w:multiLevelType w:val="multilevel"/>
    <w:tmpl w:val="6586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0AC70CB"/>
    <w:multiLevelType w:val="hybridMultilevel"/>
    <w:tmpl w:val="28221EC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1">
    <w:nsid w:val="63614066"/>
    <w:multiLevelType w:val="multilevel"/>
    <w:tmpl w:val="7446143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698E4C12"/>
    <w:multiLevelType w:val="hybridMultilevel"/>
    <w:tmpl w:val="0BF4D8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nsid w:val="6CA531A7"/>
    <w:multiLevelType w:val="hybridMultilevel"/>
    <w:tmpl w:val="C94026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nsid w:val="7AA907DF"/>
    <w:multiLevelType w:val="hybridMultilevel"/>
    <w:tmpl w:val="CF9C326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nsid w:val="7F327B62"/>
    <w:multiLevelType w:val="hybridMultilevel"/>
    <w:tmpl w:val="2FBEEA0E"/>
    <w:lvl w:ilvl="0" w:tplc="08C4C222">
      <w:start w:val="1"/>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num w:numId="1">
    <w:abstractNumId w:val="11"/>
  </w:num>
  <w:num w:numId="2">
    <w:abstractNumId w:val="32"/>
  </w:num>
  <w:num w:numId="3">
    <w:abstractNumId w:val="17"/>
  </w:num>
  <w:num w:numId="4">
    <w:abstractNumId w:val="21"/>
  </w:num>
  <w:num w:numId="5">
    <w:abstractNumId w:val="23"/>
  </w:num>
  <w:num w:numId="6">
    <w:abstractNumId w:val="36"/>
  </w:num>
  <w:num w:numId="7">
    <w:abstractNumId w:val="1"/>
  </w:num>
  <w:num w:numId="8">
    <w:abstractNumId w:val="2"/>
  </w:num>
  <w:num w:numId="9">
    <w:abstractNumId w:val="3"/>
  </w:num>
  <w:num w:numId="10">
    <w:abstractNumId w:val="4"/>
  </w:num>
  <w:num w:numId="11">
    <w:abstractNumId w:val="9"/>
  </w:num>
  <w:num w:numId="12">
    <w:abstractNumId w:val="5"/>
  </w:num>
  <w:num w:numId="13">
    <w:abstractNumId w:val="7"/>
  </w:num>
  <w:num w:numId="14">
    <w:abstractNumId w:val="6"/>
  </w:num>
  <w:num w:numId="15">
    <w:abstractNumId w:val="10"/>
  </w:num>
  <w:num w:numId="16">
    <w:abstractNumId w:val="8"/>
  </w:num>
  <w:num w:numId="17">
    <w:abstractNumId w:val="27"/>
  </w:num>
  <w:num w:numId="18">
    <w:abstractNumId w:val="38"/>
  </w:num>
  <w:num w:numId="19">
    <w:abstractNumId w:val="19"/>
  </w:num>
  <w:num w:numId="20">
    <w:abstractNumId w:val="26"/>
  </w:num>
  <w:num w:numId="21">
    <w:abstractNumId w:val="13"/>
  </w:num>
  <w:num w:numId="22">
    <w:abstractNumId w:val="0"/>
  </w:num>
  <w:num w:numId="23">
    <w:abstractNumId w:val="14"/>
  </w:num>
  <w:num w:numId="24">
    <w:abstractNumId w:val="28"/>
  </w:num>
  <w:num w:numId="25">
    <w:abstractNumId w:val="39"/>
  </w:num>
  <w:num w:numId="26">
    <w:abstractNumId w:val="42"/>
  </w:num>
  <w:num w:numId="27">
    <w:abstractNumId w:val="18"/>
  </w:num>
  <w:num w:numId="28">
    <w:abstractNumId w:val="45"/>
  </w:num>
  <w:num w:numId="29">
    <w:abstractNumId w:val="34"/>
  </w:num>
  <w:num w:numId="30">
    <w:abstractNumId w:val="44"/>
  </w:num>
  <w:num w:numId="31">
    <w:abstractNumId w:val="46"/>
  </w:num>
  <w:num w:numId="32">
    <w:abstractNumId w:val="30"/>
  </w:num>
  <w:num w:numId="33">
    <w:abstractNumId w:val="22"/>
  </w:num>
  <w:num w:numId="34">
    <w:abstractNumId w:val="25"/>
  </w:num>
  <w:num w:numId="35">
    <w:abstractNumId w:val="33"/>
  </w:num>
  <w:num w:numId="36">
    <w:abstractNumId w:val="20"/>
  </w:num>
  <w:num w:numId="37">
    <w:abstractNumId w:val="43"/>
  </w:num>
  <w:num w:numId="38">
    <w:abstractNumId w:val="29"/>
  </w:num>
  <w:num w:numId="39">
    <w:abstractNumId w:val="35"/>
  </w:num>
  <w:num w:numId="40">
    <w:abstractNumId w:val="40"/>
  </w:num>
  <w:num w:numId="41">
    <w:abstractNumId w:val="37"/>
  </w:num>
  <w:num w:numId="42">
    <w:abstractNumId w:val="47"/>
  </w:num>
  <w:num w:numId="43">
    <w:abstractNumId w:val="41"/>
  </w:num>
  <w:num w:numId="44">
    <w:abstractNumId w:val="16"/>
  </w:num>
  <w:num w:numId="45">
    <w:abstractNumId w:val="31"/>
  </w:num>
  <w:num w:numId="46">
    <w:abstractNumId w:val="15"/>
  </w:num>
  <w:num w:numId="47">
    <w:abstractNumId w:val="2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63"/>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KY_MEDREF_DOCUID" w:val="{192A9A1C-AE06-41F7-8DA6-A79C93B048BB}"/>
    <w:docVar w:name="KY_MEDREF_VERSION" w:val="3"/>
  </w:docVars>
  <w:rsids>
    <w:rsidRoot w:val="001B0BB3"/>
    <w:rsid w:val="0000005D"/>
    <w:rsid w:val="0000410C"/>
    <w:rsid w:val="000068E9"/>
    <w:rsid w:val="000071CA"/>
    <w:rsid w:val="00007B99"/>
    <w:rsid w:val="00012DB6"/>
    <w:rsid w:val="000165C4"/>
    <w:rsid w:val="00016E37"/>
    <w:rsid w:val="000207FA"/>
    <w:rsid w:val="00024FCE"/>
    <w:rsid w:val="00027F8D"/>
    <w:rsid w:val="00031767"/>
    <w:rsid w:val="00032390"/>
    <w:rsid w:val="000362F1"/>
    <w:rsid w:val="00037213"/>
    <w:rsid w:val="000419AB"/>
    <w:rsid w:val="0004309A"/>
    <w:rsid w:val="0004362D"/>
    <w:rsid w:val="0004589D"/>
    <w:rsid w:val="00052FD8"/>
    <w:rsid w:val="00054A1E"/>
    <w:rsid w:val="00055C70"/>
    <w:rsid w:val="000576C5"/>
    <w:rsid w:val="00057E8D"/>
    <w:rsid w:val="0006075E"/>
    <w:rsid w:val="00061C59"/>
    <w:rsid w:val="00061E6D"/>
    <w:rsid w:val="0006229C"/>
    <w:rsid w:val="00062F73"/>
    <w:rsid w:val="00064FE4"/>
    <w:rsid w:val="000656B8"/>
    <w:rsid w:val="0007647F"/>
    <w:rsid w:val="0007699C"/>
    <w:rsid w:val="00081607"/>
    <w:rsid w:val="00081E5D"/>
    <w:rsid w:val="00081F10"/>
    <w:rsid w:val="00082E9C"/>
    <w:rsid w:val="000831E0"/>
    <w:rsid w:val="0008521F"/>
    <w:rsid w:val="00086491"/>
    <w:rsid w:val="00087283"/>
    <w:rsid w:val="000904FF"/>
    <w:rsid w:val="000907EA"/>
    <w:rsid w:val="00091972"/>
    <w:rsid w:val="000940F4"/>
    <w:rsid w:val="00094653"/>
    <w:rsid w:val="000948B5"/>
    <w:rsid w:val="00094A79"/>
    <w:rsid w:val="00097744"/>
    <w:rsid w:val="000A1B73"/>
    <w:rsid w:val="000A5032"/>
    <w:rsid w:val="000A51A9"/>
    <w:rsid w:val="000A6B63"/>
    <w:rsid w:val="000A6E66"/>
    <w:rsid w:val="000B04BD"/>
    <w:rsid w:val="000B4D8C"/>
    <w:rsid w:val="000B78C5"/>
    <w:rsid w:val="000B78CC"/>
    <w:rsid w:val="000C0065"/>
    <w:rsid w:val="000C0C79"/>
    <w:rsid w:val="000C1A43"/>
    <w:rsid w:val="000C26FB"/>
    <w:rsid w:val="000C2730"/>
    <w:rsid w:val="000C4C63"/>
    <w:rsid w:val="000C55A1"/>
    <w:rsid w:val="000C5B6D"/>
    <w:rsid w:val="000D1736"/>
    <w:rsid w:val="000D1A9D"/>
    <w:rsid w:val="000D2F20"/>
    <w:rsid w:val="000D367F"/>
    <w:rsid w:val="000D6E9B"/>
    <w:rsid w:val="000E087C"/>
    <w:rsid w:val="000E4A80"/>
    <w:rsid w:val="000E4E0E"/>
    <w:rsid w:val="000E5E2E"/>
    <w:rsid w:val="000E7F46"/>
    <w:rsid w:val="000F31AD"/>
    <w:rsid w:val="000F3E42"/>
    <w:rsid w:val="000F4CE7"/>
    <w:rsid w:val="000F6A51"/>
    <w:rsid w:val="000F77BE"/>
    <w:rsid w:val="001013A1"/>
    <w:rsid w:val="00101A17"/>
    <w:rsid w:val="001024DB"/>
    <w:rsid w:val="0010306B"/>
    <w:rsid w:val="00105050"/>
    <w:rsid w:val="00105DBD"/>
    <w:rsid w:val="00112B85"/>
    <w:rsid w:val="00112BB9"/>
    <w:rsid w:val="00114C65"/>
    <w:rsid w:val="0011548C"/>
    <w:rsid w:val="001205F7"/>
    <w:rsid w:val="00120846"/>
    <w:rsid w:val="0012249D"/>
    <w:rsid w:val="001235A2"/>
    <w:rsid w:val="001244CC"/>
    <w:rsid w:val="00126B03"/>
    <w:rsid w:val="001272C4"/>
    <w:rsid w:val="001273CD"/>
    <w:rsid w:val="00130EF2"/>
    <w:rsid w:val="0013223D"/>
    <w:rsid w:val="00133CC6"/>
    <w:rsid w:val="00134BF1"/>
    <w:rsid w:val="001362E5"/>
    <w:rsid w:val="001366E6"/>
    <w:rsid w:val="001374DE"/>
    <w:rsid w:val="001377C8"/>
    <w:rsid w:val="001378C8"/>
    <w:rsid w:val="00142670"/>
    <w:rsid w:val="001439CB"/>
    <w:rsid w:val="00147CB9"/>
    <w:rsid w:val="00150BAA"/>
    <w:rsid w:val="00150D66"/>
    <w:rsid w:val="00152190"/>
    <w:rsid w:val="0015317E"/>
    <w:rsid w:val="0015332F"/>
    <w:rsid w:val="00154959"/>
    <w:rsid w:val="00156A3C"/>
    <w:rsid w:val="00157BE8"/>
    <w:rsid w:val="00163A63"/>
    <w:rsid w:val="00164B29"/>
    <w:rsid w:val="00166E94"/>
    <w:rsid w:val="0016794D"/>
    <w:rsid w:val="00171C22"/>
    <w:rsid w:val="001734BA"/>
    <w:rsid w:val="001736DD"/>
    <w:rsid w:val="00173A09"/>
    <w:rsid w:val="00173EAA"/>
    <w:rsid w:val="001741D5"/>
    <w:rsid w:val="001760BC"/>
    <w:rsid w:val="001761C9"/>
    <w:rsid w:val="0017662A"/>
    <w:rsid w:val="0017680F"/>
    <w:rsid w:val="00185DB1"/>
    <w:rsid w:val="00185E63"/>
    <w:rsid w:val="00187BCE"/>
    <w:rsid w:val="001901BC"/>
    <w:rsid w:val="001913B2"/>
    <w:rsid w:val="00192D96"/>
    <w:rsid w:val="00193537"/>
    <w:rsid w:val="0019388D"/>
    <w:rsid w:val="00193D18"/>
    <w:rsid w:val="00193FA2"/>
    <w:rsid w:val="001946DA"/>
    <w:rsid w:val="001951AB"/>
    <w:rsid w:val="00195CA0"/>
    <w:rsid w:val="001962D1"/>
    <w:rsid w:val="001966A1"/>
    <w:rsid w:val="00197DDC"/>
    <w:rsid w:val="001A1AF8"/>
    <w:rsid w:val="001A2955"/>
    <w:rsid w:val="001A62AD"/>
    <w:rsid w:val="001A7A73"/>
    <w:rsid w:val="001B0BB3"/>
    <w:rsid w:val="001B1649"/>
    <w:rsid w:val="001B1E51"/>
    <w:rsid w:val="001B2011"/>
    <w:rsid w:val="001B3ABB"/>
    <w:rsid w:val="001B637F"/>
    <w:rsid w:val="001B64EE"/>
    <w:rsid w:val="001B6703"/>
    <w:rsid w:val="001B6E1C"/>
    <w:rsid w:val="001B6EA2"/>
    <w:rsid w:val="001B7C59"/>
    <w:rsid w:val="001C24DE"/>
    <w:rsid w:val="001C3D7D"/>
    <w:rsid w:val="001C558D"/>
    <w:rsid w:val="001C600B"/>
    <w:rsid w:val="001C6639"/>
    <w:rsid w:val="001D0166"/>
    <w:rsid w:val="001D11EE"/>
    <w:rsid w:val="001D19BF"/>
    <w:rsid w:val="001D3664"/>
    <w:rsid w:val="001D4AF1"/>
    <w:rsid w:val="001D6AB5"/>
    <w:rsid w:val="001E08C1"/>
    <w:rsid w:val="001E4446"/>
    <w:rsid w:val="001E4B0D"/>
    <w:rsid w:val="001E4B5A"/>
    <w:rsid w:val="001E706D"/>
    <w:rsid w:val="001F4DC4"/>
    <w:rsid w:val="001F68AD"/>
    <w:rsid w:val="001F7744"/>
    <w:rsid w:val="001F78F1"/>
    <w:rsid w:val="002004CB"/>
    <w:rsid w:val="00203035"/>
    <w:rsid w:val="00203208"/>
    <w:rsid w:val="002046BE"/>
    <w:rsid w:val="00204ACD"/>
    <w:rsid w:val="002073DB"/>
    <w:rsid w:val="0020765D"/>
    <w:rsid w:val="00211B08"/>
    <w:rsid w:val="00211E4C"/>
    <w:rsid w:val="00214373"/>
    <w:rsid w:val="00214A41"/>
    <w:rsid w:val="00215E04"/>
    <w:rsid w:val="0021676A"/>
    <w:rsid w:val="00217541"/>
    <w:rsid w:val="002215B5"/>
    <w:rsid w:val="00221918"/>
    <w:rsid w:val="002242A0"/>
    <w:rsid w:val="00224CE9"/>
    <w:rsid w:val="002254DB"/>
    <w:rsid w:val="00225A33"/>
    <w:rsid w:val="002268BE"/>
    <w:rsid w:val="00231266"/>
    <w:rsid w:val="00235F13"/>
    <w:rsid w:val="00236585"/>
    <w:rsid w:val="002366D2"/>
    <w:rsid w:val="00236EFB"/>
    <w:rsid w:val="0024496B"/>
    <w:rsid w:val="00244E23"/>
    <w:rsid w:val="00247950"/>
    <w:rsid w:val="00251756"/>
    <w:rsid w:val="002544E9"/>
    <w:rsid w:val="00255D64"/>
    <w:rsid w:val="00261E04"/>
    <w:rsid w:val="0026269D"/>
    <w:rsid w:val="00265464"/>
    <w:rsid w:val="00270752"/>
    <w:rsid w:val="00271199"/>
    <w:rsid w:val="00271680"/>
    <w:rsid w:val="002718E7"/>
    <w:rsid w:val="0027230B"/>
    <w:rsid w:val="00274F72"/>
    <w:rsid w:val="00275AEC"/>
    <w:rsid w:val="00276274"/>
    <w:rsid w:val="002815F6"/>
    <w:rsid w:val="002842F7"/>
    <w:rsid w:val="00284705"/>
    <w:rsid w:val="00285BA3"/>
    <w:rsid w:val="00286AC7"/>
    <w:rsid w:val="002872BE"/>
    <w:rsid w:val="00287E94"/>
    <w:rsid w:val="0029255E"/>
    <w:rsid w:val="00293FA5"/>
    <w:rsid w:val="00295487"/>
    <w:rsid w:val="00295DA9"/>
    <w:rsid w:val="002977B8"/>
    <w:rsid w:val="002A1C4A"/>
    <w:rsid w:val="002A2568"/>
    <w:rsid w:val="002A2E7B"/>
    <w:rsid w:val="002A54B1"/>
    <w:rsid w:val="002A5C92"/>
    <w:rsid w:val="002A7493"/>
    <w:rsid w:val="002B020F"/>
    <w:rsid w:val="002B483B"/>
    <w:rsid w:val="002B6783"/>
    <w:rsid w:val="002C01D6"/>
    <w:rsid w:val="002C0BA9"/>
    <w:rsid w:val="002C0F82"/>
    <w:rsid w:val="002C1539"/>
    <w:rsid w:val="002C1A2C"/>
    <w:rsid w:val="002C30B1"/>
    <w:rsid w:val="002C3296"/>
    <w:rsid w:val="002C3365"/>
    <w:rsid w:val="002C4F76"/>
    <w:rsid w:val="002C6E31"/>
    <w:rsid w:val="002D2503"/>
    <w:rsid w:val="002D25C6"/>
    <w:rsid w:val="002D27C0"/>
    <w:rsid w:val="002D37C6"/>
    <w:rsid w:val="002D441E"/>
    <w:rsid w:val="002E4B5C"/>
    <w:rsid w:val="002E5174"/>
    <w:rsid w:val="002E5816"/>
    <w:rsid w:val="002E68AA"/>
    <w:rsid w:val="002E6BC9"/>
    <w:rsid w:val="002F16F8"/>
    <w:rsid w:val="002F2517"/>
    <w:rsid w:val="002F28C3"/>
    <w:rsid w:val="002F487F"/>
    <w:rsid w:val="002F4D9B"/>
    <w:rsid w:val="002F7F26"/>
    <w:rsid w:val="0030153C"/>
    <w:rsid w:val="0030172D"/>
    <w:rsid w:val="00302BEA"/>
    <w:rsid w:val="0030462A"/>
    <w:rsid w:val="00306A02"/>
    <w:rsid w:val="00307381"/>
    <w:rsid w:val="00310987"/>
    <w:rsid w:val="00312102"/>
    <w:rsid w:val="00314474"/>
    <w:rsid w:val="003147B3"/>
    <w:rsid w:val="003240E4"/>
    <w:rsid w:val="0032454C"/>
    <w:rsid w:val="00326A28"/>
    <w:rsid w:val="0032789B"/>
    <w:rsid w:val="00327CDA"/>
    <w:rsid w:val="00331F7D"/>
    <w:rsid w:val="003328B9"/>
    <w:rsid w:val="00335811"/>
    <w:rsid w:val="00337AA8"/>
    <w:rsid w:val="00337FED"/>
    <w:rsid w:val="00341B44"/>
    <w:rsid w:val="00341E4F"/>
    <w:rsid w:val="00344F53"/>
    <w:rsid w:val="00345A77"/>
    <w:rsid w:val="00353F16"/>
    <w:rsid w:val="00354058"/>
    <w:rsid w:val="003553A9"/>
    <w:rsid w:val="00355DC3"/>
    <w:rsid w:val="00356AA4"/>
    <w:rsid w:val="00366DBC"/>
    <w:rsid w:val="00367344"/>
    <w:rsid w:val="00370B75"/>
    <w:rsid w:val="00371F0E"/>
    <w:rsid w:val="00372AFC"/>
    <w:rsid w:val="003753FD"/>
    <w:rsid w:val="003756F8"/>
    <w:rsid w:val="00382ECE"/>
    <w:rsid w:val="0038552C"/>
    <w:rsid w:val="00385BF8"/>
    <w:rsid w:val="00387F7A"/>
    <w:rsid w:val="00390B2A"/>
    <w:rsid w:val="0039103D"/>
    <w:rsid w:val="00391E81"/>
    <w:rsid w:val="00392C43"/>
    <w:rsid w:val="00393A90"/>
    <w:rsid w:val="003A1370"/>
    <w:rsid w:val="003A30E4"/>
    <w:rsid w:val="003A4888"/>
    <w:rsid w:val="003A5947"/>
    <w:rsid w:val="003A5B23"/>
    <w:rsid w:val="003A6D86"/>
    <w:rsid w:val="003A7645"/>
    <w:rsid w:val="003A7BFB"/>
    <w:rsid w:val="003B116E"/>
    <w:rsid w:val="003B5402"/>
    <w:rsid w:val="003B663C"/>
    <w:rsid w:val="003C03A9"/>
    <w:rsid w:val="003C2F23"/>
    <w:rsid w:val="003C367E"/>
    <w:rsid w:val="003C3CB5"/>
    <w:rsid w:val="003C774F"/>
    <w:rsid w:val="003D2760"/>
    <w:rsid w:val="003D7795"/>
    <w:rsid w:val="003E02C8"/>
    <w:rsid w:val="003E0FD7"/>
    <w:rsid w:val="003E1E9A"/>
    <w:rsid w:val="003E27C1"/>
    <w:rsid w:val="003E40CD"/>
    <w:rsid w:val="003E5B2F"/>
    <w:rsid w:val="003E60B7"/>
    <w:rsid w:val="003E6281"/>
    <w:rsid w:val="003F0B10"/>
    <w:rsid w:val="003F2C19"/>
    <w:rsid w:val="003F33E5"/>
    <w:rsid w:val="003F3976"/>
    <w:rsid w:val="003F452A"/>
    <w:rsid w:val="003F6EBD"/>
    <w:rsid w:val="0040062E"/>
    <w:rsid w:val="00401FAC"/>
    <w:rsid w:val="004025E2"/>
    <w:rsid w:val="00402ED7"/>
    <w:rsid w:val="00403772"/>
    <w:rsid w:val="004048D3"/>
    <w:rsid w:val="0040578B"/>
    <w:rsid w:val="00407A90"/>
    <w:rsid w:val="00407B72"/>
    <w:rsid w:val="00411D91"/>
    <w:rsid w:val="00413B28"/>
    <w:rsid w:val="00415158"/>
    <w:rsid w:val="00415545"/>
    <w:rsid w:val="004201C1"/>
    <w:rsid w:val="00420556"/>
    <w:rsid w:val="00420C44"/>
    <w:rsid w:val="00423BBA"/>
    <w:rsid w:val="00423E6F"/>
    <w:rsid w:val="004249FB"/>
    <w:rsid w:val="00425CDF"/>
    <w:rsid w:val="00426F15"/>
    <w:rsid w:val="00430859"/>
    <w:rsid w:val="00430AA5"/>
    <w:rsid w:val="00432114"/>
    <w:rsid w:val="0043219B"/>
    <w:rsid w:val="0043227C"/>
    <w:rsid w:val="004337BC"/>
    <w:rsid w:val="00435F66"/>
    <w:rsid w:val="00440454"/>
    <w:rsid w:val="004405C9"/>
    <w:rsid w:val="00440D71"/>
    <w:rsid w:val="00445631"/>
    <w:rsid w:val="00450DD5"/>
    <w:rsid w:val="004523F8"/>
    <w:rsid w:val="00454238"/>
    <w:rsid w:val="0045434B"/>
    <w:rsid w:val="004556E5"/>
    <w:rsid w:val="00457537"/>
    <w:rsid w:val="00457C6D"/>
    <w:rsid w:val="00457EBD"/>
    <w:rsid w:val="004661BD"/>
    <w:rsid w:val="004669F5"/>
    <w:rsid w:val="00472C8A"/>
    <w:rsid w:val="00474063"/>
    <w:rsid w:val="004744A2"/>
    <w:rsid w:val="00475C3A"/>
    <w:rsid w:val="0047666A"/>
    <w:rsid w:val="0047721A"/>
    <w:rsid w:val="00477FF3"/>
    <w:rsid w:val="0048205F"/>
    <w:rsid w:val="004827B2"/>
    <w:rsid w:val="00482810"/>
    <w:rsid w:val="0048348E"/>
    <w:rsid w:val="00483763"/>
    <w:rsid w:val="004838F4"/>
    <w:rsid w:val="0048518E"/>
    <w:rsid w:val="00490281"/>
    <w:rsid w:val="0049064E"/>
    <w:rsid w:val="00490C98"/>
    <w:rsid w:val="00492301"/>
    <w:rsid w:val="004935DA"/>
    <w:rsid w:val="00495228"/>
    <w:rsid w:val="00496571"/>
    <w:rsid w:val="00496A46"/>
    <w:rsid w:val="00497101"/>
    <w:rsid w:val="0049724A"/>
    <w:rsid w:val="00497289"/>
    <w:rsid w:val="004A170C"/>
    <w:rsid w:val="004A20F0"/>
    <w:rsid w:val="004A3107"/>
    <w:rsid w:val="004A400F"/>
    <w:rsid w:val="004A6E3B"/>
    <w:rsid w:val="004B0611"/>
    <w:rsid w:val="004B1784"/>
    <w:rsid w:val="004B197F"/>
    <w:rsid w:val="004B1FD3"/>
    <w:rsid w:val="004B3246"/>
    <w:rsid w:val="004B4400"/>
    <w:rsid w:val="004B7483"/>
    <w:rsid w:val="004C068A"/>
    <w:rsid w:val="004C1BBF"/>
    <w:rsid w:val="004C2308"/>
    <w:rsid w:val="004C3477"/>
    <w:rsid w:val="004C3EBC"/>
    <w:rsid w:val="004C5580"/>
    <w:rsid w:val="004C5D12"/>
    <w:rsid w:val="004D01AD"/>
    <w:rsid w:val="004D2CC4"/>
    <w:rsid w:val="004D3F9B"/>
    <w:rsid w:val="004D6095"/>
    <w:rsid w:val="004E3959"/>
    <w:rsid w:val="004E3BFA"/>
    <w:rsid w:val="004E6333"/>
    <w:rsid w:val="004E7FE9"/>
    <w:rsid w:val="004F3551"/>
    <w:rsid w:val="004F47E6"/>
    <w:rsid w:val="004F4F06"/>
    <w:rsid w:val="004F53B5"/>
    <w:rsid w:val="004F5842"/>
    <w:rsid w:val="004F6714"/>
    <w:rsid w:val="004F6D3C"/>
    <w:rsid w:val="00500F72"/>
    <w:rsid w:val="00502F64"/>
    <w:rsid w:val="00503CD2"/>
    <w:rsid w:val="00503E59"/>
    <w:rsid w:val="00504516"/>
    <w:rsid w:val="005132B3"/>
    <w:rsid w:val="0051637B"/>
    <w:rsid w:val="00516A34"/>
    <w:rsid w:val="00522BD3"/>
    <w:rsid w:val="00523032"/>
    <w:rsid w:val="00523B10"/>
    <w:rsid w:val="00523B84"/>
    <w:rsid w:val="00523F2D"/>
    <w:rsid w:val="00525052"/>
    <w:rsid w:val="005255C5"/>
    <w:rsid w:val="005260E4"/>
    <w:rsid w:val="005261C5"/>
    <w:rsid w:val="0052776B"/>
    <w:rsid w:val="005312C2"/>
    <w:rsid w:val="00533706"/>
    <w:rsid w:val="005338CF"/>
    <w:rsid w:val="00535416"/>
    <w:rsid w:val="005358AC"/>
    <w:rsid w:val="005358EA"/>
    <w:rsid w:val="00535948"/>
    <w:rsid w:val="005366E0"/>
    <w:rsid w:val="005405BD"/>
    <w:rsid w:val="00541DB0"/>
    <w:rsid w:val="005440B9"/>
    <w:rsid w:val="00553033"/>
    <w:rsid w:val="00554A48"/>
    <w:rsid w:val="0055564B"/>
    <w:rsid w:val="00555880"/>
    <w:rsid w:val="00555B29"/>
    <w:rsid w:val="00555F6F"/>
    <w:rsid w:val="00556CF5"/>
    <w:rsid w:val="005571DB"/>
    <w:rsid w:val="00560945"/>
    <w:rsid w:val="00560C67"/>
    <w:rsid w:val="00562A8F"/>
    <w:rsid w:val="00563D8D"/>
    <w:rsid w:val="00564431"/>
    <w:rsid w:val="005664EE"/>
    <w:rsid w:val="00570E51"/>
    <w:rsid w:val="00572DF2"/>
    <w:rsid w:val="0057335F"/>
    <w:rsid w:val="005739AB"/>
    <w:rsid w:val="00577469"/>
    <w:rsid w:val="005779D8"/>
    <w:rsid w:val="00580B71"/>
    <w:rsid w:val="00581714"/>
    <w:rsid w:val="005818A2"/>
    <w:rsid w:val="00584A10"/>
    <w:rsid w:val="00584D25"/>
    <w:rsid w:val="005856C1"/>
    <w:rsid w:val="00586290"/>
    <w:rsid w:val="005904F3"/>
    <w:rsid w:val="00592D60"/>
    <w:rsid w:val="005960A6"/>
    <w:rsid w:val="00596B31"/>
    <w:rsid w:val="00596ECC"/>
    <w:rsid w:val="005A0C65"/>
    <w:rsid w:val="005A6D54"/>
    <w:rsid w:val="005A7782"/>
    <w:rsid w:val="005A7F8B"/>
    <w:rsid w:val="005B1775"/>
    <w:rsid w:val="005B2013"/>
    <w:rsid w:val="005B2F8F"/>
    <w:rsid w:val="005B6775"/>
    <w:rsid w:val="005B6E7A"/>
    <w:rsid w:val="005C064C"/>
    <w:rsid w:val="005C16D7"/>
    <w:rsid w:val="005C5EA3"/>
    <w:rsid w:val="005C7EA1"/>
    <w:rsid w:val="005D1C39"/>
    <w:rsid w:val="005D2D74"/>
    <w:rsid w:val="005D310E"/>
    <w:rsid w:val="005D57BD"/>
    <w:rsid w:val="005D6321"/>
    <w:rsid w:val="005E3474"/>
    <w:rsid w:val="005E347A"/>
    <w:rsid w:val="005E3AD4"/>
    <w:rsid w:val="005E4D09"/>
    <w:rsid w:val="005E55AD"/>
    <w:rsid w:val="005E6945"/>
    <w:rsid w:val="005F34E5"/>
    <w:rsid w:val="005F3DDD"/>
    <w:rsid w:val="005F3EF5"/>
    <w:rsid w:val="005F4568"/>
    <w:rsid w:val="005F4E7D"/>
    <w:rsid w:val="005F529D"/>
    <w:rsid w:val="005F651B"/>
    <w:rsid w:val="005F713E"/>
    <w:rsid w:val="005F7236"/>
    <w:rsid w:val="005F75A1"/>
    <w:rsid w:val="006000C7"/>
    <w:rsid w:val="00600291"/>
    <w:rsid w:val="00600935"/>
    <w:rsid w:val="0060193B"/>
    <w:rsid w:val="006025A3"/>
    <w:rsid w:val="00612A6C"/>
    <w:rsid w:val="006153C2"/>
    <w:rsid w:val="006204FD"/>
    <w:rsid w:val="006205A6"/>
    <w:rsid w:val="00624562"/>
    <w:rsid w:val="006250DF"/>
    <w:rsid w:val="00626F3A"/>
    <w:rsid w:val="00634A93"/>
    <w:rsid w:val="00634CE4"/>
    <w:rsid w:val="006409D8"/>
    <w:rsid w:val="00640FC0"/>
    <w:rsid w:val="0064133E"/>
    <w:rsid w:val="00641884"/>
    <w:rsid w:val="0064199C"/>
    <w:rsid w:val="0064324D"/>
    <w:rsid w:val="006433AA"/>
    <w:rsid w:val="006434F4"/>
    <w:rsid w:val="00644C6B"/>
    <w:rsid w:val="00646C5A"/>
    <w:rsid w:val="00646DD6"/>
    <w:rsid w:val="0064752C"/>
    <w:rsid w:val="00647699"/>
    <w:rsid w:val="006479A9"/>
    <w:rsid w:val="00651F1F"/>
    <w:rsid w:val="0065237D"/>
    <w:rsid w:val="00652920"/>
    <w:rsid w:val="006529A3"/>
    <w:rsid w:val="00653525"/>
    <w:rsid w:val="0065352C"/>
    <w:rsid w:val="00654DF1"/>
    <w:rsid w:val="006578D2"/>
    <w:rsid w:val="00657E3A"/>
    <w:rsid w:val="00660B8A"/>
    <w:rsid w:val="0066197D"/>
    <w:rsid w:val="00663619"/>
    <w:rsid w:val="006637F6"/>
    <w:rsid w:val="00666B22"/>
    <w:rsid w:val="00671BDA"/>
    <w:rsid w:val="006758C7"/>
    <w:rsid w:val="00677C3C"/>
    <w:rsid w:val="0068006A"/>
    <w:rsid w:val="00680687"/>
    <w:rsid w:val="00682EEC"/>
    <w:rsid w:val="0068399F"/>
    <w:rsid w:val="006839F1"/>
    <w:rsid w:val="00687D9E"/>
    <w:rsid w:val="00691352"/>
    <w:rsid w:val="00692543"/>
    <w:rsid w:val="0069298F"/>
    <w:rsid w:val="006A05C0"/>
    <w:rsid w:val="006A0E91"/>
    <w:rsid w:val="006A3ED4"/>
    <w:rsid w:val="006A4013"/>
    <w:rsid w:val="006A4C81"/>
    <w:rsid w:val="006A52C9"/>
    <w:rsid w:val="006A53DA"/>
    <w:rsid w:val="006B0197"/>
    <w:rsid w:val="006B02BE"/>
    <w:rsid w:val="006B033B"/>
    <w:rsid w:val="006B048B"/>
    <w:rsid w:val="006B1375"/>
    <w:rsid w:val="006B2625"/>
    <w:rsid w:val="006B2968"/>
    <w:rsid w:val="006B5BB4"/>
    <w:rsid w:val="006B7262"/>
    <w:rsid w:val="006B74D3"/>
    <w:rsid w:val="006B7EE1"/>
    <w:rsid w:val="006C02D9"/>
    <w:rsid w:val="006C06D8"/>
    <w:rsid w:val="006C3DD3"/>
    <w:rsid w:val="006C4861"/>
    <w:rsid w:val="006C4CF6"/>
    <w:rsid w:val="006C57F3"/>
    <w:rsid w:val="006C605E"/>
    <w:rsid w:val="006C7F91"/>
    <w:rsid w:val="006D16B6"/>
    <w:rsid w:val="006D20CC"/>
    <w:rsid w:val="006D23ED"/>
    <w:rsid w:val="006D4C86"/>
    <w:rsid w:val="006D4DB5"/>
    <w:rsid w:val="006D60FA"/>
    <w:rsid w:val="006D741F"/>
    <w:rsid w:val="006D7B34"/>
    <w:rsid w:val="006E0250"/>
    <w:rsid w:val="006E112D"/>
    <w:rsid w:val="006E2688"/>
    <w:rsid w:val="006E509B"/>
    <w:rsid w:val="006F4333"/>
    <w:rsid w:val="006F4525"/>
    <w:rsid w:val="006F4FE9"/>
    <w:rsid w:val="006F58A6"/>
    <w:rsid w:val="006F5A67"/>
    <w:rsid w:val="007022F0"/>
    <w:rsid w:val="00702BD7"/>
    <w:rsid w:val="00704298"/>
    <w:rsid w:val="00704F77"/>
    <w:rsid w:val="00712C6D"/>
    <w:rsid w:val="0071326C"/>
    <w:rsid w:val="007133E3"/>
    <w:rsid w:val="00715BCF"/>
    <w:rsid w:val="0071670C"/>
    <w:rsid w:val="00717D8B"/>
    <w:rsid w:val="00721562"/>
    <w:rsid w:val="0072203B"/>
    <w:rsid w:val="0072317B"/>
    <w:rsid w:val="007241AE"/>
    <w:rsid w:val="007312C5"/>
    <w:rsid w:val="00731AFB"/>
    <w:rsid w:val="007327B9"/>
    <w:rsid w:val="007336F3"/>
    <w:rsid w:val="00733A64"/>
    <w:rsid w:val="00735011"/>
    <w:rsid w:val="00736C78"/>
    <w:rsid w:val="00741D79"/>
    <w:rsid w:val="00742A6C"/>
    <w:rsid w:val="00742B7D"/>
    <w:rsid w:val="00742C1D"/>
    <w:rsid w:val="00743468"/>
    <w:rsid w:val="007448B9"/>
    <w:rsid w:val="00751DF6"/>
    <w:rsid w:val="00752697"/>
    <w:rsid w:val="00753882"/>
    <w:rsid w:val="0076012A"/>
    <w:rsid w:val="007627CC"/>
    <w:rsid w:val="00765D43"/>
    <w:rsid w:val="007662A6"/>
    <w:rsid w:val="007675CB"/>
    <w:rsid w:val="007723C7"/>
    <w:rsid w:val="00773E07"/>
    <w:rsid w:val="00774F8D"/>
    <w:rsid w:val="00775FD9"/>
    <w:rsid w:val="00777813"/>
    <w:rsid w:val="00777A48"/>
    <w:rsid w:val="007802EF"/>
    <w:rsid w:val="007818FD"/>
    <w:rsid w:val="00781A46"/>
    <w:rsid w:val="007827ED"/>
    <w:rsid w:val="00784361"/>
    <w:rsid w:val="007849BD"/>
    <w:rsid w:val="007933FE"/>
    <w:rsid w:val="007A57B4"/>
    <w:rsid w:val="007B06BB"/>
    <w:rsid w:val="007B193B"/>
    <w:rsid w:val="007B1B24"/>
    <w:rsid w:val="007B224C"/>
    <w:rsid w:val="007B2D38"/>
    <w:rsid w:val="007B2F4C"/>
    <w:rsid w:val="007B4C1B"/>
    <w:rsid w:val="007C1FAF"/>
    <w:rsid w:val="007C2E4E"/>
    <w:rsid w:val="007C7669"/>
    <w:rsid w:val="007D37B8"/>
    <w:rsid w:val="007D563E"/>
    <w:rsid w:val="007D68FA"/>
    <w:rsid w:val="007E047F"/>
    <w:rsid w:val="007E1B1A"/>
    <w:rsid w:val="007E1FA7"/>
    <w:rsid w:val="007E418E"/>
    <w:rsid w:val="007E6D31"/>
    <w:rsid w:val="007E7353"/>
    <w:rsid w:val="007E75A1"/>
    <w:rsid w:val="007F309C"/>
    <w:rsid w:val="007F4CC2"/>
    <w:rsid w:val="007F4CDD"/>
    <w:rsid w:val="007F522C"/>
    <w:rsid w:val="007F567A"/>
    <w:rsid w:val="007F6AB1"/>
    <w:rsid w:val="007F7597"/>
    <w:rsid w:val="007F78DE"/>
    <w:rsid w:val="00800537"/>
    <w:rsid w:val="00800B27"/>
    <w:rsid w:val="0080193A"/>
    <w:rsid w:val="0080213A"/>
    <w:rsid w:val="0080663F"/>
    <w:rsid w:val="008069E6"/>
    <w:rsid w:val="00806D8C"/>
    <w:rsid w:val="00806DD4"/>
    <w:rsid w:val="00810A9B"/>
    <w:rsid w:val="00812D33"/>
    <w:rsid w:val="008138FF"/>
    <w:rsid w:val="008161DF"/>
    <w:rsid w:val="008163F7"/>
    <w:rsid w:val="00816EF2"/>
    <w:rsid w:val="0082267F"/>
    <w:rsid w:val="008238A8"/>
    <w:rsid w:val="008338A1"/>
    <w:rsid w:val="008364C0"/>
    <w:rsid w:val="00836D44"/>
    <w:rsid w:val="008401FB"/>
    <w:rsid w:val="00840912"/>
    <w:rsid w:val="00840B4D"/>
    <w:rsid w:val="00840CE5"/>
    <w:rsid w:val="008422D8"/>
    <w:rsid w:val="008448BF"/>
    <w:rsid w:val="008460AC"/>
    <w:rsid w:val="00846878"/>
    <w:rsid w:val="00846CE5"/>
    <w:rsid w:val="00855CAA"/>
    <w:rsid w:val="00855FC3"/>
    <w:rsid w:val="00856AD0"/>
    <w:rsid w:val="00857AA1"/>
    <w:rsid w:val="00863A23"/>
    <w:rsid w:val="00867FBE"/>
    <w:rsid w:val="008715F2"/>
    <w:rsid w:val="00874C4A"/>
    <w:rsid w:val="0087585A"/>
    <w:rsid w:val="00875A5F"/>
    <w:rsid w:val="008769D9"/>
    <w:rsid w:val="00880AF1"/>
    <w:rsid w:val="00881093"/>
    <w:rsid w:val="0088134F"/>
    <w:rsid w:val="008813A8"/>
    <w:rsid w:val="008828F1"/>
    <w:rsid w:val="00883D39"/>
    <w:rsid w:val="00885134"/>
    <w:rsid w:val="00885980"/>
    <w:rsid w:val="00885AAB"/>
    <w:rsid w:val="00890A0C"/>
    <w:rsid w:val="00891803"/>
    <w:rsid w:val="00891E96"/>
    <w:rsid w:val="00891EA7"/>
    <w:rsid w:val="00892563"/>
    <w:rsid w:val="00892AFD"/>
    <w:rsid w:val="0089542E"/>
    <w:rsid w:val="00896782"/>
    <w:rsid w:val="0089725E"/>
    <w:rsid w:val="008A22B9"/>
    <w:rsid w:val="008A2FF6"/>
    <w:rsid w:val="008A3FAF"/>
    <w:rsid w:val="008A7AE1"/>
    <w:rsid w:val="008B03FC"/>
    <w:rsid w:val="008B0C51"/>
    <w:rsid w:val="008B0E9A"/>
    <w:rsid w:val="008B488F"/>
    <w:rsid w:val="008B5854"/>
    <w:rsid w:val="008B7A18"/>
    <w:rsid w:val="008C1376"/>
    <w:rsid w:val="008C63A4"/>
    <w:rsid w:val="008D3536"/>
    <w:rsid w:val="008D478F"/>
    <w:rsid w:val="008E0A60"/>
    <w:rsid w:val="008E2970"/>
    <w:rsid w:val="008E32F8"/>
    <w:rsid w:val="008E3C2D"/>
    <w:rsid w:val="008E437D"/>
    <w:rsid w:val="008E575A"/>
    <w:rsid w:val="008E5B33"/>
    <w:rsid w:val="008E69CA"/>
    <w:rsid w:val="008E6CFC"/>
    <w:rsid w:val="008E7D15"/>
    <w:rsid w:val="008F1242"/>
    <w:rsid w:val="008F176F"/>
    <w:rsid w:val="008F2198"/>
    <w:rsid w:val="008F260D"/>
    <w:rsid w:val="008F27C5"/>
    <w:rsid w:val="008F2A56"/>
    <w:rsid w:val="008F4DFB"/>
    <w:rsid w:val="008F5846"/>
    <w:rsid w:val="008F72F3"/>
    <w:rsid w:val="009002A8"/>
    <w:rsid w:val="00901BE4"/>
    <w:rsid w:val="00904CD6"/>
    <w:rsid w:val="0090575F"/>
    <w:rsid w:val="00906515"/>
    <w:rsid w:val="009078FF"/>
    <w:rsid w:val="00907AE1"/>
    <w:rsid w:val="00910603"/>
    <w:rsid w:val="00910D4E"/>
    <w:rsid w:val="0091269A"/>
    <w:rsid w:val="0091522D"/>
    <w:rsid w:val="00917142"/>
    <w:rsid w:val="00923146"/>
    <w:rsid w:val="0092426E"/>
    <w:rsid w:val="009246AA"/>
    <w:rsid w:val="009254DE"/>
    <w:rsid w:val="0092554C"/>
    <w:rsid w:val="009260E9"/>
    <w:rsid w:val="0092690D"/>
    <w:rsid w:val="009332F1"/>
    <w:rsid w:val="00935210"/>
    <w:rsid w:val="009363B3"/>
    <w:rsid w:val="00940069"/>
    <w:rsid w:val="00940A64"/>
    <w:rsid w:val="00940CBE"/>
    <w:rsid w:val="009470FF"/>
    <w:rsid w:val="00947674"/>
    <w:rsid w:val="00947D8C"/>
    <w:rsid w:val="00950A40"/>
    <w:rsid w:val="00950C67"/>
    <w:rsid w:val="00950F00"/>
    <w:rsid w:val="00951BD8"/>
    <w:rsid w:val="00955AE4"/>
    <w:rsid w:val="00957A92"/>
    <w:rsid w:val="00960456"/>
    <w:rsid w:val="0096152D"/>
    <w:rsid w:val="009625BD"/>
    <w:rsid w:val="0096315C"/>
    <w:rsid w:val="00965642"/>
    <w:rsid w:val="0097104B"/>
    <w:rsid w:val="00975F39"/>
    <w:rsid w:val="00976C60"/>
    <w:rsid w:val="00976DF7"/>
    <w:rsid w:val="00976E9C"/>
    <w:rsid w:val="009863BD"/>
    <w:rsid w:val="00986FAD"/>
    <w:rsid w:val="00991338"/>
    <w:rsid w:val="009918AF"/>
    <w:rsid w:val="0099241D"/>
    <w:rsid w:val="009925D4"/>
    <w:rsid w:val="00992847"/>
    <w:rsid w:val="0099595A"/>
    <w:rsid w:val="00996BDE"/>
    <w:rsid w:val="009A0199"/>
    <w:rsid w:val="009A1654"/>
    <w:rsid w:val="009A1AB8"/>
    <w:rsid w:val="009A1F82"/>
    <w:rsid w:val="009A2442"/>
    <w:rsid w:val="009A2CD4"/>
    <w:rsid w:val="009A524B"/>
    <w:rsid w:val="009A5915"/>
    <w:rsid w:val="009A64DB"/>
    <w:rsid w:val="009A65CA"/>
    <w:rsid w:val="009A742E"/>
    <w:rsid w:val="009B106C"/>
    <w:rsid w:val="009B1CC6"/>
    <w:rsid w:val="009B2B8E"/>
    <w:rsid w:val="009B4448"/>
    <w:rsid w:val="009B6B31"/>
    <w:rsid w:val="009B6EB0"/>
    <w:rsid w:val="009C1FB1"/>
    <w:rsid w:val="009C5383"/>
    <w:rsid w:val="009D1530"/>
    <w:rsid w:val="009D19FF"/>
    <w:rsid w:val="009D1FB0"/>
    <w:rsid w:val="009D2784"/>
    <w:rsid w:val="009D2918"/>
    <w:rsid w:val="009D29BE"/>
    <w:rsid w:val="009D2A88"/>
    <w:rsid w:val="009D2B37"/>
    <w:rsid w:val="009D3312"/>
    <w:rsid w:val="009D5804"/>
    <w:rsid w:val="009D7D3B"/>
    <w:rsid w:val="009E0859"/>
    <w:rsid w:val="009E08BA"/>
    <w:rsid w:val="009E1867"/>
    <w:rsid w:val="009E1ECF"/>
    <w:rsid w:val="009E33FF"/>
    <w:rsid w:val="009E3AC5"/>
    <w:rsid w:val="009E5860"/>
    <w:rsid w:val="009E5D26"/>
    <w:rsid w:val="009E726D"/>
    <w:rsid w:val="009E77BD"/>
    <w:rsid w:val="009F0C12"/>
    <w:rsid w:val="009F0D26"/>
    <w:rsid w:val="009F185F"/>
    <w:rsid w:val="009F1C77"/>
    <w:rsid w:val="009F38B4"/>
    <w:rsid w:val="009F46E9"/>
    <w:rsid w:val="009F64C0"/>
    <w:rsid w:val="00A05203"/>
    <w:rsid w:val="00A05666"/>
    <w:rsid w:val="00A05822"/>
    <w:rsid w:val="00A107E0"/>
    <w:rsid w:val="00A11FF0"/>
    <w:rsid w:val="00A121BF"/>
    <w:rsid w:val="00A12A99"/>
    <w:rsid w:val="00A13EA5"/>
    <w:rsid w:val="00A14303"/>
    <w:rsid w:val="00A16A30"/>
    <w:rsid w:val="00A1744C"/>
    <w:rsid w:val="00A17A55"/>
    <w:rsid w:val="00A2117E"/>
    <w:rsid w:val="00A21B5D"/>
    <w:rsid w:val="00A2217F"/>
    <w:rsid w:val="00A306C3"/>
    <w:rsid w:val="00A32DA3"/>
    <w:rsid w:val="00A33927"/>
    <w:rsid w:val="00A34075"/>
    <w:rsid w:val="00A35C28"/>
    <w:rsid w:val="00A35CFC"/>
    <w:rsid w:val="00A409BC"/>
    <w:rsid w:val="00A40A4B"/>
    <w:rsid w:val="00A40ACE"/>
    <w:rsid w:val="00A421EB"/>
    <w:rsid w:val="00A44537"/>
    <w:rsid w:val="00A5337A"/>
    <w:rsid w:val="00A5353D"/>
    <w:rsid w:val="00A55EC4"/>
    <w:rsid w:val="00A60577"/>
    <w:rsid w:val="00A614B4"/>
    <w:rsid w:val="00A62386"/>
    <w:rsid w:val="00A637D7"/>
    <w:rsid w:val="00A655BA"/>
    <w:rsid w:val="00A67D55"/>
    <w:rsid w:val="00A711D0"/>
    <w:rsid w:val="00A716C5"/>
    <w:rsid w:val="00A7293E"/>
    <w:rsid w:val="00A743E7"/>
    <w:rsid w:val="00A758A1"/>
    <w:rsid w:val="00A76D92"/>
    <w:rsid w:val="00A80E07"/>
    <w:rsid w:val="00A84382"/>
    <w:rsid w:val="00A87FCB"/>
    <w:rsid w:val="00A95AE5"/>
    <w:rsid w:val="00A95DB6"/>
    <w:rsid w:val="00A96EA5"/>
    <w:rsid w:val="00AA0E4B"/>
    <w:rsid w:val="00AA29D3"/>
    <w:rsid w:val="00AA3F87"/>
    <w:rsid w:val="00AA58EE"/>
    <w:rsid w:val="00AA6D46"/>
    <w:rsid w:val="00AB077C"/>
    <w:rsid w:val="00AB5326"/>
    <w:rsid w:val="00AC099D"/>
    <w:rsid w:val="00AC3A63"/>
    <w:rsid w:val="00AC60B2"/>
    <w:rsid w:val="00AD31C5"/>
    <w:rsid w:val="00AD37FF"/>
    <w:rsid w:val="00AD3F37"/>
    <w:rsid w:val="00AD7691"/>
    <w:rsid w:val="00AE119D"/>
    <w:rsid w:val="00AE12E9"/>
    <w:rsid w:val="00AE5C29"/>
    <w:rsid w:val="00AE5CA1"/>
    <w:rsid w:val="00AE7D08"/>
    <w:rsid w:val="00AF0130"/>
    <w:rsid w:val="00AF1636"/>
    <w:rsid w:val="00AF19AE"/>
    <w:rsid w:val="00AF19D5"/>
    <w:rsid w:val="00AF2E84"/>
    <w:rsid w:val="00AF3175"/>
    <w:rsid w:val="00AF49AD"/>
    <w:rsid w:val="00B000FC"/>
    <w:rsid w:val="00B01DE1"/>
    <w:rsid w:val="00B01E15"/>
    <w:rsid w:val="00B03153"/>
    <w:rsid w:val="00B04199"/>
    <w:rsid w:val="00B041A6"/>
    <w:rsid w:val="00B05F70"/>
    <w:rsid w:val="00B0647B"/>
    <w:rsid w:val="00B06C9C"/>
    <w:rsid w:val="00B1068B"/>
    <w:rsid w:val="00B123BA"/>
    <w:rsid w:val="00B12C57"/>
    <w:rsid w:val="00B1434C"/>
    <w:rsid w:val="00B14424"/>
    <w:rsid w:val="00B14472"/>
    <w:rsid w:val="00B14CE2"/>
    <w:rsid w:val="00B14FAA"/>
    <w:rsid w:val="00B20507"/>
    <w:rsid w:val="00B2127D"/>
    <w:rsid w:val="00B23AAE"/>
    <w:rsid w:val="00B30137"/>
    <w:rsid w:val="00B314F8"/>
    <w:rsid w:val="00B31F8A"/>
    <w:rsid w:val="00B34BA0"/>
    <w:rsid w:val="00B36580"/>
    <w:rsid w:val="00B375BD"/>
    <w:rsid w:val="00B40084"/>
    <w:rsid w:val="00B47995"/>
    <w:rsid w:val="00B502B4"/>
    <w:rsid w:val="00B51838"/>
    <w:rsid w:val="00B531C4"/>
    <w:rsid w:val="00B561B2"/>
    <w:rsid w:val="00B6381A"/>
    <w:rsid w:val="00B67B17"/>
    <w:rsid w:val="00B67EDD"/>
    <w:rsid w:val="00B70F01"/>
    <w:rsid w:val="00B718A9"/>
    <w:rsid w:val="00B723F0"/>
    <w:rsid w:val="00B73399"/>
    <w:rsid w:val="00B738F0"/>
    <w:rsid w:val="00B7454F"/>
    <w:rsid w:val="00B7457B"/>
    <w:rsid w:val="00B75B10"/>
    <w:rsid w:val="00B820FC"/>
    <w:rsid w:val="00B82868"/>
    <w:rsid w:val="00B875BF"/>
    <w:rsid w:val="00B9047A"/>
    <w:rsid w:val="00B92093"/>
    <w:rsid w:val="00B924A0"/>
    <w:rsid w:val="00B93BE4"/>
    <w:rsid w:val="00B9430B"/>
    <w:rsid w:val="00B967E2"/>
    <w:rsid w:val="00BA0458"/>
    <w:rsid w:val="00BA0E0D"/>
    <w:rsid w:val="00BA2B86"/>
    <w:rsid w:val="00BA35BB"/>
    <w:rsid w:val="00BA470C"/>
    <w:rsid w:val="00BA4B74"/>
    <w:rsid w:val="00BA740E"/>
    <w:rsid w:val="00BB0652"/>
    <w:rsid w:val="00BB71EC"/>
    <w:rsid w:val="00BC088D"/>
    <w:rsid w:val="00BC0F59"/>
    <w:rsid w:val="00BC2086"/>
    <w:rsid w:val="00BC5E5A"/>
    <w:rsid w:val="00BC7214"/>
    <w:rsid w:val="00BD03F9"/>
    <w:rsid w:val="00BD4FD7"/>
    <w:rsid w:val="00BD5F7D"/>
    <w:rsid w:val="00BD7161"/>
    <w:rsid w:val="00BD7656"/>
    <w:rsid w:val="00BE14AA"/>
    <w:rsid w:val="00BE4B10"/>
    <w:rsid w:val="00BE5C33"/>
    <w:rsid w:val="00BE618F"/>
    <w:rsid w:val="00BE6845"/>
    <w:rsid w:val="00BF004B"/>
    <w:rsid w:val="00BF3077"/>
    <w:rsid w:val="00BF313B"/>
    <w:rsid w:val="00C02A3A"/>
    <w:rsid w:val="00C02A79"/>
    <w:rsid w:val="00C03E35"/>
    <w:rsid w:val="00C04AF8"/>
    <w:rsid w:val="00C06F36"/>
    <w:rsid w:val="00C078E7"/>
    <w:rsid w:val="00C10841"/>
    <w:rsid w:val="00C13420"/>
    <w:rsid w:val="00C13BAF"/>
    <w:rsid w:val="00C1452A"/>
    <w:rsid w:val="00C14740"/>
    <w:rsid w:val="00C22F8A"/>
    <w:rsid w:val="00C26D79"/>
    <w:rsid w:val="00C27133"/>
    <w:rsid w:val="00C3002E"/>
    <w:rsid w:val="00C3048C"/>
    <w:rsid w:val="00C30FB5"/>
    <w:rsid w:val="00C313F2"/>
    <w:rsid w:val="00C33755"/>
    <w:rsid w:val="00C3385A"/>
    <w:rsid w:val="00C356FC"/>
    <w:rsid w:val="00C364CC"/>
    <w:rsid w:val="00C37251"/>
    <w:rsid w:val="00C379AD"/>
    <w:rsid w:val="00C40C7A"/>
    <w:rsid w:val="00C40D81"/>
    <w:rsid w:val="00C412F1"/>
    <w:rsid w:val="00C41DDC"/>
    <w:rsid w:val="00C43262"/>
    <w:rsid w:val="00C44BC7"/>
    <w:rsid w:val="00C461A3"/>
    <w:rsid w:val="00C502B4"/>
    <w:rsid w:val="00C51A35"/>
    <w:rsid w:val="00C51F99"/>
    <w:rsid w:val="00C53311"/>
    <w:rsid w:val="00C540BD"/>
    <w:rsid w:val="00C54C6D"/>
    <w:rsid w:val="00C5731B"/>
    <w:rsid w:val="00C63648"/>
    <w:rsid w:val="00C648C6"/>
    <w:rsid w:val="00C65C37"/>
    <w:rsid w:val="00C6782A"/>
    <w:rsid w:val="00C67A76"/>
    <w:rsid w:val="00C70831"/>
    <w:rsid w:val="00C71EA3"/>
    <w:rsid w:val="00C74E96"/>
    <w:rsid w:val="00C75BF4"/>
    <w:rsid w:val="00C80E99"/>
    <w:rsid w:val="00C82C6E"/>
    <w:rsid w:val="00C8618D"/>
    <w:rsid w:val="00C876AF"/>
    <w:rsid w:val="00C90A32"/>
    <w:rsid w:val="00C91F21"/>
    <w:rsid w:val="00C96113"/>
    <w:rsid w:val="00C9668F"/>
    <w:rsid w:val="00C96BD8"/>
    <w:rsid w:val="00C976FC"/>
    <w:rsid w:val="00C97E6B"/>
    <w:rsid w:val="00CA0B42"/>
    <w:rsid w:val="00CA13D6"/>
    <w:rsid w:val="00CA211C"/>
    <w:rsid w:val="00CA2245"/>
    <w:rsid w:val="00CA25F3"/>
    <w:rsid w:val="00CA41C4"/>
    <w:rsid w:val="00CA51C0"/>
    <w:rsid w:val="00CA6D42"/>
    <w:rsid w:val="00CA703C"/>
    <w:rsid w:val="00CB1CBA"/>
    <w:rsid w:val="00CB4264"/>
    <w:rsid w:val="00CB44FF"/>
    <w:rsid w:val="00CB7A60"/>
    <w:rsid w:val="00CC2CD5"/>
    <w:rsid w:val="00CC41E0"/>
    <w:rsid w:val="00CC6BA4"/>
    <w:rsid w:val="00CD0074"/>
    <w:rsid w:val="00CD256E"/>
    <w:rsid w:val="00CD2AD8"/>
    <w:rsid w:val="00CD4BDD"/>
    <w:rsid w:val="00CD4C12"/>
    <w:rsid w:val="00CD65F1"/>
    <w:rsid w:val="00CE0323"/>
    <w:rsid w:val="00CE4347"/>
    <w:rsid w:val="00CE5005"/>
    <w:rsid w:val="00CE7BB7"/>
    <w:rsid w:val="00CF0701"/>
    <w:rsid w:val="00CF1754"/>
    <w:rsid w:val="00D01C9A"/>
    <w:rsid w:val="00D0345A"/>
    <w:rsid w:val="00D046B2"/>
    <w:rsid w:val="00D046D8"/>
    <w:rsid w:val="00D04DEA"/>
    <w:rsid w:val="00D054D1"/>
    <w:rsid w:val="00D105A7"/>
    <w:rsid w:val="00D11E4F"/>
    <w:rsid w:val="00D13F3C"/>
    <w:rsid w:val="00D14B2A"/>
    <w:rsid w:val="00D15F5D"/>
    <w:rsid w:val="00D16513"/>
    <w:rsid w:val="00D168BF"/>
    <w:rsid w:val="00D17011"/>
    <w:rsid w:val="00D2183A"/>
    <w:rsid w:val="00D21DDE"/>
    <w:rsid w:val="00D23461"/>
    <w:rsid w:val="00D235BA"/>
    <w:rsid w:val="00D236AD"/>
    <w:rsid w:val="00D24F8C"/>
    <w:rsid w:val="00D26926"/>
    <w:rsid w:val="00D35FE6"/>
    <w:rsid w:val="00D3667D"/>
    <w:rsid w:val="00D367F9"/>
    <w:rsid w:val="00D4239E"/>
    <w:rsid w:val="00D43E2C"/>
    <w:rsid w:val="00D45884"/>
    <w:rsid w:val="00D468A6"/>
    <w:rsid w:val="00D5013A"/>
    <w:rsid w:val="00D51D59"/>
    <w:rsid w:val="00D51E00"/>
    <w:rsid w:val="00D520FF"/>
    <w:rsid w:val="00D52767"/>
    <w:rsid w:val="00D53C6A"/>
    <w:rsid w:val="00D54AB2"/>
    <w:rsid w:val="00D554EE"/>
    <w:rsid w:val="00D555EA"/>
    <w:rsid w:val="00D6000C"/>
    <w:rsid w:val="00D61FC5"/>
    <w:rsid w:val="00D63800"/>
    <w:rsid w:val="00D64669"/>
    <w:rsid w:val="00D756E0"/>
    <w:rsid w:val="00D762C5"/>
    <w:rsid w:val="00D801C6"/>
    <w:rsid w:val="00D803AF"/>
    <w:rsid w:val="00D80DC0"/>
    <w:rsid w:val="00D813DA"/>
    <w:rsid w:val="00D82596"/>
    <w:rsid w:val="00D82E99"/>
    <w:rsid w:val="00D84070"/>
    <w:rsid w:val="00D8420A"/>
    <w:rsid w:val="00D84784"/>
    <w:rsid w:val="00D84C9F"/>
    <w:rsid w:val="00D86E4A"/>
    <w:rsid w:val="00D87E3E"/>
    <w:rsid w:val="00D912F5"/>
    <w:rsid w:val="00D91D13"/>
    <w:rsid w:val="00D92779"/>
    <w:rsid w:val="00D93857"/>
    <w:rsid w:val="00D93F1B"/>
    <w:rsid w:val="00D94B21"/>
    <w:rsid w:val="00D94C0D"/>
    <w:rsid w:val="00D95316"/>
    <w:rsid w:val="00D96B6E"/>
    <w:rsid w:val="00DA1397"/>
    <w:rsid w:val="00DA3483"/>
    <w:rsid w:val="00DA3B43"/>
    <w:rsid w:val="00DA7A20"/>
    <w:rsid w:val="00DA7AA4"/>
    <w:rsid w:val="00DB315C"/>
    <w:rsid w:val="00DB3520"/>
    <w:rsid w:val="00DB4C6C"/>
    <w:rsid w:val="00DB649C"/>
    <w:rsid w:val="00DC1DAF"/>
    <w:rsid w:val="00DC20BD"/>
    <w:rsid w:val="00DC46AE"/>
    <w:rsid w:val="00DC4C69"/>
    <w:rsid w:val="00DD357A"/>
    <w:rsid w:val="00DD6584"/>
    <w:rsid w:val="00DD6E21"/>
    <w:rsid w:val="00DD7A2C"/>
    <w:rsid w:val="00DE3870"/>
    <w:rsid w:val="00DE59FE"/>
    <w:rsid w:val="00DE6185"/>
    <w:rsid w:val="00DE6690"/>
    <w:rsid w:val="00DE7636"/>
    <w:rsid w:val="00DF16CD"/>
    <w:rsid w:val="00DF246C"/>
    <w:rsid w:val="00DF250F"/>
    <w:rsid w:val="00DF2AC9"/>
    <w:rsid w:val="00DF2B38"/>
    <w:rsid w:val="00DF2BC9"/>
    <w:rsid w:val="00DF7B9A"/>
    <w:rsid w:val="00E02B1A"/>
    <w:rsid w:val="00E02E6D"/>
    <w:rsid w:val="00E0394A"/>
    <w:rsid w:val="00E03AE2"/>
    <w:rsid w:val="00E11767"/>
    <w:rsid w:val="00E11904"/>
    <w:rsid w:val="00E14687"/>
    <w:rsid w:val="00E16525"/>
    <w:rsid w:val="00E16880"/>
    <w:rsid w:val="00E20021"/>
    <w:rsid w:val="00E20428"/>
    <w:rsid w:val="00E20C25"/>
    <w:rsid w:val="00E2166A"/>
    <w:rsid w:val="00E227AC"/>
    <w:rsid w:val="00E244AE"/>
    <w:rsid w:val="00E30203"/>
    <w:rsid w:val="00E307BB"/>
    <w:rsid w:val="00E333D2"/>
    <w:rsid w:val="00E35A31"/>
    <w:rsid w:val="00E376B4"/>
    <w:rsid w:val="00E37FCE"/>
    <w:rsid w:val="00E4044C"/>
    <w:rsid w:val="00E420E2"/>
    <w:rsid w:val="00E4243E"/>
    <w:rsid w:val="00E43331"/>
    <w:rsid w:val="00E439F1"/>
    <w:rsid w:val="00E45178"/>
    <w:rsid w:val="00E4573D"/>
    <w:rsid w:val="00E47A19"/>
    <w:rsid w:val="00E508F3"/>
    <w:rsid w:val="00E50BA8"/>
    <w:rsid w:val="00E52541"/>
    <w:rsid w:val="00E57BC1"/>
    <w:rsid w:val="00E60045"/>
    <w:rsid w:val="00E6110B"/>
    <w:rsid w:val="00E6270C"/>
    <w:rsid w:val="00E628BE"/>
    <w:rsid w:val="00E631A3"/>
    <w:rsid w:val="00E63341"/>
    <w:rsid w:val="00E66635"/>
    <w:rsid w:val="00E6714F"/>
    <w:rsid w:val="00E6722A"/>
    <w:rsid w:val="00E716EE"/>
    <w:rsid w:val="00E71E19"/>
    <w:rsid w:val="00E723BD"/>
    <w:rsid w:val="00E72E83"/>
    <w:rsid w:val="00E7311B"/>
    <w:rsid w:val="00E73BF2"/>
    <w:rsid w:val="00E7626E"/>
    <w:rsid w:val="00E81242"/>
    <w:rsid w:val="00E82170"/>
    <w:rsid w:val="00E844B6"/>
    <w:rsid w:val="00E90F3E"/>
    <w:rsid w:val="00E9143E"/>
    <w:rsid w:val="00E92CED"/>
    <w:rsid w:val="00E92F8C"/>
    <w:rsid w:val="00E975E7"/>
    <w:rsid w:val="00EA0CB2"/>
    <w:rsid w:val="00EA0F93"/>
    <w:rsid w:val="00EA3983"/>
    <w:rsid w:val="00EA5122"/>
    <w:rsid w:val="00EB09AC"/>
    <w:rsid w:val="00EB13D6"/>
    <w:rsid w:val="00EB1BB7"/>
    <w:rsid w:val="00EB51C7"/>
    <w:rsid w:val="00EC1D18"/>
    <w:rsid w:val="00EC2793"/>
    <w:rsid w:val="00EC6E71"/>
    <w:rsid w:val="00EC79D2"/>
    <w:rsid w:val="00ED0DE9"/>
    <w:rsid w:val="00ED10F3"/>
    <w:rsid w:val="00ED1453"/>
    <w:rsid w:val="00ED30E4"/>
    <w:rsid w:val="00ED477B"/>
    <w:rsid w:val="00ED68CB"/>
    <w:rsid w:val="00ED6D4A"/>
    <w:rsid w:val="00ED7371"/>
    <w:rsid w:val="00ED76E7"/>
    <w:rsid w:val="00EE03EC"/>
    <w:rsid w:val="00EE0475"/>
    <w:rsid w:val="00EE7D35"/>
    <w:rsid w:val="00EF1479"/>
    <w:rsid w:val="00EF1A00"/>
    <w:rsid w:val="00EF2221"/>
    <w:rsid w:val="00EF5197"/>
    <w:rsid w:val="00EF6220"/>
    <w:rsid w:val="00EF6A0E"/>
    <w:rsid w:val="00F059E5"/>
    <w:rsid w:val="00F07665"/>
    <w:rsid w:val="00F11857"/>
    <w:rsid w:val="00F126C3"/>
    <w:rsid w:val="00F136A4"/>
    <w:rsid w:val="00F13859"/>
    <w:rsid w:val="00F14489"/>
    <w:rsid w:val="00F147A4"/>
    <w:rsid w:val="00F14F42"/>
    <w:rsid w:val="00F15C5C"/>
    <w:rsid w:val="00F161B4"/>
    <w:rsid w:val="00F161E5"/>
    <w:rsid w:val="00F16716"/>
    <w:rsid w:val="00F169F9"/>
    <w:rsid w:val="00F23D2A"/>
    <w:rsid w:val="00F23EB5"/>
    <w:rsid w:val="00F24B14"/>
    <w:rsid w:val="00F30419"/>
    <w:rsid w:val="00F312CD"/>
    <w:rsid w:val="00F31A2A"/>
    <w:rsid w:val="00F31C2D"/>
    <w:rsid w:val="00F31F9A"/>
    <w:rsid w:val="00F3331A"/>
    <w:rsid w:val="00F33773"/>
    <w:rsid w:val="00F33C49"/>
    <w:rsid w:val="00F34594"/>
    <w:rsid w:val="00F346BD"/>
    <w:rsid w:val="00F35D8C"/>
    <w:rsid w:val="00F404B3"/>
    <w:rsid w:val="00F4069E"/>
    <w:rsid w:val="00F43363"/>
    <w:rsid w:val="00F45F04"/>
    <w:rsid w:val="00F47FE9"/>
    <w:rsid w:val="00F5094B"/>
    <w:rsid w:val="00F51D94"/>
    <w:rsid w:val="00F52925"/>
    <w:rsid w:val="00F52C6F"/>
    <w:rsid w:val="00F548ED"/>
    <w:rsid w:val="00F55377"/>
    <w:rsid w:val="00F613B8"/>
    <w:rsid w:val="00F61453"/>
    <w:rsid w:val="00F62646"/>
    <w:rsid w:val="00F62C4C"/>
    <w:rsid w:val="00F62D4E"/>
    <w:rsid w:val="00F663A4"/>
    <w:rsid w:val="00F72026"/>
    <w:rsid w:val="00F7297F"/>
    <w:rsid w:val="00F731A6"/>
    <w:rsid w:val="00F7343D"/>
    <w:rsid w:val="00F76AB2"/>
    <w:rsid w:val="00F82DCB"/>
    <w:rsid w:val="00F83755"/>
    <w:rsid w:val="00F837FD"/>
    <w:rsid w:val="00F84557"/>
    <w:rsid w:val="00F84948"/>
    <w:rsid w:val="00F87C21"/>
    <w:rsid w:val="00F91D8B"/>
    <w:rsid w:val="00F96676"/>
    <w:rsid w:val="00FA013F"/>
    <w:rsid w:val="00FA026D"/>
    <w:rsid w:val="00FA49E2"/>
    <w:rsid w:val="00FA4C1D"/>
    <w:rsid w:val="00FA5C86"/>
    <w:rsid w:val="00FA5EED"/>
    <w:rsid w:val="00FA6257"/>
    <w:rsid w:val="00FB078C"/>
    <w:rsid w:val="00FB0B50"/>
    <w:rsid w:val="00FB24E2"/>
    <w:rsid w:val="00FB36A0"/>
    <w:rsid w:val="00FB4480"/>
    <w:rsid w:val="00FB5147"/>
    <w:rsid w:val="00FC1079"/>
    <w:rsid w:val="00FC1203"/>
    <w:rsid w:val="00FC2594"/>
    <w:rsid w:val="00FC2AC1"/>
    <w:rsid w:val="00FC3333"/>
    <w:rsid w:val="00FC3BCC"/>
    <w:rsid w:val="00FC4531"/>
    <w:rsid w:val="00FC4AF8"/>
    <w:rsid w:val="00FC4B29"/>
    <w:rsid w:val="00FC705A"/>
    <w:rsid w:val="00FD064C"/>
    <w:rsid w:val="00FD07A7"/>
    <w:rsid w:val="00FD148B"/>
    <w:rsid w:val="00FD1A0C"/>
    <w:rsid w:val="00FD30F6"/>
    <w:rsid w:val="00FD30F8"/>
    <w:rsid w:val="00FD32CC"/>
    <w:rsid w:val="00FD3DCD"/>
    <w:rsid w:val="00FD4507"/>
    <w:rsid w:val="00FD471D"/>
    <w:rsid w:val="00FD6619"/>
    <w:rsid w:val="00FE079D"/>
    <w:rsid w:val="00FE2638"/>
    <w:rsid w:val="00FE40FD"/>
    <w:rsid w:val="00FE4965"/>
    <w:rsid w:val="00FE6179"/>
    <w:rsid w:val="00FE6A7A"/>
    <w:rsid w:val="00FE70AE"/>
    <w:rsid w:val="00FF0F4D"/>
  </w:rsids>
  <m:mathPr>
    <m:mathFont m:val="Cambria Math"/>
    <m:brkBin m:val="before"/>
    <m:brkBinSub m:val="--"/>
    <m:smallFrac m:val="0"/>
    <m:dispDef/>
    <m:lMargin m:val="0"/>
    <m:rMargin m:val="0"/>
    <m:defJc m:val="centerGroup"/>
    <m:wrapIndent m:val="1440"/>
    <m:intLim m:val="subSup"/>
    <m:naryLim m:val="undOvr"/>
  </m:mathPr>
  <w:themeFontLang w:val="pt-BR"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E89087"/>
  <w15:docId w15:val="{9FF74257-94B0-4CDF-ADD4-3C30DD063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pt-BR" w:eastAsia="pt-BR" w:bidi="ar-SA"/>
      </w:rPr>
    </w:rPrDefault>
    <w:pPrDefault/>
  </w:docDefaults>
  <w:latentStyles w:defLockedState="0" w:defUIPriority="0" w:defSemiHidden="0" w:defUnhideWhenUsed="0" w:defQFormat="0" w:count="382">
    <w:lsdException w:name="Normal"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10" w:unhideWhenUsed="1" w:qFormat="1"/>
    <w:lsdException w:name="heading 5" w:semiHidden="1" w:uiPriority="11" w:unhideWhenUsed="1" w:qFormat="1"/>
    <w:lsdException w:name="heading 6" w:semiHidden="1" w:uiPriority="12" w:unhideWhenUsed="1" w:qFormat="1"/>
    <w:lsdException w:name="heading 7" w:semiHidden="1" w:uiPriority="13" w:unhideWhenUsed="1" w:qFormat="1"/>
    <w:lsdException w:name="heading 8" w:semiHidden="1" w:uiPriority="14" w:unhideWhenUsed="1" w:qFormat="1"/>
    <w:lsdException w:name="heading 9" w:semiHidden="1" w:uiPriority="1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28" w:unhideWhenUsed="1" w:qFormat="1"/>
    <w:lsdException w:name="toc 2" w:semiHidden="1" w:uiPriority="29" w:unhideWhenUsed="1" w:qFormat="1"/>
    <w:lsdException w:name="toc 3" w:semiHidden="1" w:uiPriority="30" w:unhideWhenUsed="1" w:qFormat="1"/>
    <w:lsdException w:name="toc 4" w:semiHidden="1" w:uiPriority="31" w:unhideWhenUsed="1" w:qFormat="1"/>
    <w:lsdException w:name="toc 5" w:semiHidden="1" w:uiPriority="32" w:unhideWhenUsed="1" w:qFormat="1"/>
    <w:lsdException w:name="toc 6" w:semiHidden="1" w:uiPriority="33" w:unhideWhenUsed="1" w:qFormat="1"/>
    <w:lsdException w:name="toc 7" w:semiHidden="1" w:uiPriority="34" w:unhideWhenUsed="1" w:qFormat="1"/>
    <w:lsdException w:name="toc 8" w:semiHidden="1" w:uiPriority="35" w:unhideWhenUsed="1" w:qFormat="1"/>
    <w:lsdException w:name="toc 9" w:semiHidden="1" w:uiPriority="36" w:unhideWhenUsed="1" w:qFormat="1"/>
    <w:lsdException w:name="Normal Indent" w:semiHidden="1" w:unhideWhenUsed="1"/>
    <w:lsdException w:name="footnote text" w:semiHidden="1" w:unhideWhenUsed="1"/>
    <w:lsdException w:name="annotation text" w:semiHidden="1" w:uiPriority="99" w:unhideWhenUsed="1" w:qFormat="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qFormat="1"/>
    <w:lsdException w:name="line number" w:semiHidden="1" w:uiPriority="99"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6"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39" w:qFormat="1"/>
    <w:lsdException w:name="Table Theme" w:semiHidden="1" w:unhideWhenUsed="1"/>
    <w:lsdException w:name="Placeholder Text" w:semiHidden="1" w:uiPriority="99"/>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26" w:qFormat="1"/>
    <w:lsdException w:name="Quote" w:uiPriority="21" w:qFormat="1"/>
    <w:lsdException w:name="Intense Quote" w:uiPriority="2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99"/>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7" w:qFormat="1"/>
    <w:lsdException w:name="Intense Emphasis" w:uiPriority="19" w:qFormat="1"/>
    <w:lsdException w:name="Subtle Reference" w:uiPriority="23" w:qFormat="1"/>
    <w:lsdException w:name="Intense Reference" w:uiPriority="24" w:qFormat="1"/>
    <w:lsdException w:name="Book Title" w:uiPriority="25" w:qFormat="1"/>
    <w:lsdException w:name="Bibliography" w:semiHidden="1" w:uiPriority="37" w:unhideWhenUsed="1"/>
    <w:lsdException w:name="TOC Heading" w:semiHidden="1" w:uiPriority="2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55AE4"/>
    <w:pPr>
      <w:widowControl w:val="0"/>
      <w:suppressAutoHyphens/>
    </w:pPr>
    <w:rPr>
      <w:rFonts w:eastAsia="Arial Unicode MS" w:cs="Mangal"/>
      <w:kern w:val="1"/>
      <w:sz w:val="24"/>
      <w:szCs w:val="24"/>
      <w:lang w:eastAsia="hi-IN" w:bidi="hi-IN"/>
    </w:rPr>
  </w:style>
  <w:style w:type="paragraph" w:styleId="Heading1">
    <w:name w:val="heading 1"/>
    <w:basedOn w:val="Normal"/>
    <w:next w:val="BodyText"/>
    <w:link w:val="Heading1Char"/>
    <w:uiPriority w:val="7"/>
    <w:qFormat/>
    <w:rsid w:val="00955AE4"/>
    <w:pPr>
      <w:keepNext/>
      <w:numPr>
        <w:numId w:val="1"/>
      </w:numPr>
      <w:spacing w:before="240" w:after="120"/>
      <w:outlineLvl w:val="0"/>
    </w:pPr>
    <w:rPr>
      <w:b/>
      <w:bCs/>
      <w:sz w:val="48"/>
      <w:szCs w:val="48"/>
    </w:rPr>
  </w:style>
  <w:style w:type="paragraph" w:styleId="Heading2">
    <w:name w:val="heading 2"/>
    <w:basedOn w:val="Normal"/>
    <w:next w:val="Normal"/>
    <w:link w:val="Heading2Char"/>
    <w:uiPriority w:val="8"/>
    <w:qFormat/>
    <w:rsid w:val="001B6EA2"/>
    <w:pPr>
      <w:keepNext/>
      <w:widowControl/>
      <w:suppressAutoHyphens w:val="0"/>
      <w:spacing w:before="240" w:after="60" w:line="276" w:lineRule="auto"/>
      <w:outlineLvl w:val="1"/>
    </w:pPr>
    <w:rPr>
      <w:rFonts w:ascii="Calibri Light" w:eastAsia="Times New Roman" w:hAnsi="Calibri Light" w:cs="Times New Roman"/>
      <w:b/>
      <w:bCs/>
      <w:i/>
      <w:iCs/>
      <w:kern w:val="0"/>
      <w:sz w:val="28"/>
      <w:szCs w:val="28"/>
      <w:lang w:eastAsia="en-US" w:bidi="ar-SA"/>
    </w:rPr>
  </w:style>
  <w:style w:type="paragraph" w:styleId="Heading3">
    <w:name w:val="heading 3"/>
    <w:basedOn w:val="Normal"/>
    <w:link w:val="Heading3Char"/>
    <w:uiPriority w:val="9"/>
    <w:qFormat/>
    <w:rsid w:val="00907AE1"/>
    <w:pPr>
      <w:widowControl/>
      <w:suppressAutoHyphens w:val="0"/>
      <w:spacing w:before="100" w:beforeAutospacing="1" w:after="100" w:afterAutospacing="1"/>
      <w:outlineLvl w:val="2"/>
    </w:pPr>
    <w:rPr>
      <w:rFonts w:ascii="SimSun" w:eastAsia="SimSun" w:hAnsi="SimSun" w:cs="Times New Roman"/>
      <w:b/>
      <w:bCs/>
      <w:kern w:val="0"/>
      <w:sz w:val="27"/>
      <w:szCs w:val="27"/>
      <w:lang w:bidi="ar-SA"/>
    </w:rPr>
  </w:style>
  <w:style w:type="paragraph" w:styleId="Heading4">
    <w:name w:val="heading 4"/>
    <w:basedOn w:val="Normal"/>
    <w:next w:val="Normal"/>
    <w:link w:val="Heading4Char"/>
    <w:uiPriority w:val="10"/>
    <w:unhideWhenUsed/>
    <w:qFormat/>
    <w:rsid w:val="00081E5D"/>
    <w:pPr>
      <w:keepNext/>
      <w:keepLines/>
      <w:widowControl/>
      <w:suppressAutoHyphens w:val="0"/>
      <w:spacing w:before="40" w:line="259" w:lineRule="auto"/>
      <w:outlineLvl w:val="3"/>
    </w:pPr>
    <w:rPr>
      <w:rFonts w:asciiTheme="majorHAnsi" w:eastAsiaTheme="majorEastAsia" w:hAnsiTheme="majorHAnsi" w:cstheme="majorBidi"/>
      <w:i/>
      <w:iCs/>
      <w:color w:val="2E74B5" w:themeColor="accent1" w:themeShade="BF"/>
      <w:kern w:val="0"/>
      <w:sz w:val="22"/>
      <w:szCs w:val="22"/>
      <w:lang w:eastAsia="en-US" w:bidi="ar-SA"/>
    </w:rPr>
  </w:style>
  <w:style w:type="paragraph" w:styleId="Heading5">
    <w:name w:val="heading 5"/>
    <w:basedOn w:val="Normal"/>
    <w:next w:val="Normal"/>
    <w:link w:val="Heading5Char"/>
    <w:uiPriority w:val="11"/>
    <w:unhideWhenUsed/>
    <w:qFormat/>
    <w:rsid w:val="00081E5D"/>
    <w:pPr>
      <w:keepNext/>
      <w:keepLines/>
      <w:widowControl/>
      <w:suppressAutoHyphens w:val="0"/>
      <w:spacing w:before="200" w:line="259"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link w:val="Heading6Char"/>
    <w:uiPriority w:val="12"/>
    <w:qFormat/>
    <w:rsid w:val="006D741F"/>
    <w:pPr>
      <w:ind w:left="1600" w:hanging="400"/>
      <w:jc w:val="both"/>
      <w:outlineLvl w:val="5"/>
    </w:pPr>
    <w:rPr>
      <w:rFonts w:ascii="DengXian" w:hAnsi="DengXian"/>
      <w:b/>
      <w:sz w:val="21"/>
      <w:szCs w:val="21"/>
      <w:lang w:val="en-US" w:eastAsia="zh-CN"/>
    </w:rPr>
  </w:style>
  <w:style w:type="paragraph" w:styleId="Heading7">
    <w:name w:val="heading 7"/>
    <w:link w:val="Heading7Char"/>
    <w:uiPriority w:val="13"/>
    <w:qFormat/>
    <w:rsid w:val="006D741F"/>
    <w:pPr>
      <w:ind w:left="1800" w:hanging="400"/>
      <w:jc w:val="both"/>
      <w:outlineLvl w:val="6"/>
    </w:pPr>
    <w:rPr>
      <w:rFonts w:ascii="DengXian" w:hAnsi="DengXian"/>
      <w:sz w:val="21"/>
      <w:szCs w:val="21"/>
      <w:lang w:val="en-US" w:eastAsia="zh-CN"/>
    </w:rPr>
  </w:style>
  <w:style w:type="paragraph" w:styleId="Heading8">
    <w:name w:val="heading 8"/>
    <w:link w:val="Heading8Char"/>
    <w:uiPriority w:val="14"/>
    <w:qFormat/>
    <w:rsid w:val="006D741F"/>
    <w:pPr>
      <w:ind w:left="2000" w:hanging="400"/>
      <w:jc w:val="both"/>
      <w:outlineLvl w:val="7"/>
    </w:pPr>
    <w:rPr>
      <w:rFonts w:ascii="DengXian" w:hAnsi="DengXian"/>
      <w:sz w:val="21"/>
      <w:szCs w:val="21"/>
      <w:lang w:val="en-US" w:eastAsia="zh-CN"/>
    </w:rPr>
  </w:style>
  <w:style w:type="paragraph" w:styleId="Heading9">
    <w:name w:val="heading 9"/>
    <w:link w:val="Heading9Char"/>
    <w:uiPriority w:val="15"/>
    <w:qFormat/>
    <w:rsid w:val="006D741F"/>
    <w:pPr>
      <w:ind w:left="2200" w:hanging="400"/>
      <w:jc w:val="both"/>
      <w:outlineLvl w:val="8"/>
    </w:pPr>
    <w:rPr>
      <w:rFonts w:ascii="DengXian" w:hAnsi="DengXian"/>
      <w:sz w:val="21"/>
      <w:szCs w:val="21"/>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55AE4"/>
    <w:pPr>
      <w:spacing w:after="120"/>
    </w:pPr>
  </w:style>
  <w:style w:type="character" w:customStyle="1" w:styleId="Heading1Char">
    <w:name w:val="Heading 1 Char"/>
    <w:link w:val="Heading1"/>
    <w:uiPriority w:val="9"/>
    <w:qFormat/>
    <w:rsid w:val="00907AE1"/>
    <w:rPr>
      <w:rFonts w:eastAsia="Arial Unicode MS" w:cs="Mangal"/>
      <w:b/>
      <w:bCs/>
      <w:kern w:val="1"/>
      <w:sz w:val="48"/>
      <w:szCs w:val="48"/>
      <w:lang w:eastAsia="hi-IN" w:bidi="hi-IN"/>
    </w:rPr>
  </w:style>
  <w:style w:type="character" w:customStyle="1" w:styleId="Heading3Char">
    <w:name w:val="Heading 3 Char"/>
    <w:link w:val="Heading3"/>
    <w:uiPriority w:val="9"/>
    <w:qFormat/>
    <w:rsid w:val="00907AE1"/>
    <w:rPr>
      <w:rFonts w:ascii="SimSun" w:eastAsia="SimSun" w:hAnsi="SimSun"/>
      <w:b/>
      <w:bCs/>
      <w:sz w:val="27"/>
      <w:szCs w:val="27"/>
      <w:lang w:bidi="ar-SA"/>
    </w:rPr>
  </w:style>
  <w:style w:type="paragraph" w:customStyle="1" w:styleId="composio">
    <w:name w:val="composição"/>
    <w:basedOn w:val="Normal"/>
    <w:autoRedefine/>
    <w:rsid w:val="001736DD"/>
    <w:pPr>
      <w:jc w:val="center"/>
    </w:pPr>
    <w:rPr>
      <w:rFonts w:ascii="Arial" w:eastAsia="MS Mincho" w:hAnsi="Arial" w:cs="Arial"/>
      <w:b/>
      <w:color w:val="FF0000"/>
      <w:lang w:eastAsia="ja-JP"/>
    </w:rPr>
  </w:style>
  <w:style w:type="paragraph" w:customStyle="1" w:styleId="composio2">
    <w:name w:val="composição2"/>
    <w:basedOn w:val="Normal"/>
    <w:rsid w:val="00BB0652"/>
    <w:rPr>
      <w:rFonts w:eastAsia="SimSun"/>
      <w:bCs/>
      <w:lang w:eastAsia="zh-CN"/>
    </w:rPr>
  </w:style>
  <w:style w:type="paragraph" w:customStyle="1" w:styleId="StyleNormal">
    <w:name w:val="Style Normal +"/>
    <w:basedOn w:val="Normal"/>
    <w:rsid w:val="00BB0652"/>
    <w:rPr>
      <w:rFonts w:eastAsia="SimSun"/>
      <w:lang w:eastAsia="zh-CN"/>
    </w:rPr>
  </w:style>
  <w:style w:type="paragraph" w:customStyle="1" w:styleId="StyleTimesNewRoman12ptAfter0ptLinespacingsingle">
    <w:name w:val="Style Times New Roman 12 pt After:  0 pt Line spacing:  single"/>
    <w:basedOn w:val="Normal"/>
    <w:rsid w:val="00516A34"/>
    <w:rPr>
      <w:lang w:eastAsia="pt-BR"/>
    </w:rPr>
  </w:style>
  <w:style w:type="paragraph" w:customStyle="1" w:styleId="alterar">
    <w:name w:val="alterar"/>
    <w:rsid w:val="000904FF"/>
    <w:rPr>
      <w:rFonts w:eastAsia="PMingLiU" w:cs="Arial"/>
      <w:sz w:val="24"/>
      <w:szCs w:val="22"/>
      <w:lang w:eastAsia="zh-TW"/>
    </w:rPr>
  </w:style>
  <w:style w:type="paragraph" w:customStyle="1" w:styleId="bobo">
    <w:name w:val="bobo"/>
    <w:basedOn w:val="Normal"/>
    <w:autoRedefine/>
    <w:rsid w:val="000165C4"/>
  </w:style>
  <w:style w:type="character" w:customStyle="1" w:styleId="WW8Num2z0">
    <w:name w:val="WW8Num2z0"/>
    <w:rsid w:val="00777813"/>
    <w:rPr>
      <w:rFonts w:cs="Times New Roman"/>
    </w:rPr>
  </w:style>
  <w:style w:type="character" w:customStyle="1" w:styleId="FooterChar">
    <w:name w:val="Footer Char"/>
    <w:link w:val="Footer"/>
    <w:uiPriority w:val="99"/>
    <w:qFormat/>
    <w:locked/>
    <w:rsid w:val="00907AE1"/>
    <w:rPr>
      <w:kern w:val="2"/>
      <w:sz w:val="18"/>
      <w:szCs w:val="18"/>
      <w:lang w:bidi="ar-SA"/>
    </w:rPr>
  </w:style>
  <w:style w:type="paragraph" w:styleId="Footer">
    <w:name w:val="footer"/>
    <w:basedOn w:val="Normal"/>
    <w:link w:val="FooterChar"/>
    <w:uiPriority w:val="99"/>
    <w:qFormat/>
    <w:rsid w:val="00907AE1"/>
    <w:pPr>
      <w:tabs>
        <w:tab w:val="center" w:pos="4153"/>
        <w:tab w:val="right" w:pos="8306"/>
      </w:tabs>
      <w:suppressAutoHyphens w:val="0"/>
      <w:snapToGrid w:val="0"/>
    </w:pPr>
    <w:rPr>
      <w:rFonts w:eastAsia="Times New Roman" w:cs="Times New Roman"/>
      <w:kern w:val="2"/>
      <w:sz w:val="18"/>
      <w:szCs w:val="18"/>
      <w:lang w:bidi="ar-SA"/>
    </w:rPr>
  </w:style>
  <w:style w:type="paragraph" w:customStyle="1" w:styleId="EndNoteBibliography">
    <w:name w:val="EndNote Bibliography"/>
    <w:basedOn w:val="Normal"/>
    <w:link w:val="EndNoteBibliographyChar"/>
    <w:qFormat/>
    <w:rsid w:val="00907AE1"/>
    <w:pPr>
      <w:suppressAutoHyphens w:val="0"/>
      <w:jc w:val="both"/>
    </w:pPr>
    <w:rPr>
      <w:rFonts w:eastAsia="SimSun" w:cs="Times New Roman"/>
      <w:noProof/>
      <w:kern w:val="2"/>
      <w:sz w:val="20"/>
      <w:lang w:bidi="ar-SA"/>
    </w:rPr>
  </w:style>
  <w:style w:type="character" w:customStyle="1" w:styleId="EndNoteBibliographyChar">
    <w:name w:val="EndNote Bibliography Char"/>
    <w:link w:val="EndNoteBibliography"/>
    <w:qFormat/>
    <w:rsid w:val="00907AE1"/>
    <w:rPr>
      <w:rFonts w:eastAsia="SimSun"/>
      <w:noProof/>
      <w:kern w:val="2"/>
      <w:szCs w:val="24"/>
      <w:lang w:bidi="ar-SA"/>
    </w:rPr>
  </w:style>
  <w:style w:type="paragraph" w:customStyle="1" w:styleId="1">
    <w:name w:val="列出段落1"/>
    <w:basedOn w:val="Normal"/>
    <w:uiPriority w:val="34"/>
    <w:qFormat/>
    <w:rsid w:val="00907AE1"/>
    <w:pPr>
      <w:suppressAutoHyphens w:val="0"/>
      <w:ind w:firstLineChars="200" w:firstLine="420"/>
      <w:jc w:val="both"/>
    </w:pPr>
    <w:rPr>
      <w:rFonts w:eastAsia="SimSun" w:cs="Times New Roman"/>
      <w:kern w:val="2"/>
      <w:sz w:val="21"/>
      <w:lang w:val="en-US" w:eastAsia="zh-CN" w:bidi="ar-SA"/>
    </w:rPr>
  </w:style>
  <w:style w:type="paragraph" w:customStyle="1" w:styleId="ListParagraph1">
    <w:name w:val="List Paragraph1"/>
    <w:basedOn w:val="Normal"/>
    <w:uiPriority w:val="34"/>
    <w:qFormat/>
    <w:rsid w:val="00907AE1"/>
    <w:pPr>
      <w:suppressAutoHyphens w:val="0"/>
      <w:ind w:firstLineChars="200" w:firstLine="420"/>
      <w:jc w:val="both"/>
    </w:pPr>
    <w:rPr>
      <w:rFonts w:eastAsia="SimSun" w:cs="Times New Roman"/>
      <w:kern w:val="2"/>
      <w:sz w:val="21"/>
      <w:lang w:val="en-US" w:eastAsia="zh-CN" w:bidi="ar-SA"/>
    </w:rPr>
  </w:style>
  <w:style w:type="character" w:styleId="CommentReference">
    <w:name w:val="annotation reference"/>
    <w:uiPriority w:val="99"/>
    <w:qFormat/>
    <w:rsid w:val="00907AE1"/>
    <w:rPr>
      <w:sz w:val="16"/>
      <w:szCs w:val="16"/>
    </w:rPr>
  </w:style>
  <w:style w:type="paragraph" w:styleId="CommentText">
    <w:name w:val="annotation text"/>
    <w:basedOn w:val="Normal"/>
    <w:link w:val="CommentTextChar"/>
    <w:uiPriority w:val="99"/>
    <w:qFormat/>
    <w:rsid w:val="00907AE1"/>
    <w:pPr>
      <w:suppressAutoHyphens w:val="0"/>
      <w:jc w:val="both"/>
    </w:pPr>
    <w:rPr>
      <w:rFonts w:eastAsia="SimSun" w:cs="Times New Roman"/>
      <w:kern w:val="2"/>
      <w:sz w:val="20"/>
      <w:szCs w:val="20"/>
      <w:lang w:bidi="ar-SA"/>
    </w:rPr>
  </w:style>
  <w:style w:type="character" w:customStyle="1" w:styleId="CommentTextChar">
    <w:name w:val="Comment Text Char"/>
    <w:link w:val="CommentText"/>
    <w:uiPriority w:val="99"/>
    <w:qFormat/>
    <w:rsid w:val="00907AE1"/>
    <w:rPr>
      <w:rFonts w:eastAsia="SimSun"/>
      <w:kern w:val="2"/>
      <w:lang w:bidi="ar-SA"/>
    </w:rPr>
  </w:style>
  <w:style w:type="paragraph" w:styleId="BalloonText">
    <w:name w:val="Balloon Text"/>
    <w:basedOn w:val="Normal"/>
    <w:link w:val="BalloonTextChar"/>
    <w:uiPriority w:val="99"/>
    <w:unhideWhenUsed/>
    <w:qFormat/>
    <w:rsid w:val="00907AE1"/>
    <w:pPr>
      <w:suppressAutoHyphens w:val="0"/>
      <w:jc w:val="both"/>
    </w:pPr>
    <w:rPr>
      <w:rFonts w:ascii="Tahoma" w:eastAsia="SimSun" w:hAnsi="Tahoma" w:cs="Times New Roman"/>
      <w:kern w:val="2"/>
      <w:sz w:val="16"/>
      <w:szCs w:val="16"/>
      <w:lang w:bidi="ar-SA"/>
    </w:rPr>
  </w:style>
  <w:style w:type="character" w:customStyle="1" w:styleId="BalloonTextChar">
    <w:name w:val="Balloon Text Char"/>
    <w:link w:val="BalloonText"/>
    <w:uiPriority w:val="99"/>
    <w:qFormat/>
    <w:rsid w:val="00907AE1"/>
    <w:rPr>
      <w:rFonts w:ascii="Tahoma" w:eastAsia="SimSun" w:hAnsi="Tahoma"/>
      <w:kern w:val="2"/>
      <w:sz w:val="16"/>
      <w:szCs w:val="16"/>
      <w:lang w:bidi="ar-SA"/>
    </w:rPr>
  </w:style>
  <w:style w:type="paragraph" w:styleId="CommentSubject">
    <w:name w:val="annotation subject"/>
    <w:basedOn w:val="CommentText"/>
    <w:next w:val="CommentText"/>
    <w:link w:val="CommentSubjectChar"/>
    <w:uiPriority w:val="99"/>
    <w:unhideWhenUsed/>
    <w:qFormat/>
    <w:rsid w:val="00907AE1"/>
    <w:rPr>
      <w:b/>
      <w:bCs/>
    </w:rPr>
  </w:style>
  <w:style w:type="character" w:customStyle="1" w:styleId="CommentSubjectChar">
    <w:name w:val="Comment Subject Char"/>
    <w:link w:val="CommentSubject"/>
    <w:uiPriority w:val="99"/>
    <w:qFormat/>
    <w:rsid w:val="00907AE1"/>
    <w:rPr>
      <w:rFonts w:eastAsia="SimSun"/>
      <w:b/>
      <w:bCs/>
      <w:kern w:val="2"/>
      <w:lang w:bidi="ar-SA"/>
    </w:rPr>
  </w:style>
  <w:style w:type="character" w:customStyle="1" w:styleId="highlight">
    <w:name w:val="highlight"/>
    <w:basedOn w:val="DefaultParagraphFont"/>
    <w:qFormat/>
    <w:rsid w:val="00907AE1"/>
  </w:style>
  <w:style w:type="character" w:customStyle="1" w:styleId="apple-converted-space">
    <w:name w:val="apple-converted-space"/>
    <w:basedOn w:val="DefaultParagraphFont"/>
    <w:qFormat/>
    <w:rsid w:val="00907AE1"/>
  </w:style>
  <w:style w:type="paragraph" w:styleId="Header">
    <w:name w:val="header"/>
    <w:basedOn w:val="Normal"/>
    <w:link w:val="HeaderChar"/>
    <w:uiPriority w:val="99"/>
    <w:unhideWhenUsed/>
    <w:qFormat/>
    <w:rsid w:val="00907AE1"/>
    <w:pPr>
      <w:pBdr>
        <w:bottom w:val="single" w:sz="6" w:space="1" w:color="auto"/>
      </w:pBdr>
      <w:tabs>
        <w:tab w:val="center" w:pos="4153"/>
        <w:tab w:val="right" w:pos="8306"/>
      </w:tabs>
      <w:suppressAutoHyphens w:val="0"/>
      <w:snapToGrid w:val="0"/>
      <w:jc w:val="center"/>
    </w:pPr>
    <w:rPr>
      <w:rFonts w:eastAsia="SimSun" w:cs="Times New Roman"/>
      <w:kern w:val="2"/>
      <w:sz w:val="18"/>
      <w:szCs w:val="18"/>
      <w:lang w:bidi="ar-SA"/>
    </w:rPr>
  </w:style>
  <w:style w:type="character" w:customStyle="1" w:styleId="HeaderChar">
    <w:name w:val="Header Char"/>
    <w:link w:val="Header"/>
    <w:uiPriority w:val="99"/>
    <w:qFormat/>
    <w:rsid w:val="00907AE1"/>
    <w:rPr>
      <w:rFonts w:eastAsia="SimSun"/>
      <w:kern w:val="2"/>
      <w:sz w:val="18"/>
      <w:szCs w:val="18"/>
      <w:lang w:bidi="ar-SA"/>
    </w:rPr>
  </w:style>
  <w:style w:type="character" w:styleId="HTMLCite">
    <w:name w:val="HTML Cite"/>
    <w:rsid w:val="00907AE1"/>
    <w:rPr>
      <w:rFonts w:cs="Times New Roman"/>
      <w:i/>
      <w:iCs/>
    </w:rPr>
  </w:style>
  <w:style w:type="character" w:styleId="Hyperlink">
    <w:name w:val="Hyperlink"/>
    <w:uiPriority w:val="99"/>
    <w:qFormat/>
    <w:rsid w:val="00907AE1"/>
    <w:rPr>
      <w:rFonts w:cs="Times New Roman"/>
      <w:color w:val="0000FF"/>
      <w:u w:val="single"/>
    </w:rPr>
  </w:style>
  <w:style w:type="character" w:customStyle="1" w:styleId="cit-name-surname">
    <w:name w:val="cit-name-surname"/>
    <w:rsid w:val="00907AE1"/>
    <w:rPr>
      <w:rFonts w:cs="Times New Roman"/>
    </w:rPr>
  </w:style>
  <w:style w:type="character" w:customStyle="1" w:styleId="cit-lpage">
    <w:name w:val="cit-lpage"/>
    <w:rsid w:val="00907AE1"/>
    <w:rPr>
      <w:rFonts w:cs="Times New Roman"/>
    </w:rPr>
  </w:style>
  <w:style w:type="character" w:customStyle="1" w:styleId="cit-auth">
    <w:name w:val="cit-auth"/>
    <w:rsid w:val="00907AE1"/>
    <w:rPr>
      <w:rFonts w:cs="Times New Roman"/>
    </w:rPr>
  </w:style>
  <w:style w:type="character" w:customStyle="1" w:styleId="cit-article-title">
    <w:name w:val="cit-article-title"/>
    <w:rsid w:val="00907AE1"/>
    <w:rPr>
      <w:rFonts w:cs="Times New Roman"/>
    </w:rPr>
  </w:style>
  <w:style w:type="character" w:customStyle="1" w:styleId="cit-fpage">
    <w:name w:val="cit-fpage"/>
    <w:rsid w:val="00907AE1"/>
    <w:rPr>
      <w:rFonts w:cs="Times New Roman"/>
    </w:rPr>
  </w:style>
  <w:style w:type="character" w:customStyle="1" w:styleId="cit-name-given-names">
    <w:name w:val="cit-name-given-names"/>
    <w:rsid w:val="00907AE1"/>
    <w:rPr>
      <w:rFonts w:cs="Times New Roman"/>
    </w:rPr>
  </w:style>
  <w:style w:type="character" w:customStyle="1" w:styleId="cit-etal">
    <w:name w:val="cit-etal"/>
    <w:rsid w:val="00907AE1"/>
    <w:rPr>
      <w:rFonts w:cs="Times New Roman"/>
    </w:rPr>
  </w:style>
  <w:style w:type="character" w:customStyle="1" w:styleId="cit-pub-date">
    <w:name w:val="cit-pub-date"/>
    <w:rsid w:val="00907AE1"/>
    <w:rPr>
      <w:rFonts w:cs="Times New Roman"/>
    </w:rPr>
  </w:style>
  <w:style w:type="character" w:customStyle="1" w:styleId="cit-vol4">
    <w:name w:val="cit-vol4"/>
    <w:rsid w:val="00907AE1"/>
    <w:rPr>
      <w:rFonts w:cs="Times New Roman"/>
    </w:rPr>
  </w:style>
  <w:style w:type="paragraph" w:styleId="NormalWeb">
    <w:name w:val="Normal (Web)"/>
    <w:basedOn w:val="Normal"/>
    <w:link w:val="NormalWebChar"/>
    <w:uiPriority w:val="99"/>
    <w:unhideWhenUsed/>
    <w:qFormat/>
    <w:rsid w:val="00907AE1"/>
    <w:pPr>
      <w:widowControl/>
      <w:suppressAutoHyphens w:val="0"/>
      <w:spacing w:before="100" w:beforeAutospacing="1" w:after="100" w:afterAutospacing="1"/>
    </w:pPr>
    <w:rPr>
      <w:rFonts w:ascii="SimSun" w:eastAsia="SimSun" w:hAnsi="SimSun" w:cs="Times New Roman"/>
      <w:kern w:val="0"/>
      <w:lang w:bidi="ar-SA"/>
    </w:rPr>
  </w:style>
  <w:style w:type="character" w:customStyle="1" w:styleId="NormalWebChar">
    <w:name w:val="Normal (Web) Char"/>
    <w:link w:val="NormalWeb"/>
    <w:rsid w:val="00907AE1"/>
    <w:rPr>
      <w:rFonts w:ascii="SimSun" w:eastAsia="SimSun" w:hAnsi="SimSun"/>
      <w:sz w:val="24"/>
      <w:szCs w:val="24"/>
      <w:lang w:bidi="ar-SA"/>
    </w:rPr>
  </w:style>
  <w:style w:type="paragraph" w:customStyle="1" w:styleId="EndNoteBibliographyTitle">
    <w:name w:val="EndNote Bibliography Title"/>
    <w:basedOn w:val="Normal"/>
    <w:link w:val="EndNoteBibliographyTitleChar"/>
    <w:qFormat/>
    <w:rsid w:val="00907AE1"/>
    <w:pPr>
      <w:suppressAutoHyphens w:val="0"/>
      <w:jc w:val="center"/>
    </w:pPr>
    <w:rPr>
      <w:rFonts w:eastAsia="SimSun" w:cs="Times New Roman"/>
      <w:noProof/>
      <w:kern w:val="2"/>
      <w:sz w:val="20"/>
      <w:lang w:bidi="ar-SA"/>
    </w:rPr>
  </w:style>
  <w:style w:type="character" w:customStyle="1" w:styleId="EndNoteBibliographyTitleChar">
    <w:name w:val="EndNote Bibliography Title Char"/>
    <w:link w:val="EndNoteBibliographyTitle"/>
    <w:qFormat/>
    <w:rsid w:val="00907AE1"/>
    <w:rPr>
      <w:rFonts w:eastAsia="SimSun"/>
      <w:noProof/>
      <w:kern w:val="2"/>
      <w:szCs w:val="24"/>
      <w:lang w:bidi="ar-SA"/>
    </w:rPr>
  </w:style>
  <w:style w:type="paragraph" w:customStyle="1" w:styleId="Recuodecorpodetexto21">
    <w:name w:val="Recuo de corpo de texto 21"/>
    <w:basedOn w:val="Normal"/>
    <w:uiPriority w:val="99"/>
    <w:rsid w:val="00907AE1"/>
    <w:pPr>
      <w:widowControl/>
      <w:spacing w:line="480" w:lineRule="auto"/>
      <w:ind w:firstLine="540"/>
      <w:jc w:val="both"/>
    </w:pPr>
    <w:rPr>
      <w:rFonts w:eastAsia="Times New Roman" w:cs="Times New Roman"/>
      <w:b/>
      <w:kern w:val="0"/>
      <w:sz w:val="32"/>
      <w:szCs w:val="32"/>
      <w:lang w:val="en-US" w:eastAsia="ar-SA" w:bidi="ar-SA"/>
    </w:rPr>
  </w:style>
  <w:style w:type="character" w:styleId="PageNumber">
    <w:name w:val="page number"/>
    <w:basedOn w:val="DefaultParagraphFont"/>
    <w:uiPriority w:val="99"/>
    <w:rsid w:val="00907AE1"/>
  </w:style>
  <w:style w:type="paragraph" w:styleId="ListParagraph">
    <w:name w:val="List Paragraph"/>
    <w:basedOn w:val="Normal"/>
    <w:link w:val="ListParagraphChar"/>
    <w:uiPriority w:val="26"/>
    <w:qFormat/>
    <w:rsid w:val="009A5915"/>
    <w:pPr>
      <w:widowControl/>
      <w:suppressAutoHyphens w:val="0"/>
      <w:spacing w:before="360"/>
      <w:ind w:left="720"/>
    </w:pPr>
    <w:rPr>
      <w:rFonts w:eastAsia="Calibri" w:cs="Times New Roman"/>
      <w:kern w:val="0"/>
      <w:lang w:eastAsia="pt-BR" w:bidi="ar-SA"/>
    </w:rPr>
  </w:style>
  <w:style w:type="character" w:customStyle="1" w:styleId="ListParagraphChar">
    <w:name w:val="List Paragraph Char"/>
    <w:link w:val="ListParagraph"/>
    <w:locked/>
    <w:rsid w:val="009A5915"/>
    <w:rPr>
      <w:rFonts w:eastAsia="Calibri"/>
      <w:sz w:val="24"/>
      <w:szCs w:val="24"/>
      <w:lang w:val="pt-BR" w:eastAsia="pt-BR" w:bidi="ar-SA"/>
    </w:rPr>
  </w:style>
  <w:style w:type="character" w:customStyle="1" w:styleId="hps">
    <w:name w:val="hps"/>
    <w:rsid w:val="00E0394A"/>
  </w:style>
  <w:style w:type="character" w:customStyle="1" w:styleId="jrnl">
    <w:name w:val="jrnl"/>
    <w:rsid w:val="00C40D81"/>
  </w:style>
  <w:style w:type="table" w:styleId="TableGrid">
    <w:name w:val="Table Grid"/>
    <w:basedOn w:val="TableNormal"/>
    <w:uiPriority w:val="39"/>
    <w:qFormat/>
    <w:rsid w:val="001A1A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qFormat/>
    <w:rsid w:val="001B6EA2"/>
    <w:rPr>
      <w:rFonts w:ascii="Calibri Light" w:hAnsi="Calibri Light"/>
      <w:b/>
      <w:bCs/>
      <w:i/>
      <w:iCs/>
      <w:sz w:val="28"/>
      <w:szCs w:val="28"/>
      <w:lang w:eastAsia="en-US"/>
    </w:rPr>
  </w:style>
  <w:style w:type="paragraph" w:customStyle="1" w:styleId="TitulodaTese">
    <w:name w:val="Titulo da Tese"/>
    <w:basedOn w:val="Normal"/>
    <w:next w:val="Normal"/>
    <w:rsid w:val="001B6EA2"/>
    <w:pPr>
      <w:widowControl/>
      <w:suppressAutoHyphens w:val="0"/>
      <w:spacing w:line="360" w:lineRule="auto"/>
      <w:jc w:val="center"/>
    </w:pPr>
    <w:rPr>
      <w:rFonts w:ascii="Arial" w:eastAsia="Times New Roman" w:hAnsi="Arial" w:cs="Palatino Linotype"/>
      <w:b/>
      <w:bCs/>
      <w:caps/>
      <w:kern w:val="0"/>
      <w:sz w:val="28"/>
      <w:szCs w:val="28"/>
      <w:lang w:eastAsia="en-US" w:bidi="ar-SA"/>
    </w:rPr>
  </w:style>
  <w:style w:type="character" w:customStyle="1" w:styleId="BodyTextChar">
    <w:name w:val="Body Text Char"/>
    <w:basedOn w:val="DefaultParagraphFont"/>
    <w:link w:val="BodyText"/>
    <w:rsid w:val="001B6EA2"/>
    <w:rPr>
      <w:rFonts w:eastAsia="Arial Unicode MS" w:cs="Mangal"/>
      <w:kern w:val="1"/>
      <w:sz w:val="24"/>
      <w:szCs w:val="24"/>
      <w:lang w:eastAsia="hi-IN" w:bidi="hi-IN"/>
    </w:rPr>
  </w:style>
  <w:style w:type="character" w:customStyle="1" w:styleId="longtext1">
    <w:name w:val="long_text1"/>
    <w:rsid w:val="001B6EA2"/>
    <w:rPr>
      <w:sz w:val="20"/>
      <w:szCs w:val="20"/>
    </w:rPr>
  </w:style>
  <w:style w:type="paragraph" w:customStyle="1" w:styleId="Textodetabela">
    <w:name w:val="Texto de tabela"/>
    <w:basedOn w:val="Normal"/>
    <w:rsid w:val="001B6EA2"/>
    <w:pPr>
      <w:widowControl/>
      <w:suppressAutoHyphens w:val="0"/>
      <w:spacing w:before="120" w:after="120"/>
      <w:jc w:val="center"/>
    </w:pPr>
    <w:rPr>
      <w:rFonts w:ascii="Arial" w:eastAsia="Times New Roman" w:hAnsi="Arial" w:cs="Calibri"/>
      <w:bCs/>
      <w:kern w:val="0"/>
      <w:sz w:val="20"/>
      <w:szCs w:val="20"/>
      <w:lang w:eastAsia="en-US" w:bidi="ar-SA"/>
    </w:rPr>
  </w:style>
  <w:style w:type="paragraph" w:customStyle="1" w:styleId="LightList-Accent51">
    <w:name w:val="Light List - Accent 51"/>
    <w:basedOn w:val="Normal"/>
    <w:uiPriority w:val="34"/>
    <w:qFormat/>
    <w:rsid w:val="001B6EA2"/>
    <w:pPr>
      <w:widowControl/>
      <w:suppressAutoHyphens w:val="0"/>
      <w:spacing w:after="200" w:line="276" w:lineRule="auto"/>
      <w:ind w:left="720"/>
      <w:contextualSpacing/>
    </w:pPr>
    <w:rPr>
      <w:rFonts w:ascii="Calibri" w:eastAsia="Calibri" w:hAnsi="Calibri" w:cs="Times New Roman"/>
      <w:kern w:val="0"/>
      <w:sz w:val="22"/>
      <w:szCs w:val="22"/>
      <w:lang w:eastAsia="en-US" w:bidi="ar-SA"/>
    </w:rPr>
  </w:style>
  <w:style w:type="table" w:styleId="MediumShading2-Accent2">
    <w:name w:val="Medium Shading 2 Accent 2"/>
    <w:basedOn w:val="TableNormal"/>
    <w:uiPriority w:val="99"/>
    <w:rsid w:val="001B6EA2"/>
    <w:rPr>
      <w:rFonts w:ascii="Calibri" w:eastAsia="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Title1">
    <w:name w:val="Title1"/>
    <w:basedOn w:val="Normal"/>
    <w:rsid w:val="001B6EA2"/>
    <w:pPr>
      <w:widowControl/>
      <w:suppressAutoHyphens w:val="0"/>
      <w:spacing w:before="100" w:beforeAutospacing="1" w:after="100" w:afterAutospacing="1"/>
    </w:pPr>
    <w:rPr>
      <w:rFonts w:eastAsia="Times New Roman" w:cs="Times New Roman"/>
      <w:kern w:val="0"/>
      <w:lang w:val="en-CA" w:eastAsia="en-CA" w:bidi="ar-SA"/>
    </w:rPr>
  </w:style>
  <w:style w:type="paragraph" w:customStyle="1" w:styleId="desc">
    <w:name w:val="desc"/>
    <w:basedOn w:val="Normal"/>
    <w:rsid w:val="001B6EA2"/>
    <w:pPr>
      <w:widowControl/>
      <w:suppressAutoHyphens w:val="0"/>
      <w:spacing w:before="100" w:beforeAutospacing="1" w:after="100" w:afterAutospacing="1"/>
    </w:pPr>
    <w:rPr>
      <w:rFonts w:eastAsia="Times New Roman" w:cs="Times New Roman"/>
      <w:kern w:val="0"/>
      <w:lang w:val="en-CA" w:eastAsia="en-CA" w:bidi="ar-SA"/>
    </w:rPr>
  </w:style>
  <w:style w:type="paragraph" w:customStyle="1" w:styleId="details">
    <w:name w:val="details"/>
    <w:basedOn w:val="Normal"/>
    <w:rsid w:val="001B6EA2"/>
    <w:pPr>
      <w:widowControl/>
      <w:suppressAutoHyphens w:val="0"/>
      <w:spacing w:before="100" w:beforeAutospacing="1" w:after="100" w:afterAutospacing="1"/>
    </w:pPr>
    <w:rPr>
      <w:rFonts w:eastAsia="Times New Roman" w:cs="Times New Roman"/>
      <w:kern w:val="0"/>
      <w:lang w:val="en-CA" w:eastAsia="en-CA" w:bidi="ar-SA"/>
    </w:rPr>
  </w:style>
  <w:style w:type="paragraph" w:customStyle="1" w:styleId="Default">
    <w:name w:val="Default"/>
    <w:link w:val="DefaultChar"/>
    <w:rsid w:val="00271199"/>
    <w:pPr>
      <w:pBdr>
        <w:top w:val="nil"/>
        <w:left w:val="nil"/>
        <w:bottom w:val="nil"/>
        <w:right w:val="nil"/>
        <w:between w:val="nil"/>
        <w:bar w:val="nil"/>
      </w:pBdr>
      <w:ind w:firstLine="765"/>
    </w:pPr>
    <w:rPr>
      <w:rFonts w:ascii="Helvetica" w:eastAsia="Arial Unicode MS" w:hAnsi="Arial Unicode MS"/>
      <w:color w:val="000000"/>
      <w:sz w:val="24"/>
      <w:szCs w:val="24"/>
      <w:bdr w:val="nil"/>
      <w:lang w:val="en-US"/>
    </w:rPr>
  </w:style>
  <w:style w:type="character" w:customStyle="1" w:styleId="DefaultChar">
    <w:name w:val="Default Char"/>
    <w:link w:val="Default"/>
    <w:rsid w:val="00271199"/>
    <w:rPr>
      <w:rFonts w:ascii="Helvetica" w:eastAsia="Arial Unicode MS" w:hAnsi="Arial Unicode MS"/>
      <w:color w:val="000000"/>
      <w:sz w:val="24"/>
      <w:szCs w:val="24"/>
      <w:bdr w:val="nil"/>
      <w:lang w:val="en-US"/>
    </w:rPr>
  </w:style>
  <w:style w:type="paragraph" w:styleId="HTMLPreformatted">
    <w:name w:val="HTML Preformatted"/>
    <w:basedOn w:val="Normal"/>
    <w:link w:val="HTMLPreformattedChar"/>
    <w:uiPriority w:val="99"/>
    <w:unhideWhenUsed/>
    <w:rsid w:val="002711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MS Mincho" w:hAnsi="Courier New" w:cs="Courier New"/>
      <w:kern w:val="0"/>
      <w:sz w:val="20"/>
      <w:szCs w:val="20"/>
      <w:lang w:eastAsia="pt-BR" w:bidi="ar-SA"/>
    </w:rPr>
  </w:style>
  <w:style w:type="character" w:customStyle="1" w:styleId="HTMLPreformattedChar">
    <w:name w:val="HTML Preformatted Char"/>
    <w:basedOn w:val="DefaultParagraphFont"/>
    <w:link w:val="HTMLPreformatted"/>
    <w:uiPriority w:val="99"/>
    <w:rsid w:val="00271199"/>
    <w:rPr>
      <w:rFonts w:ascii="Courier New" w:eastAsia="MS Mincho" w:hAnsi="Courier New" w:cs="Courier New"/>
    </w:rPr>
  </w:style>
  <w:style w:type="character" w:styleId="Emphasis">
    <w:name w:val="Emphasis"/>
    <w:uiPriority w:val="20"/>
    <w:qFormat/>
    <w:rsid w:val="00271199"/>
    <w:rPr>
      <w:i/>
      <w:iCs/>
    </w:rPr>
  </w:style>
  <w:style w:type="paragraph" w:styleId="FootnoteText">
    <w:name w:val="footnote text"/>
    <w:basedOn w:val="Normal"/>
    <w:link w:val="FootnoteTextChar"/>
    <w:unhideWhenUsed/>
    <w:rsid w:val="00D756E0"/>
    <w:pPr>
      <w:suppressAutoHyphens w:val="0"/>
      <w:snapToGrid w:val="0"/>
    </w:pPr>
    <w:rPr>
      <w:rFonts w:asciiTheme="minorHAnsi" w:eastAsiaTheme="minorEastAsia" w:hAnsiTheme="minorHAnsi" w:cstheme="minorBidi"/>
      <w:kern w:val="2"/>
      <w:sz w:val="18"/>
      <w:szCs w:val="18"/>
      <w:lang w:val="en-US" w:eastAsia="zh-CN" w:bidi="ar-SA"/>
    </w:rPr>
  </w:style>
  <w:style w:type="character" w:customStyle="1" w:styleId="FootnoteTextChar">
    <w:name w:val="Footnote Text Char"/>
    <w:basedOn w:val="DefaultParagraphFont"/>
    <w:link w:val="FootnoteText"/>
    <w:rsid w:val="00D756E0"/>
    <w:rPr>
      <w:rFonts w:asciiTheme="minorHAnsi" w:eastAsiaTheme="minorEastAsia" w:hAnsiTheme="minorHAnsi" w:cstheme="minorBidi"/>
      <w:kern w:val="2"/>
      <w:sz w:val="18"/>
      <w:szCs w:val="18"/>
      <w:lang w:val="en-US" w:eastAsia="zh-CN"/>
    </w:rPr>
  </w:style>
  <w:style w:type="character" w:styleId="FootnoteReference">
    <w:name w:val="footnote reference"/>
    <w:basedOn w:val="DefaultParagraphFont"/>
    <w:unhideWhenUsed/>
    <w:rsid w:val="00D756E0"/>
    <w:rPr>
      <w:vertAlign w:val="superscript"/>
    </w:rPr>
  </w:style>
  <w:style w:type="numbering" w:customStyle="1" w:styleId="10">
    <w:name w:val="无列表1"/>
    <w:next w:val="NoList"/>
    <w:uiPriority w:val="99"/>
    <w:semiHidden/>
    <w:unhideWhenUsed/>
    <w:rsid w:val="00D756E0"/>
  </w:style>
  <w:style w:type="paragraph" w:styleId="Title">
    <w:name w:val="Title"/>
    <w:basedOn w:val="Normal"/>
    <w:next w:val="Normal"/>
    <w:link w:val="TitleChar"/>
    <w:uiPriority w:val="6"/>
    <w:qFormat/>
    <w:rsid w:val="00F731A6"/>
    <w:pPr>
      <w:widowControl/>
      <w:pBdr>
        <w:bottom w:val="single" w:sz="8" w:space="4" w:color="DDDDDD"/>
      </w:pBdr>
      <w:suppressAutoHyphens w:val="0"/>
      <w:spacing w:after="300"/>
    </w:pPr>
    <w:rPr>
      <w:rFonts w:ascii="Cambria" w:eastAsia="MS Gothic" w:hAnsi="Cambria" w:cs="Times New Roman"/>
      <w:color w:val="000000"/>
      <w:spacing w:val="5"/>
      <w:kern w:val="28"/>
      <w:sz w:val="52"/>
      <w:szCs w:val="52"/>
      <w:lang w:eastAsia="en-US" w:bidi="ar-SA"/>
    </w:rPr>
  </w:style>
  <w:style w:type="character" w:customStyle="1" w:styleId="TitleChar">
    <w:name w:val="Title Char"/>
    <w:basedOn w:val="DefaultParagraphFont"/>
    <w:link w:val="Title"/>
    <w:uiPriority w:val="10"/>
    <w:rsid w:val="00F731A6"/>
    <w:rPr>
      <w:rFonts w:ascii="Cambria" w:eastAsia="MS Gothic" w:hAnsi="Cambria"/>
      <w:color w:val="000000"/>
      <w:spacing w:val="5"/>
      <w:kern w:val="28"/>
      <w:sz w:val="52"/>
      <w:szCs w:val="52"/>
      <w:lang w:eastAsia="en-US"/>
    </w:rPr>
  </w:style>
  <w:style w:type="paragraph" w:customStyle="1" w:styleId="TOCHeading1">
    <w:name w:val="TOC Heading1"/>
    <w:basedOn w:val="Heading1"/>
    <w:next w:val="Normal"/>
    <w:rsid w:val="00F731A6"/>
    <w:pPr>
      <w:keepLines/>
      <w:widowControl/>
      <w:numPr>
        <w:numId w:val="0"/>
      </w:numPr>
      <w:suppressAutoHyphens w:val="0"/>
      <w:spacing w:before="480" w:after="0" w:line="276" w:lineRule="auto"/>
      <w:outlineLvl w:val="9"/>
    </w:pPr>
    <w:rPr>
      <w:rFonts w:ascii="Cambria" w:eastAsia="MS Gothic" w:hAnsi="Cambria" w:cs="Times New Roman"/>
      <w:color w:val="A5A5A5"/>
      <w:kern w:val="0"/>
      <w:sz w:val="28"/>
      <w:szCs w:val="28"/>
      <w:lang w:eastAsia="pt-BR" w:bidi="ar-SA"/>
    </w:rPr>
  </w:style>
  <w:style w:type="paragraph" w:styleId="TOC1">
    <w:name w:val="toc 1"/>
    <w:basedOn w:val="Normal"/>
    <w:next w:val="Normal"/>
    <w:autoRedefine/>
    <w:uiPriority w:val="28"/>
    <w:qFormat/>
    <w:rsid w:val="00F731A6"/>
    <w:pPr>
      <w:widowControl/>
      <w:suppressAutoHyphens w:val="0"/>
      <w:spacing w:after="100" w:line="276" w:lineRule="auto"/>
    </w:pPr>
    <w:rPr>
      <w:rFonts w:ascii="Calibri" w:eastAsia="Times New Roman" w:hAnsi="Calibri" w:cs="Times New Roman"/>
      <w:kern w:val="0"/>
      <w:sz w:val="22"/>
      <w:szCs w:val="22"/>
      <w:lang w:eastAsia="en-US" w:bidi="ar-SA"/>
    </w:rPr>
  </w:style>
  <w:style w:type="paragraph" w:styleId="TOC2">
    <w:name w:val="toc 2"/>
    <w:basedOn w:val="Normal"/>
    <w:next w:val="Normal"/>
    <w:autoRedefine/>
    <w:uiPriority w:val="29"/>
    <w:qFormat/>
    <w:rsid w:val="00F731A6"/>
    <w:pPr>
      <w:widowControl/>
      <w:suppressAutoHyphens w:val="0"/>
      <w:spacing w:after="100" w:line="276" w:lineRule="auto"/>
      <w:ind w:left="220"/>
    </w:pPr>
    <w:rPr>
      <w:rFonts w:ascii="Calibri" w:eastAsia="Times New Roman" w:hAnsi="Calibri" w:cs="Times New Roman"/>
      <w:kern w:val="0"/>
      <w:sz w:val="22"/>
      <w:szCs w:val="22"/>
      <w:lang w:eastAsia="en-US" w:bidi="ar-SA"/>
    </w:rPr>
  </w:style>
  <w:style w:type="character" w:styleId="LineNumber">
    <w:name w:val="line number"/>
    <w:uiPriority w:val="99"/>
    <w:semiHidden/>
    <w:rsid w:val="00F731A6"/>
    <w:rPr>
      <w:rFonts w:cs="Times New Roman"/>
    </w:rPr>
  </w:style>
  <w:style w:type="paragraph" w:customStyle="1" w:styleId="Revision1">
    <w:name w:val="Revision1"/>
    <w:hidden/>
    <w:semiHidden/>
    <w:rsid w:val="00F731A6"/>
    <w:rPr>
      <w:rFonts w:ascii="Calibri" w:hAnsi="Calibri"/>
      <w:sz w:val="22"/>
      <w:szCs w:val="22"/>
      <w:lang w:eastAsia="en-US"/>
    </w:rPr>
  </w:style>
  <w:style w:type="paragraph" w:styleId="Revision">
    <w:name w:val="Revision"/>
    <w:hidden/>
    <w:uiPriority w:val="99"/>
    <w:semiHidden/>
    <w:rsid w:val="00F731A6"/>
    <w:rPr>
      <w:rFonts w:ascii="Calibri" w:hAnsi="Calibri"/>
      <w:sz w:val="22"/>
      <w:szCs w:val="22"/>
      <w:lang w:eastAsia="en-US"/>
    </w:rPr>
  </w:style>
  <w:style w:type="paragraph" w:styleId="TOCHeading">
    <w:name w:val="TOC Heading"/>
    <w:basedOn w:val="Heading1"/>
    <w:next w:val="Normal"/>
    <w:uiPriority w:val="27"/>
    <w:unhideWhenUsed/>
    <w:qFormat/>
    <w:rsid w:val="00F731A6"/>
    <w:pPr>
      <w:keepLines/>
      <w:widowControl/>
      <w:numPr>
        <w:numId w:val="0"/>
      </w:numPr>
      <w:suppressAutoHyphens w:val="0"/>
      <w:spacing w:before="480" w:after="0" w:line="276" w:lineRule="auto"/>
      <w:outlineLvl w:val="9"/>
    </w:pPr>
    <w:rPr>
      <w:rFonts w:ascii="Cambria" w:eastAsia="MS Gothic" w:hAnsi="Cambria" w:cs="Times New Roman"/>
      <w:color w:val="A5A5A5"/>
      <w:kern w:val="0"/>
      <w:sz w:val="28"/>
      <w:szCs w:val="28"/>
      <w:lang w:eastAsia="pt-BR" w:bidi="ar-SA"/>
    </w:rPr>
  </w:style>
  <w:style w:type="table" w:styleId="TableGridLight">
    <w:name w:val="Grid Table Light"/>
    <w:basedOn w:val="TableNormal"/>
    <w:uiPriority w:val="40"/>
    <w:rsid w:val="00F731A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Body">
    <w:name w:val="Body"/>
    <w:link w:val="BodyChar"/>
    <w:autoRedefine/>
    <w:rsid w:val="00D80DC0"/>
    <w:pPr>
      <w:widowControl w:val="0"/>
      <w:tabs>
        <w:tab w:val="left" w:pos="462"/>
      </w:tabs>
      <w:ind w:right="849"/>
    </w:pPr>
    <w:rPr>
      <w:rFonts w:ascii="Arial" w:eastAsia="Calibri" w:hAnsi="Arial" w:cs="Arial"/>
      <w:bCs/>
      <w:sz w:val="16"/>
      <w:szCs w:val="16"/>
      <w:shd w:val="clear" w:color="auto" w:fill="FFFFFF"/>
      <w:lang w:val="en-US"/>
    </w:rPr>
  </w:style>
  <w:style w:type="character" w:customStyle="1" w:styleId="BodyChar">
    <w:name w:val="Body Char"/>
    <w:link w:val="Body"/>
    <w:rsid w:val="00D80DC0"/>
    <w:rPr>
      <w:rFonts w:ascii="Arial" w:eastAsia="Calibri" w:hAnsi="Arial" w:cs="Arial"/>
      <w:bCs/>
      <w:sz w:val="16"/>
      <w:szCs w:val="16"/>
      <w:lang w:val="en-US"/>
    </w:rPr>
  </w:style>
  <w:style w:type="table" w:styleId="LightShading">
    <w:name w:val="Light Shading"/>
    <w:basedOn w:val="TableNormal"/>
    <w:uiPriority w:val="60"/>
    <w:rsid w:val="00CA703C"/>
    <w:rPr>
      <w:rFonts w:asciiTheme="minorHAnsi" w:eastAsiaTheme="minorHAnsi" w:hAnsiTheme="minorHAnsi" w:cstheme="minorBidi"/>
      <w:color w:val="000000" w:themeColor="text1" w:themeShade="BF"/>
      <w:sz w:val="22"/>
      <w:szCs w:val="22"/>
      <w:lang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2">
    <w:name w:val="ti2"/>
    <w:rsid w:val="00751DF6"/>
    <w:rPr>
      <w:sz w:val="22"/>
      <w:szCs w:val="22"/>
    </w:rPr>
  </w:style>
  <w:style w:type="paragraph" w:customStyle="1" w:styleId="Textosinformato1">
    <w:name w:val="Texto sin formato1"/>
    <w:basedOn w:val="Normal"/>
    <w:rsid w:val="00751DF6"/>
    <w:pPr>
      <w:widowControl/>
    </w:pPr>
    <w:rPr>
      <w:rFonts w:ascii="Courier New" w:eastAsia="Times New Roman" w:hAnsi="Courier New" w:cs="Times New Roman"/>
      <w:kern w:val="0"/>
      <w:sz w:val="20"/>
      <w:szCs w:val="20"/>
      <w:lang w:val="en-US" w:eastAsia="ar-SA" w:bidi="ar-SA"/>
    </w:rPr>
  </w:style>
  <w:style w:type="paragraph" w:customStyle="1" w:styleId="authlist">
    <w:name w:val="auth_list"/>
    <w:basedOn w:val="Normal"/>
    <w:rsid w:val="00751DF6"/>
    <w:pPr>
      <w:widowControl/>
      <w:spacing w:before="280" w:after="280"/>
    </w:pPr>
    <w:rPr>
      <w:rFonts w:eastAsia="Times New Roman" w:cs="Times New Roman"/>
      <w:kern w:val="0"/>
      <w:lang w:val="en-US" w:eastAsia="ar-SA" w:bidi="ar-SA"/>
    </w:rPr>
  </w:style>
  <w:style w:type="paragraph" w:styleId="BodyTextIndent">
    <w:name w:val="Body Text Indent"/>
    <w:basedOn w:val="Normal"/>
    <w:link w:val="BodyTextIndentChar"/>
    <w:rsid w:val="00751DF6"/>
    <w:pPr>
      <w:widowControl/>
      <w:spacing w:after="120"/>
      <w:ind w:left="283"/>
    </w:pPr>
    <w:rPr>
      <w:rFonts w:eastAsia="Times New Roman" w:cs="Times New Roman"/>
      <w:kern w:val="0"/>
      <w:sz w:val="20"/>
      <w:szCs w:val="20"/>
      <w:lang w:val="es-ES" w:eastAsia="ar-SA" w:bidi="ar-SA"/>
    </w:rPr>
  </w:style>
  <w:style w:type="character" w:customStyle="1" w:styleId="BodyTextIndentChar">
    <w:name w:val="Body Text Indent Char"/>
    <w:basedOn w:val="DefaultParagraphFont"/>
    <w:link w:val="BodyTextIndent"/>
    <w:rsid w:val="00751DF6"/>
    <w:rPr>
      <w:lang w:val="es-ES" w:eastAsia="ar-SA"/>
    </w:rPr>
  </w:style>
  <w:style w:type="paragraph" w:customStyle="1" w:styleId="Title2">
    <w:name w:val="Title2"/>
    <w:basedOn w:val="Normal"/>
    <w:rsid w:val="00751DF6"/>
    <w:pPr>
      <w:widowControl/>
      <w:spacing w:before="280" w:after="280"/>
    </w:pPr>
    <w:rPr>
      <w:rFonts w:eastAsia="Times New Roman" w:cs="Times New Roman"/>
      <w:kern w:val="0"/>
      <w:lang w:val="en-US" w:eastAsia="ar-SA" w:bidi="ar-SA"/>
    </w:rPr>
  </w:style>
  <w:style w:type="character" w:customStyle="1" w:styleId="Heading4Char">
    <w:name w:val="Heading 4 Char"/>
    <w:basedOn w:val="DefaultParagraphFont"/>
    <w:link w:val="Heading4"/>
    <w:uiPriority w:val="9"/>
    <w:rsid w:val="00081E5D"/>
    <w:rPr>
      <w:rFonts w:asciiTheme="majorHAnsi" w:eastAsiaTheme="majorEastAsia" w:hAnsiTheme="majorHAnsi" w:cstheme="majorBidi"/>
      <w:i/>
      <w:iCs/>
      <w:color w:val="2E74B5" w:themeColor="accent1" w:themeShade="BF"/>
      <w:sz w:val="22"/>
      <w:szCs w:val="22"/>
      <w:lang w:eastAsia="en-US"/>
    </w:rPr>
  </w:style>
  <w:style w:type="character" w:customStyle="1" w:styleId="Heading5Char">
    <w:name w:val="Heading 5 Char"/>
    <w:basedOn w:val="DefaultParagraphFont"/>
    <w:link w:val="Heading5"/>
    <w:uiPriority w:val="9"/>
    <w:semiHidden/>
    <w:rsid w:val="00081E5D"/>
    <w:rPr>
      <w:rFonts w:asciiTheme="majorHAnsi" w:eastAsiaTheme="majorEastAsia" w:hAnsiTheme="majorHAnsi" w:cstheme="majorBidi"/>
      <w:color w:val="1F4D78" w:themeColor="accent1" w:themeShade="7F"/>
      <w:sz w:val="22"/>
      <w:szCs w:val="22"/>
      <w:lang w:eastAsia="en-US"/>
    </w:rPr>
  </w:style>
  <w:style w:type="character" w:styleId="Strong">
    <w:name w:val="Strong"/>
    <w:uiPriority w:val="22"/>
    <w:qFormat/>
    <w:rsid w:val="00081E5D"/>
    <w:rPr>
      <w:b/>
      <w:bCs/>
    </w:rPr>
  </w:style>
  <w:style w:type="paragraph" w:customStyle="1" w:styleId="Ttulo1">
    <w:name w:val="Título1"/>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character" w:customStyle="1" w:styleId="reference-text">
    <w:name w:val="reference-text"/>
    <w:basedOn w:val="DefaultParagraphFont"/>
    <w:rsid w:val="00081E5D"/>
  </w:style>
  <w:style w:type="character" w:customStyle="1" w:styleId="element-citation">
    <w:name w:val="element-citation"/>
    <w:basedOn w:val="DefaultParagraphFont"/>
    <w:rsid w:val="00081E5D"/>
  </w:style>
  <w:style w:type="character" w:customStyle="1" w:styleId="ref-journal">
    <w:name w:val="ref-journal"/>
    <w:basedOn w:val="DefaultParagraphFont"/>
    <w:rsid w:val="00081E5D"/>
  </w:style>
  <w:style w:type="character" w:customStyle="1" w:styleId="ref-vol">
    <w:name w:val="ref-vol"/>
    <w:basedOn w:val="DefaultParagraphFont"/>
    <w:rsid w:val="00081E5D"/>
  </w:style>
  <w:style w:type="character" w:customStyle="1" w:styleId="nowrap">
    <w:name w:val="nowrap"/>
    <w:basedOn w:val="DefaultParagraphFont"/>
    <w:rsid w:val="00081E5D"/>
  </w:style>
  <w:style w:type="paragraph" w:customStyle="1" w:styleId="Ttulo2">
    <w:name w:val="Título2"/>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paragraph" w:customStyle="1" w:styleId="Ttulo3">
    <w:name w:val="Título3"/>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paragraph" w:customStyle="1" w:styleId="Ttulo4">
    <w:name w:val="Título4"/>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paragraph" w:customStyle="1" w:styleId="Ttulo5">
    <w:name w:val="Título5"/>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character" w:customStyle="1" w:styleId="ui-ncbitoggler-master-text">
    <w:name w:val="ui-ncbitoggler-master-text"/>
    <w:basedOn w:val="DefaultParagraphFont"/>
    <w:rsid w:val="00081E5D"/>
  </w:style>
  <w:style w:type="paragraph" w:customStyle="1" w:styleId="Ttulo6">
    <w:name w:val="Título6"/>
    <w:basedOn w:val="Normal"/>
    <w:rsid w:val="00081E5D"/>
    <w:pPr>
      <w:widowControl/>
      <w:suppressAutoHyphens w:val="0"/>
      <w:spacing w:before="100" w:beforeAutospacing="1" w:after="100" w:afterAutospacing="1"/>
    </w:pPr>
    <w:rPr>
      <w:rFonts w:eastAsia="Times New Roman" w:cs="Times New Roman"/>
      <w:kern w:val="0"/>
      <w:lang w:eastAsia="pt-BR" w:bidi="ar-SA"/>
    </w:rPr>
  </w:style>
  <w:style w:type="character" w:customStyle="1" w:styleId="label">
    <w:name w:val="label"/>
    <w:basedOn w:val="DefaultParagraphFont"/>
    <w:rsid w:val="00081E5D"/>
  </w:style>
  <w:style w:type="character" w:customStyle="1" w:styleId="separator">
    <w:name w:val="separator"/>
    <w:basedOn w:val="DefaultParagraphFont"/>
    <w:rsid w:val="00081E5D"/>
  </w:style>
  <w:style w:type="character" w:customStyle="1" w:styleId="value">
    <w:name w:val="value"/>
    <w:basedOn w:val="DefaultParagraphFont"/>
    <w:rsid w:val="00081E5D"/>
  </w:style>
  <w:style w:type="character" w:customStyle="1" w:styleId="shorttext">
    <w:name w:val="short_text"/>
    <w:basedOn w:val="DefaultParagraphFont"/>
    <w:rsid w:val="00D93F1B"/>
  </w:style>
  <w:style w:type="character" w:customStyle="1" w:styleId="tran">
    <w:name w:val="tran"/>
    <w:basedOn w:val="DefaultParagraphFont"/>
    <w:rsid w:val="00D93F1B"/>
  </w:style>
  <w:style w:type="character" w:customStyle="1" w:styleId="skip">
    <w:name w:val="skip"/>
    <w:basedOn w:val="DefaultParagraphFont"/>
    <w:rsid w:val="00D93F1B"/>
  </w:style>
  <w:style w:type="paragraph" w:customStyle="1" w:styleId="src">
    <w:name w:val="src"/>
    <w:basedOn w:val="Normal"/>
    <w:rsid w:val="00D93F1B"/>
    <w:pPr>
      <w:widowControl/>
      <w:suppressAutoHyphens w:val="0"/>
      <w:spacing w:before="100" w:beforeAutospacing="1" w:after="100" w:afterAutospacing="1"/>
    </w:pPr>
    <w:rPr>
      <w:rFonts w:ascii="SimSun" w:eastAsia="SimSun" w:hAnsi="SimSun" w:cs="SimSun"/>
      <w:kern w:val="0"/>
      <w:lang w:val="en-US" w:eastAsia="zh-CN" w:bidi="ar-SA"/>
    </w:rPr>
  </w:style>
  <w:style w:type="paragraph" w:customStyle="1" w:styleId="Articletitle">
    <w:name w:val="Article title"/>
    <w:basedOn w:val="Normal"/>
    <w:next w:val="Normal"/>
    <w:qFormat/>
    <w:rsid w:val="00B82868"/>
    <w:pPr>
      <w:widowControl/>
      <w:suppressAutoHyphens w:val="0"/>
      <w:spacing w:after="120" w:line="360" w:lineRule="auto"/>
    </w:pPr>
    <w:rPr>
      <w:rFonts w:eastAsia="Times New Roman" w:cs="Times New Roman"/>
      <w:b/>
      <w:kern w:val="0"/>
      <w:sz w:val="28"/>
      <w:lang w:val="en-GB" w:eastAsia="en-GB" w:bidi="ar-SA"/>
    </w:rPr>
  </w:style>
  <w:style w:type="paragraph" w:customStyle="1" w:styleId="Authornames">
    <w:name w:val="Author names"/>
    <w:basedOn w:val="Normal"/>
    <w:next w:val="Normal"/>
    <w:qFormat/>
    <w:rsid w:val="00B82868"/>
    <w:pPr>
      <w:widowControl/>
      <w:suppressAutoHyphens w:val="0"/>
      <w:spacing w:before="240" w:line="360" w:lineRule="auto"/>
    </w:pPr>
    <w:rPr>
      <w:rFonts w:eastAsia="Times New Roman" w:cs="Times New Roman"/>
      <w:kern w:val="0"/>
      <w:sz w:val="28"/>
      <w:lang w:val="en-GB" w:eastAsia="en-GB" w:bidi="ar-SA"/>
    </w:rPr>
  </w:style>
  <w:style w:type="paragraph" w:customStyle="1" w:styleId="Affiliation">
    <w:name w:val="Affiliation"/>
    <w:basedOn w:val="Normal"/>
    <w:qFormat/>
    <w:rsid w:val="00B82868"/>
    <w:pPr>
      <w:widowControl/>
      <w:suppressAutoHyphens w:val="0"/>
      <w:spacing w:before="240" w:line="360" w:lineRule="auto"/>
    </w:pPr>
    <w:rPr>
      <w:rFonts w:eastAsia="Times New Roman" w:cs="Times New Roman"/>
      <w:i/>
      <w:kern w:val="0"/>
      <w:lang w:val="en-GB" w:eastAsia="en-GB" w:bidi="ar-SA"/>
    </w:rPr>
  </w:style>
  <w:style w:type="paragraph" w:customStyle="1" w:styleId="Receiveddates">
    <w:name w:val="Received dates"/>
    <w:basedOn w:val="Affiliation"/>
    <w:next w:val="Normal"/>
    <w:qFormat/>
    <w:rsid w:val="00B82868"/>
  </w:style>
  <w:style w:type="paragraph" w:customStyle="1" w:styleId="Abstract">
    <w:name w:val="Abstract"/>
    <w:basedOn w:val="Normal"/>
    <w:next w:val="Keywords"/>
    <w:qFormat/>
    <w:rsid w:val="00B82868"/>
    <w:pPr>
      <w:widowControl/>
      <w:suppressAutoHyphens w:val="0"/>
      <w:spacing w:before="360" w:after="300" w:line="360" w:lineRule="auto"/>
      <w:ind w:left="720" w:right="567"/>
    </w:pPr>
    <w:rPr>
      <w:rFonts w:eastAsia="Times New Roman" w:cs="Times New Roman"/>
      <w:kern w:val="0"/>
      <w:sz w:val="22"/>
      <w:lang w:val="en-GB" w:eastAsia="en-GB" w:bidi="ar-SA"/>
    </w:rPr>
  </w:style>
  <w:style w:type="paragraph" w:customStyle="1" w:styleId="Keywords">
    <w:name w:val="Keywords"/>
    <w:basedOn w:val="Normal"/>
    <w:next w:val="Paragraph"/>
    <w:qFormat/>
    <w:rsid w:val="00B82868"/>
    <w:pPr>
      <w:widowControl/>
      <w:suppressAutoHyphens w:val="0"/>
      <w:spacing w:before="240" w:after="240" w:line="360" w:lineRule="auto"/>
      <w:ind w:left="720" w:right="567"/>
    </w:pPr>
    <w:rPr>
      <w:rFonts w:eastAsia="Times New Roman" w:cs="Times New Roman"/>
      <w:kern w:val="0"/>
      <w:sz w:val="22"/>
      <w:lang w:val="en-GB" w:eastAsia="en-GB" w:bidi="ar-SA"/>
    </w:rPr>
  </w:style>
  <w:style w:type="paragraph" w:customStyle="1" w:styleId="Correspondencedetails">
    <w:name w:val="Correspondence details"/>
    <w:basedOn w:val="Normal"/>
    <w:qFormat/>
    <w:rsid w:val="00B82868"/>
    <w:pPr>
      <w:widowControl/>
      <w:suppressAutoHyphens w:val="0"/>
      <w:spacing w:before="240" w:line="360" w:lineRule="auto"/>
    </w:pPr>
    <w:rPr>
      <w:rFonts w:eastAsia="Times New Roman" w:cs="Times New Roman"/>
      <w:kern w:val="0"/>
      <w:lang w:val="en-GB" w:eastAsia="en-GB" w:bidi="ar-SA"/>
    </w:rPr>
  </w:style>
  <w:style w:type="paragraph" w:customStyle="1" w:styleId="Displayedquotation">
    <w:name w:val="Displayed quotation"/>
    <w:basedOn w:val="Normal"/>
    <w:qFormat/>
    <w:rsid w:val="00B82868"/>
    <w:pPr>
      <w:widowControl/>
      <w:tabs>
        <w:tab w:val="left" w:pos="1077"/>
        <w:tab w:val="left" w:pos="1440"/>
        <w:tab w:val="left" w:pos="1797"/>
        <w:tab w:val="left" w:pos="2155"/>
        <w:tab w:val="left" w:pos="2512"/>
      </w:tabs>
      <w:suppressAutoHyphens w:val="0"/>
      <w:spacing w:before="240" w:after="360" w:line="360" w:lineRule="auto"/>
      <w:ind w:left="709" w:right="425"/>
      <w:contextualSpacing/>
    </w:pPr>
    <w:rPr>
      <w:rFonts w:eastAsia="Times New Roman" w:cs="Times New Roman"/>
      <w:kern w:val="0"/>
      <w:sz w:val="22"/>
      <w:lang w:val="en-GB" w:eastAsia="en-GB" w:bidi="ar-SA"/>
    </w:rPr>
  </w:style>
  <w:style w:type="paragraph" w:customStyle="1" w:styleId="Numberedlist">
    <w:name w:val="Numbered list"/>
    <w:basedOn w:val="Paragraph"/>
    <w:next w:val="Paragraph"/>
    <w:qFormat/>
    <w:rsid w:val="00B82868"/>
    <w:pPr>
      <w:widowControl/>
      <w:numPr>
        <w:numId w:val="17"/>
      </w:numPr>
      <w:spacing w:after="240"/>
      <w:contextualSpacing/>
    </w:pPr>
  </w:style>
  <w:style w:type="paragraph" w:customStyle="1" w:styleId="Displayedequation">
    <w:name w:val="Displayed equation"/>
    <w:basedOn w:val="Normal"/>
    <w:next w:val="Paragraph"/>
    <w:qFormat/>
    <w:rsid w:val="00B82868"/>
    <w:pPr>
      <w:widowControl/>
      <w:tabs>
        <w:tab w:val="center" w:pos="4253"/>
        <w:tab w:val="right" w:pos="8222"/>
      </w:tabs>
      <w:suppressAutoHyphens w:val="0"/>
      <w:spacing w:before="240" w:after="240" w:line="480" w:lineRule="auto"/>
      <w:jc w:val="center"/>
    </w:pPr>
    <w:rPr>
      <w:rFonts w:eastAsia="Times New Roman" w:cs="Times New Roman"/>
      <w:kern w:val="0"/>
      <w:lang w:val="en-GB" w:eastAsia="en-GB" w:bidi="ar-SA"/>
    </w:rPr>
  </w:style>
  <w:style w:type="paragraph" w:customStyle="1" w:styleId="Acknowledgements">
    <w:name w:val="Acknowledgements"/>
    <w:basedOn w:val="Normal"/>
    <w:next w:val="Normal"/>
    <w:qFormat/>
    <w:rsid w:val="00B82868"/>
    <w:pPr>
      <w:widowControl/>
      <w:suppressAutoHyphens w:val="0"/>
      <w:spacing w:before="120" w:line="360" w:lineRule="auto"/>
    </w:pPr>
    <w:rPr>
      <w:rFonts w:eastAsia="Times New Roman" w:cs="Times New Roman"/>
      <w:kern w:val="0"/>
      <w:sz w:val="22"/>
      <w:lang w:val="en-GB" w:eastAsia="en-GB" w:bidi="ar-SA"/>
    </w:rPr>
  </w:style>
  <w:style w:type="paragraph" w:customStyle="1" w:styleId="Tabletitle">
    <w:name w:val="Table title"/>
    <w:basedOn w:val="Normal"/>
    <w:next w:val="Normal"/>
    <w:qFormat/>
    <w:rsid w:val="00B82868"/>
    <w:pPr>
      <w:widowControl/>
      <w:suppressAutoHyphens w:val="0"/>
      <w:spacing w:before="240" w:line="360" w:lineRule="auto"/>
    </w:pPr>
    <w:rPr>
      <w:rFonts w:eastAsia="Times New Roman" w:cs="Times New Roman"/>
      <w:kern w:val="0"/>
      <w:lang w:val="en-GB" w:eastAsia="en-GB" w:bidi="ar-SA"/>
    </w:rPr>
  </w:style>
  <w:style w:type="paragraph" w:customStyle="1" w:styleId="Figurecaption">
    <w:name w:val="Figure caption"/>
    <w:basedOn w:val="Normal"/>
    <w:next w:val="Normal"/>
    <w:qFormat/>
    <w:rsid w:val="00B82868"/>
    <w:pPr>
      <w:widowControl/>
      <w:suppressAutoHyphens w:val="0"/>
      <w:spacing w:before="240" w:line="360" w:lineRule="auto"/>
    </w:pPr>
    <w:rPr>
      <w:rFonts w:eastAsia="Times New Roman" w:cs="Times New Roman"/>
      <w:kern w:val="0"/>
      <w:lang w:val="en-GB" w:eastAsia="en-GB" w:bidi="ar-SA"/>
    </w:rPr>
  </w:style>
  <w:style w:type="paragraph" w:customStyle="1" w:styleId="Footnotes">
    <w:name w:val="Footnotes"/>
    <w:basedOn w:val="Normal"/>
    <w:qFormat/>
    <w:rsid w:val="00B82868"/>
    <w:pPr>
      <w:widowControl/>
      <w:suppressAutoHyphens w:val="0"/>
      <w:spacing w:before="120" w:line="360" w:lineRule="auto"/>
      <w:ind w:left="482" w:hanging="482"/>
      <w:contextualSpacing/>
    </w:pPr>
    <w:rPr>
      <w:rFonts w:eastAsia="Times New Roman" w:cs="Times New Roman"/>
      <w:kern w:val="0"/>
      <w:sz w:val="22"/>
      <w:lang w:val="en-GB" w:eastAsia="en-GB" w:bidi="ar-SA"/>
    </w:rPr>
  </w:style>
  <w:style w:type="paragraph" w:customStyle="1" w:styleId="Notesoncontributors">
    <w:name w:val="Notes on contributors"/>
    <w:basedOn w:val="Normal"/>
    <w:qFormat/>
    <w:rsid w:val="00B82868"/>
    <w:pPr>
      <w:widowControl/>
      <w:suppressAutoHyphens w:val="0"/>
      <w:spacing w:before="240" w:line="360" w:lineRule="auto"/>
    </w:pPr>
    <w:rPr>
      <w:rFonts w:eastAsia="Times New Roman" w:cs="Times New Roman"/>
      <w:kern w:val="0"/>
      <w:sz w:val="22"/>
      <w:lang w:val="en-GB" w:eastAsia="en-GB" w:bidi="ar-SA"/>
    </w:rPr>
  </w:style>
  <w:style w:type="paragraph" w:customStyle="1" w:styleId="Normalparagraphstyle">
    <w:name w:val="Normal paragraph style"/>
    <w:basedOn w:val="Normal"/>
    <w:next w:val="Normal"/>
    <w:rsid w:val="00B82868"/>
    <w:pPr>
      <w:widowControl/>
      <w:suppressAutoHyphens w:val="0"/>
      <w:spacing w:line="480" w:lineRule="auto"/>
    </w:pPr>
    <w:rPr>
      <w:rFonts w:eastAsia="Times New Roman" w:cs="Times New Roman"/>
      <w:kern w:val="0"/>
      <w:lang w:val="en-GB" w:eastAsia="en-GB" w:bidi="ar-SA"/>
    </w:rPr>
  </w:style>
  <w:style w:type="paragraph" w:customStyle="1" w:styleId="Paragraph">
    <w:name w:val="Paragraph"/>
    <w:basedOn w:val="Normal"/>
    <w:next w:val="Newparagraph"/>
    <w:qFormat/>
    <w:rsid w:val="00B82868"/>
    <w:pPr>
      <w:suppressAutoHyphens w:val="0"/>
      <w:spacing w:before="240" w:line="480" w:lineRule="auto"/>
    </w:pPr>
    <w:rPr>
      <w:rFonts w:eastAsia="Times New Roman" w:cs="Times New Roman"/>
      <w:kern w:val="0"/>
      <w:lang w:val="en-GB" w:eastAsia="en-GB" w:bidi="ar-SA"/>
    </w:rPr>
  </w:style>
  <w:style w:type="paragraph" w:customStyle="1" w:styleId="Newparagraph">
    <w:name w:val="New paragraph"/>
    <w:basedOn w:val="Normal"/>
    <w:qFormat/>
    <w:rsid w:val="00B82868"/>
    <w:pPr>
      <w:widowControl/>
      <w:suppressAutoHyphens w:val="0"/>
      <w:spacing w:line="480" w:lineRule="auto"/>
      <w:ind w:firstLine="720"/>
    </w:pPr>
    <w:rPr>
      <w:rFonts w:eastAsia="Times New Roman" w:cs="Times New Roman"/>
      <w:kern w:val="0"/>
      <w:lang w:val="en-GB" w:eastAsia="en-GB" w:bidi="ar-SA"/>
    </w:rPr>
  </w:style>
  <w:style w:type="paragraph" w:styleId="NormalIndent">
    <w:name w:val="Normal Indent"/>
    <w:basedOn w:val="Normal"/>
    <w:rsid w:val="00B82868"/>
    <w:pPr>
      <w:widowControl/>
      <w:suppressAutoHyphens w:val="0"/>
      <w:spacing w:line="480" w:lineRule="auto"/>
      <w:ind w:left="720"/>
    </w:pPr>
    <w:rPr>
      <w:rFonts w:eastAsia="Times New Roman" w:cs="Times New Roman"/>
      <w:kern w:val="0"/>
      <w:lang w:val="en-GB" w:eastAsia="en-GB" w:bidi="ar-SA"/>
    </w:rPr>
  </w:style>
  <w:style w:type="paragraph" w:customStyle="1" w:styleId="References">
    <w:name w:val="References"/>
    <w:basedOn w:val="Normal"/>
    <w:qFormat/>
    <w:rsid w:val="00B82868"/>
    <w:pPr>
      <w:widowControl/>
      <w:suppressAutoHyphens w:val="0"/>
      <w:spacing w:before="120" w:line="360" w:lineRule="auto"/>
      <w:ind w:left="720" w:hanging="720"/>
      <w:contextualSpacing/>
    </w:pPr>
    <w:rPr>
      <w:rFonts w:eastAsia="Times New Roman" w:cs="Times New Roman"/>
      <w:kern w:val="0"/>
      <w:lang w:val="en-GB" w:eastAsia="en-GB" w:bidi="ar-SA"/>
    </w:rPr>
  </w:style>
  <w:style w:type="paragraph" w:customStyle="1" w:styleId="Subjectcodes">
    <w:name w:val="Subject codes"/>
    <w:basedOn w:val="Keywords"/>
    <w:next w:val="Paragraph"/>
    <w:qFormat/>
    <w:rsid w:val="00B82868"/>
  </w:style>
  <w:style w:type="paragraph" w:customStyle="1" w:styleId="Bulletedlist">
    <w:name w:val="Bulleted list"/>
    <w:basedOn w:val="Paragraph"/>
    <w:next w:val="Paragraph"/>
    <w:qFormat/>
    <w:rsid w:val="00B82868"/>
    <w:pPr>
      <w:widowControl/>
      <w:numPr>
        <w:numId w:val="18"/>
      </w:numPr>
      <w:spacing w:after="240"/>
      <w:contextualSpacing/>
    </w:pPr>
  </w:style>
  <w:style w:type="paragraph" w:styleId="EndnoteText">
    <w:name w:val="endnote text"/>
    <w:basedOn w:val="Normal"/>
    <w:link w:val="EndnoteTextChar"/>
    <w:autoRedefine/>
    <w:rsid w:val="00B82868"/>
    <w:pPr>
      <w:widowControl/>
      <w:suppressAutoHyphens w:val="0"/>
      <w:spacing w:line="480" w:lineRule="auto"/>
      <w:ind w:left="284" w:hanging="284"/>
    </w:pPr>
    <w:rPr>
      <w:rFonts w:eastAsia="Times New Roman" w:cs="Times New Roman"/>
      <w:kern w:val="0"/>
      <w:sz w:val="22"/>
      <w:szCs w:val="20"/>
      <w:lang w:val="x-none" w:eastAsia="x-none" w:bidi="ar-SA"/>
    </w:rPr>
  </w:style>
  <w:style w:type="character" w:customStyle="1" w:styleId="EndnoteTextChar">
    <w:name w:val="Endnote Text Char"/>
    <w:basedOn w:val="DefaultParagraphFont"/>
    <w:link w:val="EndnoteText"/>
    <w:rsid w:val="00B82868"/>
    <w:rPr>
      <w:sz w:val="22"/>
      <w:lang w:val="x-none" w:eastAsia="x-none"/>
    </w:rPr>
  </w:style>
  <w:style w:type="character" w:styleId="EndnoteReference">
    <w:name w:val="endnote reference"/>
    <w:rsid w:val="00B82868"/>
    <w:rPr>
      <w:vertAlign w:val="superscript"/>
    </w:rPr>
  </w:style>
  <w:style w:type="paragraph" w:customStyle="1" w:styleId="Heading4Paragraph">
    <w:name w:val="Heading 4 + Paragraph"/>
    <w:basedOn w:val="Paragraph"/>
    <w:next w:val="Newparagraph"/>
    <w:qFormat/>
    <w:rsid w:val="00B82868"/>
    <w:pPr>
      <w:widowControl/>
      <w:spacing w:before="360"/>
    </w:pPr>
  </w:style>
  <w:style w:type="table" w:customStyle="1" w:styleId="Sombreadomedio1-nfasis11">
    <w:name w:val="Sombreado medio 1 - Énfasis 11"/>
    <w:basedOn w:val="TableNormal"/>
    <w:uiPriority w:val="63"/>
    <w:rsid w:val="00B82868"/>
    <w:rPr>
      <w:rFonts w:ascii="Calibri" w:eastAsia="Calibri" w:hAnsi="Calibri"/>
      <w:lang w:val="es-MX" w:eastAsia="es-MX"/>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NoSpacing">
    <w:name w:val="No Spacing"/>
    <w:uiPriority w:val="5"/>
    <w:qFormat/>
    <w:rsid w:val="00B82868"/>
    <w:rPr>
      <w:rFonts w:ascii="Calibri" w:eastAsia="Calibri" w:hAnsi="Calibri"/>
      <w:sz w:val="22"/>
      <w:szCs w:val="22"/>
      <w:lang w:val="es-MX" w:eastAsia="en-US"/>
    </w:rPr>
  </w:style>
  <w:style w:type="paragraph" w:customStyle="1" w:styleId="title10">
    <w:name w:val="title1"/>
    <w:basedOn w:val="Normal"/>
    <w:rsid w:val="00B82868"/>
    <w:pPr>
      <w:widowControl/>
      <w:suppressAutoHyphens w:val="0"/>
    </w:pPr>
    <w:rPr>
      <w:rFonts w:eastAsia="Times New Roman" w:cs="Times New Roman"/>
      <w:kern w:val="0"/>
      <w:sz w:val="27"/>
      <w:szCs w:val="27"/>
      <w:lang w:val="es-MX" w:eastAsia="es-MX" w:bidi="ar-SA"/>
    </w:rPr>
  </w:style>
  <w:style w:type="paragraph" w:customStyle="1" w:styleId="desc2">
    <w:name w:val="desc2"/>
    <w:basedOn w:val="Normal"/>
    <w:rsid w:val="00B82868"/>
    <w:pPr>
      <w:widowControl/>
      <w:suppressAutoHyphens w:val="0"/>
    </w:pPr>
    <w:rPr>
      <w:rFonts w:eastAsia="Times New Roman" w:cs="Times New Roman"/>
      <w:kern w:val="0"/>
      <w:sz w:val="26"/>
      <w:szCs w:val="26"/>
      <w:lang w:val="es-MX" w:eastAsia="es-MX" w:bidi="ar-SA"/>
    </w:rPr>
  </w:style>
  <w:style w:type="paragraph" w:customStyle="1" w:styleId="details1">
    <w:name w:val="details1"/>
    <w:basedOn w:val="Normal"/>
    <w:rsid w:val="00B82868"/>
    <w:pPr>
      <w:widowControl/>
      <w:suppressAutoHyphens w:val="0"/>
    </w:pPr>
    <w:rPr>
      <w:rFonts w:eastAsia="Times New Roman" w:cs="Times New Roman"/>
      <w:kern w:val="0"/>
      <w:sz w:val="22"/>
      <w:szCs w:val="22"/>
      <w:lang w:val="es-MX" w:eastAsia="es-MX" w:bidi="ar-SA"/>
    </w:rPr>
  </w:style>
  <w:style w:type="character" w:customStyle="1" w:styleId="highlight2">
    <w:name w:val="highlight2"/>
    <w:basedOn w:val="DefaultParagraphFont"/>
    <w:rsid w:val="00B82868"/>
  </w:style>
  <w:style w:type="character" w:customStyle="1" w:styleId="Mencinsinresolver1">
    <w:name w:val="Mención sin resolver1"/>
    <w:uiPriority w:val="99"/>
    <w:semiHidden/>
    <w:unhideWhenUsed/>
    <w:rsid w:val="00B82868"/>
    <w:rPr>
      <w:color w:val="808080"/>
      <w:shd w:val="clear" w:color="auto" w:fill="E6E6E6"/>
    </w:rPr>
  </w:style>
  <w:style w:type="character" w:styleId="FollowedHyperlink">
    <w:name w:val="FollowedHyperlink"/>
    <w:uiPriority w:val="99"/>
    <w:semiHidden/>
    <w:unhideWhenUsed/>
    <w:rsid w:val="00B82868"/>
    <w:rPr>
      <w:color w:val="800080"/>
      <w:u w:val="single"/>
    </w:rPr>
  </w:style>
  <w:style w:type="paragraph" w:customStyle="1" w:styleId="Piesdefiguras">
    <w:name w:val="Pies de figuras"/>
    <w:basedOn w:val="Caption"/>
    <w:link w:val="PiesdefigurasCar"/>
    <w:qFormat/>
    <w:rsid w:val="00B82868"/>
    <w:pPr>
      <w:spacing w:after="200" w:line="240" w:lineRule="auto"/>
      <w:jc w:val="center"/>
    </w:pPr>
    <w:rPr>
      <w:rFonts w:ascii="Arial" w:eastAsia="Calibri" w:hAnsi="Arial"/>
      <w:b w:val="0"/>
      <w:lang w:val="x-none" w:eastAsia="en-US"/>
    </w:rPr>
  </w:style>
  <w:style w:type="character" w:customStyle="1" w:styleId="PiesdefigurasCar">
    <w:name w:val="Pies de figuras Car"/>
    <w:link w:val="Piesdefiguras"/>
    <w:rsid w:val="00B82868"/>
    <w:rPr>
      <w:rFonts w:ascii="Arial" w:eastAsia="Calibri" w:hAnsi="Arial"/>
      <w:bCs/>
      <w:lang w:val="x-none" w:eastAsia="en-US"/>
    </w:rPr>
  </w:style>
  <w:style w:type="paragraph" w:styleId="Caption">
    <w:name w:val="caption"/>
    <w:basedOn w:val="Normal"/>
    <w:next w:val="Normal"/>
    <w:semiHidden/>
    <w:unhideWhenUsed/>
    <w:rsid w:val="00B82868"/>
    <w:pPr>
      <w:widowControl/>
      <w:suppressAutoHyphens w:val="0"/>
      <w:spacing w:line="480" w:lineRule="auto"/>
    </w:pPr>
    <w:rPr>
      <w:rFonts w:eastAsia="Times New Roman" w:cs="Times New Roman"/>
      <w:b/>
      <w:bCs/>
      <w:kern w:val="0"/>
      <w:sz w:val="20"/>
      <w:szCs w:val="20"/>
      <w:lang w:val="en-GB" w:eastAsia="en-GB" w:bidi="ar-SA"/>
    </w:rPr>
  </w:style>
  <w:style w:type="character" w:customStyle="1" w:styleId="A4">
    <w:name w:val="A4"/>
    <w:uiPriority w:val="99"/>
    <w:rsid w:val="00B82868"/>
    <w:rPr>
      <w:rFonts w:cs="Roboto"/>
      <w:b/>
      <w:bCs/>
      <w:color w:val="000000"/>
      <w:sz w:val="14"/>
      <w:szCs w:val="14"/>
    </w:rPr>
  </w:style>
  <w:style w:type="paragraph" w:customStyle="1" w:styleId="Pa3">
    <w:name w:val="Pa3"/>
    <w:basedOn w:val="Normal"/>
    <w:next w:val="Normal"/>
    <w:uiPriority w:val="99"/>
    <w:rsid w:val="00B82868"/>
    <w:pPr>
      <w:widowControl/>
      <w:suppressAutoHyphens w:val="0"/>
      <w:autoSpaceDE w:val="0"/>
      <w:autoSpaceDN w:val="0"/>
      <w:adjustRightInd w:val="0"/>
      <w:spacing w:line="241" w:lineRule="atLeast"/>
    </w:pPr>
    <w:rPr>
      <w:rFonts w:ascii="Roboto" w:eastAsia="Times New Roman" w:hAnsi="Roboto" w:cs="Times New Roman"/>
      <w:kern w:val="0"/>
      <w:lang w:val="es-MX" w:eastAsia="es-MX" w:bidi="ar-SA"/>
    </w:rPr>
  </w:style>
  <w:style w:type="character" w:customStyle="1" w:styleId="fontstyle01">
    <w:name w:val="fontstyle01"/>
    <w:basedOn w:val="DefaultParagraphFont"/>
    <w:rsid w:val="00FB4480"/>
    <w:rPr>
      <w:rFonts w:ascii="SimSun" w:eastAsia="SimSun" w:hAnsi="SimSun" w:hint="eastAsia"/>
      <w:b w:val="0"/>
      <w:bCs w:val="0"/>
      <w:i w:val="0"/>
      <w:iCs w:val="0"/>
      <w:color w:val="000000"/>
      <w:sz w:val="12"/>
      <w:szCs w:val="12"/>
    </w:rPr>
  </w:style>
  <w:style w:type="table" w:styleId="PlainTable2">
    <w:name w:val="Plain Table 2"/>
    <w:basedOn w:val="TableNormal"/>
    <w:uiPriority w:val="42"/>
    <w:rsid w:val="00EB13D6"/>
    <w:rPr>
      <w:rFonts w:asciiTheme="minorHAnsi" w:eastAsiaTheme="minorHAnsi" w:hAnsiTheme="minorHAnsi" w:cstheme="minorBidi"/>
      <w:sz w:val="24"/>
      <w:szCs w:val="24"/>
      <w:lang w:eastAsia="en-US"/>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11">
    <w:name w:val="列表段落1"/>
    <w:basedOn w:val="Normal"/>
    <w:uiPriority w:val="34"/>
    <w:qFormat/>
    <w:rsid w:val="00C461A3"/>
    <w:pPr>
      <w:widowControl/>
      <w:suppressAutoHyphens w:val="0"/>
      <w:ind w:firstLineChars="200" w:firstLine="420"/>
    </w:pPr>
    <w:rPr>
      <w:rFonts w:ascii="SimSun" w:eastAsia="SimSun" w:hAnsi="SimSun" w:cs="SimSun"/>
      <w:kern w:val="0"/>
      <w:lang w:val="en-US" w:eastAsia="zh-CN" w:bidi="ar-SA"/>
    </w:rPr>
  </w:style>
  <w:style w:type="paragraph" w:customStyle="1" w:styleId="ListParagraph2">
    <w:name w:val="List Paragraph2"/>
    <w:basedOn w:val="Normal"/>
    <w:uiPriority w:val="99"/>
    <w:qFormat/>
    <w:rsid w:val="00C461A3"/>
    <w:pPr>
      <w:widowControl/>
      <w:suppressAutoHyphens w:val="0"/>
      <w:spacing w:after="200" w:line="276" w:lineRule="auto"/>
      <w:ind w:firstLineChars="200" w:firstLine="420"/>
    </w:pPr>
    <w:rPr>
      <w:rFonts w:asciiTheme="minorHAnsi" w:eastAsiaTheme="minorEastAsia" w:hAnsiTheme="minorHAnsi" w:cstheme="minorBidi"/>
      <w:kern w:val="0"/>
      <w:sz w:val="22"/>
      <w:szCs w:val="22"/>
      <w:lang w:val="en-US" w:eastAsia="zh-CN" w:bidi="ar-SA"/>
    </w:rPr>
  </w:style>
  <w:style w:type="paragraph" w:customStyle="1" w:styleId="ListParagraph3">
    <w:name w:val="List Paragraph3"/>
    <w:basedOn w:val="Normal"/>
    <w:uiPriority w:val="99"/>
    <w:qFormat/>
    <w:rsid w:val="00C461A3"/>
    <w:pPr>
      <w:widowControl/>
      <w:suppressAutoHyphens w:val="0"/>
      <w:spacing w:after="200" w:line="276" w:lineRule="auto"/>
      <w:ind w:firstLineChars="200" w:firstLine="420"/>
    </w:pPr>
    <w:rPr>
      <w:rFonts w:asciiTheme="minorHAnsi" w:eastAsiaTheme="minorEastAsia" w:hAnsiTheme="minorHAnsi" w:cstheme="minorBidi"/>
      <w:kern w:val="0"/>
      <w:sz w:val="22"/>
      <w:szCs w:val="22"/>
      <w:lang w:val="en-US" w:eastAsia="zh-CN" w:bidi="ar-SA"/>
    </w:rPr>
  </w:style>
  <w:style w:type="character" w:customStyle="1" w:styleId="Heading6Char">
    <w:name w:val="Heading 6 Char"/>
    <w:basedOn w:val="DefaultParagraphFont"/>
    <w:link w:val="Heading6"/>
    <w:uiPriority w:val="12"/>
    <w:rsid w:val="006D741F"/>
    <w:rPr>
      <w:rFonts w:ascii="DengXian" w:hAnsi="DengXian"/>
      <w:b/>
      <w:sz w:val="21"/>
      <w:szCs w:val="21"/>
      <w:lang w:val="en-US" w:eastAsia="zh-CN"/>
    </w:rPr>
  </w:style>
  <w:style w:type="character" w:customStyle="1" w:styleId="Heading7Char">
    <w:name w:val="Heading 7 Char"/>
    <w:basedOn w:val="DefaultParagraphFont"/>
    <w:link w:val="Heading7"/>
    <w:uiPriority w:val="13"/>
    <w:rsid w:val="006D741F"/>
    <w:rPr>
      <w:rFonts w:ascii="DengXian" w:hAnsi="DengXian"/>
      <w:sz w:val="21"/>
      <w:szCs w:val="21"/>
      <w:lang w:val="en-US" w:eastAsia="zh-CN"/>
    </w:rPr>
  </w:style>
  <w:style w:type="character" w:customStyle="1" w:styleId="Heading8Char">
    <w:name w:val="Heading 8 Char"/>
    <w:basedOn w:val="DefaultParagraphFont"/>
    <w:link w:val="Heading8"/>
    <w:uiPriority w:val="14"/>
    <w:rsid w:val="006D741F"/>
    <w:rPr>
      <w:rFonts w:ascii="DengXian" w:hAnsi="DengXian"/>
      <w:sz w:val="21"/>
      <w:szCs w:val="21"/>
      <w:lang w:val="en-US" w:eastAsia="zh-CN"/>
    </w:rPr>
  </w:style>
  <w:style w:type="character" w:customStyle="1" w:styleId="Heading9Char">
    <w:name w:val="Heading 9 Char"/>
    <w:basedOn w:val="DefaultParagraphFont"/>
    <w:link w:val="Heading9"/>
    <w:uiPriority w:val="15"/>
    <w:rsid w:val="006D741F"/>
    <w:rPr>
      <w:rFonts w:ascii="DengXian" w:hAnsi="DengXian"/>
      <w:sz w:val="21"/>
      <w:szCs w:val="21"/>
      <w:lang w:val="en-US" w:eastAsia="zh-CN"/>
    </w:rPr>
  </w:style>
  <w:style w:type="paragraph" w:styleId="Subtitle">
    <w:name w:val="Subtitle"/>
    <w:link w:val="SubtitleChar"/>
    <w:uiPriority w:val="16"/>
    <w:qFormat/>
    <w:rsid w:val="006D741F"/>
    <w:pPr>
      <w:jc w:val="center"/>
    </w:pPr>
    <w:rPr>
      <w:rFonts w:ascii="DengXian" w:hAnsi="DengXian"/>
      <w:sz w:val="24"/>
      <w:szCs w:val="24"/>
      <w:lang w:val="en-US" w:eastAsia="zh-CN"/>
    </w:rPr>
  </w:style>
  <w:style w:type="character" w:customStyle="1" w:styleId="SubtitleChar">
    <w:name w:val="Subtitle Char"/>
    <w:basedOn w:val="DefaultParagraphFont"/>
    <w:link w:val="Subtitle"/>
    <w:uiPriority w:val="16"/>
    <w:rsid w:val="006D741F"/>
    <w:rPr>
      <w:rFonts w:ascii="DengXian" w:hAnsi="DengXian"/>
      <w:sz w:val="24"/>
      <w:szCs w:val="24"/>
      <w:lang w:val="en-US" w:eastAsia="zh-CN"/>
    </w:rPr>
  </w:style>
  <w:style w:type="character" w:styleId="SubtleEmphasis">
    <w:name w:val="Subtle Emphasis"/>
    <w:uiPriority w:val="17"/>
    <w:qFormat/>
    <w:rsid w:val="006D741F"/>
    <w:rPr>
      <w:i/>
      <w:color w:val="404040"/>
      <w:w w:val="100"/>
      <w:sz w:val="21"/>
      <w:szCs w:val="21"/>
      <w:shd w:val="clear" w:color="auto" w:fill="auto"/>
    </w:rPr>
  </w:style>
  <w:style w:type="character" w:styleId="IntenseEmphasis">
    <w:name w:val="Intense Emphasis"/>
    <w:uiPriority w:val="19"/>
    <w:qFormat/>
    <w:rsid w:val="006D741F"/>
    <w:rPr>
      <w:i/>
      <w:color w:val="5B9BD5"/>
      <w:w w:val="100"/>
      <w:sz w:val="21"/>
      <w:szCs w:val="21"/>
      <w:shd w:val="clear" w:color="auto" w:fill="auto"/>
    </w:rPr>
  </w:style>
  <w:style w:type="paragraph" w:styleId="Quote">
    <w:name w:val="Quote"/>
    <w:link w:val="QuoteChar"/>
    <w:uiPriority w:val="21"/>
    <w:qFormat/>
    <w:rsid w:val="006D741F"/>
    <w:pPr>
      <w:ind w:left="864" w:right="864"/>
      <w:jc w:val="center"/>
    </w:pPr>
    <w:rPr>
      <w:rFonts w:ascii="DengXian" w:hAnsi="DengXian"/>
      <w:i/>
      <w:color w:val="404040"/>
      <w:sz w:val="21"/>
      <w:szCs w:val="21"/>
      <w:lang w:val="en-US" w:eastAsia="zh-CN"/>
    </w:rPr>
  </w:style>
  <w:style w:type="character" w:customStyle="1" w:styleId="QuoteChar">
    <w:name w:val="Quote Char"/>
    <w:basedOn w:val="DefaultParagraphFont"/>
    <w:link w:val="Quote"/>
    <w:uiPriority w:val="21"/>
    <w:rsid w:val="006D741F"/>
    <w:rPr>
      <w:rFonts w:ascii="DengXian" w:hAnsi="DengXian"/>
      <w:i/>
      <w:color w:val="404040"/>
      <w:sz w:val="21"/>
      <w:szCs w:val="21"/>
      <w:lang w:val="en-US" w:eastAsia="zh-CN"/>
    </w:rPr>
  </w:style>
  <w:style w:type="paragraph" w:styleId="IntenseQuote">
    <w:name w:val="Intense Quote"/>
    <w:link w:val="IntenseQuoteChar"/>
    <w:uiPriority w:val="22"/>
    <w:qFormat/>
    <w:rsid w:val="006D741F"/>
    <w:pPr>
      <w:ind w:left="950" w:right="950"/>
      <w:jc w:val="center"/>
    </w:pPr>
    <w:rPr>
      <w:rFonts w:ascii="DengXian" w:hAnsi="DengXian"/>
      <w:i/>
      <w:color w:val="5B9BD5"/>
      <w:sz w:val="21"/>
      <w:szCs w:val="21"/>
      <w:lang w:val="en-US" w:eastAsia="zh-CN"/>
    </w:rPr>
  </w:style>
  <w:style w:type="character" w:customStyle="1" w:styleId="IntenseQuoteChar">
    <w:name w:val="Intense Quote Char"/>
    <w:basedOn w:val="DefaultParagraphFont"/>
    <w:link w:val="IntenseQuote"/>
    <w:uiPriority w:val="22"/>
    <w:rsid w:val="006D741F"/>
    <w:rPr>
      <w:rFonts w:ascii="DengXian" w:hAnsi="DengXian"/>
      <w:i/>
      <w:color w:val="5B9BD5"/>
      <w:sz w:val="21"/>
      <w:szCs w:val="21"/>
      <w:lang w:val="en-US" w:eastAsia="zh-CN"/>
    </w:rPr>
  </w:style>
  <w:style w:type="character" w:styleId="SubtleReference">
    <w:name w:val="Subtle Reference"/>
    <w:uiPriority w:val="23"/>
    <w:qFormat/>
    <w:rsid w:val="006D741F"/>
    <w:rPr>
      <w:smallCaps/>
      <w:color w:val="5A5A5A"/>
      <w:w w:val="100"/>
      <w:sz w:val="21"/>
      <w:szCs w:val="21"/>
      <w:shd w:val="clear" w:color="auto" w:fill="auto"/>
    </w:rPr>
  </w:style>
  <w:style w:type="character" w:styleId="IntenseReference">
    <w:name w:val="Intense Reference"/>
    <w:uiPriority w:val="24"/>
    <w:qFormat/>
    <w:rsid w:val="006D741F"/>
    <w:rPr>
      <w:b/>
      <w:smallCaps/>
      <w:color w:val="5B9BD5"/>
      <w:w w:val="100"/>
      <w:sz w:val="21"/>
      <w:szCs w:val="21"/>
      <w:shd w:val="clear" w:color="auto" w:fill="auto"/>
    </w:rPr>
  </w:style>
  <w:style w:type="character" w:styleId="BookTitle">
    <w:name w:val="Book Title"/>
    <w:uiPriority w:val="25"/>
    <w:qFormat/>
    <w:rsid w:val="006D741F"/>
    <w:rPr>
      <w:b/>
      <w:i/>
      <w:w w:val="100"/>
      <w:sz w:val="21"/>
      <w:szCs w:val="21"/>
      <w:shd w:val="clear" w:color="auto" w:fill="auto"/>
    </w:rPr>
  </w:style>
  <w:style w:type="paragraph" w:styleId="TOC3">
    <w:name w:val="toc 3"/>
    <w:uiPriority w:val="30"/>
    <w:unhideWhenUsed/>
    <w:qFormat/>
    <w:rsid w:val="006D741F"/>
    <w:pPr>
      <w:ind w:left="850"/>
      <w:jc w:val="both"/>
    </w:pPr>
    <w:rPr>
      <w:rFonts w:ascii="DengXian" w:hAnsi="DengXian"/>
      <w:sz w:val="21"/>
      <w:szCs w:val="21"/>
      <w:lang w:val="en-US" w:eastAsia="zh-CN"/>
    </w:rPr>
  </w:style>
  <w:style w:type="paragraph" w:styleId="TOC4">
    <w:name w:val="toc 4"/>
    <w:uiPriority w:val="31"/>
    <w:unhideWhenUsed/>
    <w:qFormat/>
    <w:rsid w:val="006D741F"/>
    <w:pPr>
      <w:ind w:left="1275"/>
      <w:jc w:val="both"/>
    </w:pPr>
    <w:rPr>
      <w:rFonts w:ascii="DengXian" w:hAnsi="DengXian"/>
      <w:sz w:val="21"/>
      <w:szCs w:val="21"/>
      <w:lang w:val="en-US" w:eastAsia="zh-CN"/>
    </w:rPr>
  </w:style>
  <w:style w:type="paragraph" w:styleId="TOC5">
    <w:name w:val="toc 5"/>
    <w:uiPriority w:val="32"/>
    <w:unhideWhenUsed/>
    <w:qFormat/>
    <w:rsid w:val="006D741F"/>
    <w:pPr>
      <w:ind w:left="1700"/>
      <w:jc w:val="both"/>
    </w:pPr>
    <w:rPr>
      <w:rFonts w:ascii="DengXian" w:hAnsi="DengXian"/>
      <w:sz w:val="21"/>
      <w:szCs w:val="21"/>
      <w:lang w:val="en-US" w:eastAsia="zh-CN"/>
    </w:rPr>
  </w:style>
  <w:style w:type="paragraph" w:styleId="TOC6">
    <w:name w:val="toc 6"/>
    <w:uiPriority w:val="33"/>
    <w:unhideWhenUsed/>
    <w:qFormat/>
    <w:rsid w:val="006D741F"/>
    <w:pPr>
      <w:ind w:left="2125"/>
      <w:jc w:val="both"/>
    </w:pPr>
    <w:rPr>
      <w:rFonts w:ascii="DengXian" w:hAnsi="DengXian"/>
      <w:sz w:val="21"/>
      <w:szCs w:val="21"/>
      <w:lang w:val="en-US" w:eastAsia="zh-CN"/>
    </w:rPr>
  </w:style>
  <w:style w:type="paragraph" w:styleId="TOC7">
    <w:name w:val="toc 7"/>
    <w:uiPriority w:val="34"/>
    <w:unhideWhenUsed/>
    <w:qFormat/>
    <w:rsid w:val="006D741F"/>
    <w:pPr>
      <w:ind w:left="2550"/>
      <w:jc w:val="both"/>
    </w:pPr>
    <w:rPr>
      <w:rFonts w:ascii="DengXian" w:hAnsi="DengXian"/>
      <w:sz w:val="21"/>
      <w:szCs w:val="21"/>
      <w:lang w:val="en-US" w:eastAsia="zh-CN"/>
    </w:rPr>
  </w:style>
  <w:style w:type="paragraph" w:styleId="TOC8">
    <w:name w:val="toc 8"/>
    <w:uiPriority w:val="35"/>
    <w:unhideWhenUsed/>
    <w:qFormat/>
    <w:rsid w:val="006D741F"/>
    <w:pPr>
      <w:ind w:left="2975"/>
      <w:jc w:val="both"/>
    </w:pPr>
    <w:rPr>
      <w:rFonts w:ascii="DengXian" w:hAnsi="DengXian"/>
      <w:sz w:val="21"/>
      <w:szCs w:val="21"/>
      <w:lang w:val="en-US" w:eastAsia="zh-CN"/>
    </w:rPr>
  </w:style>
  <w:style w:type="paragraph" w:styleId="TOC9">
    <w:name w:val="toc 9"/>
    <w:uiPriority w:val="36"/>
    <w:unhideWhenUsed/>
    <w:qFormat/>
    <w:rsid w:val="006D741F"/>
    <w:pPr>
      <w:ind w:left="3400"/>
      <w:jc w:val="both"/>
    </w:pPr>
    <w:rPr>
      <w:rFonts w:ascii="DengXian" w:hAnsi="DengXian"/>
      <w:sz w:val="21"/>
      <w:szCs w:val="21"/>
      <w:lang w:val="en-US" w:eastAsia="zh-CN"/>
    </w:rPr>
  </w:style>
  <w:style w:type="paragraph" w:customStyle="1" w:styleId="p">
    <w:name w:val="p"/>
    <w:basedOn w:val="Normal"/>
    <w:rsid w:val="009918AF"/>
    <w:pPr>
      <w:widowControl/>
      <w:suppressAutoHyphens w:val="0"/>
      <w:spacing w:before="100" w:beforeAutospacing="1" w:after="100" w:afterAutospacing="1"/>
    </w:pPr>
    <w:rPr>
      <w:rFonts w:ascii="SimSun" w:eastAsia="SimSun" w:hAnsi="SimSun" w:cs="SimSun"/>
      <w:kern w:val="0"/>
      <w:lang w:val="en-US" w:eastAsia="zh-CN" w:bidi="ar-SA"/>
    </w:rPr>
  </w:style>
  <w:style w:type="character" w:customStyle="1" w:styleId="EndNoteBibliographyTitle0">
    <w:name w:val="EndNote Bibliography Title 字符"/>
    <w:basedOn w:val="DefaultParagraphFont"/>
    <w:rsid w:val="009918AF"/>
    <w:rPr>
      <w:rFonts w:ascii="DengXian" w:eastAsia="DengXian" w:hAnsi="DengXian"/>
      <w:noProof/>
      <w:sz w:val="20"/>
    </w:rPr>
  </w:style>
  <w:style w:type="character" w:customStyle="1" w:styleId="EndNoteBibliography0">
    <w:name w:val="EndNote Bibliography 字符"/>
    <w:basedOn w:val="DefaultParagraphFont"/>
    <w:rsid w:val="009918AF"/>
    <w:rPr>
      <w:rFonts w:ascii="DengXian" w:eastAsia="DengXian" w:hAnsi="DengXian"/>
      <w:noProof/>
      <w:sz w:val="20"/>
    </w:rPr>
  </w:style>
  <w:style w:type="character" w:customStyle="1" w:styleId="12">
    <w:name w:val="未处理的提及1"/>
    <w:basedOn w:val="DefaultParagraphFont"/>
    <w:uiPriority w:val="99"/>
    <w:semiHidden/>
    <w:unhideWhenUsed/>
    <w:rsid w:val="009918AF"/>
    <w:rPr>
      <w:color w:val="605E5C"/>
      <w:shd w:val="clear" w:color="auto" w:fill="E1DFDD"/>
    </w:rPr>
  </w:style>
  <w:style w:type="character" w:customStyle="1" w:styleId="tgt">
    <w:name w:val="tgt"/>
    <w:basedOn w:val="DefaultParagraphFont"/>
    <w:rsid w:val="009918AF"/>
  </w:style>
  <w:style w:type="character" w:customStyle="1" w:styleId="UnresolvedMention1">
    <w:name w:val="Unresolved Mention1"/>
    <w:basedOn w:val="DefaultParagraphFont"/>
    <w:uiPriority w:val="99"/>
    <w:semiHidden/>
    <w:unhideWhenUsed/>
    <w:rsid w:val="009918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8555668">
      <w:bodyDiv w:val="1"/>
      <w:marLeft w:val="0"/>
      <w:marRight w:val="0"/>
      <w:marTop w:val="0"/>
      <w:marBottom w:val="0"/>
      <w:divBdr>
        <w:top w:val="none" w:sz="0" w:space="0" w:color="auto"/>
        <w:left w:val="none" w:sz="0" w:space="0" w:color="auto"/>
        <w:bottom w:val="none" w:sz="0" w:space="0" w:color="auto"/>
        <w:right w:val="none" w:sz="0" w:space="0" w:color="auto"/>
      </w:divBdr>
    </w:div>
    <w:div w:id="195089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37D48-D784-B044-841A-1FB51EA48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6330</Words>
  <Characters>36082</Characters>
  <Application>Microsoft Macintosh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5533RR – Third version – Full paper</vt:lpstr>
    </vt:vector>
  </TitlesOfParts>
  <Company>Arkansas State University</Company>
  <LinksUpToDate>false</LinksUpToDate>
  <CharactersWithSpaces>42328</CharactersWithSpaces>
  <SharedDoc>false</SharedDoc>
  <HLinks>
    <vt:vector size="18" baseType="variant">
      <vt:variant>
        <vt:i4>7536714</vt:i4>
      </vt:variant>
      <vt:variant>
        <vt:i4>6</vt:i4>
      </vt:variant>
      <vt:variant>
        <vt:i4>0</vt:i4>
      </vt:variant>
      <vt:variant>
        <vt:i4>5</vt:i4>
      </vt:variant>
      <vt:variant>
        <vt:lpwstr>https://www.ncbi.nlm.nih.gov/pubmed/?term=Cuc%20NT%5BAuthor%5D&amp;cauthor=true&amp;cauthor_uid=26863355</vt:lpwstr>
      </vt:variant>
      <vt:variant>
        <vt:lpwstr/>
      </vt:variant>
      <vt:variant>
        <vt:i4>6094953</vt:i4>
      </vt:variant>
      <vt:variant>
        <vt:i4>3</vt:i4>
      </vt:variant>
      <vt:variant>
        <vt:i4>0</vt:i4>
      </vt:variant>
      <vt:variant>
        <vt:i4>5</vt:i4>
      </vt:variant>
      <vt:variant>
        <vt:lpwstr>https://www.ncbi.nlm.nih.gov/pubmed/?term=Kamali%20A%5BAuthor%5D&amp;cauthor=true&amp;cauthor_uid=26863355</vt:lpwstr>
      </vt:variant>
      <vt:variant>
        <vt:lpwstr/>
      </vt:variant>
      <vt:variant>
        <vt:i4>917546</vt:i4>
      </vt:variant>
      <vt:variant>
        <vt:i4>0</vt:i4>
      </vt:variant>
      <vt:variant>
        <vt:i4>0</vt:i4>
      </vt:variant>
      <vt:variant>
        <vt:i4>5</vt:i4>
      </vt:variant>
      <vt:variant>
        <vt:lpwstr>https://www.ncbi.nlm.nih.gov/pubmed/?term=Ggayi%20AB%5BAuthor%5D&amp;cauthor=true&amp;cauthor_uid=26863355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5533RR – Third version – Full paper</dc:title>
  <dc:creator>,,,</dc:creator>
  <cp:lastModifiedBy>Sarah Marchesan</cp:lastModifiedBy>
  <cp:revision>6</cp:revision>
  <dcterms:created xsi:type="dcterms:W3CDTF">2019-11-11T11:35:00Z</dcterms:created>
  <dcterms:modified xsi:type="dcterms:W3CDTF">2019-11-12T13:22:00Z</dcterms:modified>
</cp:coreProperties>
</file>