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6" w:firstLineChars="177"/>
        <w:jc w:val="center"/>
        <w:rPr>
          <w:rFonts w:hint="eastAsia" w:ascii="方正小标宋_GBK" w:eastAsia="方正小标宋_GBK"/>
        </w:rPr>
      </w:pPr>
      <w:r>
        <w:rPr>
          <w:rFonts w:hint="eastAsia" w:ascii="方正小标宋_GBK" w:eastAsia="方正小标宋_GBK"/>
        </w:rPr>
        <w:t>药品</w:t>
      </w:r>
      <w:r>
        <w:rPr>
          <w:rFonts w:ascii="方正小标宋_GBK" w:eastAsia="方正小标宋_GBK"/>
        </w:rPr>
        <w:t>加价率</w:t>
      </w:r>
      <w:r>
        <w:rPr>
          <w:rFonts w:hint="eastAsia" w:ascii="方正小标宋_GBK" w:eastAsia="方正小标宋_GBK"/>
        </w:rPr>
        <w:t>告知受理书</w:t>
      </w:r>
    </w:p>
    <w:p>
      <w:pPr>
        <w:ind w:firstLine="0" w:firstLineChars="0"/>
        <w:jc w:val="center"/>
        <w:rPr>
          <w:rFonts w:hint="eastAsia" w:eastAsia="仿宋"/>
          <w:lang w:val="en-US" w:eastAsia="zh-CN"/>
        </w:rPr>
      </w:pPr>
      <w:bookmarkStart w:id="0" w:name="_GoBack"/>
      <w:bookmarkEnd w:id="0"/>
    </w:p>
    <w:p>
      <w:pPr>
        <w:ind w:firstLine="0" w:firstLineChars="0"/>
      </w:pPr>
      <w:r>
        <w:t>市医保中心</w:t>
      </w:r>
      <w:r>
        <w:rPr>
          <w:rFonts w:hint="eastAsia"/>
        </w:rPr>
        <w:t>、</w:t>
      </w:r>
      <w:r>
        <w:t>相关</w:t>
      </w:r>
      <w:r>
        <w:rPr>
          <w:rFonts w:hint="eastAsia"/>
        </w:rPr>
        <w:t>部门、</w:t>
      </w:r>
      <w:r>
        <w:rPr>
          <w:rFonts w:hint="eastAsia"/>
          <w:lang w:val="en-US" w:eastAsia="zh-CN"/>
        </w:rPr>
        <w:t>{</w:t>
      </w:r>
      <w:r>
        <w:rPr>
          <w:rFonts w:hint="eastAsia"/>
        </w:rPr>
        <w:t>{org_name}</w:t>
      </w:r>
      <w:r>
        <w:rPr>
          <w:rFonts w:hint="eastAsia"/>
          <w:lang w:val="en-US" w:eastAsia="zh-CN"/>
        </w:rPr>
        <w:t>}</w:t>
      </w:r>
      <w:r>
        <w:rPr>
          <w:rFonts w:hint="eastAsia"/>
        </w:rPr>
        <w:t>：</w:t>
      </w:r>
    </w:p>
    <w:p>
      <w:pPr>
        <w:ind w:firstLine="566" w:firstLineChars="177"/>
      </w:pPr>
      <w:r>
        <w:rPr>
          <w:rFonts w:hint="eastAsia"/>
        </w:rPr>
        <w:t>根据</w:t>
      </w:r>
      <w:r>
        <w:rPr>
          <w:rFonts w:hint="eastAsia"/>
          <w:lang w:val="en-US" w:eastAsia="zh-CN"/>
        </w:rPr>
        <w:t>{</w:t>
      </w:r>
      <w:r>
        <w:t>{org_name}</w:t>
      </w:r>
      <w:r>
        <w:rPr>
          <w:rFonts w:hint="eastAsia"/>
          <w:lang w:val="en-US" w:eastAsia="zh-CN"/>
        </w:rPr>
        <w:t>}</w:t>
      </w:r>
      <w:r>
        <w:rPr>
          <w:rFonts w:hint="eastAsia"/>
          <w:color w:val="auto"/>
          <w:lang w:val="en-US" w:eastAsia="zh-CN"/>
        </w:rPr>
        <w:t>对</w:t>
      </w:r>
      <w:r>
        <w:rPr>
          <w:rFonts w:hint="default"/>
          <w:color w:val="auto"/>
          <w:lang w:eastAsia="zh-CN"/>
        </w:rPr>
        <w:t>{{type}}</w:t>
      </w:r>
      <w:r>
        <w:rPr>
          <w:strike w:val="0"/>
          <w:dstrike w:val="0"/>
          <w:color w:val="auto"/>
        </w:rPr>
        <w:t>加价率</w:t>
      </w:r>
      <w:r>
        <w:rPr>
          <w:rFonts w:hint="eastAsia"/>
        </w:rPr>
        <w:t>的告知，现予以受理。</w:t>
      </w:r>
    </w:p>
    <w:p>
      <w:pPr>
        <w:ind w:firstLine="531" w:firstLineChars="177"/>
        <w:rPr>
          <w:sz w:val="30"/>
          <w:szCs w:val="30"/>
        </w:rPr>
      </w:pPr>
      <w:r>
        <w:rPr>
          <w:sz w:val="30"/>
          <w:szCs w:val="30"/>
        </w:rPr>
        <w:t>非公立医疗机构制定或调整加价率前应当提前一周告知当地医保行政部门，并向社会公示药品价格后执行，加价率调整周期原则上不少于12个月。</w:t>
      </w:r>
    </w:p>
    <w:p>
      <w:pPr>
        <w:ind w:firstLine="566" w:firstLineChars="177"/>
        <w:rPr>
          <w:rFonts w:hint="eastAsia"/>
        </w:rPr>
      </w:pPr>
      <w:r>
        <w:rPr>
          <w:rFonts w:hint="eastAsia"/>
        </w:rPr>
        <w:t>医保经办机构应在收到《受理书》5个工作日内完成相关的信息系统维护，并按照相关支付标准文件及定点协议严格执行。</w:t>
      </w:r>
    </w:p>
    <w:p>
      <w:pPr>
        <w:ind w:left="0" w:firstLine="0" w:firstLineChars="0"/>
      </w:pPr>
    </w:p>
    <w:p>
      <w:pPr>
        <w:ind w:firstLine="566" w:firstLineChars="177"/>
      </w:pPr>
      <w:r>
        <w:t>附件：</w:t>
      </w:r>
      <w:r>
        <w:rPr>
          <w:rFonts w:hint="eastAsia"/>
          <w:lang w:val="en-US" w:eastAsia="zh-CN"/>
        </w:rPr>
        <w:t>{</w:t>
      </w:r>
      <w:r>
        <w:t>{org_name}</w:t>
      </w:r>
      <w:r>
        <w:rPr>
          <w:rFonts w:hint="eastAsia"/>
          <w:lang w:val="en-US" w:eastAsia="zh-CN"/>
        </w:rPr>
        <w:t>}</w:t>
      </w:r>
      <w:r>
        <w:t>药品加价率明细表</w:t>
      </w:r>
    </w:p>
    <w:p>
      <w:pPr>
        <w:ind w:left="0" w:firstLine="0" w:firstLineChars="0"/>
        <w:rPr>
          <w:rFonts w:hint="eastAsia"/>
        </w:rPr>
      </w:pPr>
    </w:p>
    <w:p>
      <w:pPr>
        <w:ind w:firstLine="566" w:firstLineChars="177"/>
        <w:rPr>
          <w:rFonts w:hint="eastAsia" w:eastAsia="仿宋"/>
          <w:lang w:val="en-US" w:eastAsia="zh-CN"/>
        </w:rPr>
      </w:pPr>
      <w:r>
        <w:rPr>
          <w:rFonts w:hint="eastAsia"/>
        </w:rPr>
        <w:t xml:space="preserve">                            </w:t>
      </w:r>
      <w:r>
        <w:rPr>
          <w:rFonts w:hint="eastAsia"/>
          <w:lang w:val="en-US" w:eastAsia="zh-CN"/>
        </w:rPr>
        <w:t>{</w:t>
      </w:r>
      <w:r>
        <w:rPr>
          <w:rFonts w:hint="eastAsia"/>
        </w:rPr>
        <w:t>{fix_blng_admdvs_sbApply_name}</w:t>
      </w:r>
      <w:r>
        <w:rPr>
          <w:rFonts w:hint="eastAsia"/>
          <w:lang w:val="en-US" w:eastAsia="zh-CN"/>
        </w:rPr>
        <w:t>}</w:t>
      </w:r>
    </w:p>
    <w:p>
      <w:pPr>
        <w:ind w:firstLine="566" w:firstLineChars="177"/>
        <w:rPr>
          <w:rFonts w:hint="eastAsia"/>
        </w:rPr>
      </w:pPr>
      <w:r>
        <w:rPr>
          <w:rFonts w:hint="eastAsia"/>
        </w:rPr>
        <w:t xml:space="preserve">                           </w:t>
      </w:r>
      <w:r>
        <w:rPr>
          <w:rFonts w:hint="eastAsia"/>
          <w:lang w:val="en-US" w:eastAsia="zh-CN"/>
        </w:rPr>
        <w:t>{</w:t>
      </w:r>
      <w:r>
        <w:rPr>
          <w:rFonts w:hint="eastAsia"/>
          <w:color w:val="000000"/>
          <w:sz w:val="21"/>
          <w:szCs w:val="21"/>
        </w:rPr>
        <w:t>{year}</w:t>
      </w:r>
      <w:r>
        <w:rPr>
          <w:rFonts w:hint="eastAsia"/>
          <w:color w:val="000000"/>
          <w:sz w:val="21"/>
          <w:szCs w:val="21"/>
          <w:lang w:val="en-US" w:eastAsia="zh-CN"/>
        </w:rPr>
        <w:t>}</w:t>
      </w:r>
      <w:r>
        <w:rPr>
          <w:rFonts w:hint="eastAsia"/>
        </w:rPr>
        <w:t>年</w:t>
      </w:r>
      <w:r>
        <w:rPr>
          <w:rFonts w:hint="eastAsia"/>
          <w:lang w:val="en-US" w:eastAsia="zh-CN"/>
        </w:rPr>
        <w:t>{</w:t>
      </w:r>
      <w:r>
        <w:rPr>
          <w:rFonts w:hint="eastAsia"/>
          <w:color w:val="000000"/>
          <w:sz w:val="21"/>
          <w:szCs w:val="21"/>
        </w:rPr>
        <w:t>{month}</w:t>
      </w:r>
      <w:r>
        <w:rPr>
          <w:rFonts w:hint="eastAsia"/>
          <w:color w:val="000000"/>
          <w:sz w:val="21"/>
          <w:szCs w:val="21"/>
          <w:lang w:val="en-US" w:eastAsia="zh-CN"/>
        </w:rPr>
        <w:t>}</w:t>
      </w:r>
      <w:r>
        <w:rPr>
          <w:rFonts w:hint="eastAsia"/>
        </w:rPr>
        <w:t>月</w:t>
      </w:r>
      <w:r>
        <w:rPr>
          <w:rFonts w:hint="eastAsia"/>
          <w:lang w:val="en-US" w:eastAsia="zh-CN"/>
        </w:rPr>
        <w:t>{</w:t>
      </w:r>
      <w:r>
        <w:rPr>
          <w:rFonts w:hint="eastAsia"/>
          <w:color w:val="000000"/>
          <w:sz w:val="21"/>
          <w:szCs w:val="21"/>
        </w:rPr>
        <w:t>{day}</w:t>
      </w:r>
      <w:r>
        <w:rPr>
          <w:rFonts w:hint="eastAsia"/>
          <w:color w:val="000000"/>
          <w:sz w:val="21"/>
          <w:szCs w:val="21"/>
          <w:lang w:val="en-US" w:eastAsia="zh-CN"/>
        </w:rPr>
        <w:t>}</w:t>
      </w:r>
      <w:r>
        <w:rPr>
          <w:rFonts w:hint="eastAsia"/>
        </w:rPr>
        <w:t>日</w:t>
      </w:r>
    </w:p>
    <w:p>
      <w:pPr>
        <w:ind w:firstLine="566" w:firstLineChars="177"/>
        <w:rPr>
          <w:rFonts w:hint="eastAsia"/>
        </w:rPr>
      </w:pPr>
    </w:p>
    <w:p>
      <w:pPr>
        <w:ind w:firstLine="566" w:firstLineChars="177"/>
        <w:rPr>
          <w:rFonts w:hint="eastAsia"/>
        </w:rPr>
      </w:pPr>
    </w:p>
    <w:p/>
    <w:sectPr>
      <w:pgSz w:w="11906" w:h="16838"/>
      <w:pgMar w:top="1440" w:right="1800" w:bottom="1440" w:left="1800" w:header="851" w:footer="992" w:gutter="0"/>
      <w:cols w:space="720" w:num="1"/>
      <w:docGrid w:type="lines" w:linePitch="312" w:charSpace="-655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Luxi Sans">
    <w:altName w:val="Segoe Print"/>
    <w:panose1 w:val="00000000000000000000"/>
    <w:charset w:val="00"/>
    <w:family w:val="auto"/>
    <w:pitch w:val="default"/>
    <w:sig w:usb0="00000000" w:usb1="00000000" w:usb2="00000000" w:usb3="00000000" w:csb0="00000000" w:csb1="00000000"/>
  </w:font>
  <w:font w:name="方正小标宋_GBK">
    <w:altName w:val="微软雅黑"/>
    <w:panose1 w:val="02000000000000000000"/>
    <w:charset w:val="86"/>
    <w:family w:val="script"/>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
  <w:docVars>
    <w:docVar w:name="commondata" w:val="eyJoZGlkIjoiYzA3ZTNlYWUyYmQ4MGQzMDcxYWUwYjA0MjE2MTQ4YTMifQ=="/>
  </w:docVars>
  <w:rsids>
    <w:rsidRoot w:val="00000000"/>
    <w:rsid w:val="14BC0F70"/>
    <w:rsid w:val="15134DC5"/>
    <w:rsid w:val="19AF4D1E"/>
    <w:rsid w:val="5EF5BEEB"/>
    <w:rsid w:val="B7FBF337"/>
    <w:rsid w:val="EFBB695A"/>
    <w:rsid w:val="FF7F55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line="360" w:lineRule="auto"/>
      <w:ind w:firstLine="200" w:firstLineChars="200"/>
      <w:jc w:val="both"/>
    </w:pPr>
    <w:rPr>
      <w:rFonts w:ascii="等线" w:hAnsi="等线" w:eastAsia="仿宋" w:cs="Arial"/>
      <w:kern w:val="2"/>
      <w:sz w:val="32"/>
      <w:szCs w:val="22"/>
      <w:lang w:val="en-US" w:eastAsia="zh-CN" w:bidi="ar-SA"/>
    </w:rPr>
  </w:style>
  <w:style w:type="paragraph" w:styleId="2">
    <w:name w:val="heading 1"/>
    <w:basedOn w:val="1"/>
    <w:next w:val="1"/>
    <w:qFormat/>
    <w:uiPriority w:val="0"/>
    <w:pPr>
      <w:keepNext/>
      <w:keepLines/>
      <w:widowControl w:val="0"/>
      <w:spacing w:before="340" w:after="330" w:line="578" w:lineRule="auto"/>
      <w:outlineLvl w:val="0"/>
    </w:pPr>
    <w:rPr>
      <w:b/>
      <w:bCs/>
      <w:kern w:val="44"/>
      <w:sz w:val="44"/>
    </w:rPr>
  </w:style>
  <w:style w:type="paragraph" w:styleId="3">
    <w:name w:val="heading 2"/>
    <w:basedOn w:val="1"/>
    <w:next w:val="1"/>
    <w:uiPriority w:val="0"/>
    <w:pPr>
      <w:keepNext/>
      <w:keepLines/>
      <w:widowControl w:val="0"/>
      <w:spacing w:before="260" w:after="260" w:line="415" w:lineRule="auto"/>
      <w:outlineLvl w:val="1"/>
    </w:pPr>
    <w:rPr>
      <w:rFonts w:ascii="Luxi Sans" w:hAnsi="Luxi Sans" w:eastAsia="黑体"/>
      <w:b/>
      <w:sz w:val="32"/>
    </w:rPr>
  </w:style>
  <w:style w:type="paragraph" w:styleId="4">
    <w:name w:val="heading 3"/>
    <w:basedOn w:val="1"/>
    <w:next w:val="1"/>
    <w:uiPriority w:val="0"/>
    <w:pPr>
      <w:keepNext/>
      <w:keepLines/>
      <w:widowControl w:val="0"/>
      <w:spacing w:before="260" w:after="260" w:line="415" w:lineRule="auto"/>
      <w:outlineLvl w:val="2"/>
    </w:pPr>
    <w:rPr>
      <w:b/>
      <w:sz w:val="32"/>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HTML Preformatted"/>
    <w:uiPriority w:val="0"/>
    <w:pPr>
      <w:widowControl w:val="0"/>
      <w:spacing w:before="100" w:beforeAutospacing="1" w:after="100" w:afterAutospacing="1" w:line="240" w:lineRule="auto"/>
      <w:jc w:val="left"/>
    </w:pPr>
    <w:rPr>
      <w:rFonts w:ascii="Courier New" w:hAnsi="Courier New" w:eastAsia="宋体" w:cs="Times New Roman"/>
      <w:kern w:val="2"/>
      <w:sz w:val="20"/>
      <w:szCs w:val="21"/>
      <w:lang w:val="en-US" w:eastAsia="zh-CN" w:bidi="ar-SA"/>
    </w:rPr>
  </w:style>
  <w:style w:type="paragraph" w:customStyle="1" w:styleId="8">
    <w:name w:val="样式1"/>
    <w:basedOn w:val="1"/>
    <w:uiPriority w:val="0"/>
    <w:rPr>
      <w:b/>
      <w:color w:val="538135"/>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Company>Yozosoft</Company>
  <Pages>1</Pages>
  <Words>200</Words>
  <Characters>206</Characters>
  <Lines>16</Lines>
  <Paragraphs>8</Paragraphs>
  <TotalTime>0</TotalTime>
  <ScaleCrop>false</ScaleCrop>
  <LinksUpToDate>false</LinksUpToDate>
  <CharactersWithSpaces>270</CharactersWithSpaces>
  <Application>WPS Office_12.1.0.15120_F1E327BC-269C-435d-A152-05C5408002CA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2020-05-09T14:11:00Z</dcterms:created>
  <dc:creator>User274</dc:creator>
  <cp:lastModifiedBy>WPS_1660547172</cp:lastModifiedBy>
  <dcterms:modified xsi:type="dcterms:W3CDTF">2023-08-29T08:27:17Z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7D0AF22CD49841294BF2E6647B989633_42</vt:lpwstr>
  </property>
</Properties>
</file>