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75"/>
        <w:gridCol w:w="1280"/>
        <w:gridCol w:w="539"/>
        <w:gridCol w:w="881"/>
        <w:gridCol w:w="1057"/>
        <w:gridCol w:w="1726"/>
        <w:gridCol w:w="2792"/>
      </w:tblGrid>
      <w:tr>
        <w:tblPrEx>
          <w:shd w:val="clear" w:color="auto" w:fill="4f81bd"/>
        </w:tblPrEx>
        <w:trPr>
          <w:trHeight w:val="310" w:hRule="atLeast"/>
          <w:tblHeader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DIVISION ITEM</w:t>
            </w:r>
          </w:p>
        </w:tc>
        <w:tc>
          <w:tcPr>
            <w:tcW w:type="dxa" w:w="1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AMOUNT</w:t>
            </w:r>
          </w:p>
        </w:tc>
        <w:tc>
          <w:tcPr>
            <w:tcW w:type="dxa" w:w="19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COST / GSF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% OF TOTAL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DIVISION COSTS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5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Division 1: General Requirements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thing1</w:t>
            </w:r>
          </w:p>
        </w:tc>
        <w:tc>
          <w:tcPr>
            <w:tcW w:type="dxa" w:w="1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1000</w:t>
            </w:r>
          </w:p>
        </w:tc>
        <w:tc>
          <w:tcPr>
            <w:tcW w:type="dxa" w:w="19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0.16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25%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123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thing1</w:t>
            </w:r>
          </w:p>
        </w:tc>
        <w:tc>
          <w:tcPr>
            <w:tcW w:type="dxa" w:w="1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1000</w:t>
            </w:r>
          </w:p>
        </w:tc>
        <w:tc>
          <w:tcPr>
            <w:tcW w:type="dxa" w:w="19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0.16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25%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123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Subtotal </w:t>
            </w:r>
          </w:p>
        </w:tc>
        <w:tc>
          <w:tcPr>
            <w:tcW w:type="dxa" w:w="55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5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Division 2: Site work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thing1</w:t>
            </w:r>
          </w:p>
        </w:tc>
        <w:tc>
          <w:tcPr>
            <w:tcW w:type="dxa" w:w="1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1000</w:t>
            </w:r>
          </w:p>
        </w:tc>
        <w:tc>
          <w:tcPr>
            <w:tcW w:type="dxa" w:w="19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0.16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25%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123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thing1</w:t>
            </w:r>
          </w:p>
        </w:tc>
        <w:tc>
          <w:tcPr>
            <w:tcW w:type="dxa" w:w="1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1000</w:t>
            </w:r>
          </w:p>
        </w:tc>
        <w:tc>
          <w:tcPr>
            <w:tcW w:type="dxa" w:w="19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0.16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25%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123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Subtotal </w:t>
            </w:r>
          </w:p>
        </w:tc>
        <w:tc>
          <w:tcPr>
            <w:tcW w:type="dxa" w:w="55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5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SUBTOTAL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 for Divisions 1 - 16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4000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Contractors General Liability Insurance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46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SUBTOTAL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4046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Construction Management Fees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OH / Profit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800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 Job Cost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4146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COST / GSF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0.65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/>
            </w:r>
          </w:p>
        </w:tc>
      </w:tr>
    </w:tbl>
    <w:p>
      <w:pPr>
        <w:pStyle w:val="Body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1301" w:right="720" w:bottom="777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60"/>
      </w:tabs>
      <w:spacing w:before="72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2918598</wp:posOffset>
          </wp:positionH>
          <wp:positionV relativeFrom="page">
            <wp:posOffset>-466938</wp:posOffset>
          </wp:positionV>
          <wp:extent cx="1691642" cy="453391"/>
          <wp:effectExtent l="0" t="0" r="0" b="0"/>
          <wp:wrapNone/>
          <wp:docPr id="1073741825" name="officeArt object" descr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01.jpg" descr="image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2227" t="21932" r="3492" b="27572"/>
                  <a:stretch>
                    <a:fillRect/>
                  </a:stretch>
                </pic:blipFill>
                <pic:spPr>
                  <a:xfrm>
                    <a:off x="0" y="0"/>
                    <a:ext cx="1691642" cy="4533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5034279</wp:posOffset>
              </wp:positionH>
              <wp:positionV relativeFrom="page">
                <wp:posOffset>85723</wp:posOffset>
              </wp:positionV>
              <wp:extent cx="2743200" cy="710258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0" cy="7102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line="276" w:lineRule="auto"/>
                            <w:jc w:val="right"/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>5130 SW 102 Court, Miami, FL 33165</w:t>
                          </w:r>
                          <w:r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Body A"/>
                            <w:spacing w:line="276" w:lineRule="auto"/>
                            <w:jc w:val="right"/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(305) </w:t>
                          </w:r>
                          <w:r>
                            <w:rPr>
                              <w:rFonts w:ascii="Arial" w:hAnsi="Arial" w:hint="default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– </w:t>
                          </w: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987 </w:t>
                          </w:r>
                          <w:r>
                            <w:rPr>
                              <w:rFonts w:ascii="Arial" w:hAnsi="Arial" w:hint="default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– </w:t>
                          </w: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0048 </w:t>
                          </w:r>
                          <w:r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Body A"/>
                            <w:spacing w:line="276" w:lineRule="auto"/>
                            <w:jc w:val="right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"mailto:abraham@adasibuilt.com"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abraham@adasibuilt.com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396.4pt;margin-top:6.7pt;width:216.0pt;height:55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line="276" w:lineRule="auto"/>
                      <w:jc w:val="right"/>
                      <w:rPr>
                        <w:rFonts w:ascii="Arial" w:cs="Arial" w:hAnsi="Arial" w:eastAsia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>5130 SW 102 Court, Miami, FL 33165</w:t>
                    </w:r>
                    <w:r>
                      <w:rPr>
                        <w:rFonts w:ascii="Arial" w:cs="Arial" w:hAnsi="Arial" w:eastAsia="Arial"/>
                        <w:sz w:val="20"/>
                        <w:szCs w:val="20"/>
                      </w:rPr>
                    </w:r>
                  </w:p>
                  <w:p>
                    <w:pPr>
                      <w:pStyle w:val="Body A"/>
                      <w:spacing w:line="276" w:lineRule="auto"/>
                      <w:jc w:val="right"/>
                      <w:rPr>
                        <w:rFonts w:ascii="Arial" w:cs="Arial" w:hAnsi="Arial" w:eastAsia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 xml:space="preserve">(305) </w:t>
                    </w:r>
                    <w:r>
                      <w:rPr>
                        <w:rFonts w:ascii="Arial" w:hAnsi="Arial" w:hint="default"/>
                        <w:sz w:val="20"/>
                        <w:szCs w:val="20"/>
                        <w:rtl w:val="0"/>
                        <w:lang w:val="en-US"/>
                      </w:rPr>
                      <w:t xml:space="preserve">– </w:t>
                    </w: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 xml:space="preserve">987 </w:t>
                    </w:r>
                    <w:r>
                      <w:rPr>
                        <w:rFonts w:ascii="Arial" w:hAnsi="Arial" w:hint="default"/>
                        <w:sz w:val="20"/>
                        <w:szCs w:val="20"/>
                        <w:rtl w:val="0"/>
                        <w:lang w:val="en-US"/>
                      </w:rPr>
                      <w:t xml:space="preserve">– </w:t>
                    </w: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 xml:space="preserve">0048 </w:t>
                    </w:r>
                    <w:r>
                      <w:rPr>
                        <w:rFonts w:ascii="Arial" w:cs="Arial" w:hAnsi="Arial" w:eastAsia="Arial"/>
                        <w:sz w:val="20"/>
                        <w:szCs w:val="20"/>
                      </w:rPr>
                    </w:r>
                  </w:p>
                  <w:p>
                    <w:pPr>
                      <w:pStyle w:val="Body A"/>
                      <w:spacing w:line="276" w:lineRule="auto"/>
                      <w:jc w:val="right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"mailto:abraham@adasibuilt.com"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abraham@adasibuilt.com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Fonts w:ascii="Arial" w:hAnsi="Arial"/>
        <w:sz w:val="20"/>
        <w:szCs w:val="20"/>
        <w:rtl w:val="0"/>
        <w:lang w:val="en-US"/>
      </w:rPr>
      <w:t xml:space="preserve">CLIENT: Nick The Sick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i w:val="1"/>
      <w:iCs w:val="1"/>
      <w:color w:val="0000ff"/>
      <w:sz w:val="20"/>
      <w:szCs w:val="20"/>
      <w:u w:val="single" w:color="0000ff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