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显示订阅与桌面生命周期验收报告</w:t>
      </w:r>
    </w:p>
    <w:p>
      <w:r>
        <w:t>本轮独立复验 · 2026年10月13日 · 最终验收报告</w:t>
      </w:r>
    </w:p>
    <w:p>
      <w:pPr>
        <w:pStyle w:val="Heading2"/>
      </w:pPr>
      <w:r>
        <w:t>结论与适用范围</w:t>
      </w:r>
    </w:p>
    <w:p>
      <w:r>
        <w:t>本轮固定提交的五个真实 DisplaySession 桌面生命周期场景通过；原 ABBA 四组在本次采集窗口内，全 96 个编号从源结果到双消费者接收、解码、live，再到双 Qt 窗口 commit 和 paint 均完整。结论只覆盖下述场景和证据，不是全产品发布许可或生产设备验收。</w:t>
      </w:r>
    </w:p>
    <w:p>
      <w:r>
        <w:t>本轮原始 ABBA measurement=VALID，performance=NOT_ASSESSED。静态输入的 SHA 与解码一致性不能证明逐帧变化图像的新鲜度；变化图像完整像素核对由另一组确定性软件测试提供。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096"/>
        <w:gridCol w:w="4536"/>
      </w:tblGrid>
      <w:tr>
        <w:trPr>
          <w:cantSplit/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证据类型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本轮结果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结论边界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软件与故障注入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15 passed / 3.44s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真实网络、配额、退休及 live 决策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Qt 自动化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2 passed / 11.30s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实际 offscreen，不计真实桌面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真实桌面鼠标操作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两次真实桌面场景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xcb 可见窗口；辅助入口单列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原负载 ABBA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4组各96/96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正式9–96各88；性能不评定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Designer 基础链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正式运行完成并关闭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不等于 D01–D08 整套重跑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历史与未覆盖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FAIL / OPEN / NOT_RUN 保留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旧8c A02缺号仍FAIL</w:t>
            </w:r>
          </w:p>
        </w:tc>
      </w:tr>
    </w:tbl>
    <w:p>
      <w:pPr>
        <w:pStyle w:val="Heading2"/>
      </w:pPr>
      <w:r>
        <w:t>源码身份</w:t>
      </w:r>
    </w:p>
    <w:p>
      <w:r>
        <w:t>仓库：jsdfhasuh/emo_master</w:t>
        <w:br/>
        <w:t>固定提交：5410737a561e1f192ee9a081b3f208c9b27d9886</w:t>
        <w:br/>
        <w:t>环境：Debian 13.6，Python 3.10.22，PySide2 5.15.2.1。启动前工作树干净。Windows 精确 SHA 的 Actions 由 Codex 负责，本轮不查询或替代其结论。</w:t>
      </w:r>
    </w:p>
    <w:p>
      <w:r>
        <w:t>本报告与 CASE-MATRIX.json、README 一起阅读。源树内 REPORT.md 和 CONTRACT.md 是开发历史及契约参考，不是本轮独立执行结果。</w:t>
      </w:r>
    </w:p>
    <w:p>
      <w:pPr>
        <w:pStyle w:val="Heading1"/>
        <w:pageBreakBefore/>
      </w:pPr>
      <w:r>
        <w:t>1 验证方法与证据分账</w:t>
      </w:r>
    </w:p>
    <w:p>
      <w:pPr>
        <w:pStyle w:val="Heading2"/>
      </w:pPr>
      <w:r>
        <w:t>执行约束</w:t>
      </w:r>
    </w:p>
    <w:p>
      <w:r>
        <w:t>独立固定提交检出；不修改产品源码、原测试断言、原分母或期限。ABBA 按 off/on/on/off 原顺序只跑一轮，输入为原 seed20260926 的 1920×1080×3 静态图，计划 5Hz，96 次含 8 次预热。保留全部 1–96；正式区间单列 9–96。</w:t>
      </w:r>
    </w:p>
    <w:p>
      <w:r>
        <w:t>原 export 和 asset RPC deadline 均 500ms，客户端期限仍为原约束；没有通过增加等待、减少输入或扩大额度换取通过。显示工作线程仍为 2；每 Job 两个消费者、最多 32 Job／64 流是安全上界，不构成该规模性能证书。</w:t>
      </w:r>
    </w:p>
    <w:p>
      <w:pPr>
        <w:pStyle w:val="Heading2"/>
      </w:pPr>
      <w:r>
        <w:t>真实桌面与观察器</w:t>
      </w:r>
    </w:p>
    <w:p>
      <w:r>
        <w:t>可见 xcb 产品窗口由桌面鼠标操作：选择五个 run 目标、开始、逐 tab、快切、单停、重启、全停和标题栏 X 关闭。仓库外 helper 每 100ms 被动读取有界记录；不创建新的网络 consumer，不改变 Runtime 行为或额度。</w:t>
      </w:r>
    </w:p>
    <w:p>
      <w:r>
        <w:t>admission 在 server loop 读取；资产计数在锁内纯读，不调用会触发回收的 stats。保留退休对象引用只延后垃圾回收，不阻止显式 close。每 Job 最多保存 5 张 PNG；两场景共35张样本经独立解码，shape／dtype／像素SHA匹配，但不是全部运行帧的像素证明。</w:t>
      </w:r>
    </w:p>
    <w:p>
      <w:pPr>
        <w:pStyle w:val="Heading2"/>
      </w:pPr>
      <w:r>
        <w:t>辅助操作醒目标识</w:t>
      </w:r>
    </w:p>
    <w:p>
      <w:r>
        <w:t>共享第二窗口与断流重连没有原生产品入口。本轮通过明确标记的辅助控制窗鼠标按钮执行：共享窗复用现有 hub/session；取消现有 stream 属于故障注入。共享窗可能自然增加 image demand。两项只证明相关机制，不判为产品入口易用性通过。</w:t>
      </w:r>
    </w:p>
    <w:p>
      <w:pPr>
        <w:pStyle w:val="Heading2"/>
      </w:pPr>
      <w:r>
        <w:t>首失败和历史记录</w:t>
      </w:r>
    </w:p>
    <w:p>
      <w:r>
        <w:t>本轮未观察到新的产品首失败。初始化 uv 只读 cache 与工具绑定 Alt+F4 不生效属于辅助环境问题；分别使用可写 cache、实际桌面标题栏 X 完成操作，原日志保留，没有重跑择优。</w:t>
      </w:r>
    </w:p>
    <w:p>
      <w:r>
        <w:t>native-automated.sh 的文件名不代表真实桌面。CLASSIFICATION.txt 与产物平台字段确认该 2 项 Qt pytest 使用 offscreen，单列补充。源码内开发阶段失败、Windows 失败和原 8c 验收失败继续保留。</w:t>
      </w:r>
    </w:p>
    <w:p>
      <w:pPr>
        <w:pStyle w:val="Heading1"/>
        <w:pageBreakBefore/>
      </w:pPr>
      <w:r>
        <w:t>2 五路桌面正常生命周期</w:t>
      </w:r>
    </w:p>
    <w:p>
      <w:r>
        <w:t>真实桌面主进程 PID 17670。五路 While Job 各建立实际 DisplaySession；逐页查看与 20 次快速切 tab 后继续运行。截图 003–017 与原始 observer.jsonl 联合取证。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5112"/>
        <w:gridCol w:w="2304"/>
      </w:tblGrid>
      <w:tr>
        <w:trPr>
          <w:cantSplit/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观察结果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分类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五目标开始与逐页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五路运行；逐5 tab检查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产品鼠标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20次快切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未为切页增建consumer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产品鼠标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打开并关闭第二窗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共享原session/hub，无新consumer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辅助入口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取消原stream再连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原流退休，重连新增admission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故障注入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单停 main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其余4路继续；主路停止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产品鼠标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重启 main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新Job身份；其他4路不受影响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产品鼠标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全停再标题栏X关闭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 admitted对应7 retired；0 rejected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 · 产品鼠标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2843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-main-stopped-others-runn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43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截图 013：单停 main 后其余四路继续。原图可在证据目录核对。</w:t>
      </w:r>
    </w:p>
    <w:p>
      <w:r>
        <w:t>7 次 admission = 初始 5 路 + 一次断流重连 + 一次主路新 Job 重启。工作并发峰值 2。原始订阅身份逐项对应退休，不能仅用 Job RUNNING 或最后一张快照代替订阅健康。</w:t>
      </w:r>
    </w:p>
    <w:p>
      <w:pPr>
        <w:pStyle w:val="Heading1"/>
        <w:pageBreakBefore/>
      </w:pPr>
      <w:r>
        <w:t>3 运行中关闭与资源退休</w:t>
      </w:r>
    </w:p>
    <w:p>
      <w:r>
        <w:t>第二场景使用新的真实桌面进程 PID 19321，复用已关闭的同一 dataRoot。五路均 RUNNING 后直接点击标题栏 X。5 admitted 对应 5 retired，0 rejected，工作峰值 2，退出码 0。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5616"/>
        <w:gridCol w:w="2304"/>
      </w:tblGrid>
      <w:tr>
        <w:trPr>
          <w:cantSplit/>
          <w:tblHeader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观测时点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已取得证据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Runtime close返回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active/byJob/work/cleanup归零；assets/cache/readers/lease=0；exporter进程及线程停止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资产为锁内纯读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Session最终记录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保留的Session线程全部停止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有界记录不等于永久审计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Qt事件循环返回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两场景exit0、window_done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各有1个resource_tracker尚存活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最终独立进程检查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正式28个跟踪PID均absent，范围内产品进程为空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含两个resource_tracker的OS退出</w:t>
            </w:r>
          </w:p>
        </w:tc>
      </w:tr>
    </w:tbl>
    <w:p>
      <w:r>
        <w:t>直接关闭场景最后一次 Job supervisor 样本仍处于关闭前 RUNNING／owns=true。没有 close 后单独 owns=false 采样，不能把这一字段虚报为已观测归零；关闭完成由 Runtime.close、独立资源计数和最终操作系统进程证据分别支持。</w:t>
      </w:r>
    </w:p>
    <w:p>
      <w:r>
        <w:drawing>
          <wp:inline xmlns:a="http://schemas.openxmlformats.org/drawingml/2006/main" xmlns:pic="http://schemas.openxmlformats.org/drawingml/2006/picture">
            <wp:extent cx="4114800" cy="3089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-five-running-before-direct-clos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截图 018：五路运行中，随后使用实际标题栏 X 关闭。</w:t>
      </w:r>
    </w:p>
    <w:p>
      <w:r>
        <w:t>正常全停路径与运行中直接关闭路径分别验证。取消请求本身不等于退休；结论以回调、在途工作、迭代器 close 和响应生命周期结束后的退休记录为准。</w:t>
      </w:r>
    </w:p>
    <w:p>
      <w:pPr>
        <w:pStyle w:val="Heading1"/>
        <w:pageBreakBefore/>
      </w:pPr>
      <w:r>
        <w:t>4 ABBA 全编号链路与图像边界</w:t>
      </w:r>
    </w:p>
    <w:p>
      <w:r>
        <w:t>本次原负载四组均完成，measurement=VALID。以下数字是编号集合覆盖，不是事件行数；重复 commit/paint 不能增加覆盖分子。两个 Qt 窗口共享 consumer0 的 hub，consumer1 是另一个独立网络消费者。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440"/>
        <w:gridCol w:w="2376"/>
        <w:gridCol w:w="2520"/>
        <w:gridCol w:w="1944"/>
      </w:tblGrid>
      <w:tr>
        <w:trPr>
          <w:cantSplit/>
          <w:tblHeader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源结果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双端收解live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双窗commit paint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正式9–96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trial0 off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96/96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各96/96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各96/96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各88/88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trial1 on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96/96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各96/96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各96/96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各88/88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trial2 on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96/96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各96/96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各96/96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各88/88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trial3 off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96/96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各96/96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各96/96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各88/88</w:t>
            </w:r>
          </w:p>
        </w:tc>
      </w:tr>
    </w:tbl>
    <w:p>
      <w:r>
        <w:t>全部 1–96 source AVAILABLE／COMPLETE；owner、Runtime／Job／scope／result 身份一致，无未知 UI key、缺号或清理错误。客户端容量128、Qt容量256，本次没有撞到保留上限。当前 ABBA 全为 APPLIED，没有 SUPERSEDED。</w:t>
      </w:r>
    </w:p>
    <w:p>
      <w:pPr>
        <w:pStyle w:val="Heading2"/>
      </w:pPr>
      <w:r>
        <w:t>确定性变化图像另列</w:t>
      </w:r>
    </w:p>
    <w:p>
      <w:r>
        <w:t>changing-96 软件场景使用 96 张变化内容，原测试对两个真实网络消费者逐张断言完整像素及 owner／hash；现存产物保留身份与 verified_pixels 编号，未保存全部96张PNG，未做离线96张重解码。故意延后 consumer0 的 ordinal2，在高位 ordinal3 已接受后释放：consumer0 为95 APPLIED + 1 SUPERSEDED；consumer1 为96 APPLIED。旧2不覆盖新3，决策时 high、generation、Runtime／Job／scope 身份均有直接记录。</w:t>
      </w:r>
    </w:p>
    <w:p>
      <w:r>
        <w:t>这是可控故障注入，对当前 latest 防倒灌契约提供直接证据。它不是旧 8c 历史缺帧根因证明，也不把旧 A02 全96显示要求的 FAIL 改为 PASS。静态 ABBA 的解码／SHA 校验与变化图像全像素校验不能混写。</w:t>
      </w:r>
    </w:p>
    <w:p>
      <w:pPr>
        <w:pStyle w:val="Heading2"/>
      </w:pPr>
      <w:r>
        <w:t>报告压缩可逆性</w:t>
      </w:r>
    </w:p>
    <w:p>
      <w:r>
        <w:t>独立审计核对 768 条 ABBA 与 192 条注入记录，共960条，压缩展开后身份与决策字段逐格相同。source_outcomes／image_refs 在脱敏报告中为 SHA 摘要，只能关联原始 raw 核对，不能从摘要逆解原字典。两个 on 组各2306条 parent 记录的身份、精确时钟、索引和 null 逐格还原一致。此结论只证明表示无损，不额外证明捕获性能。</w:t>
      </w:r>
    </w:p>
    <w:p>
      <w:r>
        <w:t>原始来源：evidence/abba/*/trial.json、evidence/automated/software-artifacts/changing-96.json；汇总核对：report/INDEPENDENT-DISPLAY-AUDIT.json。</w:t>
      </w:r>
    </w:p>
    <w:p>
      <w:pPr>
        <w:pStyle w:val="Heading1"/>
        <w:pageBreakBefore/>
      </w:pPr>
      <w:r>
        <w:t>5 Designer 基础链与未覆盖范围</w:t>
      </w:r>
    </w:p>
    <w:p>
      <w:r>
        <w:t>Designer 原 --local --check 自检通过后，新进程20465真实打开独立01工程副本，点击正式运行。Job d26dfad7-bee5-4cb4-933a-38e959ebaca8 为 COMPLETED，主输出 value=7；实际标题栏关闭，exit0。</w:t>
      </w:r>
    </w:p>
    <w:p>
      <w:r>
        <w:drawing>
          <wp:inline xmlns:a="http://schemas.openxmlformats.org/drawingml/2006/main" xmlns:pic="http://schemas.openxmlformats.org/drawingml/2006/picture">
            <wp:extent cx="4297680" cy="3226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-designer-comple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6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截图 021：Designer 正式运行完成，主输出 value=7。</w:t>
      </w:r>
    </w:p>
    <w:p>
      <w:r>
        <w:t>正式 Run 按原源码同步保存工程，独立副本 revision 从1变2、文件hash改变；nodes／params／edges／positions语义一致，原范例未改。此项不是独立调试隔离污染测试；不能宣称副本字节完全不变。只读DB确认worker PID20496，追加桌面末验确认其 /proc 已不存在。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728"/>
        <w:gridCol w:w="4248"/>
      </w:tblGrid>
      <w:tr>
        <w:trPr>
          <w:cantSplit/>
          <w:tblHeader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本轮状态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D01–D08完整矩阵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NOT_RUN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未整套人工重跑，基础链不替代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SQLite／O20专项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NOT_RUN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本轮显示订阅范围以外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真实生产设备与系统DPI矩阵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NOT_RUN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无设备、无跨DPI矩阵结论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32Job／64流性能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NOT_RUN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只有安全配额上界及定向测试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Windows精确SHA Actions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NOT_RUN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由Codex负责，本轮未查询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发布、部署、PR合并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NOT_RUN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未执行，也未授予上线许可</w:t>
            </w:r>
          </w:p>
        </w:tc>
      </w:tr>
    </w:tbl>
    <w:p>
      <w:pPr>
        <w:pStyle w:val="Heading1"/>
        <w:pageBreakBefore/>
      </w:pPr>
      <w:r>
        <w:t>6 保留问题与证据阅读顺序</w:t>
      </w:r>
    </w:p>
    <w:p>
      <w:pPr>
        <w:pStyle w:val="Heading2"/>
      </w:pPr>
      <w:r>
        <w:t>历史 FAIL 和 OPEN</w:t>
      </w:r>
    </w:p>
    <w:p>
      <w:r>
        <w:t>历史 8c A02 trial0 全96显示覆盖仍为 FAIL：consumer0 的 ordinal2 解码后未进入 live，双窗共享 consumer0；旧记录缺少决策瞬间的 high／generation，supersession 只能作为历史推断。当前全96通过不覆盖、不撤销这份历史失败。</w:t>
      </w:r>
    </w:p>
    <w:p>
      <w:r>
        <w:t>历史 W01 五路订阅失败记录保持原样；本轮固定 SHA 的五路场景已通过，结论限定在本次场景，不扩大成全产品保证。Windows 历史捕获稳定性问题继续 OPEN；源码内报告所述额度拒绝、超时、报告尺寸失败及本地 INVALID 原记录不被本次 Debian 结果冲销。</w:t>
      </w:r>
    </w:p>
    <w:p>
      <w:pPr>
        <w:pStyle w:val="Heading2"/>
      </w:pPr>
      <w:r>
        <w:t>证据入口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5256"/>
      </w:tblGrid>
      <w:tr>
        <w:trPr>
          <w:cantSplit/>
          <w:tblHeader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CASE-MATRIX.json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按案例、证据类型、状态及边界检索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evidence/automated/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15项软件与2项offscreen Qt；JUnit及原始产物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evidence/native-*/observer.jsonl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真实桌面逐时观察、订阅与资源退休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evidence/screenshots/ 与 video/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真实可见操作截图及录屏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evidence/abba/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四组原始96链路与parent记录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report/INDEPENDENT-DISPLAY-AUDIT.json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逐编号、身份、压缩还原独立核对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evidence/environment/final-process-check.json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实际桌面终端末验28个PID及产品进程范围</w:t>
            </w:r>
          </w:p>
        </w:tc>
      </w:tr>
    </w:tbl>
    <w:p>
      <w:pPr>
        <w:pStyle w:val="Heading2"/>
      </w:pPr>
      <w:r>
        <w:t>判定说明</w:t>
      </w:r>
    </w:p>
    <w:p>
      <w:r>
        <w:t>PASS 表示指定观察窗口和案例的断言有对应证据；FAIL 表示原要求未满足且保留；NOT_RUN 表示本轮没有执行，不视为通过。OPEN 单列为历史问题未关闭，不与本轮案例总数相加。不同套件、共享窗口和故障注入之间可能重叠，不把数量累加为独立覆盖规模。</w:t>
      </w:r>
    </w:p>
    <w:p>
      <w:r>
        <w:t>最终桌面检查28个跟踪PID均不存在，Designer worker20496追加末验亦不存在。录屏1202秒、38,874,822字节，SIGINT闭合后ffprobe可读；未取得独立ffmpeg wait退出码。交付正文使用相对路径，不含宿主标识或凭据。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2026-10-13  |  证据已核验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emo_master  固定提交独立 Debian 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显示订阅与桌面生命周期验收报告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