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egw8je92v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 de Servicios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Redes Sociales – Campaña Rectoría UdeC</w:t>
        <w:br w:type="textWrapping"/>
      </w:r>
      <w:r w:rsidDel="00000000" w:rsidR="00000000" w:rsidRPr="00000000">
        <w:rPr>
          <w:rtl w:val="0"/>
        </w:rPr>
        <w:t xml:space="preserve"> Carlos von Plessing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Estrategia y planificación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ejes comunicacionales alineados al programa rectoral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Sugerencias: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Escucha activa y gobernanza responsable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con evidencia y sentido público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 al centro: cuidar el trabajo académico y funcionario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UdeC 2030: futuro claro y planificado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Comunidad UdeC y trabajo en terreno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mensual de contenidos a través de grilla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mensajes según agenda de campaña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z1v8bdb0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Gestión de redes sociales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Manejo de cuentas de Instagram y LinkedIn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de Community Manager: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Respuesta a mensajes y comentarios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Moderación de interacciones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Criterios de tono y convivencia digital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crqgwnjm4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Creación de contenidos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Hasta </w:t>
      </w:r>
      <w:r w:rsidDel="00000000" w:rsidR="00000000" w:rsidRPr="00000000">
        <w:rPr>
          <w:b w:val="1"/>
          <w:bCs w:val="1"/>
          <w:rtl w:val="0"/>
        </w:rPr>
        <w:t xml:space="preserve">4 gráficas mensuales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Hasta </w:t>
      </w:r>
      <w:r w:rsidDel="00000000" w:rsidR="00000000" w:rsidRPr="00000000">
        <w:rPr>
          <w:b w:val="1"/>
          <w:bCs w:val="1"/>
          <w:rtl w:val="0"/>
        </w:rPr>
        <w:t xml:space="preserve">4 reels mensuales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Redacción de captions adaptados a cada red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guiones y líneas narrativas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de contenidos por plataforma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622dwqme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Producción y trabajo en terreno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Hasta </w:t>
      </w:r>
      <w:r w:rsidDel="00000000" w:rsidR="00000000" w:rsidRPr="00000000">
        <w:rPr>
          <w:b w:val="1"/>
          <w:bCs w:val="1"/>
          <w:rtl w:val="0"/>
        </w:rPr>
        <w:t xml:space="preserve">3 visitas/rodajes mensuales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básica de registro audiovisual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Curaduría del material grabado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momentos y mensajes clave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wjbao2308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Dirección editorial y coherencia narrativa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tono institucional–humano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visuales y discursivos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del relato durante la campaña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h646k4lp9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Monitoreo y ajustes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Seguimiento mensual de métricas básicas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estratégicos según desempeño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s8ji7az4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Gestión básica de crisis digital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Moderación de comentarios sensibles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respuesta institucional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Derivación de situaciones complejas al equipo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