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89A3" w14:textId="0AF87CEA" w:rsidR="00781A3A" w:rsidRPr="00781A3A" w:rsidRDefault="00781A3A" w:rsidP="00781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Propuesta</w:t>
      </w: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 de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12 diapositivas</w:t>
      </w: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 (1 marco general + 9 capítulos + cierre), con foco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 xml:space="preserve">exclusivo 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el impacto real en el trabajo académico: tiempo, carga, apoyo a proyectos, condiciones de docencia e investigación</w:t>
      </w: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, carrera y reconocimiento.</w:t>
      </w:r>
    </w:p>
    <w:p w14:paraId="2A497A7D" w14:textId="4B5D4F0F" w:rsidR="00781A3A" w:rsidRPr="00B97315" w:rsidRDefault="00781A3A" w:rsidP="00781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  <w14:ligatures w14:val="none"/>
        </w:rPr>
      </w:pPr>
      <w:r w:rsidRPr="00B97315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  <w14:ligatures w14:val="none"/>
        </w:rPr>
        <w:t xml:space="preserve">Tabla para diapositivas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598"/>
        <w:gridCol w:w="2068"/>
        <w:gridCol w:w="3140"/>
        <w:gridCol w:w="1373"/>
      </w:tblGrid>
      <w:tr w:rsidR="00781A3A" w:rsidRPr="00781A3A" w14:paraId="5A374B50" w14:textId="77777777" w:rsidTr="00781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CE599" w14:textId="77777777" w:rsidR="00781A3A" w:rsidRPr="00781A3A" w:rsidRDefault="00781A3A" w:rsidP="00781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Diapo</w:t>
            </w:r>
          </w:p>
        </w:tc>
        <w:tc>
          <w:tcPr>
            <w:tcW w:w="0" w:type="auto"/>
            <w:vAlign w:val="center"/>
            <w:hideMark/>
          </w:tcPr>
          <w:p w14:paraId="1E3116C5" w14:textId="77777777" w:rsidR="00781A3A" w:rsidRPr="00781A3A" w:rsidRDefault="00781A3A" w:rsidP="00781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Título (titular)</w:t>
            </w:r>
          </w:p>
        </w:tc>
        <w:tc>
          <w:tcPr>
            <w:tcW w:w="0" w:type="auto"/>
            <w:vAlign w:val="center"/>
            <w:hideMark/>
          </w:tcPr>
          <w:p w14:paraId="5C434487" w14:textId="77777777" w:rsidR="00781A3A" w:rsidRPr="00781A3A" w:rsidRDefault="00781A3A" w:rsidP="00781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Problema que hoy afecta al académico</w:t>
            </w:r>
          </w:p>
        </w:tc>
        <w:tc>
          <w:tcPr>
            <w:tcW w:w="0" w:type="auto"/>
            <w:vAlign w:val="center"/>
            <w:hideMark/>
          </w:tcPr>
          <w:p w14:paraId="1BA8DB64" w14:textId="77777777" w:rsidR="00781A3A" w:rsidRPr="00781A3A" w:rsidRDefault="00781A3A" w:rsidP="00781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3–5 medidas concretas (solo impacto real)</w:t>
            </w:r>
          </w:p>
        </w:tc>
        <w:tc>
          <w:tcPr>
            <w:tcW w:w="0" w:type="auto"/>
            <w:vAlign w:val="center"/>
            <w:hideMark/>
          </w:tcPr>
          <w:p w14:paraId="37F557D5" w14:textId="77777777" w:rsidR="00781A3A" w:rsidRPr="00781A3A" w:rsidRDefault="00781A3A" w:rsidP="00781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Lo que el académico verá (6–12 meses)</w:t>
            </w:r>
          </w:p>
        </w:tc>
      </w:tr>
      <w:tr w:rsidR="00781A3A" w:rsidRPr="00781A3A" w14:paraId="72E3829E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1A1A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630959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Rectoría 2026: devolver tiempo a lo académico</w:t>
            </w:r>
          </w:p>
        </w:tc>
        <w:tc>
          <w:tcPr>
            <w:tcW w:w="0" w:type="auto"/>
            <w:vAlign w:val="center"/>
            <w:hideMark/>
          </w:tcPr>
          <w:p w14:paraId="326A7420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Mucho esfuerzo se va en burocracia y fricciones, no en docencia/investigación</w:t>
            </w:r>
          </w:p>
        </w:tc>
        <w:tc>
          <w:tcPr>
            <w:tcW w:w="0" w:type="auto"/>
            <w:vAlign w:val="center"/>
            <w:hideMark/>
          </w:tcPr>
          <w:p w14:paraId="38F5AC78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1) “Devolver tiempo” como criterio institucional 2) Prioridad a carga/carrera/infraestructura 3) Apoyo profesional donde hoy el académico hace de gestor</w:t>
            </w:r>
          </w:p>
        </w:tc>
        <w:tc>
          <w:tcPr>
            <w:tcW w:w="0" w:type="auto"/>
            <w:vAlign w:val="center"/>
            <w:hideMark/>
          </w:tcPr>
          <w:p w14:paraId="43E63DF4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Menos trámites, más productividad, mejor calidad de vida académica</w:t>
            </w:r>
          </w:p>
        </w:tc>
      </w:tr>
      <w:tr w:rsidR="00781A3A" w:rsidRPr="00781A3A" w14:paraId="482B53E0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E475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471620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3 compromisos transversales medibles</w:t>
            </w:r>
          </w:p>
        </w:tc>
        <w:tc>
          <w:tcPr>
            <w:tcW w:w="0" w:type="auto"/>
            <w:vAlign w:val="center"/>
            <w:hideMark/>
          </w:tcPr>
          <w:p w14:paraId="4C289740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Las promesas quedan difusas si no tienen regla y seguimiento</w:t>
            </w:r>
          </w:p>
        </w:tc>
        <w:tc>
          <w:tcPr>
            <w:tcW w:w="0" w:type="auto"/>
            <w:vAlign w:val="center"/>
            <w:hideMark/>
          </w:tcPr>
          <w:p w14:paraId="4C3F52FB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1) Regla “no se implementa si no reduce pasos” 2) Registro único académico (reutilizable) 3) Estándares mínimos para aula/lab + mantención con respuesta</w:t>
            </w:r>
          </w:p>
        </w:tc>
        <w:tc>
          <w:tcPr>
            <w:tcW w:w="0" w:type="auto"/>
            <w:vAlign w:val="center"/>
            <w:hideMark/>
          </w:tcPr>
          <w:p w14:paraId="345F5421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Cambios visibles en semanas: menos duplicidad, mejor soporte, menos interrupciones</w:t>
            </w:r>
          </w:p>
        </w:tc>
      </w:tr>
      <w:tr w:rsidR="00781A3A" w:rsidRPr="00781A3A" w14:paraId="24FB8713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82B4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3 (Cap. I)</w:t>
            </w:r>
          </w:p>
        </w:tc>
        <w:tc>
          <w:tcPr>
            <w:tcW w:w="0" w:type="auto"/>
            <w:vAlign w:val="center"/>
            <w:hideMark/>
          </w:tcPr>
          <w:p w14:paraId="6FCC146C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Gobernanza que devuelve horas</w:t>
            </w:r>
          </w:p>
        </w:tc>
        <w:tc>
          <w:tcPr>
            <w:tcW w:w="0" w:type="auto"/>
            <w:vAlign w:val="center"/>
            <w:hideMark/>
          </w:tcPr>
          <w:p w14:paraId="033855B2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Decisiones lentas y trámites sin responsable/plazo</w:t>
            </w:r>
          </w:p>
        </w:tc>
        <w:tc>
          <w:tcPr>
            <w:tcW w:w="0" w:type="auto"/>
            <w:vAlign w:val="center"/>
            <w:hideMark/>
          </w:tcPr>
          <w:p w14:paraId="233C34DB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1) </w:t>
            </w: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1 trámite–1 responsable–1 plazo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(trazable) 2) Calendario anual de decisiones académicas 3) Eliminación de reportes duplicados 4) Ventanilla única para solicitudes académicas</w:t>
            </w:r>
          </w:p>
        </w:tc>
        <w:tc>
          <w:tcPr>
            <w:tcW w:w="0" w:type="auto"/>
            <w:vAlign w:val="center"/>
            <w:hideMark/>
          </w:tcPr>
          <w:p w14:paraId="57C468F6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Menos correos “perdidos”, decisiones previsibles, horas liberadas</w:t>
            </w:r>
          </w:p>
        </w:tc>
      </w:tr>
      <w:tr w:rsidR="00781A3A" w:rsidRPr="00781A3A" w14:paraId="6DC954A3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B858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4 (Cap. II)</w:t>
            </w:r>
          </w:p>
        </w:tc>
        <w:tc>
          <w:tcPr>
            <w:tcW w:w="0" w:type="auto"/>
            <w:vAlign w:val="center"/>
            <w:hideMark/>
          </w:tcPr>
          <w:p w14:paraId="38A1FD02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Investigación: apoyo “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pre-award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” que se nota</w:t>
            </w:r>
          </w:p>
        </w:tc>
        <w:tc>
          <w:tcPr>
            <w:tcW w:w="0" w:type="auto"/>
            <w:vAlign w:val="center"/>
            <w:hideMark/>
          </w:tcPr>
          <w:p w14:paraId="397404ED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Postular consume tiempo y falla por falta de apoyo temprano</w:t>
            </w:r>
          </w:p>
        </w:tc>
        <w:tc>
          <w:tcPr>
            <w:tcW w:w="0" w:type="auto"/>
            <w:vAlign w:val="center"/>
            <w:hideMark/>
          </w:tcPr>
          <w:p w14:paraId="32EDD1B7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1) 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Pre-award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 xml:space="preserve"> por 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macroárea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/facultad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(metodología + presupuesto + narrativa) 2) Fondo rápido de </w:t>
            </w: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datos preliminares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3) Banco de plantillas (ética, presupuesto, gestión de datos) 4) Mentoría con horas reconocidas</w:t>
            </w:r>
          </w:p>
        </w:tc>
        <w:tc>
          <w:tcPr>
            <w:tcW w:w="0" w:type="auto"/>
            <w:vAlign w:val="center"/>
            <w:hideMark/>
          </w:tcPr>
          <w:p w14:paraId="6893163F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Más proyectos adjudicados, menos desgaste, continuidad de líneas</w:t>
            </w:r>
          </w:p>
        </w:tc>
      </w:tr>
      <w:tr w:rsidR="00781A3A" w:rsidRPr="00781A3A" w14:paraId="68BB5235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E4AD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lastRenderedPageBreak/>
              <w:t>5 (Cap. III)</w:t>
            </w:r>
          </w:p>
        </w:tc>
        <w:tc>
          <w:tcPr>
            <w:tcW w:w="0" w:type="auto"/>
            <w:vAlign w:val="center"/>
            <w:hideMark/>
          </w:tcPr>
          <w:p w14:paraId="0611BD9B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Infraestructura: estándar mínimo garantizado</w:t>
            </w:r>
          </w:p>
        </w:tc>
        <w:tc>
          <w:tcPr>
            <w:tcW w:w="0" w:type="auto"/>
            <w:vAlign w:val="center"/>
            <w:hideMark/>
          </w:tcPr>
          <w:p w14:paraId="71A3A757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Aulas/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labs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con brechas y mantención reactiva que detiene docencia/lab</w:t>
            </w:r>
          </w:p>
        </w:tc>
        <w:tc>
          <w:tcPr>
            <w:tcW w:w="0" w:type="auto"/>
            <w:vAlign w:val="center"/>
            <w:hideMark/>
          </w:tcPr>
          <w:p w14:paraId="2E57B21D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1) Estándar mínimo por aula/lab (seguridad, conectividad, equipamiento base) 2) Mantención con 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ticketing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y tiempos de respuesta 3) Agenda única para acceso a equipamiento + soporte</w:t>
            </w:r>
          </w:p>
        </w:tc>
        <w:tc>
          <w:tcPr>
            <w:tcW w:w="0" w:type="auto"/>
            <w:vAlign w:val="center"/>
            <w:hideMark/>
          </w:tcPr>
          <w:p w14:paraId="7558BF99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Menos clases/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labs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interrumpidos; mejor continuidad experimental</w:t>
            </w:r>
          </w:p>
        </w:tc>
      </w:tr>
      <w:tr w:rsidR="00781A3A" w:rsidRPr="00781A3A" w14:paraId="761DA506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9E62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6 (Cap. IV)</w:t>
            </w:r>
          </w:p>
        </w:tc>
        <w:tc>
          <w:tcPr>
            <w:tcW w:w="0" w:type="auto"/>
            <w:vAlign w:val="center"/>
            <w:hideMark/>
          </w:tcPr>
          <w:p w14:paraId="3DC1FB5B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Carrera académica clara y carga justa</w:t>
            </w:r>
          </w:p>
        </w:tc>
        <w:tc>
          <w:tcPr>
            <w:tcW w:w="0" w:type="auto"/>
            <w:vAlign w:val="center"/>
            <w:hideMark/>
          </w:tcPr>
          <w:p w14:paraId="55D49F4F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Sobrecarga + carrera poco predecible + brechas de reconocimiento</w:t>
            </w:r>
          </w:p>
        </w:tc>
        <w:tc>
          <w:tcPr>
            <w:tcW w:w="0" w:type="auto"/>
            <w:vAlign w:val="center"/>
            <w:hideMark/>
          </w:tcPr>
          <w:p w14:paraId="58F07DF4" w14:textId="24F81096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1) Modelo transparente de carga (docencia–investigación–gestión) 2) </w:t>
            </w: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Tiempo protegido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en etapas críticas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posadjudicación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3) Regularización de docencia estructural </w:t>
            </w: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vía concursos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4) Plan de brechas salariales con criterios públicos 5) Menos comités/informes sin impacto</w:t>
            </w:r>
          </w:p>
        </w:tc>
        <w:tc>
          <w:tcPr>
            <w:tcW w:w="0" w:type="auto"/>
            <w:vAlign w:val="center"/>
            <w:hideMark/>
          </w:tcPr>
          <w:p w14:paraId="1D1CD4D5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Menos horas invisibles; trayectoria e ingresos más previsibles</w:t>
            </w:r>
          </w:p>
        </w:tc>
      </w:tr>
      <w:tr w:rsidR="00781A3A" w:rsidRPr="00781A3A" w14:paraId="60CB7B7B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D97A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7 (Cap. V)</w:t>
            </w:r>
          </w:p>
        </w:tc>
        <w:tc>
          <w:tcPr>
            <w:tcW w:w="0" w:type="auto"/>
            <w:vAlign w:val="center"/>
            <w:hideMark/>
          </w:tcPr>
          <w:p w14:paraId="3AB418BA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Pregrado: docencia con apoyo real</w:t>
            </w:r>
          </w:p>
        </w:tc>
        <w:tc>
          <w:tcPr>
            <w:tcW w:w="0" w:type="auto"/>
            <w:vAlign w:val="center"/>
            <w:hideMark/>
          </w:tcPr>
          <w:p w14:paraId="2A2577A1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Cursos masivos y evaluación difícil sin soporte operativo</w:t>
            </w:r>
          </w:p>
        </w:tc>
        <w:tc>
          <w:tcPr>
            <w:tcW w:w="0" w:type="auto"/>
            <w:vAlign w:val="center"/>
            <w:hideMark/>
          </w:tcPr>
          <w:p w14:paraId="7A6B3014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1) Equipos de apoyo docente para cursos críticos (ayudantías + soporte técnico) 2) Evaluación practicable (menos “cumplimiento”, más instrumentos útiles) 3) Formación docente aplicada con soporte de rediseño 4) Reglas claras IA en evaluación/autoría</w:t>
            </w:r>
          </w:p>
        </w:tc>
        <w:tc>
          <w:tcPr>
            <w:tcW w:w="0" w:type="auto"/>
            <w:vAlign w:val="center"/>
            <w:hideMark/>
          </w:tcPr>
          <w:p w14:paraId="7D20723D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Mejor calidad docente con menos carga; evaluación sostenible</w:t>
            </w:r>
          </w:p>
        </w:tc>
      </w:tr>
      <w:tr w:rsidR="00781A3A" w:rsidRPr="00781A3A" w14:paraId="3C423BB8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F81E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8 (Cap. VI)</w:t>
            </w:r>
          </w:p>
        </w:tc>
        <w:tc>
          <w:tcPr>
            <w:tcW w:w="0" w:type="auto"/>
            <w:vAlign w:val="center"/>
            <w:hideMark/>
          </w:tcPr>
          <w:p w14:paraId="18D7A052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Postgrado: supervisión sostenible y becas claras</w:t>
            </w:r>
          </w:p>
        </w:tc>
        <w:tc>
          <w:tcPr>
            <w:tcW w:w="0" w:type="auto"/>
            <w:vAlign w:val="center"/>
            <w:hideMark/>
          </w:tcPr>
          <w:p w14:paraId="232E225D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Supervisión sobrecargada + incertidumbre de financiamiento + trámites</w:t>
            </w:r>
          </w:p>
        </w:tc>
        <w:tc>
          <w:tcPr>
            <w:tcW w:w="0" w:type="auto"/>
            <w:vAlign w:val="center"/>
            <w:hideMark/>
          </w:tcPr>
          <w:p w14:paraId="3BE90295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1) Norma orientativa de carga máxima de supervisión 2) Becas/apoyos con reglas y plazos claros 3) Fondo competitivo apoyo tesis/publicación cuando no hay proyecto 4) Mediación formal en conflictos de supervisión</w:t>
            </w:r>
          </w:p>
        </w:tc>
        <w:tc>
          <w:tcPr>
            <w:tcW w:w="0" w:type="auto"/>
            <w:vAlign w:val="center"/>
            <w:hideMark/>
          </w:tcPr>
          <w:p w14:paraId="7514DBD4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Mejor graduación oportuna; menos fricciones; supervisión sana</w:t>
            </w:r>
          </w:p>
        </w:tc>
      </w:tr>
      <w:tr w:rsidR="00781A3A" w:rsidRPr="00781A3A" w14:paraId="1C514F49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C44E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9 (Cap. VII)</w:t>
            </w:r>
          </w:p>
        </w:tc>
        <w:tc>
          <w:tcPr>
            <w:tcW w:w="0" w:type="auto"/>
            <w:vAlign w:val="center"/>
            <w:hideMark/>
          </w:tcPr>
          <w:p w14:paraId="2FECC299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VcM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 xml:space="preserve"> que cuenta en la carrera (sin carga </w:t>
            </w: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lastRenderedPageBreak/>
              <w:t>administrativa)</w:t>
            </w:r>
          </w:p>
        </w:tc>
        <w:tc>
          <w:tcPr>
            <w:tcW w:w="0" w:type="auto"/>
            <w:vAlign w:val="center"/>
            <w:hideMark/>
          </w:tcPr>
          <w:p w14:paraId="28F22E64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lastRenderedPageBreak/>
              <w:t>VcM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consume tiempo y a veces no se reconoce en evaluación</w:t>
            </w:r>
          </w:p>
        </w:tc>
        <w:tc>
          <w:tcPr>
            <w:tcW w:w="0" w:type="auto"/>
            <w:vAlign w:val="center"/>
            <w:hideMark/>
          </w:tcPr>
          <w:p w14:paraId="6DEA7EC1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1) 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VcM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con retorno académico (datos, casos, prácticas, 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papers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, innovación docente) 2) Criterios explícitos de 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lastRenderedPageBreak/>
              <w:t>reconocimiento en evaluación 3) Soporte profesional para convenios/rendiciones/seguimiento</w:t>
            </w:r>
          </w:p>
        </w:tc>
        <w:tc>
          <w:tcPr>
            <w:tcW w:w="0" w:type="auto"/>
            <w:vAlign w:val="center"/>
            <w:hideMark/>
          </w:tcPr>
          <w:p w14:paraId="580D9671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lastRenderedPageBreak/>
              <w:t>VcM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deja de ser “trabajo invisible” y se 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lastRenderedPageBreak/>
              <w:t>transforma en mérito</w:t>
            </w:r>
          </w:p>
        </w:tc>
      </w:tr>
      <w:tr w:rsidR="00781A3A" w:rsidRPr="00781A3A" w14:paraId="5A309603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5C03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lastRenderedPageBreak/>
              <w:t>10 (Cap. VIII)</w:t>
            </w:r>
          </w:p>
        </w:tc>
        <w:tc>
          <w:tcPr>
            <w:tcW w:w="0" w:type="auto"/>
            <w:vAlign w:val="center"/>
            <w:hideMark/>
          </w:tcPr>
          <w:p w14:paraId="29E5DDA5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Transformación digital: solo lo que ahorra horas</w:t>
            </w:r>
          </w:p>
        </w:tc>
        <w:tc>
          <w:tcPr>
            <w:tcW w:w="0" w:type="auto"/>
            <w:vAlign w:val="center"/>
            <w:hideMark/>
          </w:tcPr>
          <w:p w14:paraId="7274D4D6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Plataformas que agregan pasos y duplican reportes</w:t>
            </w:r>
          </w:p>
        </w:tc>
        <w:tc>
          <w:tcPr>
            <w:tcW w:w="0" w:type="auto"/>
            <w:vAlign w:val="center"/>
            <w:hideMark/>
          </w:tcPr>
          <w:p w14:paraId="0716040A" w14:textId="4CF94536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1) Regla institucional: </w:t>
            </w: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si no reduce pasos, no va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2) Registro único académico que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autogenera</w:t>
            </w: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informes 3) Flujos digitales para trámites típicos (proyectos, compras menores, viajes, rendiciones) 4) Mesa de ayuda con SLA</w:t>
            </w:r>
          </w:p>
        </w:tc>
        <w:tc>
          <w:tcPr>
            <w:tcW w:w="0" w:type="auto"/>
            <w:vAlign w:val="center"/>
            <w:hideMark/>
          </w:tcPr>
          <w:p w14:paraId="72A5B57E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Menos copiar/pegar; trámites más rápidos; soporte que responde</w:t>
            </w:r>
          </w:p>
        </w:tc>
      </w:tr>
      <w:tr w:rsidR="00781A3A" w:rsidRPr="00781A3A" w14:paraId="4A19360C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D905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11 (Cap. IX)</w:t>
            </w:r>
          </w:p>
        </w:tc>
        <w:tc>
          <w:tcPr>
            <w:tcW w:w="0" w:type="auto"/>
            <w:vAlign w:val="center"/>
            <w:hideMark/>
          </w:tcPr>
          <w:p w14:paraId="034D45D3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Finanzas al servicio de lo académico</w:t>
            </w:r>
          </w:p>
        </w:tc>
        <w:tc>
          <w:tcPr>
            <w:tcW w:w="0" w:type="auto"/>
            <w:vAlign w:val="center"/>
            <w:hideMark/>
          </w:tcPr>
          <w:p w14:paraId="467C5B30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Incertidumbre presupuestaria y prioridades poco claras para docencia/I+D</w:t>
            </w:r>
          </w:p>
        </w:tc>
        <w:tc>
          <w:tcPr>
            <w:tcW w:w="0" w:type="auto"/>
            <w:vAlign w:val="center"/>
            <w:hideMark/>
          </w:tcPr>
          <w:p w14:paraId="2BC3085F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1) Presupuesto protegido para mantención crítica + bibliotecas/recursos + plataformas I+D + apoyo a postulación 2) Compromisos multianuales con criterios públicos 3) Fondo interno rápido para impacto académico verificable 4) Tablero simple de ejecución y prioridades</w:t>
            </w:r>
          </w:p>
        </w:tc>
        <w:tc>
          <w:tcPr>
            <w:tcW w:w="0" w:type="auto"/>
            <w:vAlign w:val="center"/>
            <w:hideMark/>
          </w:tcPr>
          <w:p w14:paraId="7424FD60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Continuidad de apoyo; inversión visible en condiciones académicas</w:t>
            </w:r>
          </w:p>
        </w:tc>
      </w:tr>
      <w:tr w:rsidR="00781A3A" w:rsidRPr="00781A3A" w14:paraId="5B114BB2" w14:textId="77777777" w:rsidTr="0078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5309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ED5098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  <w14:ligatures w14:val="none"/>
              </w:rPr>
              <w:t>Primeros 120 días: 6 cambios visibles</w:t>
            </w:r>
          </w:p>
        </w:tc>
        <w:tc>
          <w:tcPr>
            <w:tcW w:w="0" w:type="auto"/>
            <w:vAlign w:val="center"/>
            <w:hideMark/>
          </w:tcPr>
          <w:p w14:paraId="5539A644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Si no hay hitos rápidos, la comunidad no percibe mejora</w:t>
            </w:r>
          </w:p>
        </w:tc>
        <w:tc>
          <w:tcPr>
            <w:tcW w:w="0" w:type="auto"/>
            <w:vAlign w:val="center"/>
            <w:hideMark/>
          </w:tcPr>
          <w:p w14:paraId="1FAC70BF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1) Lanzar regla “1 trámite–1 responsable–1 plazo” 2) Instalar 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pre-award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en 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macroáreas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piloto 3) </w:t>
            </w:r>
            <w:proofErr w:type="spellStart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Ticketing</w:t>
            </w:r>
            <w:proofErr w:type="spellEnd"/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 xml:space="preserve"> mantención + SLA 4) Propuesta de modelo transparente de carga (borrador + pilotos) 5) Registro único académico (MVP) 6) Estándares mínimos aula/lab priorizados</w:t>
            </w:r>
          </w:p>
        </w:tc>
        <w:tc>
          <w:tcPr>
            <w:tcW w:w="0" w:type="auto"/>
            <w:vAlign w:val="center"/>
            <w:hideMark/>
          </w:tcPr>
          <w:p w14:paraId="356E1466" w14:textId="77777777" w:rsidR="00781A3A" w:rsidRPr="00781A3A" w:rsidRDefault="00781A3A" w:rsidP="0078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</w:pPr>
            <w:r w:rsidRPr="00781A3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  <w14:ligatures w14:val="none"/>
              </w:rPr>
              <w:t>Señales claras: menos fricción, apoyo temprano a proyectos, y continuidad en docencia/lab</w:t>
            </w:r>
          </w:p>
        </w:tc>
      </w:tr>
    </w:tbl>
    <w:p w14:paraId="4191BFCF" w14:textId="77777777" w:rsidR="00781A3A" w:rsidRPr="00781A3A" w:rsidRDefault="00000000" w:rsidP="00781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pict w14:anchorId="5DF8DA03">
          <v:rect id="_x0000_i1025" style="width:0;height:1.5pt" o:hralign="center" o:hrstd="t" o:hr="t" fillcolor="#a0a0a0" stroked="f"/>
        </w:pict>
      </w:r>
    </w:p>
    <w:p w14:paraId="0F78415E" w14:textId="013FB435" w:rsidR="00781A3A" w:rsidRPr="00B97315" w:rsidRDefault="00781A3A" w:rsidP="00781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  <w14:ligatures w14:val="none"/>
        </w:rPr>
      </w:pPr>
      <w:r w:rsidRPr="00B97315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  <w14:ligatures w14:val="none"/>
        </w:rPr>
        <w:t xml:space="preserve">Titulares ultracortos </w:t>
      </w:r>
    </w:p>
    <w:p w14:paraId="13706C79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I: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Decidir rápido y con trazabilidad</w:t>
      </w:r>
    </w:p>
    <w:p w14:paraId="5AFE0FB5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II: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Más proyectos, menos desgaste</w:t>
      </w:r>
    </w:p>
    <w:p w14:paraId="5FAD83F8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III: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 xml:space="preserve">Aulas y </w:t>
      </w:r>
      <w:proofErr w:type="spellStart"/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labs</w:t>
      </w:r>
      <w:proofErr w:type="spellEnd"/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 xml:space="preserve"> que funcionan</w:t>
      </w:r>
    </w:p>
    <w:p w14:paraId="1EACAC8B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IV: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Carga justa, carrera clara</w:t>
      </w:r>
    </w:p>
    <w:p w14:paraId="6164161A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lastRenderedPageBreak/>
        <w:t xml:space="preserve">V: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Docencia con apoyo, no con sobrecarga</w:t>
      </w:r>
    </w:p>
    <w:p w14:paraId="57B0D9D5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VI: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Posgrado viable y cuidado</w:t>
      </w:r>
    </w:p>
    <w:p w14:paraId="36A199EB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VII: </w:t>
      </w:r>
      <w:proofErr w:type="spellStart"/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VcM</w:t>
      </w:r>
      <w:proofErr w:type="spellEnd"/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 xml:space="preserve"> que cuenta de verdad</w:t>
      </w:r>
    </w:p>
    <w:p w14:paraId="709AA888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VIII: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Digital para ahorrar horas</w:t>
      </w:r>
    </w:p>
    <w:p w14:paraId="78405347" w14:textId="77777777" w:rsidR="00781A3A" w:rsidRPr="00781A3A" w:rsidRDefault="00781A3A" w:rsidP="00781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781A3A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IX: </w:t>
      </w:r>
      <w:r w:rsidRPr="00781A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Finanzas para sostener lo académico</w:t>
      </w:r>
    </w:p>
    <w:p w14:paraId="6046DD7A" w14:textId="77777777" w:rsidR="00265633" w:rsidRDefault="00265633"/>
    <w:sectPr w:rsidR="00265633" w:rsidSect="007C2A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272AB"/>
    <w:multiLevelType w:val="multilevel"/>
    <w:tmpl w:val="9D1A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3A"/>
    <w:rsid w:val="00265633"/>
    <w:rsid w:val="00536059"/>
    <w:rsid w:val="00781A3A"/>
    <w:rsid w:val="007C2A56"/>
    <w:rsid w:val="009F675A"/>
    <w:rsid w:val="00B97315"/>
    <w:rsid w:val="00DE51EF"/>
    <w:rsid w:val="00FD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49EB3"/>
  <w15:chartTrackingRefBased/>
  <w15:docId w15:val="{9FCD66F5-3E7B-41FC-9E9A-1E4A2A44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A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A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A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A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782</Words>
  <Characters>4708</Characters>
  <Application>Microsoft Office Word</Application>
  <DocSecurity>0</DocSecurity>
  <Lines>362</Lines>
  <Paragraphs>88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Guillermo Von Plessing Rossel</dc:creator>
  <cp:keywords/>
  <dc:description/>
  <cp:lastModifiedBy>Carlos Guillermo Von Plessing Rossel</cp:lastModifiedBy>
  <cp:revision>2</cp:revision>
  <dcterms:created xsi:type="dcterms:W3CDTF">2025-12-22T19:28:00Z</dcterms:created>
  <dcterms:modified xsi:type="dcterms:W3CDTF">2025-12-23T12:25:00Z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fd62f52d-eda1-4e7c-acea-3afc23d9d9bf</vt:lpwstr>
  </property>
</Properties>
</file>