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E0B" w:rsidRPr="00BE5819" w:rsidRDefault="00116E0B" w:rsidP="00116E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Atividade 4 - Homeostasia e variabilidade genética dos sobreiros</w:t>
      </w:r>
    </w:p>
    <w:p w:rsidR="00116E0B" w:rsidRPr="00BE5819" w:rsidRDefault="00116E0B" w:rsidP="00116E0B">
      <w:pPr>
        <w:pStyle w:val="PargrafodaLista"/>
        <w:spacing w:after="0" w:line="360" w:lineRule="auto"/>
        <w:ind w:left="0"/>
        <w:rPr>
          <w:rFonts w:ascii="Calibri" w:hAnsi="Calibri" w:cs="Calibri"/>
          <w:sz w:val="28"/>
          <w:szCs w:val="28"/>
        </w:rPr>
      </w:pPr>
      <w:r w:rsidRPr="00BE5819">
        <w:rPr>
          <w:rFonts w:ascii="Calibri" w:hAnsi="Calibri" w:cs="Calibri"/>
          <w:sz w:val="28"/>
          <w:szCs w:val="28"/>
        </w:rPr>
        <w:t xml:space="preserve">Data de Início / </w:t>
      </w:r>
      <w:proofErr w:type="spellStart"/>
      <w:r w:rsidRPr="00BE5819">
        <w:rPr>
          <w:rFonts w:ascii="Calibri" w:hAnsi="Calibri" w:cs="Calibri"/>
          <w:sz w:val="28"/>
          <w:szCs w:val="28"/>
        </w:rPr>
        <w:t>Start</w:t>
      </w:r>
      <w:proofErr w:type="spellEnd"/>
      <w:r w:rsidRPr="00BE5819">
        <w:rPr>
          <w:rFonts w:ascii="Calibri" w:hAnsi="Calibri" w:cs="Calibri"/>
          <w:sz w:val="28"/>
          <w:szCs w:val="28"/>
        </w:rPr>
        <w:t xml:space="preserve"> Date </w:t>
      </w:r>
    </w:p>
    <w:p w:rsidR="00116E0B" w:rsidRPr="00BE5819" w:rsidRDefault="00306708" w:rsidP="00116E0B">
      <w:pPr>
        <w:pStyle w:val="PargrafodaLista"/>
        <w:spacing w:after="0" w:line="360" w:lineRule="auto"/>
        <w:ind w:left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04</w:t>
      </w:r>
      <w:r w:rsidR="00116E0B">
        <w:rPr>
          <w:rFonts w:ascii="Calibri" w:hAnsi="Calibri" w:cs="Calibri"/>
          <w:sz w:val="28"/>
          <w:szCs w:val="28"/>
        </w:rPr>
        <w:t>-01-2027</w:t>
      </w:r>
    </w:p>
    <w:p w:rsidR="00116E0B" w:rsidRPr="00BE5819" w:rsidRDefault="00116E0B" w:rsidP="00116E0B">
      <w:pPr>
        <w:pStyle w:val="PargrafodaLista"/>
        <w:spacing w:after="0" w:line="360" w:lineRule="auto"/>
        <w:ind w:left="0"/>
        <w:rPr>
          <w:rFonts w:ascii="Calibri" w:hAnsi="Calibri" w:cs="Calibri"/>
          <w:sz w:val="28"/>
          <w:szCs w:val="28"/>
        </w:rPr>
      </w:pPr>
      <w:r w:rsidRPr="00BE5819">
        <w:rPr>
          <w:rFonts w:ascii="Calibri" w:hAnsi="Calibri" w:cs="Calibri"/>
          <w:sz w:val="28"/>
          <w:szCs w:val="28"/>
        </w:rPr>
        <w:t xml:space="preserve">Data de Conclusão / </w:t>
      </w:r>
      <w:proofErr w:type="spellStart"/>
      <w:r w:rsidRPr="00BE5819">
        <w:rPr>
          <w:rFonts w:ascii="Calibri" w:hAnsi="Calibri" w:cs="Calibri"/>
          <w:sz w:val="28"/>
          <w:szCs w:val="28"/>
        </w:rPr>
        <w:t>Conclusion</w:t>
      </w:r>
      <w:proofErr w:type="spellEnd"/>
      <w:r w:rsidRPr="00BE5819">
        <w:rPr>
          <w:rFonts w:ascii="Calibri" w:hAnsi="Calibri" w:cs="Calibri"/>
          <w:sz w:val="28"/>
          <w:szCs w:val="28"/>
        </w:rPr>
        <w:t xml:space="preserve"> Date</w:t>
      </w:r>
    </w:p>
    <w:p w:rsidR="00116E0B" w:rsidRPr="00BE5819" w:rsidRDefault="00730566" w:rsidP="00116E0B">
      <w:pPr>
        <w:pStyle w:val="Default"/>
        <w:rPr>
          <w:rFonts w:ascii="Calibri" w:hAnsi="Calibri" w:cs="Calibri"/>
          <w:sz w:val="28"/>
          <w:szCs w:val="28"/>
          <w:lang w:val="pt-PT"/>
        </w:rPr>
      </w:pPr>
      <w:r>
        <w:rPr>
          <w:rFonts w:ascii="Calibri" w:hAnsi="Calibri" w:cs="Calibri"/>
          <w:sz w:val="28"/>
          <w:szCs w:val="28"/>
          <w:lang w:val="pt-PT"/>
        </w:rPr>
        <w:t>31</w:t>
      </w:r>
      <w:r w:rsidR="00116E0B">
        <w:rPr>
          <w:rFonts w:ascii="Calibri" w:hAnsi="Calibri" w:cs="Calibri"/>
          <w:sz w:val="28"/>
          <w:szCs w:val="28"/>
          <w:lang w:val="pt-PT"/>
        </w:rPr>
        <w:t>-01-2029</w:t>
      </w:r>
    </w:p>
    <w:p w:rsidR="00116E0B" w:rsidRDefault="00116E0B" w:rsidP="00116E0B"/>
    <w:p w:rsidR="00116E0B" w:rsidRPr="00A00BFF" w:rsidRDefault="00116E0B" w:rsidP="00116E0B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00BFF">
        <w:rPr>
          <w:rFonts w:ascii="Times New Roman" w:hAnsi="Times New Roman" w:cs="Times New Roman"/>
          <w:sz w:val="24"/>
          <w:szCs w:val="24"/>
        </w:rPr>
        <w:t xml:space="preserve">Designação da atividade (250 </w:t>
      </w:r>
      <w:proofErr w:type="spellStart"/>
      <w:r w:rsidRPr="00A00BFF">
        <w:rPr>
          <w:rFonts w:ascii="Times New Roman" w:hAnsi="Times New Roman" w:cs="Times New Roman"/>
          <w:sz w:val="24"/>
          <w:szCs w:val="24"/>
        </w:rPr>
        <w:t>car</w:t>
      </w:r>
      <w:proofErr w:type="spellEnd"/>
      <w:r w:rsidRPr="00A00BFF">
        <w:rPr>
          <w:rFonts w:ascii="Times New Roman" w:hAnsi="Times New Roman" w:cs="Times New Roman"/>
          <w:sz w:val="24"/>
          <w:szCs w:val="24"/>
        </w:rPr>
        <w:t>)</w:t>
      </w:r>
    </w:p>
    <w:p w:rsidR="00116E0B" w:rsidRPr="004E5781" w:rsidRDefault="00765C5B" w:rsidP="00116E0B">
      <w:pPr>
        <w:spacing w:after="120" w:line="360" w:lineRule="auto"/>
        <w:ind w:left="142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4E5781">
        <w:rPr>
          <w:rFonts w:ascii="Calibri" w:eastAsia="Lato-Regular" w:hAnsi="Calibri" w:cs="Calibri"/>
          <w:sz w:val="24"/>
          <w:szCs w:val="24"/>
        </w:rPr>
        <w:t>Identificar perfis bioquímicos funcionais e genéticos.</w:t>
      </w:r>
      <w:bookmarkEnd w:id="0"/>
    </w:p>
    <w:p w:rsidR="00116E0B" w:rsidRPr="00A00BFF" w:rsidRDefault="00116E0B" w:rsidP="00116E0B">
      <w:pPr>
        <w:spacing w:after="12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00BFF">
        <w:rPr>
          <w:rFonts w:ascii="Times New Roman" w:hAnsi="Times New Roman" w:cs="Times New Roman"/>
          <w:sz w:val="24"/>
          <w:szCs w:val="24"/>
          <w:lang w:val="en-GB"/>
        </w:rPr>
        <w:t>Close-to-market classification: Fundamental development</w:t>
      </w:r>
    </w:p>
    <w:p w:rsidR="00A00BFF" w:rsidRPr="00A00BFF" w:rsidRDefault="00A00BFF" w:rsidP="00A00BF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00BFF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A00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BFF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A00BFF">
        <w:rPr>
          <w:rFonts w:ascii="Times New Roman" w:hAnsi="Times New Roman" w:cs="Times New Roman"/>
          <w:sz w:val="24"/>
          <w:szCs w:val="24"/>
        </w:rPr>
        <w:t xml:space="preserve"> (3500 </w:t>
      </w:r>
      <w:proofErr w:type="spellStart"/>
      <w:r w:rsidRPr="00A00BFF">
        <w:rPr>
          <w:rFonts w:ascii="Times New Roman" w:hAnsi="Times New Roman" w:cs="Times New Roman"/>
          <w:sz w:val="24"/>
          <w:szCs w:val="24"/>
        </w:rPr>
        <w:t>car</w:t>
      </w:r>
      <w:proofErr w:type="spellEnd"/>
      <w:r w:rsidRPr="00A00BFF">
        <w:rPr>
          <w:rFonts w:ascii="Times New Roman" w:hAnsi="Times New Roman" w:cs="Times New Roman"/>
          <w:sz w:val="24"/>
          <w:szCs w:val="24"/>
        </w:rPr>
        <w:t xml:space="preserve">?) </w:t>
      </w:r>
      <w:r w:rsidR="008966CB">
        <w:rPr>
          <w:rFonts w:ascii="Times New Roman" w:hAnsi="Times New Roman" w:cs="Times New Roman"/>
          <w:sz w:val="24"/>
          <w:szCs w:val="24"/>
          <w:highlight w:val="yellow"/>
        </w:rPr>
        <w:t>3476</w:t>
      </w:r>
    </w:p>
    <w:p w:rsidR="004E5781" w:rsidRDefault="004E5781" w:rsidP="004E5781">
      <w:pPr>
        <w:pStyle w:val="Default"/>
        <w:spacing w:line="360" w:lineRule="auto"/>
        <w:jc w:val="both"/>
        <w:rPr>
          <w:rFonts w:asciiTheme="minorHAnsi" w:eastAsia="Lato-Regular" w:hAnsiTheme="minorHAnsi" w:cstheme="minorHAnsi"/>
          <w:lang w:val="pt-PT"/>
        </w:rPr>
      </w:pPr>
    </w:p>
    <w:p w:rsidR="00765C5B" w:rsidRPr="004E5781" w:rsidRDefault="00715D20" w:rsidP="004E5781">
      <w:pPr>
        <w:pStyle w:val="Default"/>
        <w:spacing w:line="360" w:lineRule="auto"/>
        <w:jc w:val="both"/>
        <w:rPr>
          <w:rFonts w:asciiTheme="minorHAnsi" w:eastAsia="Lato-Regular" w:hAnsiTheme="minorHAnsi" w:cstheme="minorHAnsi"/>
          <w:lang w:val="pt-PT"/>
        </w:rPr>
      </w:pPr>
      <w:r>
        <w:rPr>
          <w:rFonts w:asciiTheme="minorHAnsi" w:eastAsia="Lato-Regular" w:hAnsiTheme="minorHAnsi" w:cstheme="minorHAnsi"/>
          <w:lang w:val="pt-PT"/>
        </w:rPr>
        <w:t>A atividade i</w:t>
      </w:r>
      <w:r w:rsidR="00765C5B" w:rsidRPr="004E5781">
        <w:rPr>
          <w:rFonts w:asciiTheme="minorHAnsi" w:eastAsia="Lato-Regular" w:hAnsiTheme="minorHAnsi" w:cstheme="minorHAnsi"/>
          <w:lang w:val="pt-PT"/>
        </w:rPr>
        <w:t>nclui três tarefas principais:</w:t>
      </w:r>
    </w:p>
    <w:p w:rsidR="00765C5B" w:rsidRPr="004E5781" w:rsidRDefault="00765C5B" w:rsidP="004E5781">
      <w:pPr>
        <w:pStyle w:val="Default"/>
        <w:spacing w:line="360" w:lineRule="auto"/>
        <w:jc w:val="both"/>
        <w:rPr>
          <w:rFonts w:asciiTheme="minorHAnsi" w:eastAsia="Lato-Regular" w:hAnsiTheme="minorHAnsi" w:cstheme="minorHAnsi"/>
          <w:lang w:val="pt-PT"/>
        </w:rPr>
      </w:pPr>
      <w:r w:rsidRPr="004E5781">
        <w:rPr>
          <w:rFonts w:asciiTheme="minorHAnsi" w:eastAsia="Lato-Regular" w:hAnsiTheme="minorHAnsi" w:cstheme="minorHAnsi"/>
          <w:lang w:val="pt-PT"/>
        </w:rPr>
        <w:t>A4.1. Perfis espectroscópicos de folhas (FT-IR), destacando grupos funcionais de biomoléculas.</w:t>
      </w:r>
    </w:p>
    <w:p w:rsidR="00765C5B" w:rsidRPr="004E5781" w:rsidRDefault="00765C5B" w:rsidP="004E5781">
      <w:pPr>
        <w:pStyle w:val="Default"/>
        <w:spacing w:line="360" w:lineRule="auto"/>
        <w:jc w:val="both"/>
        <w:rPr>
          <w:rFonts w:asciiTheme="minorHAnsi" w:eastAsia="Lato-Regular" w:hAnsiTheme="minorHAnsi" w:cstheme="minorHAnsi"/>
          <w:lang w:val="pt-PT"/>
        </w:rPr>
      </w:pPr>
      <w:r w:rsidRPr="004E5781">
        <w:rPr>
          <w:rFonts w:asciiTheme="minorHAnsi" w:eastAsia="Lato-Regular" w:hAnsiTheme="minorHAnsi" w:cstheme="minorHAnsi"/>
          <w:lang w:val="pt-PT"/>
        </w:rPr>
        <w:t xml:space="preserve">A4.2. Perfis </w:t>
      </w:r>
      <w:proofErr w:type="spellStart"/>
      <w:r w:rsidRPr="004E5781">
        <w:rPr>
          <w:rFonts w:asciiTheme="minorHAnsi" w:eastAsia="Lato-Regular" w:hAnsiTheme="minorHAnsi" w:cstheme="minorHAnsi"/>
          <w:lang w:val="pt-PT"/>
        </w:rPr>
        <w:t>proteómicos</w:t>
      </w:r>
      <w:proofErr w:type="spellEnd"/>
      <w:r w:rsidRPr="004E5781">
        <w:rPr>
          <w:rFonts w:asciiTheme="minorHAnsi" w:eastAsia="Lato-Regular" w:hAnsiTheme="minorHAnsi" w:cstheme="minorHAnsi"/>
          <w:lang w:val="pt-PT"/>
        </w:rPr>
        <w:t xml:space="preserve"> obtidos por SWATH-MS, com deposição no repositório PRIDE.</w:t>
      </w:r>
    </w:p>
    <w:p w:rsidR="00765C5B" w:rsidRPr="004E5781" w:rsidRDefault="00765C5B" w:rsidP="004E5781">
      <w:pPr>
        <w:pStyle w:val="Default"/>
        <w:spacing w:line="360" w:lineRule="auto"/>
        <w:jc w:val="both"/>
        <w:rPr>
          <w:rFonts w:asciiTheme="minorHAnsi" w:eastAsia="Lato-Regular" w:hAnsiTheme="minorHAnsi" w:cstheme="minorHAnsi"/>
          <w:lang w:val="pt-PT"/>
        </w:rPr>
      </w:pPr>
      <w:r w:rsidRPr="004E5781">
        <w:rPr>
          <w:rFonts w:asciiTheme="minorHAnsi" w:eastAsia="Lato-Regular" w:hAnsiTheme="minorHAnsi" w:cstheme="minorHAnsi"/>
          <w:lang w:val="pt-PT"/>
        </w:rPr>
        <w:t xml:space="preserve">A4.3. Sequenciação genómica completa (WGS), abrangendo </w:t>
      </w:r>
      <w:proofErr w:type="spellStart"/>
      <w:r w:rsidRPr="004E5781">
        <w:rPr>
          <w:rFonts w:asciiTheme="minorHAnsi" w:eastAsia="Lato-Regular" w:hAnsiTheme="minorHAnsi" w:cstheme="minorHAnsi"/>
          <w:lang w:val="pt-PT"/>
        </w:rPr>
        <w:t>SNPs</w:t>
      </w:r>
      <w:proofErr w:type="spellEnd"/>
      <w:r w:rsidRPr="004E5781">
        <w:rPr>
          <w:rFonts w:asciiTheme="minorHAnsi" w:eastAsia="Lato-Regular" w:hAnsiTheme="minorHAnsi" w:cstheme="minorHAnsi"/>
          <w:lang w:val="pt-PT"/>
        </w:rPr>
        <w:t xml:space="preserve"> em genomas nuclear, </w:t>
      </w:r>
      <w:proofErr w:type="spellStart"/>
      <w:r w:rsidRPr="004E5781">
        <w:rPr>
          <w:rFonts w:asciiTheme="minorHAnsi" w:eastAsia="Lato-Regular" w:hAnsiTheme="minorHAnsi" w:cstheme="minorHAnsi"/>
          <w:lang w:val="pt-PT"/>
        </w:rPr>
        <w:t>cloroplástico</w:t>
      </w:r>
      <w:proofErr w:type="spellEnd"/>
      <w:r w:rsidRPr="004E5781">
        <w:rPr>
          <w:rFonts w:asciiTheme="minorHAnsi" w:eastAsia="Lato-Regular" w:hAnsiTheme="minorHAnsi" w:cstheme="minorHAnsi"/>
          <w:lang w:val="pt-PT"/>
        </w:rPr>
        <w:t xml:space="preserve"> e mitocondrial.</w:t>
      </w:r>
    </w:p>
    <w:p w:rsidR="00A00BFF" w:rsidRPr="004E5781" w:rsidRDefault="00A00BFF" w:rsidP="004E578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4E5781">
        <w:rPr>
          <w:rFonts w:cstheme="minorHAnsi"/>
          <w:sz w:val="24"/>
          <w:szCs w:val="24"/>
        </w:rPr>
        <w:t>Nesta atividade, para anal</w:t>
      </w:r>
      <w:r w:rsidR="00765C5B" w:rsidRPr="004E5781">
        <w:rPr>
          <w:rFonts w:cstheme="minorHAnsi"/>
          <w:sz w:val="24"/>
          <w:szCs w:val="24"/>
        </w:rPr>
        <w:t>isar o estado homeostático dos 5</w:t>
      </w:r>
      <w:r w:rsidRPr="004E5781">
        <w:rPr>
          <w:rFonts w:cstheme="minorHAnsi"/>
          <w:sz w:val="24"/>
          <w:szCs w:val="24"/>
        </w:rPr>
        <w:t xml:space="preserve">0 sobreiros utilizar-se-ão duas técnicas diferentes, nomeadamente o FT-IR (Fourier </w:t>
      </w:r>
      <w:proofErr w:type="spellStart"/>
      <w:r w:rsidRPr="004E5781">
        <w:rPr>
          <w:rFonts w:cstheme="minorHAnsi"/>
          <w:sz w:val="24"/>
          <w:szCs w:val="24"/>
        </w:rPr>
        <w:t>transform</w:t>
      </w:r>
      <w:proofErr w:type="spellEnd"/>
      <w:r w:rsidRPr="004E5781">
        <w:rPr>
          <w:rFonts w:cstheme="minorHAnsi"/>
          <w:sz w:val="24"/>
          <w:szCs w:val="24"/>
        </w:rPr>
        <w:t xml:space="preserve"> </w:t>
      </w:r>
      <w:proofErr w:type="spellStart"/>
      <w:r w:rsidRPr="004E5781">
        <w:rPr>
          <w:rFonts w:cstheme="minorHAnsi"/>
          <w:sz w:val="24"/>
          <w:szCs w:val="24"/>
        </w:rPr>
        <w:t>infrared</w:t>
      </w:r>
      <w:proofErr w:type="spellEnd"/>
      <w:r w:rsidRPr="004E5781">
        <w:rPr>
          <w:rFonts w:cstheme="minorHAnsi"/>
          <w:sz w:val="24"/>
          <w:szCs w:val="24"/>
        </w:rPr>
        <w:t xml:space="preserve"> </w:t>
      </w:r>
      <w:proofErr w:type="spellStart"/>
      <w:r w:rsidRPr="004E5781">
        <w:rPr>
          <w:rFonts w:cstheme="minorHAnsi"/>
          <w:sz w:val="24"/>
          <w:szCs w:val="24"/>
        </w:rPr>
        <w:t>spectroscopy</w:t>
      </w:r>
      <w:proofErr w:type="spellEnd"/>
      <w:r w:rsidRPr="004E5781">
        <w:rPr>
          <w:rFonts w:cstheme="minorHAnsi"/>
          <w:sz w:val="24"/>
          <w:szCs w:val="24"/>
        </w:rPr>
        <w:t xml:space="preserve">) e a </w:t>
      </w:r>
      <w:proofErr w:type="spellStart"/>
      <w:r w:rsidRPr="004E5781">
        <w:rPr>
          <w:rFonts w:cstheme="minorHAnsi"/>
          <w:sz w:val="24"/>
          <w:szCs w:val="24"/>
        </w:rPr>
        <w:t>proteómica</w:t>
      </w:r>
      <w:proofErr w:type="spellEnd"/>
      <w:r w:rsidRPr="004E5781">
        <w:rPr>
          <w:rFonts w:cstheme="minorHAnsi"/>
          <w:sz w:val="24"/>
          <w:szCs w:val="24"/>
        </w:rPr>
        <w:t xml:space="preserve"> quantitativa (SWATH-MS). Estas técnicas já foram usadas com sucesso por membros da equipa para revelar os padrões metabólicos das raízes do sobreiro e do micélio de P. </w:t>
      </w:r>
      <w:proofErr w:type="spellStart"/>
      <w:r w:rsidRPr="004E5781">
        <w:rPr>
          <w:rFonts w:cstheme="minorHAnsi"/>
          <w:sz w:val="24"/>
          <w:szCs w:val="24"/>
        </w:rPr>
        <w:t>cinnamomi</w:t>
      </w:r>
      <w:proofErr w:type="spellEnd"/>
      <w:r w:rsidRPr="004E5781">
        <w:rPr>
          <w:rFonts w:cstheme="minorHAnsi"/>
          <w:sz w:val="24"/>
          <w:szCs w:val="24"/>
        </w:rPr>
        <w:t xml:space="preserve"> durante as primeiras horas de interação (</w:t>
      </w:r>
      <w:proofErr w:type="spellStart"/>
      <w:r w:rsidRPr="004E5781">
        <w:rPr>
          <w:rFonts w:cstheme="minorHAnsi"/>
          <w:sz w:val="24"/>
          <w:szCs w:val="24"/>
        </w:rPr>
        <w:t>Hardoim</w:t>
      </w:r>
      <w:proofErr w:type="spellEnd"/>
      <w:r w:rsidRPr="004E5781">
        <w:rPr>
          <w:rFonts w:cstheme="minorHAnsi"/>
          <w:sz w:val="24"/>
          <w:szCs w:val="24"/>
        </w:rPr>
        <w:t xml:space="preserve"> </w:t>
      </w:r>
      <w:proofErr w:type="spellStart"/>
      <w:r w:rsidRPr="004E5781">
        <w:rPr>
          <w:rFonts w:cstheme="minorHAnsi"/>
          <w:sz w:val="24"/>
          <w:szCs w:val="24"/>
        </w:rPr>
        <w:t>et</w:t>
      </w:r>
      <w:proofErr w:type="spellEnd"/>
      <w:r w:rsidRPr="004E5781">
        <w:rPr>
          <w:rFonts w:cstheme="minorHAnsi"/>
          <w:sz w:val="24"/>
          <w:szCs w:val="24"/>
        </w:rPr>
        <w:t xml:space="preserve"> al. 2016) e para revelar proteínas nas folhas de sobreiros associadas à resposta imunitária a P. </w:t>
      </w:r>
      <w:proofErr w:type="spellStart"/>
      <w:r w:rsidRPr="004E5781">
        <w:rPr>
          <w:rFonts w:cstheme="minorHAnsi"/>
          <w:sz w:val="24"/>
          <w:szCs w:val="24"/>
        </w:rPr>
        <w:t>cinnamomi</w:t>
      </w:r>
      <w:proofErr w:type="spellEnd"/>
      <w:r w:rsidRPr="004E5781">
        <w:rPr>
          <w:rFonts w:cstheme="minorHAnsi"/>
          <w:sz w:val="24"/>
          <w:szCs w:val="24"/>
        </w:rPr>
        <w:t xml:space="preserve"> (Coelho </w:t>
      </w:r>
      <w:proofErr w:type="spellStart"/>
      <w:r w:rsidRPr="004E5781">
        <w:rPr>
          <w:rFonts w:cstheme="minorHAnsi"/>
          <w:sz w:val="24"/>
          <w:szCs w:val="24"/>
        </w:rPr>
        <w:t>et</w:t>
      </w:r>
      <w:proofErr w:type="spellEnd"/>
      <w:r w:rsidRPr="004E5781">
        <w:rPr>
          <w:rFonts w:cstheme="minorHAnsi"/>
          <w:sz w:val="24"/>
          <w:szCs w:val="24"/>
        </w:rPr>
        <w:t xml:space="preserve"> al. 2021). Os perfis bioquímicos que refletem o funcionamento fisiológico das árvores no processo de adaptação às alterações climáticas serão </w:t>
      </w:r>
      <w:r w:rsidR="00715D20">
        <w:rPr>
          <w:rFonts w:cstheme="minorHAnsi"/>
          <w:sz w:val="24"/>
          <w:szCs w:val="24"/>
        </w:rPr>
        <w:t>obtidos em folhas, recolhidas entre</w:t>
      </w:r>
      <w:r w:rsidRPr="004E5781">
        <w:rPr>
          <w:rFonts w:cstheme="minorHAnsi"/>
          <w:sz w:val="24"/>
          <w:szCs w:val="24"/>
        </w:rPr>
        <w:t xml:space="preserve"> janeiro</w:t>
      </w:r>
      <w:r w:rsidR="00715D20">
        <w:rPr>
          <w:rFonts w:cstheme="minorHAnsi"/>
          <w:sz w:val="24"/>
          <w:szCs w:val="24"/>
        </w:rPr>
        <w:t xml:space="preserve"> e março</w:t>
      </w:r>
      <w:r w:rsidRPr="004E5781">
        <w:rPr>
          <w:rFonts w:cstheme="minorHAnsi"/>
          <w:sz w:val="24"/>
          <w:szCs w:val="24"/>
        </w:rPr>
        <w:t xml:space="preserve"> de 2027 e armazenadas a -80 °C. O orçamento inclui a compra de uma arca a -80ºC. </w:t>
      </w:r>
    </w:p>
    <w:p w:rsidR="00A00BFF" w:rsidRPr="004E5781" w:rsidRDefault="00A00BFF" w:rsidP="004E578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4E5781">
        <w:rPr>
          <w:rFonts w:cstheme="minorHAnsi"/>
          <w:sz w:val="24"/>
          <w:szCs w:val="24"/>
        </w:rPr>
        <w:t>Os espetros obtidos por FT-IR permitem a identificação de vários domínios relacionados com a absorção característica dos grupos funcionais presentes em cada família de biomoléculas: ácidos gordos (3000-2800 e 1500-1250 cm-1), aromáticos (1650-1500 cm-</w:t>
      </w:r>
      <w:r w:rsidRPr="004E5781">
        <w:rPr>
          <w:rFonts w:cstheme="minorHAnsi"/>
          <w:sz w:val="24"/>
          <w:szCs w:val="24"/>
        </w:rPr>
        <w:lastRenderedPageBreak/>
        <w:t xml:space="preserve">1) e celulósicos (1200-900 cm-1). A variação existente nestes grupos de biomoléculas pode ser representativa de um processo de adaptação a fatores bióticos e abióticos.   </w:t>
      </w:r>
    </w:p>
    <w:p w:rsidR="008966CB" w:rsidRPr="00BD3B49" w:rsidRDefault="00A00BFF" w:rsidP="008966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5781">
        <w:rPr>
          <w:rFonts w:cstheme="minorHAnsi"/>
          <w:sz w:val="24"/>
          <w:szCs w:val="24"/>
        </w:rPr>
        <w:t xml:space="preserve">Para o </w:t>
      </w:r>
      <w:proofErr w:type="spellStart"/>
      <w:r w:rsidRPr="004E5781">
        <w:rPr>
          <w:rFonts w:cstheme="minorHAnsi"/>
          <w:sz w:val="24"/>
          <w:szCs w:val="24"/>
        </w:rPr>
        <w:t>proteoma</w:t>
      </w:r>
      <w:proofErr w:type="spellEnd"/>
      <w:r w:rsidRPr="004E5781">
        <w:rPr>
          <w:rFonts w:cstheme="minorHAnsi"/>
          <w:sz w:val="24"/>
          <w:szCs w:val="24"/>
        </w:rPr>
        <w:t xml:space="preserve"> foliar, as proteínas são extraídas seguindo o protocolo de Coelho </w:t>
      </w:r>
      <w:proofErr w:type="spellStart"/>
      <w:r w:rsidRPr="004E5781">
        <w:rPr>
          <w:rFonts w:cstheme="minorHAnsi"/>
          <w:sz w:val="24"/>
          <w:szCs w:val="24"/>
        </w:rPr>
        <w:t>et</w:t>
      </w:r>
      <w:proofErr w:type="spellEnd"/>
      <w:r w:rsidRPr="004E5781">
        <w:rPr>
          <w:rFonts w:cstheme="minorHAnsi"/>
          <w:sz w:val="24"/>
          <w:szCs w:val="24"/>
        </w:rPr>
        <w:t xml:space="preserve"> al. 2021. Este procedimento precede a identificação e quantificação das proteínas por SWATH-MS, que é solicitado como um contrato de serviço externo. O</w:t>
      </w:r>
      <w:r w:rsidR="004E5781" w:rsidRPr="004E5781">
        <w:rPr>
          <w:rFonts w:cstheme="minorHAnsi"/>
          <w:sz w:val="24"/>
          <w:szCs w:val="24"/>
        </w:rPr>
        <w:t xml:space="preserve"> resultado será um conjunto de 5</w:t>
      </w:r>
      <w:r w:rsidRPr="004E5781">
        <w:rPr>
          <w:rFonts w:cstheme="minorHAnsi"/>
          <w:sz w:val="24"/>
          <w:szCs w:val="24"/>
        </w:rPr>
        <w:t>0 perfis proteicos de sobreiros adultos com diferentes padrões de variação entre si. Estes perfis dependem da quantidade e do tipo de proteínas que são produzidas nas folhas das árvores, e que refletem o funcionamento bioquímico e os ajustes homeostáticos resultantes da resposta a situações de adaptação ao stresse.  Os dados do</w:t>
      </w:r>
      <w:r w:rsidR="008966CB">
        <w:rPr>
          <w:rFonts w:cstheme="minorHAnsi"/>
          <w:sz w:val="24"/>
          <w:szCs w:val="24"/>
        </w:rPr>
        <w:t>s</w:t>
      </w:r>
      <w:r w:rsidRPr="004E5781">
        <w:rPr>
          <w:rFonts w:cstheme="minorHAnsi"/>
          <w:sz w:val="24"/>
          <w:szCs w:val="24"/>
        </w:rPr>
        <w:t xml:space="preserve"> </w:t>
      </w:r>
      <w:proofErr w:type="spellStart"/>
      <w:r w:rsidRPr="004E5781">
        <w:rPr>
          <w:rFonts w:cstheme="minorHAnsi"/>
          <w:sz w:val="24"/>
          <w:szCs w:val="24"/>
        </w:rPr>
        <w:t>proteoma</w:t>
      </w:r>
      <w:r w:rsidR="008966CB">
        <w:rPr>
          <w:rFonts w:cstheme="minorHAnsi"/>
          <w:sz w:val="24"/>
          <w:szCs w:val="24"/>
        </w:rPr>
        <w:t>s</w:t>
      </w:r>
      <w:proofErr w:type="spellEnd"/>
      <w:r w:rsidRPr="004E5781">
        <w:rPr>
          <w:rFonts w:cstheme="minorHAnsi"/>
          <w:sz w:val="24"/>
          <w:szCs w:val="24"/>
        </w:rPr>
        <w:t xml:space="preserve"> serão depositados no </w:t>
      </w:r>
      <w:proofErr w:type="spellStart"/>
      <w:r w:rsidRPr="004E5781">
        <w:rPr>
          <w:rFonts w:cstheme="minorHAnsi"/>
          <w:sz w:val="24"/>
          <w:szCs w:val="24"/>
        </w:rPr>
        <w:t>ProteomeXchange</w:t>
      </w:r>
      <w:proofErr w:type="spellEnd"/>
      <w:r w:rsidRPr="004E5781">
        <w:rPr>
          <w:rFonts w:cstheme="minorHAnsi"/>
          <w:sz w:val="24"/>
          <w:szCs w:val="24"/>
        </w:rPr>
        <w:t xml:space="preserve"> Consortium através do repositório parceiro PRIDE. </w:t>
      </w:r>
      <w:r w:rsidR="0055351C">
        <w:rPr>
          <w:rFonts w:cstheme="minorHAnsi"/>
          <w:sz w:val="24"/>
          <w:szCs w:val="24"/>
        </w:rPr>
        <w:t xml:space="preserve">A aplicação de modelos matemáticos </w:t>
      </w:r>
      <w:r w:rsidR="008966CB">
        <w:rPr>
          <w:rFonts w:cstheme="minorHAnsi"/>
          <w:sz w:val="24"/>
          <w:szCs w:val="24"/>
        </w:rPr>
        <w:t xml:space="preserve">aos dados dos </w:t>
      </w:r>
      <w:proofErr w:type="spellStart"/>
      <w:r w:rsidR="008966CB">
        <w:rPr>
          <w:rFonts w:cstheme="minorHAnsi"/>
          <w:sz w:val="24"/>
          <w:szCs w:val="24"/>
        </w:rPr>
        <w:t>proteomas</w:t>
      </w:r>
      <w:proofErr w:type="spellEnd"/>
      <w:r w:rsidR="0055351C">
        <w:rPr>
          <w:rFonts w:cstheme="minorHAnsi"/>
          <w:sz w:val="24"/>
          <w:szCs w:val="24"/>
        </w:rPr>
        <w:t xml:space="preserve"> pode revelar </w:t>
      </w:r>
      <w:proofErr w:type="spellStart"/>
      <w:r w:rsidR="0055351C">
        <w:rPr>
          <w:rFonts w:cstheme="minorHAnsi"/>
          <w:sz w:val="24"/>
          <w:szCs w:val="24"/>
        </w:rPr>
        <w:t>biomarcadores</w:t>
      </w:r>
      <w:proofErr w:type="spellEnd"/>
      <w:r w:rsidR="0055351C">
        <w:rPr>
          <w:rFonts w:cstheme="minorHAnsi"/>
          <w:sz w:val="24"/>
          <w:szCs w:val="24"/>
        </w:rPr>
        <w:t xml:space="preserve"> práticos para identificar árvores resilientes tal como a equipa já obteve para a interação entre o sobreiro e </w:t>
      </w:r>
      <w:proofErr w:type="spellStart"/>
      <w:r w:rsidR="0055351C">
        <w:rPr>
          <w:rFonts w:cstheme="minorHAnsi"/>
          <w:sz w:val="24"/>
          <w:szCs w:val="24"/>
        </w:rPr>
        <w:t>Phytophthora</w:t>
      </w:r>
      <w:proofErr w:type="spellEnd"/>
      <w:r w:rsidR="0055351C">
        <w:rPr>
          <w:rFonts w:cstheme="minorHAnsi"/>
          <w:sz w:val="24"/>
          <w:szCs w:val="24"/>
        </w:rPr>
        <w:t xml:space="preserve"> </w:t>
      </w:r>
      <w:proofErr w:type="spellStart"/>
      <w:r w:rsidR="0055351C">
        <w:rPr>
          <w:rFonts w:cstheme="minorHAnsi"/>
          <w:sz w:val="24"/>
          <w:szCs w:val="24"/>
        </w:rPr>
        <w:t>cinnamomi</w:t>
      </w:r>
      <w:proofErr w:type="spellEnd"/>
      <w:r w:rsidR="008966CB">
        <w:rPr>
          <w:rFonts w:cstheme="minorHAnsi"/>
          <w:sz w:val="24"/>
          <w:szCs w:val="24"/>
        </w:rPr>
        <w:t xml:space="preserve"> (</w:t>
      </w:r>
      <w:r w:rsidR="008966CB">
        <w:rPr>
          <w:rFonts w:ascii="Times New Roman" w:hAnsi="Times New Roman" w:cs="Times New Roman"/>
          <w:sz w:val="24"/>
          <w:szCs w:val="24"/>
        </w:rPr>
        <w:t xml:space="preserve">Coelho &amp; </w:t>
      </w:r>
      <w:proofErr w:type="spellStart"/>
      <w:r w:rsidR="008966CB">
        <w:rPr>
          <w:rFonts w:ascii="Times New Roman" w:hAnsi="Times New Roman" w:cs="Times New Roman"/>
          <w:sz w:val="24"/>
          <w:szCs w:val="24"/>
        </w:rPr>
        <w:t>Schütz</w:t>
      </w:r>
      <w:proofErr w:type="spellEnd"/>
      <w:r w:rsidR="008966CB">
        <w:rPr>
          <w:rFonts w:ascii="Times New Roman" w:hAnsi="Times New Roman" w:cs="Times New Roman"/>
          <w:sz w:val="24"/>
          <w:szCs w:val="24"/>
        </w:rPr>
        <w:t xml:space="preserve">, 2022, </w:t>
      </w:r>
      <w:r w:rsidR="008966CB" w:rsidRPr="00BD3B49">
        <w:rPr>
          <w:rFonts w:ascii="Times New Roman" w:hAnsi="Times New Roman" w:cs="Times New Roman"/>
          <w:sz w:val="24"/>
          <w:szCs w:val="24"/>
        </w:rPr>
        <w:t>https:// doi.org/10.3390/f13060940)</w:t>
      </w:r>
    </w:p>
    <w:p w:rsidR="00A00BFF" w:rsidRDefault="00A00BFF" w:rsidP="004E5781">
      <w:pPr>
        <w:spacing w:after="0" w:line="360" w:lineRule="auto"/>
        <w:jc w:val="both"/>
        <w:rPr>
          <w:rFonts w:ascii="Times New Roman" w:eastAsia="Lato-Regular" w:hAnsi="Times New Roman" w:cs="Times New Roman"/>
          <w:sz w:val="24"/>
          <w:szCs w:val="24"/>
        </w:rPr>
      </w:pPr>
      <w:r w:rsidRPr="004E5781">
        <w:rPr>
          <w:rFonts w:cstheme="minorHAnsi"/>
          <w:sz w:val="24"/>
          <w:szCs w:val="24"/>
        </w:rPr>
        <w:t>Nesta atividade temos ainda como objetiv</w:t>
      </w:r>
      <w:r w:rsidR="004E5781" w:rsidRPr="004E5781">
        <w:rPr>
          <w:rFonts w:cstheme="minorHAnsi"/>
          <w:sz w:val="24"/>
          <w:szCs w:val="24"/>
        </w:rPr>
        <w:t xml:space="preserve">o obter dados </w:t>
      </w:r>
      <w:proofErr w:type="spellStart"/>
      <w:r w:rsidR="004E5781" w:rsidRPr="004E5781">
        <w:rPr>
          <w:rFonts w:cstheme="minorHAnsi"/>
          <w:sz w:val="24"/>
          <w:szCs w:val="24"/>
        </w:rPr>
        <w:t>genotípicos</w:t>
      </w:r>
      <w:proofErr w:type="spellEnd"/>
      <w:r w:rsidR="004E5781" w:rsidRPr="004E5781">
        <w:rPr>
          <w:rFonts w:cstheme="minorHAnsi"/>
          <w:sz w:val="24"/>
          <w:szCs w:val="24"/>
        </w:rPr>
        <w:t xml:space="preserve"> dos 50</w:t>
      </w:r>
      <w:r w:rsidRPr="004E5781">
        <w:rPr>
          <w:rFonts w:cstheme="minorHAnsi"/>
          <w:sz w:val="24"/>
          <w:szCs w:val="24"/>
        </w:rPr>
        <w:t xml:space="preserve"> sobreiros, a fim de inferir respostas às alterações ambientais e aos efeitos do </w:t>
      </w:r>
      <w:proofErr w:type="spellStart"/>
      <w:r w:rsidRPr="004E5781">
        <w:rPr>
          <w:rFonts w:cstheme="minorHAnsi"/>
          <w:sz w:val="24"/>
          <w:szCs w:val="24"/>
        </w:rPr>
        <w:t>microhabitat</w:t>
      </w:r>
      <w:proofErr w:type="spellEnd"/>
      <w:r w:rsidRPr="004E5781">
        <w:rPr>
          <w:rFonts w:cstheme="minorHAnsi"/>
          <w:sz w:val="24"/>
          <w:szCs w:val="24"/>
        </w:rPr>
        <w:t xml:space="preserve">. Os dados </w:t>
      </w:r>
      <w:proofErr w:type="spellStart"/>
      <w:r w:rsidRPr="004E5781">
        <w:rPr>
          <w:rFonts w:cstheme="minorHAnsi"/>
          <w:sz w:val="24"/>
          <w:szCs w:val="24"/>
        </w:rPr>
        <w:t>genotípicos</w:t>
      </w:r>
      <w:proofErr w:type="spellEnd"/>
      <w:r w:rsidRPr="004E5781">
        <w:rPr>
          <w:rFonts w:cstheme="minorHAnsi"/>
          <w:sz w:val="24"/>
          <w:szCs w:val="24"/>
        </w:rPr>
        <w:t xml:space="preserve"> serão obtidos numa abordagem de WGS (</w:t>
      </w:r>
      <w:proofErr w:type="spellStart"/>
      <w:r w:rsidRPr="004E5781">
        <w:rPr>
          <w:rFonts w:cstheme="minorHAnsi"/>
          <w:sz w:val="24"/>
          <w:szCs w:val="24"/>
        </w:rPr>
        <w:t>Whole</w:t>
      </w:r>
      <w:proofErr w:type="spellEnd"/>
      <w:r w:rsidRPr="004E5781">
        <w:rPr>
          <w:rFonts w:cstheme="minorHAnsi"/>
          <w:sz w:val="24"/>
          <w:szCs w:val="24"/>
        </w:rPr>
        <w:t xml:space="preserve"> </w:t>
      </w:r>
      <w:proofErr w:type="spellStart"/>
      <w:r w:rsidRPr="004E5781">
        <w:rPr>
          <w:rFonts w:cstheme="minorHAnsi"/>
          <w:sz w:val="24"/>
          <w:szCs w:val="24"/>
        </w:rPr>
        <w:t>Genome</w:t>
      </w:r>
      <w:proofErr w:type="spellEnd"/>
      <w:r w:rsidRPr="004E5781">
        <w:rPr>
          <w:rFonts w:cstheme="minorHAnsi"/>
          <w:sz w:val="24"/>
          <w:szCs w:val="24"/>
        </w:rPr>
        <w:t xml:space="preserve"> </w:t>
      </w:r>
      <w:proofErr w:type="spellStart"/>
      <w:r w:rsidRPr="004E5781">
        <w:rPr>
          <w:rFonts w:cstheme="minorHAnsi"/>
          <w:sz w:val="24"/>
          <w:szCs w:val="24"/>
        </w:rPr>
        <w:t>Sequencing</w:t>
      </w:r>
      <w:proofErr w:type="spellEnd"/>
      <w:r w:rsidRPr="004E5781">
        <w:rPr>
          <w:rFonts w:cstheme="minorHAnsi"/>
          <w:sz w:val="24"/>
          <w:szCs w:val="24"/>
        </w:rPr>
        <w:t xml:space="preserve">), o que permitirá o sequenciamento de milhares de locais de SNP (single </w:t>
      </w:r>
      <w:proofErr w:type="spellStart"/>
      <w:r w:rsidRPr="004E5781">
        <w:rPr>
          <w:rFonts w:cstheme="minorHAnsi"/>
          <w:sz w:val="24"/>
          <w:szCs w:val="24"/>
        </w:rPr>
        <w:t>nucleotide</w:t>
      </w:r>
      <w:proofErr w:type="spellEnd"/>
      <w:r w:rsidRPr="004E5781">
        <w:rPr>
          <w:rFonts w:cstheme="minorHAnsi"/>
          <w:sz w:val="24"/>
          <w:szCs w:val="24"/>
        </w:rPr>
        <w:t xml:space="preserve"> </w:t>
      </w:r>
      <w:proofErr w:type="spellStart"/>
      <w:r w:rsidRPr="004E5781">
        <w:rPr>
          <w:rFonts w:cstheme="minorHAnsi"/>
          <w:sz w:val="24"/>
          <w:szCs w:val="24"/>
        </w:rPr>
        <w:t>polymorphism</w:t>
      </w:r>
      <w:proofErr w:type="spellEnd"/>
      <w:r w:rsidRPr="004E5781">
        <w:rPr>
          <w:rFonts w:cstheme="minorHAnsi"/>
          <w:sz w:val="24"/>
          <w:szCs w:val="24"/>
        </w:rPr>
        <w:t>) no genoma nuclear, bem como nos genomas dos cloroplastos e mitocondriais. A extração de DNA será realizada pela equipa do projeto, a preparação da biblioteca e o sequenciamento serão realizados através da contratação de serviço a uma empresa especializada.</w:t>
      </w:r>
      <w:r w:rsidR="00147B56" w:rsidRPr="00147B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147B56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Os p</w:t>
      </w:r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 xml:space="preserve">erfis </w:t>
      </w:r>
      <w:proofErr w:type="spellStart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>proteómicos</w:t>
      </w:r>
      <w:proofErr w:type="spellEnd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 xml:space="preserve"> a obter pela metodologia SWATH-MS e a sequenciação genómica serão efetuados com recurso a contratação externa. A equipa já recorreu a este tipo de serviços em outros projetos, em particular ao </w:t>
      </w:r>
      <w:proofErr w:type="spellStart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>Center</w:t>
      </w:r>
      <w:proofErr w:type="spellEnd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 xml:space="preserve"> for </w:t>
      </w:r>
      <w:proofErr w:type="spellStart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>Neuroscience</w:t>
      </w:r>
      <w:proofErr w:type="spellEnd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 xml:space="preserve"> </w:t>
      </w:r>
      <w:proofErr w:type="spellStart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>and</w:t>
      </w:r>
      <w:proofErr w:type="spellEnd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 xml:space="preserve"> </w:t>
      </w:r>
      <w:proofErr w:type="spellStart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>Cell</w:t>
      </w:r>
      <w:proofErr w:type="spellEnd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 xml:space="preserve"> </w:t>
      </w:r>
      <w:proofErr w:type="spellStart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>Biology</w:t>
      </w:r>
      <w:proofErr w:type="spellEnd"/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>, entidade com quem estabelec</w:t>
      </w:r>
      <w:r w:rsidR="00147B56">
        <w:rPr>
          <w:rFonts w:ascii="Times New Roman" w:eastAsia="Lato-Regular" w:hAnsi="Times New Roman" w:cs="Times New Roman"/>
          <w:sz w:val="24"/>
          <w:szCs w:val="24"/>
        </w:rPr>
        <w:t>e</w:t>
      </w:r>
      <w:r w:rsidR="00147B56" w:rsidRPr="00743B26">
        <w:rPr>
          <w:rFonts w:ascii="Times New Roman" w:eastAsia="Lato-Regular" w:hAnsi="Times New Roman" w:cs="Times New Roman"/>
          <w:sz w:val="24"/>
          <w:szCs w:val="24"/>
        </w:rPr>
        <w:t>u um protocolo de parceria, e ao BGI TECH SOLUTIONS.</w:t>
      </w:r>
    </w:p>
    <w:p w:rsidR="00147B56" w:rsidRDefault="00147B56" w:rsidP="004E578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E5781" w:rsidRPr="004E5781" w:rsidRDefault="004E5781" w:rsidP="004E578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730566" w:rsidRPr="009F1B68" w:rsidRDefault="00730566" w:rsidP="00730566">
      <w:pPr>
        <w:spacing w:after="120" w:line="360" w:lineRule="auto"/>
        <w:jc w:val="both"/>
        <w:rPr>
          <w:sz w:val="24"/>
          <w:szCs w:val="24"/>
        </w:rPr>
      </w:pPr>
      <w:r w:rsidRPr="009F1B68">
        <w:rPr>
          <w:sz w:val="24"/>
          <w:szCs w:val="24"/>
        </w:rPr>
        <w:t xml:space="preserve">Equipa: </w:t>
      </w:r>
      <w:r>
        <w:rPr>
          <w:sz w:val="24"/>
          <w:szCs w:val="24"/>
        </w:rPr>
        <w:t>ACC, AR</w:t>
      </w:r>
      <w:r w:rsidRPr="009F1B68">
        <w:rPr>
          <w:sz w:val="24"/>
          <w:szCs w:val="24"/>
        </w:rPr>
        <w:t>C, JM, B1, B2, B3</w:t>
      </w:r>
    </w:p>
    <w:p w:rsidR="004E5781" w:rsidRDefault="004E5781" w:rsidP="00A00BFF">
      <w:pPr>
        <w:spacing w:after="120" w:line="360" w:lineRule="auto"/>
        <w:jc w:val="both"/>
        <w:rPr>
          <w:rFonts w:ascii="Calibri" w:eastAsia="Lato-Regular" w:hAnsi="Calibri" w:cs="Calibri"/>
        </w:rPr>
      </w:pPr>
    </w:p>
    <w:p w:rsidR="004E5781" w:rsidRPr="00A00BFF" w:rsidRDefault="00A00BFF" w:rsidP="004E5781">
      <w:pPr>
        <w:jc w:val="both"/>
        <w:rPr>
          <w:rFonts w:ascii="Times New Roman" w:hAnsi="Times New Roman" w:cs="Times New Roman"/>
          <w:sz w:val="24"/>
          <w:szCs w:val="24"/>
        </w:rPr>
      </w:pPr>
      <w:r w:rsidRPr="00A00BF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E5781" w:rsidRPr="00A00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-Regula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B2497"/>
    <w:multiLevelType w:val="multilevel"/>
    <w:tmpl w:val="FD2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E0B"/>
    <w:rsid w:val="00116E0B"/>
    <w:rsid w:val="00147B56"/>
    <w:rsid w:val="00205BA7"/>
    <w:rsid w:val="00306708"/>
    <w:rsid w:val="00492B17"/>
    <w:rsid w:val="00497A7A"/>
    <w:rsid w:val="004E5781"/>
    <w:rsid w:val="0055351C"/>
    <w:rsid w:val="00715D20"/>
    <w:rsid w:val="00730566"/>
    <w:rsid w:val="00765C5B"/>
    <w:rsid w:val="00771870"/>
    <w:rsid w:val="008966CB"/>
    <w:rsid w:val="00A00BFF"/>
    <w:rsid w:val="00FE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2B358"/>
  <w15:chartTrackingRefBased/>
  <w15:docId w15:val="{822ACBA4-6602-4885-A7CF-E77C37B1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E0B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116E0B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  <w:lang w:val="en-GB"/>
    </w:rPr>
  </w:style>
  <w:style w:type="paragraph" w:styleId="PargrafodaLista">
    <w:name w:val="List Paragraph"/>
    <w:basedOn w:val="Normal"/>
    <w:uiPriority w:val="34"/>
    <w:qFormat/>
    <w:rsid w:val="00116E0B"/>
    <w:pPr>
      <w:ind w:left="720"/>
      <w:contextualSpacing/>
    </w:pPr>
  </w:style>
  <w:style w:type="table" w:styleId="Tabelacomgrelha">
    <w:name w:val="Table Grid"/>
    <w:basedOn w:val="Tabelanormal"/>
    <w:uiPriority w:val="39"/>
    <w:rsid w:val="00A00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4</cp:revision>
  <dcterms:created xsi:type="dcterms:W3CDTF">2025-09-18T10:40:00Z</dcterms:created>
  <dcterms:modified xsi:type="dcterms:W3CDTF">2025-09-18T17:35:00Z</dcterms:modified>
</cp:coreProperties>
</file>