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C5F80D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Critérios de seleção</w:t>
      </w:r>
    </w:p>
    <w:p w14:paraId="1ACA035C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Critérios de seleção, por favor, preencha a informação solicitada para cada critério de seleção</w:t>
      </w: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52EFA4D5" w14:textId="77777777" w:rsidR="00F8459F" w:rsidRPr="00F8459F" w:rsidRDefault="00F8459F" w:rsidP="00F8459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GB" w:eastAsia="en-GB"/>
        </w:rPr>
      </w:pPr>
      <w:r w:rsidRPr="00F8459F">
        <w:rPr>
          <w:rFonts w:ascii="Arial" w:eastAsia="Times New Roman" w:hAnsi="Arial" w:cs="Arial"/>
          <w:vanish/>
          <w:sz w:val="16"/>
          <w:szCs w:val="16"/>
          <w:lang w:val="en-GB" w:eastAsia="en-GB"/>
        </w:rPr>
        <w:t>Parte superior do formulário</w:t>
      </w:r>
    </w:p>
    <w:p w14:paraId="4E935300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Adequação à estratégia</w:t>
      </w:r>
    </w:p>
    <w:p w14:paraId="04E3F5C1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Alinhamento às prioridades definidas na EREI Algarve</w:t>
      </w:r>
    </w:p>
    <w:p w14:paraId="38579CEB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Alinhamento às prioridades definidas na EREI Algarve</w:t>
      </w:r>
    </w:p>
    <w:p w14:paraId="142BB8DE" w14:textId="77777777" w:rsidR="00F8459F" w:rsidRPr="002B33D5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Valor</w:t>
      </w:r>
    </w:p>
    <w:p w14:paraId="1D7E0D83" w14:textId="77777777" w:rsidR="00F622C7" w:rsidRPr="002B33D5" w:rsidRDefault="00F622C7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0F9E5F0" w14:textId="77777777" w:rsidR="00F622C7" w:rsidRPr="002B33D5" w:rsidRDefault="00F622C7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31FB2B1" w14:textId="6BE9D74C" w:rsidR="002B33D5" w:rsidRPr="002B33D5" w:rsidRDefault="002B33D5" w:rsidP="00F622C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(3500 </w:t>
      </w:r>
      <w:proofErr w:type="spellStart"/>
      <w:r w:rsidRPr="002B33D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car</w:t>
      </w:r>
      <w:proofErr w:type="spellEnd"/>
      <w:r w:rsidRPr="002B33D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) </w:t>
      </w:r>
      <w:r w:rsidR="008B4024" w:rsidRPr="008B4024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n-GB"/>
        </w:rPr>
        <w:t>3413</w:t>
      </w:r>
    </w:p>
    <w:p w14:paraId="295FE494" w14:textId="7F538B9B" w:rsidR="00F622C7" w:rsidRDefault="00F622C7" w:rsidP="00F62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Alinhamento às prioridades definidas na EREI Algarve</w:t>
      </w:r>
    </w:p>
    <w:p w14:paraId="5F091A14" w14:textId="7B3A60FB" w:rsidR="002B33D5" w:rsidRDefault="002B33D5" w:rsidP="00F62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ED0C14E" w14:textId="77777777" w:rsidR="00F622C7" w:rsidRPr="002B33D5" w:rsidRDefault="00F622C7" w:rsidP="00F6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994A861" w14:textId="77777777" w:rsidR="00F622C7" w:rsidRP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O projeto OAKHIMEDES está profundamente alinhado com as prioridades estratégicas da Estratégia Regional de Especialização Inteligente (EREI) do Algarve, ao conjugar inovação científica, sustentabilidade ambiental, valorização dos recursos endógenos e transferência de conhecimento para a sociedade e o tecido económico regional.</w:t>
      </w:r>
    </w:p>
    <w:p w14:paraId="1AF1A676" w14:textId="0C1A1972" w:rsidR="00F622C7" w:rsidRP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1. Sustentabilidade dos Recursos Naturais e Economia Verde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 Algarve enfrenta desafios crescentes de desertificação e perda de biodiversidade. O OAKHIMEDES contribui diretamente para a mitigação destes riscos, através do estudo do sobreiro e da identificação de árvores mais resilientes às alterações climáticas e agentes patogénicos. Esta abordagem fortalece a sustentabilidade do montado, um ecossistema que combina elevado valor ambiental com importância económica e cultural, e responde à prioridade da EREI de promover a resiliência dos ecossistemas mediterrânicos e a adaptação às alterações climáticas.</w:t>
      </w:r>
    </w:p>
    <w:p w14:paraId="60215B57" w14:textId="2FB34991" w:rsidR="00F622C7" w:rsidRP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2. Inovação e Transferência de Conhecimento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 projeto introduz metodologias avançadas de monitorização (sensores remotos,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drones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espectroscopia,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proteómica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, genómica) e análise de dados baseada em inteligência artificial. Esta integração multidisciplinar reforça a capacidade regional de inovação científica e tecnológica, criando ferramentas práticas de apoio à decisão para proprietários, gestores florestais e decisores políticos. Ao articular ciência fundamental com aplicações práticas, o OAKHIMEDES materializa a orientação da EREI para transformar investigação em inovação útil ao território.</w:t>
      </w:r>
    </w:p>
    <w:p w14:paraId="4AD8EE1C" w14:textId="604ECEC1" w:rsidR="00F622C7" w:rsidRP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3. Valorização dos Recursos Endógenos e Competitividade Regional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O sobreiro e a cortiça são símbolos identitários do Algarve e de Portugal, com relevância internacional. Através da caracterização de árvores resilientes e da criação de bases científicas para programas de reflorestação, o projeto contribui para garantir a 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sustentabilidade da fileira corticeira, valorizando um recurso endógeno único e reforçando a competitividade regional. Este alinhamento é coerente com a prioridade da EREI de promover a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bioeconomia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baseada em recursos locais.</w:t>
      </w:r>
    </w:p>
    <w:p w14:paraId="1405F86C" w14:textId="77777777" w:rsid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4. Capacitação, Cooperação e Sociedade do Conhecimento</w:t>
      </w:r>
    </w:p>
    <w:p w14:paraId="790C1C5C" w14:textId="4F787FCC" w:rsidR="00F622C7" w:rsidRP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 projeto aposta fortemente na disseminação de resultados: website, relatórios técnicos, publicações científicas, </w:t>
      </w:r>
      <w:r w:rsidR="008706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patente, 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workshops e um congresso nacional. Esta vertente formativa e educativa contribui para a capacitação de agricultores, proprietários e comunidades locais, fomentando uma sociedade do conhecimento ativa e participativa. O envolvimento de centros de ciência viva e de entidades regionais garante a articulação com a comunidade e reforça o impacto territorial, em linha com a prioridade da EREI de promover a ligação entre investigação, economia e sociedade.</w:t>
      </w:r>
    </w:p>
    <w:p w14:paraId="680AFD80" w14:textId="77777777" w:rsid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5. Contributo para a Estratégia de Transição Digital e Verde</w:t>
      </w:r>
    </w:p>
    <w:p w14:paraId="498573AB" w14:textId="441801D4" w:rsidR="00F622C7" w:rsidRP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O uso de tecnologias digitais de monitorização, inteligência artificial e análise de grandes volumes de dados insere o projeto na prioridade da EREI Algarve de acelerar a transição digital, enquanto o foco na sustentabilidade ambiental e na resiliência climática contribui para a transição verde. Esta dupla dimensão torna o OAKHIMEDES exemplar no alinhamento com a visão europeia de crescimento sustentável, digital e inclusivo.</w:t>
      </w:r>
    </w:p>
    <w:p w14:paraId="073E01EB" w14:textId="491B55C1" w:rsidR="00F622C7" w:rsidRPr="002B33D5" w:rsidRDefault="00F622C7" w:rsidP="002B33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 </w:t>
      </w:r>
      <w:r w:rsidR="008706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projeto 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OAKHIMEDES posiciona-se como um projeto âncora capaz de gerar impacto científico, económico, social e ambiental, reforçando a competitividade e a resiliência do Algarve no contexto nacional e europeu.</w:t>
      </w:r>
    </w:p>
    <w:p w14:paraId="4E021E66" w14:textId="77777777" w:rsidR="00F622C7" w:rsidRPr="002B33D5" w:rsidRDefault="00F622C7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9D0951" w14:textId="77777777" w:rsidR="00F8459F" w:rsidRPr="00012078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012078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Impacto</w:t>
      </w:r>
    </w:p>
    <w:p w14:paraId="237B29C5" w14:textId="77777777" w:rsidR="00F8459F" w:rsidRPr="00012078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012078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Efeito de demonstração, disseminação e valorização dos resultados</w:t>
      </w:r>
    </w:p>
    <w:p w14:paraId="272F6544" w14:textId="77777777" w:rsidR="00F8459F" w:rsidRDefault="00F8459F" w:rsidP="00F845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3500 /3500</w:t>
      </w:r>
    </w:p>
    <w:p w14:paraId="604CB2D9" w14:textId="08D95A79" w:rsidR="00FC7117" w:rsidRDefault="00FC7117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8B4024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320</w:t>
      </w:r>
      <w:r w:rsidR="008B4024">
        <w:rPr>
          <w:rFonts w:ascii="Times New Roman" w:eastAsia="Times New Roman" w:hAnsi="Times New Roman" w:cs="Times New Roman"/>
          <w:sz w:val="24"/>
          <w:szCs w:val="24"/>
          <w:lang w:eastAsia="en-GB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7976242B" w14:textId="77777777" w:rsidR="005D4D39" w:rsidRPr="00E46DA1" w:rsidRDefault="005D4D39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O OAKHIMEDES implementará uma série de atividades para garantir a máxima visibilidade do projeto e dos seus resultados.</w:t>
      </w:r>
    </w:p>
    <w:p w14:paraId="445670B2" w14:textId="77777777" w:rsidR="00156750" w:rsidRPr="00E46DA1" w:rsidRDefault="00156750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</w:t>
      </w:r>
    </w:p>
    <w:p w14:paraId="432E25DE" w14:textId="77777777" w:rsidR="005D4D39" w:rsidRPr="00E46DA1" w:rsidRDefault="006F7087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Criação de um website só dedicado ao projeto, acessível a todos, como estratégia dinâmica de comunicação da toda a informação relacionada com o projeto. </w:t>
      </w:r>
    </w:p>
    <w:p w14:paraId="5C6FA13E" w14:textId="77777777" w:rsidR="00C93CA9" w:rsidRPr="00E46DA1" w:rsidRDefault="00156750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 número de vezes que </w:t>
      </w:r>
      <w:r w:rsidR="00CD4F07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um site é acedido serve como critério de visibilidade e credibilidade, aumenta a difusão de conhecimento</w:t>
      </w:r>
      <w:r w:rsidR="00C93CA9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, gera</w:t>
      </w:r>
      <w:r w:rsidR="00CD4F07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interações, criando uma comunidade ativa em to</w:t>
      </w:r>
      <w:r w:rsidR="00C93CA9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rno do tema que aborda, aumenta</w:t>
      </w:r>
      <w:r w:rsidR="00CD4F07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oportunidades de financiamento, </w:t>
      </w:r>
      <w:r w:rsidR="00C93CA9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ou seja, pode gerar benefícios económicos e sociais.</w:t>
      </w:r>
    </w:p>
    <w:p w14:paraId="4189C16F" w14:textId="77777777" w:rsidR="00156750" w:rsidRPr="00E46DA1" w:rsidRDefault="00C93CA9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L</w:t>
      </w:r>
      <w:r w:rsidR="00156750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ogotipo</w:t>
      </w:r>
    </w:p>
    <w:p w14:paraId="5CCE871B" w14:textId="77777777" w:rsidR="00012078" w:rsidRDefault="006F7087" w:rsidP="0001207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E46DA1">
        <w:rPr>
          <w:lang w:val="pt-PT"/>
        </w:rPr>
        <w:lastRenderedPageBreak/>
        <w:t xml:space="preserve">Associação de uma identidade visual através da criação de um logotipo. </w:t>
      </w:r>
      <w:r w:rsidR="00156750" w:rsidRPr="00E46DA1">
        <w:rPr>
          <w:lang w:val="pt-PT"/>
        </w:rPr>
        <w:t xml:space="preserve">A criação de um logotipo traz várias vantagens </w:t>
      </w:r>
      <w:r w:rsidR="00C93CA9" w:rsidRPr="00E46DA1">
        <w:rPr>
          <w:lang w:val="pt-PT"/>
        </w:rPr>
        <w:t xml:space="preserve">ao </w:t>
      </w:r>
      <w:r w:rsidR="00156750" w:rsidRPr="00E46DA1">
        <w:rPr>
          <w:lang w:val="pt-PT"/>
        </w:rPr>
        <w:t>projeto</w:t>
      </w:r>
      <w:r w:rsidR="00C93CA9" w:rsidRPr="00E46DA1">
        <w:rPr>
          <w:lang w:val="pt-PT"/>
        </w:rPr>
        <w:t xml:space="preserve"> porque torna o OAKHIMEDES </w:t>
      </w:r>
      <w:r w:rsidR="00156750" w:rsidRPr="00E46DA1">
        <w:rPr>
          <w:lang w:val="pt-PT"/>
        </w:rPr>
        <w:t>fa</w:t>
      </w:r>
      <w:r w:rsidR="00C93CA9" w:rsidRPr="00E46DA1">
        <w:rPr>
          <w:lang w:val="pt-PT"/>
        </w:rPr>
        <w:t>cilmente reconhecível e ajuda a diferenciá-lo de outras iniciativas</w:t>
      </w:r>
      <w:r w:rsidR="00156750" w:rsidRPr="00E46DA1">
        <w:rPr>
          <w:lang w:val="pt-PT"/>
        </w:rPr>
        <w:t xml:space="preserve">. Além disso, o logotipo facilita a </w:t>
      </w:r>
      <w:r w:rsidR="00156750" w:rsidRPr="00E46DA1">
        <w:rPr>
          <w:rStyle w:val="Forte"/>
          <w:b w:val="0"/>
          <w:lang w:val="pt-PT"/>
        </w:rPr>
        <w:t>comunicação e a promoção</w:t>
      </w:r>
      <w:r w:rsidR="00156750" w:rsidRPr="00E46DA1">
        <w:rPr>
          <w:lang w:val="pt-PT"/>
        </w:rPr>
        <w:t>, servindo como um símbolo unificador que pode ser usado em todos os materiais de divulgação — desde relatórios e publicações científicas até websites, redes sociais, eventos ou produtos associados.</w:t>
      </w:r>
      <w:r w:rsidR="00C93CA9" w:rsidRPr="00E46DA1">
        <w:rPr>
          <w:lang w:val="pt-PT"/>
        </w:rPr>
        <w:t xml:space="preserve"> Um logotipo eficaz e </w:t>
      </w:r>
      <w:r w:rsidR="00156750" w:rsidRPr="00E46DA1">
        <w:rPr>
          <w:lang w:val="pt-PT"/>
        </w:rPr>
        <w:t>apelativo ajuda o públ</w:t>
      </w:r>
      <w:r w:rsidR="00C93CA9" w:rsidRPr="00E46DA1">
        <w:rPr>
          <w:lang w:val="pt-PT"/>
        </w:rPr>
        <w:t>ico-alvo a recordar o projeto e a</w:t>
      </w:r>
      <w:r w:rsidR="00156750" w:rsidRPr="00E46DA1">
        <w:rPr>
          <w:lang w:val="pt-PT"/>
        </w:rPr>
        <w:t xml:space="preserve"> instituição </w:t>
      </w:r>
      <w:r w:rsidR="00C93CA9" w:rsidRPr="00E46DA1">
        <w:rPr>
          <w:lang w:val="pt-PT"/>
        </w:rPr>
        <w:t xml:space="preserve">que o promoveu, </w:t>
      </w:r>
      <w:r w:rsidR="00E84339" w:rsidRPr="00E46DA1">
        <w:rPr>
          <w:lang w:val="pt-PT"/>
        </w:rPr>
        <w:t xml:space="preserve">associando-lhe </w:t>
      </w:r>
      <w:r w:rsidR="00156750" w:rsidRPr="00E46DA1">
        <w:rPr>
          <w:lang w:val="pt-PT"/>
        </w:rPr>
        <w:t>uma imagem positiva.</w:t>
      </w:r>
    </w:p>
    <w:p w14:paraId="7A21F118" w14:textId="77777777" w:rsidR="00E84339" w:rsidRPr="00012078" w:rsidRDefault="005D4D39" w:rsidP="0001207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B33D5">
        <w:rPr>
          <w:lang w:val="pt-PT"/>
        </w:rPr>
        <w:t xml:space="preserve">Demonstrações no terreno: ações informativas e educativas; </w:t>
      </w:r>
    </w:p>
    <w:p w14:paraId="032B2134" w14:textId="77777777" w:rsidR="00C163A2" w:rsidRPr="00E46DA1" w:rsidRDefault="00E84339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hAnsi="Times New Roman" w:cs="Times New Roman"/>
          <w:sz w:val="24"/>
          <w:szCs w:val="24"/>
        </w:rPr>
        <w:t>As demonstrações práticas no terreno e as ações educativas são ferramentas fundamentais para reforçar o impacto de projetos dedicados à floresta. Estas atividades traduzem conceitos científicos ou técnicos em práticas concretas, facilitando a compreensão por parte de produtores, gestores florestais e comunidades locais. O contacto prático com o terreno desperta interesse, promove a aprendizagem ativa e aumenta a motivação para adotar boas práticas. Criam</w:t>
      </w:r>
      <w:r w:rsidR="00C163A2" w:rsidRPr="00E46DA1">
        <w:rPr>
          <w:rFonts w:ascii="Times New Roman" w:hAnsi="Times New Roman" w:cs="Times New Roman"/>
          <w:sz w:val="24"/>
          <w:szCs w:val="24"/>
        </w:rPr>
        <w:t>-se</w:t>
      </w:r>
      <w:r w:rsidRPr="00E46DA1">
        <w:rPr>
          <w:rFonts w:ascii="Times New Roman" w:hAnsi="Times New Roman" w:cs="Times New Roman"/>
          <w:sz w:val="24"/>
          <w:szCs w:val="24"/>
        </w:rPr>
        <w:t xml:space="preserve"> espaços de diálogo entr</w:t>
      </w:r>
      <w:r w:rsidR="00C163A2" w:rsidRPr="00E46DA1">
        <w:rPr>
          <w:rFonts w:ascii="Times New Roman" w:hAnsi="Times New Roman" w:cs="Times New Roman"/>
          <w:sz w:val="24"/>
          <w:szCs w:val="24"/>
        </w:rPr>
        <w:t xml:space="preserve">e </w:t>
      </w:r>
      <w:r w:rsidR="00012078">
        <w:rPr>
          <w:rFonts w:ascii="Times New Roman" w:hAnsi="Times New Roman" w:cs="Times New Roman"/>
          <w:sz w:val="24"/>
          <w:szCs w:val="24"/>
        </w:rPr>
        <w:t xml:space="preserve">a </w:t>
      </w:r>
      <w:r w:rsidR="00C163A2" w:rsidRPr="00E46DA1">
        <w:rPr>
          <w:rFonts w:ascii="Times New Roman" w:hAnsi="Times New Roman" w:cs="Times New Roman"/>
          <w:sz w:val="24"/>
          <w:szCs w:val="24"/>
        </w:rPr>
        <w:t>ciência e a experiência</w:t>
      </w:r>
      <w:r w:rsidRPr="00E46DA1">
        <w:rPr>
          <w:rFonts w:ascii="Times New Roman" w:hAnsi="Times New Roman" w:cs="Times New Roman"/>
          <w:sz w:val="24"/>
          <w:szCs w:val="24"/>
        </w:rPr>
        <w:t>, enriquecendo a troca de conhecimento. Ao mostrar resultados tangíveis, como técnicas de gestão sustentável ou recuperação de ecossistemas, reforçam a consciência ambiental e a importância da conservação.</w:t>
      </w:r>
      <w:r w:rsidR="00C163A2" w:rsidRPr="00E46DA1">
        <w:rPr>
          <w:rFonts w:ascii="Times New Roman" w:hAnsi="Times New Roman" w:cs="Times New Roman"/>
          <w:sz w:val="24"/>
          <w:szCs w:val="24"/>
        </w:rPr>
        <w:t xml:space="preserve"> Aproximam as comunidades do projeto, fortalecendo a ligação entre a floresta, as pessoas e a identidade cultural associada. </w:t>
      </w:r>
      <w:r w:rsidR="00E51133" w:rsidRP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As ações regionais incluem as promovidas pelo Centro Ciência Viva (CCV) Algarve, que atraem mais jovens, sensibilizando-os para a ciência, a investigação e a importância da sustentabilidad</w:t>
      </w:r>
      <w:r w:rsidR="00E46DA1">
        <w:rPr>
          <w:rFonts w:ascii="Times New Roman" w:eastAsia="Times New Roman" w:hAnsi="Times New Roman" w:cs="Times New Roman"/>
          <w:sz w:val="24"/>
          <w:szCs w:val="24"/>
          <w:lang w:eastAsia="en-GB"/>
        </w:rPr>
        <w:t>e dos ecossistemas do sobreiro.</w:t>
      </w:r>
    </w:p>
    <w:p w14:paraId="28A5888E" w14:textId="77777777" w:rsidR="00E51133" w:rsidRPr="00E46DA1" w:rsidRDefault="005D4D39" w:rsidP="0001207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E46DA1">
        <w:rPr>
          <w:lang w:val="pt-PT"/>
        </w:rPr>
        <w:t>Publ</w:t>
      </w:r>
      <w:r w:rsidR="00E46DA1">
        <w:rPr>
          <w:lang w:val="pt-PT"/>
        </w:rPr>
        <w:t>icações em revistas científicas</w:t>
      </w:r>
      <w:r w:rsidRPr="00E46DA1">
        <w:rPr>
          <w:lang w:val="pt-PT"/>
        </w:rPr>
        <w:t xml:space="preserve"> </w:t>
      </w:r>
      <w:r w:rsidR="00E51133" w:rsidRPr="00E46DA1">
        <w:rPr>
          <w:lang w:val="pt-PT"/>
        </w:rPr>
        <w:t>com revisão por pares</w:t>
      </w:r>
      <w:r w:rsidRPr="00E46DA1">
        <w:rPr>
          <w:lang w:val="pt-PT"/>
        </w:rPr>
        <w:t xml:space="preserve">. </w:t>
      </w:r>
    </w:p>
    <w:p w14:paraId="7174800F" w14:textId="67BB3747" w:rsidR="00E46DA1" w:rsidRDefault="00E51133" w:rsidP="0001207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E46DA1">
        <w:rPr>
          <w:lang w:val="pt-PT"/>
        </w:rPr>
        <w:t xml:space="preserve">A publicação em revistas científicas é um dos principais meios de difusão e validação do conhecimento produzido pela investigação. Publicar garante que a investigação </w:t>
      </w:r>
      <w:r w:rsidRPr="00E46DA1">
        <w:rPr>
          <w:rStyle w:val="Forte"/>
          <w:b w:val="0"/>
          <w:lang w:val="pt-PT"/>
        </w:rPr>
        <w:t>ganha visibilidade, credibilidade e relevância</w:t>
      </w:r>
      <w:r w:rsidRPr="00E46DA1">
        <w:rPr>
          <w:b/>
          <w:lang w:val="pt-PT"/>
        </w:rPr>
        <w:t>,</w:t>
      </w:r>
      <w:r w:rsidRPr="00E46DA1">
        <w:rPr>
          <w:lang w:val="pt-PT"/>
        </w:rPr>
        <w:t xml:space="preserve"> transformando o conhecimento produzido num motor de avanço científico e social.</w:t>
      </w:r>
    </w:p>
    <w:p w14:paraId="5FCB494D" w14:textId="77777777" w:rsidR="008B4024" w:rsidRDefault="008B4024" w:rsidP="0001207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 xml:space="preserve">Patente </w:t>
      </w:r>
    </w:p>
    <w:p w14:paraId="1444958F" w14:textId="6BE56802" w:rsidR="008B4024" w:rsidRDefault="00EE6979" w:rsidP="0001207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>
        <w:rPr>
          <w:lang w:val="pt-PT"/>
        </w:rPr>
        <w:t>A</w:t>
      </w:r>
      <w:r w:rsidR="003F04FC" w:rsidRPr="00762E8A">
        <w:rPr>
          <w:lang w:val="pt-PT"/>
        </w:rPr>
        <w:t>lgoritmo</w:t>
      </w:r>
      <w:r w:rsidR="003F04FC">
        <w:rPr>
          <w:lang w:val="pt-PT"/>
        </w:rPr>
        <w:t xml:space="preserve"> de IA para previsão de árvores resilientes e adaptadas. </w:t>
      </w:r>
      <w:r w:rsidR="008B4024">
        <w:rPr>
          <w:lang w:val="pt-PT"/>
        </w:rPr>
        <w:t xml:space="preserve">Garantia de direitos exclusivos, proteção da inovação e valorização do conhecimento. </w:t>
      </w:r>
    </w:p>
    <w:p w14:paraId="1D61B371" w14:textId="77777777" w:rsidR="00E51133" w:rsidRPr="002B33D5" w:rsidRDefault="00E51133" w:rsidP="00012078">
      <w:pPr>
        <w:pStyle w:val="NormalWeb"/>
        <w:spacing w:before="0" w:beforeAutospacing="0" w:after="0" w:afterAutospacing="0" w:line="360" w:lineRule="auto"/>
        <w:jc w:val="both"/>
        <w:rPr>
          <w:lang w:val="pt-PT"/>
        </w:rPr>
      </w:pPr>
      <w:r w:rsidRPr="002B33D5">
        <w:rPr>
          <w:lang w:val="pt-PT"/>
        </w:rPr>
        <w:t>Congresso</w:t>
      </w:r>
    </w:p>
    <w:p w14:paraId="482DB06B" w14:textId="77777777" w:rsidR="005D4D39" w:rsidRPr="00E46DA1" w:rsidRDefault="00E51133" w:rsidP="000120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46DA1">
        <w:rPr>
          <w:rFonts w:ascii="Times New Roman" w:hAnsi="Times New Roman" w:cs="Times New Roman"/>
          <w:sz w:val="24"/>
          <w:szCs w:val="24"/>
        </w:rPr>
        <w:t>Proporcionar um espaço de partilha de conhecimento, discussão de resultados e apresentação de novas ideias, impulsionando a inovação e a colaboração interdisciplinar.</w:t>
      </w:r>
      <w:r w:rsidR="00E46DA1" w:rsidRPr="00E46DA1">
        <w:rPr>
          <w:rFonts w:ascii="Times New Roman" w:hAnsi="Times New Roman" w:cs="Times New Roman"/>
          <w:sz w:val="24"/>
          <w:szCs w:val="24"/>
        </w:rPr>
        <w:t xml:space="preserve"> Reunir investigadores, profissionais, estudantes e decisores, favorecendo a criação de </w:t>
      </w:r>
      <w:r w:rsidR="00E46DA1" w:rsidRPr="00E46DA1">
        <w:rPr>
          <w:rFonts w:ascii="Times New Roman" w:hAnsi="Times New Roman" w:cs="Times New Roman"/>
          <w:sz w:val="24"/>
          <w:szCs w:val="24"/>
        </w:rPr>
        <w:lastRenderedPageBreak/>
        <w:t>parcerias nacionais e internacionais. Valorizar a instituição organizadora e a região anfitriã, destacando-as como polos de conhecimento, inovação e desenvolvimento.</w:t>
      </w:r>
    </w:p>
    <w:p w14:paraId="1BD5E5D2" w14:textId="77777777" w:rsidR="00012078" w:rsidRDefault="00012078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7DE60CF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Impacto</w:t>
      </w:r>
    </w:p>
    <w:p w14:paraId="2934D5E5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Impacto económico e sociocultural</w:t>
      </w:r>
    </w:p>
    <w:p w14:paraId="6AFE6CDC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Valor</w:t>
      </w:r>
    </w:p>
    <w:p w14:paraId="4A594042" w14:textId="77777777" w:rsidR="00C93CB4" w:rsidRDefault="00C93CB4" w:rsidP="00F845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0AAB382" w14:textId="17B3087C" w:rsidR="00F8459F" w:rsidRDefault="00F8459F" w:rsidP="00F845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3500 /3500</w:t>
      </w:r>
    </w:p>
    <w:p w14:paraId="6FB55FBC" w14:textId="5B8211DA" w:rsidR="00D23351" w:rsidRDefault="00D23351" w:rsidP="00F8459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="00033888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3415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1C26A383" w14:textId="77777777" w:rsidR="00494463" w:rsidRPr="00D23351" w:rsidRDefault="00494463" w:rsidP="00AE73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3351">
        <w:rPr>
          <w:rFonts w:ascii="Times New Roman" w:hAnsi="Times New Roman" w:cs="Times New Roman"/>
          <w:sz w:val="24"/>
          <w:szCs w:val="24"/>
        </w:rPr>
        <w:t xml:space="preserve">Torna-se cada vez mais urgente implementar práticas de gestão sustentável que apoiem a adaptação dos sobreiros ao aumento das temperaturas e à crescente aridez do clima. Estas práticas devem igualmente promover a conservação de paisagens multifuncionais, capazes de assegurar múltiplos serviços </w:t>
      </w:r>
      <w:proofErr w:type="spellStart"/>
      <w:r w:rsidRPr="00D23351">
        <w:rPr>
          <w:rFonts w:ascii="Times New Roman" w:hAnsi="Times New Roman" w:cs="Times New Roman"/>
          <w:sz w:val="24"/>
          <w:szCs w:val="24"/>
        </w:rPr>
        <w:t>ecossistémicos</w:t>
      </w:r>
      <w:proofErr w:type="spellEnd"/>
      <w:r w:rsidRPr="00D23351">
        <w:rPr>
          <w:rFonts w:ascii="Times New Roman" w:hAnsi="Times New Roman" w:cs="Times New Roman"/>
          <w:sz w:val="24"/>
          <w:szCs w:val="24"/>
        </w:rPr>
        <w:t xml:space="preserve"> essenciais — desde a proteção do solo e da biodiversidade até ao sequestro de carbono e à manutenção das atividades tradicionais ligadas à cortiça e à pecuária. Este desafio é particularmente evidente na região do Algarve, no sul de Portugal, onde os efeitos das alterações climáticas são mais intensos. Nas zonas mais quentes e secas desta região, diversos estudos têm documentado níveis mais elevados de declínio dos sobreirais, comprometendo não só a vitalidade das árvores, mas também o equilíbrio ecológico e socioeconómico que delas depende.</w:t>
      </w:r>
    </w:p>
    <w:p w14:paraId="115BA7F1" w14:textId="51B04D15" w:rsidR="00494463" w:rsidRPr="00D23351" w:rsidRDefault="00AE7306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494463" w:rsidRPr="00D23351">
        <w:rPr>
          <w:rFonts w:ascii="Times New Roman" w:hAnsi="Times New Roman" w:cs="Times New Roman"/>
          <w:sz w:val="24"/>
          <w:szCs w:val="24"/>
        </w:rPr>
        <w:t xml:space="preserve">A Estratégia de Desenvolvimento Regional 2030 estabelece como prioridade um Algarve mais verde e resiliente, promovendo práticas de agricultura sustentável e reconhecendo os desafios inerentes à gestão multifuncional da floresta mediterrânica que marca o interior da região. Neste contexto, o projeto </w:t>
      </w:r>
      <w:r w:rsidR="00D23351">
        <w:rPr>
          <w:rStyle w:val="nfase"/>
          <w:rFonts w:ascii="Times New Roman" w:hAnsi="Times New Roman" w:cs="Times New Roman"/>
          <w:i w:val="0"/>
          <w:sz w:val="24"/>
          <w:szCs w:val="24"/>
        </w:rPr>
        <w:t xml:space="preserve">OAKHIMEDES </w:t>
      </w:r>
      <w:r w:rsidR="00494463" w:rsidRPr="00D23351">
        <w:rPr>
          <w:rFonts w:ascii="Times New Roman" w:hAnsi="Times New Roman" w:cs="Times New Roman"/>
          <w:sz w:val="24"/>
          <w:szCs w:val="24"/>
        </w:rPr>
        <w:t>surge como uma iniciativa estratégica, dedicada ao desenvolvimento de mecanismos inovadores para avaliar a resiliência e a capacidade de adaptação de ecossistemas de elevado valor biológico, económico e social em Portugal</w:t>
      </w:r>
      <w:r w:rsidR="00C93CB4">
        <w:rPr>
          <w:rFonts w:ascii="Times New Roman" w:hAnsi="Times New Roman" w:cs="Times New Roman"/>
          <w:sz w:val="24"/>
          <w:szCs w:val="24"/>
        </w:rPr>
        <w:t>, que conta com o apoio dos municípios do Algarve e do ICNF</w:t>
      </w:r>
      <w:r w:rsidR="00494463" w:rsidRPr="00D23351">
        <w:rPr>
          <w:rFonts w:ascii="Times New Roman" w:hAnsi="Times New Roman" w:cs="Times New Roman"/>
          <w:sz w:val="24"/>
          <w:szCs w:val="24"/>
        </w:rPr>
        <w:t>. Ao integrar conhecimento científico, ferramentas tecnológicas e práticas de gestão sustentável, o projeto pretende contribuir para a conservação da biodiversidade, o fortalecimento das atividades tradicionais e a valorização das comunidades locais que dependem destes recursos</w:t>
      </w:r>
      <w:r w:rsidR="00494463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4689BE" w14:textId="10E31038" w:rsidR="00AE7306" w:rsidRPr="00D23351" w:rsidRDefault="00AE7306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Num contexto de total desânimo por parte dos agricultores e produtores, que ve</w:t>
      </w:r>
      <w:r w:rsidR="00494463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em os sobreiros a secar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ano após ano, sem</w:t>
      </w:r>
      <w:r w:rsidR="00494463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uma resposta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sobre o que está a acontecer e o que pode ser feito, acreditamos que os resultados que pretendemos alcançar são muito importantes 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para a subericultura</w:t>
      </w:r>
      <w:r w:rsidR="00D321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fileira da cortiça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, porque:</w:t>
      </w:r>
    </w:p>
    <w:p w14:paraId="211EF28D" w14:textId="77777777" w:rsidR="00AE7306" w:rsidRPr="00D23351" w:rsidRDefault="00494463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- </w:t>
      </w:r>
      <w:proofErr w:type="gramStart"/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proofErr w:type="gramEnd"/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árvores 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identificadas como 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r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esilientes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pode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m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 utilizada pelos viveiros florestais para produzi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r material de propagação de elevada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qualidade. Isto aumentará a resiliência da massa florestal em programas de reflorestação.</w:t>
      </w:r>
    </w:p>
    <w:p w14:paraId="3B4BCB5D" w14:textId="17CC8CEA" w:rsidR="00AE7306" w:rsidRPr="00D23351" w:rsidRDefault="00AE7306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 </w:t>
      </w:r>
      <w:proofErr w:type="gramStart"/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os</w:t>
      </w:r>
      <w:proofErr w:type="gramEnd"/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parâmetros que forem identificados como podendo funcionar como </w:t>
      </w:r>
      <w:proofErr w:type="spellStart"/>
      <w:r w:rsidR="00D3216A">
        <w:rPr>
          <w:rFonts w:ascii="Times New Roman" w:eastAsia="Times New Roman" w:hAnsi="Times New Roman" w:cs="Times New Roman"/>
          <w:sz w:val="24"/>
          <w:szCs w:val="24"/>
          <w:lang w:eastAsia="en-GB"/>
        </w:rPr>
        <w:t>bio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marcadores</w:t>
      </w:r>
      <w:proofErr w:type="spellEnd"/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resiliência podem ser usados por empresas para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desenvolver ferramentas 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 diagnóstico. 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Os proprietários de áreas florestais produtivas têm, portanto, um forte interesse em 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conhecer o potencial de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resiliência dos seus ecossistemas florestais contra doenças e 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efeitos das 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alterações climáticas.</w:t>
      </w:r>
    </w:p>
    <w:p w14:paraId="65C574D7" w14:textId="3C35A843" w:rsidR="00AE7306" w:rsidRPr="00D23351" w:rsidRDefault="00033888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Os nossos resultados, divulgados através de artigos científicos, patente, relatórios técnicos, website, ações de formação, entre outras formas, 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fornecerão informações abrangentes e específicas sobre a situação atual do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sobreir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="00AA1C44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 do campo experimental 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e permitirão tirar conclusões sobre a evolução f</w:t>
      </w:r>
      <w:r w:rsidR="00D23351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utura da área amostrada</w:t>
      </w:r>
      <w:r w:rsidR="00AE7306"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632055F0" w14:textId="5660AA9A" w:rsidR="00AE7306" w:rsidRDefault="00AE7306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O nosso projeto apoia a missão regional de promover o desenvolvimento socioeconómico, a sustentabilidade territorial e a fixação da população humana com uma qualidade de vida crescente</w:t>
      </w:r>
      <w:r w:rsidR="00D321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através do emprego científico (1 bolsa de investigação pós-</w:t>
      </w:r>
      <w:proofErr w:type="spellStart"/>
      <w:r w:rsidR="00D3216A">
        <w:rPr>
          <w:rFonts w:ascii="Times New Roman" w:eastAsia="Times New Roman" w:hAnsi="Times New Roman" w:cs="Times New Roman"/>
          <w:sz w:val="24"/>
          <w:szCs w:val="24"/>
          <w:lang w:eastAsia="en-GB"/>
        </w:rPr>
        <w:t>doc</w:t>
      </w:r>
      <w:proofErr w:type="spellEnd"/>
      <w:r w:rsidR="00D321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2 bolsas de doutoramento)</w:t>
      </w:r>
      <w:r w:rsidRPr="00D23351">
        <w:rPr>
          <w:rFonts w:ascii="Times New Roman" w:eastAsia="Times New Roman" w:hAnsi="Times New Roman" w:cs="Times New Roman"/>
          <w:sz w:val="24"/>
          <w:szCs w:val="24"/>
          <w:lang w:eastAsia="en-GB"/>
        </w:rPr>
        <w:t>. Enquadra-se perfeitamente nas atividades da Estrutura Regional para a Proteção e Valorização do Ambiente (PROT), no âmbito do Plano de Ordenamento Regional do Algarve.</w:t>
      </w:r>
    </w:p>
    <w:p w14:paraId="6A8DBF5D" w14:textId="77777777" w:rsidR="00AE7306" w:rsidRDefault="00AE7306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AF33132" w14:textId="77777777" w:rsidR="00AE7306" w:rsidRPr="00F8459F" w:rsidRDefault="00AE7306" w:rsidP="00AE730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EB31FE9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Capacidade de execução</w:t>
      </w:r>
    </w:p>
    <w:p w14:paraId="78DBF1D3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Adequação dos recursos humanos, materiais e tecnológicos às ações propostas</w:t>
      </w:r>
    </w:p>
    <w:p w14:paraId="28D93718" w14:textId="77777777" w:rsidR="00F8459F" w:rsidRPr="002B33D5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Valor</w:t>
      </w:r>
    </w:p>
    <w:p w14:paraId="4DC66818" w14:textId="77777777" w:rsidR="00F622C7" w:rsidRPr="002B33D5" w:rsidRDefault="00F622C7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59A05FC" w14:textId="26BA4A65" w:rsidR="00F622C7" w:rsidRPr="002B33D5" w:rsidRDefault="00A15F01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F01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2973</w:t>
      </w:r>
    </w:p>
    <w:p w14:paraId="191AFA5F" w14:textId="77777777" w:rsidR="00F622C7" w:rsidRPr="002B33D5" w:rsidRDefault="00F622C7" w:rsidP="00F62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Adequação dos recursos humanos, materiais e tecnológicos às ações propostas</w:t>
      </w:r>
    </w:p>
    <w:p w14:paraId="3B03D70B" w14:textId="77777777" w:rsidR="00F622C7" w:rsidRPr="002B33D5" w:rsidRDefault="00F622C7" w:rsidP="00F62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D5D943E" w14:textId="41457DF7" w:rsidR="00F622C7" w:rsidRPr="002B33D5" w:rsidRDefault="00F622C7" w:rsidP="0082095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O OAKHIMEDES dispõe de recursos humanos, materiais e tecnológicos plenamente adequados para a concretização das atividades previstas. A equipa é composta por investigadores doutorados da Universidade do Algarve, com experiê</w:t>
      </w:r>
      <w:r w:rsidR="00987D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ncia comprovada </w:t>
      </w:r>
      <w:proofErr w:type="gramStart"/>
      <w:r w:rsidR="00987DA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  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bioquímica</w:t>
      </w:r>
      <w:proofErr w:type="gram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="00987DAF">
        <w:rPr>
          <w:rFonts w:ascii="Times New Roman" w:eastAsia="Times New Roman" w:hAnsi="Times New Roman" w:cs="Times New Roman"/>
          <w:sz w:val="24"/>
          <w:szCs w:val="24"/>
          <w:lang w:eastAsia="en-GB"/>
        </w:rPr>
        <w:t>biologia de plantas, química, agronomia, matemática,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eletrónica, telecomunicações e inteligência artificial. Esta diversidade de competências garante a execução integrada das tarefas e a capacidade de resposta a imprevistos. O historial de colaborações em proje</w:t>
      </w:r>
      <w:r w:rsidR="000338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tos nacionais e internacionais, 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como o </w:t>
      </w:r>
      <w:r w:rsidR="0054210C">
        <w:rPr>
          <w:rStyle w:val="formtext"/>
          <w:rFonts w:cstheme="minorHAnsi"/>
          <w:sz w:val="24"/>
          <w:szCs w:val="24"/>
        </w:rPr>
        <w:t>KEEP PACE</w:t>
      </w:r>
      <w:r w:rsidR="0054210C">
        <w:rPr>
          <w:rStyle w:val="formtext"/>
          <w:rFonts w:cstheme="minorHAnsi"/>
          <w:sz w:val="24"/>
          <w:szCs w:val="24"/>
        </w:rPr>
        <w:t xml:space="preserve"> (</w:t>
      </w:r>
      <w:r w:rsidR="0054210C">
        <w:rPr>
          <w:rStyle w:val="formtext"/>
          <w:rFonts w:cstheme="minorHAnsi"/>
          <w:sz w:val="24"/>
          <w:szCs w:val="24"/>
        </w:rPr>
        <w:t>FCT</w:t>
      </w:r>
      <w:r w:rsidR="0054210C">
        <w:rPr>
          <w:rStyle w:val="formtext"/>
          <w:rFonts w:cstheme="minorHAnsi"/>
          <w:sz w:val="24"/>
          <w:szCs w:val="24"/>
        </w:rPr>
        <w:t>),</w:t>
      </w:r>
      <w:r w:rsidR="0054210C"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ATTENTIA</w:t>
      </w:r>
      <w:r w:rsidR="005421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="00033888">
        <w:rPr>
          <w:rFonts w:ascii="Times New Roman" w:eastAsia="Times New Roman" w:hAnsi="Times New Roman" w:cs="Times New Roman"/>
          <w:sz w:val="24"/>
          <w:szCs w:val="24"/>
          <w:lang w:eastAsia="en-GB"/>
        </w:rPr>
        <w:t>POCTEC</w:t>
      </w:r>
      <w:r w:rsidR="005421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CORK OAK </w:t>
      </w:r>
      <w:proofErr w:type="spellStart"/>
      <w:r w:rsidR="0054210C">
        <w:rPr>
          <w:rFonts w:ascii="Times New Roman" w:eastAsia="Times New Roman" w:hAnsi="Times New Roman" w:cs="Times New Roman"/>
          <w:sz w:val="24"/>
          <w:szCs w:val="24"/>
          <w:lang w:eastAsia="en-GB"/>
        </w:rPr>
        <w:t>ESTs</w:t>
      </w:r>
      <w:proofErr w:type="spellEnd"/>
      <w:r w:rsidR="005421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CONSORTIUM </w:t>
      </w:r>
      <w:r w:rsidR="0054210C">
        <w:rPr>
          <w:rFonts w:cstheme="minorHAnsi"/>
          <w:sz w:val="24"/>
          <w:szCs w:val="24"/>
        </w:rPr>
        <w:t>(FCT), entre outros,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reforça a robustez da equipa.</w:t>
      </w:r>
    </w:p>
    <w:p w14:paraId="181241A5" w14:textId="68E2CE94" w:rsidR="00743B26" w:rsidRPr="00A15F01" w:rsidRDefault="00F622C7" w:rsidP="00743B2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2C5CFB"/>
          <w:sz w:val="24"/>
          <w:szCs w:val="24"/>
          <w:lang w:val="en-GB"/>
        </w:rPr>
      </w:pPr>
      <w:r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Ao nível material, o p</w:t>
      </w:r>
      <w:r w:rsidR="0082095B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rojeto prevê a instalação de estações</w:t>
      </w:r>
      <w:r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meteorológica</w:t>
      </w:r>
      <w:r w:rsidR="0082095B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s, 5</w:t>
      </w:r>
      <w:r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0 dendrómetros automáticos, sensores foliares e do solo</w:t>
      </w:r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Está também prevista a utilização de </w:t>
      </w:r>
      <w:proofErr w:type="spellStart"/>
      <w:r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drones</w:t>
      </w:r>
      <w:proofErr w:type="spellEnd"/>
      <w:r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equipados com câmaras multiespectrais e térmicas, </w:t>
      </w:r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cuja capacidade de execução pode incluir contratação de serviços externos, como medida de mitigação de riscos técnicos. Os laboratórios da </w:t>
      </w:r>
      <w:proofErr w:type="spellStart"/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UAlg</w:t>
      </w:r>
      <w:proofErr w:type="spellEnd"/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servem de apoio às atividades </w:t>
      </w:r>
      <w:r w:rsidR="004B4663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de espetroscopia</w:t>
      </w:r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 p</w:t>
      </w:r>
      <w:r w:rsidR="004B4663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ossuírem o espectrómetro FT-IR e à</w:t>
      </w:r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proteómica</w:t>
      </w:r>
      <w:proofErr w:type="spellEnd"/>
      <w:r w:rsidR="0077665F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genómica, </w:t>
      </w:r>
      <w:r w:rsidR="004B4663" w:rsidRP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que incluem extração de DNA e proteínas. Os p</w:t>
      </w:r>
      <w:r w:rsidR="004B4663" w:rsidRPr="00743B26">
        <w:rPr>
          <w:rFonts w:ascii="Times New Roman" w:eastAsia="Lato-Regular" w:hAnsi="Times New Roman" w:cs="Times New Roman"/>
          <w:sz w:val="24"/>
          <w:szCs w:val="24"/>
        </w:rPr>
        <w:t xml:space="preserve">erfis </w:t>
      </w:r>
      <w:proofErr w:type="spellStart"/>
      <w:r w:rsidR="004B4663" w:rsidRPr="00743B26">
        <w:rPr>
          <w:rFonts w:ascii="Times New Roman" w:eastAsia="Lato-Regular" w:hAnsi="Times New Roman" w:cs="Times New Roman"/>
          <w:sz w:val="24"/>
          <w:szCs w:val="24"/>
        </w:rPr>
        <w:t>proteómicos</w:t>
      </w:r>
      <w:proofErr w:type="spellEnd"/>
      <w:r w:rsidR="004B4663" w:rsidRPr="00743B26">
        <w:rPr>
          <w:rFonts w:ascii="Times New Roman" w:eastAsia="Lato-Regular" w:hAnsi="Times New Roman" w:cs="Times New Roman"/>
          <w:sz w:val="24"/>
          <w:szCs w:val="24"/>
        </w:rPr>
        <w:t xml:space="preserve"> a obter pela metodologia</w:t>
      </w:r>
      <w:r w:rsidR="004B4663" w:rsidRPr="00743B26">
        <w:rPr>
          <w:rFonts w:ascii="Times New Roman" w:eastAsia="Lato-Regular" w:hAnsi="Times New Roman" w:cs="Times New Roman"/>
          <w:sz w:val="24"/>
          <w:szCs w:val="24"/>
        </w:rPr>
        <w:t xml:space="preserve"> SWATH-MS</w:t>
      </w:r>
      <w:r w:rsidR="004B4663" w:rsidRPr="00743B26">
        <w:rPr>
          <w:rFonts w:ascii="Times New Roman" w:eastAsia="Lato-Regular" w:hAnsi="Times New Roman" w:cs="Times New Roman"/>
          <w:sz w:val="24"/>
          <w:szCs w:val="24"/>
        </w:rPr>
        <w:t xml:space="preserve"> e a sequenciação genómica serão efetuados com recurso a contratação externa. A equipa já recorreu a este tipo de serviços em outros projetos</w:t>
      </w:r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 xml:space="preserve">, em particular ao </w:t>
      </w:r>
      <w:proofErr w:type="spellStart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>Center</w:t>
      </w:r>
      <w:proofErr w:type="spellEnd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 xml:space="preserve"> for </w:t>
      </w:r>
      <w:proofErr w:type="spellStart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>Neuroscience</w:t>
      </w:r>
      <w:proofErr w:type="spellEnd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 xml:space="preserve"> </w:t>
      </w:r>
      <w:proofErr w:type="spellStart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>and</w:t>
      </w:r>
      <w:proofErr w:type="spellEnd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 xml:space="preserve"> </w:t>
      </w:r>
      <w:proofErr w:type="spellStart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>Cell</w:t>
      </w:r>
      <w:proofErr w:type="spellEnd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 xml:space="preserve"> </w:t>
      </w:r>
      <w:proofErr w:type="spellStart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>Biology</w:t>
      </w:r>
      <w:proofErr w:type="spellEnd"/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>, entidade com quem estabelec</w:t>
      </w:r>
      <w:r w:rsidR="00743B26">
        <w:rPr>
          <w:rFonts w:ascii="Times New Roman" w:eastAsia="Lato-Regular" w:hAnsi="Times New Roman" w:cs="Times New Roman"/>
          <w:sz w:val="24"/>
          <w:szCs w:val="24"/>
        </w:rPr>
        <w:t>e</w:t>
      </w:r>
      <w:r w:rsidR="00651035" w:rsidRPr="00743B26">
        <w:rPr>
          <w:rFonts w:ascii="Times New Roman" w:eastAsia="Lato-Regular" w:hAnsi="Times New Roman" w:cs="Times New Roman"/>
          <w:sz w:val="24"/>
          <w:szCs w:val="24"/>
        </w:rPr>
        <w:t>u um protocolo de parceria, e ao BGI</w:t>
      </w:r>
      <w:r w:rsidR="0093098F" w:rsidRPr="00743B26">
        <w:rPr>
          <w:rFonts w:ascii="Times New Roman" w:eastAsia="Lato-Regular" w:hAnsi="Times New Roman" w:cs="Times New Roman"/>
          <w:sz w:val="24"/>
          <w:szCs w:val="24"/>
        </w:rPr>
        <w:t xml:space="preserve"> TECH SOLUTIONS. </w:t>
      </w:r>
      <w:proofErr w:type="spellStart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Em</w:t>
      </w:r>
      <w:proofErr w:type="spellEnd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2021</w:t>
      </w:r>
      <w:r w:rsidR="00743B26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="00743B26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membros</w:t>
      </w:r>
      <w:proofErr w:type="spellEnd"/>
      <w:r w:rsidR="00743B26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da </w:t>
      </w:r>
      <w:proofErr w:type="spellStart"/>
      <w:r w:rsidR="00743B26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equipa</w:t>
      </w:r>
      <w:proofErr w:type="spellEnd"/>
      <w:r w:rsidR="00743B26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="00743B26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publicaram</w:t>
      </w:r>
      <w:proofErr w:type="spellEnd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</w:t>
      </w:r>
      <w:r w:rsidR="00A15F01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</w:t>
      </w:r>
      <w:proofErr w:type="spellEnd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artigo</w:t>
      </w:r>
      <w:r w:rsidR="00A15F01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</w:t>
      </w:r>
      <w:proofErr w:type="spellEnd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intitulado</w:t>
      </w:r>
      <w:r w:rsidR="00A15F01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</w:t>
      </w:r>
      <w:proofErr w:type="spellEnd"/>
      <w:r w:rsidR="0093098F" w:rsidRPr="00A15F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gramStart"/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>Disclosing</w:t>
      </w:r>
      <w:proofErr w:type="gramEnd"/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 pro</w:t>
      </w:r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teins in the leaves of cork oak </w:t>
      </w:r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>plants asso</w:t>
      </w:r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ciated with the immune response </w:t>
      </w:r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proofErr w:type="spellStart"/>
      <w:r w:rsidR="0093098F" w:rsidRPr="00A15F01">
        <w:rPr>
          <w:rFonts w:ascii="Times New Roman" w:hAnsi="Times New Roman" w:cs="Times New Roman"/>
          <w:i/>
          <w:iCs/>
          <w:sz w:val="24"/>
          <w:szCs w:val="24"/>
          <w:lang w:val="en-GB"/>
        </w:rPr>
        <w:t>Phytophthora</w:t>
      </w:r>
      <w:proofErr w:type="spellEnd"/>
      <w:r w:rsidR="0093098F" w:rsidRPr="00A15F01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="0093098F" w:rsidRPr="00A15F01">
        <w:rPr>
          <w:rFonts w:ascii="Times New Roman" w:hAnsi="Times New Roman" w:cs="Times New Roman"/>
          <w:i/>
          <w:iCs/>
          <w:sz w:val="24"/>
          <w:szCs w:val="24"/>
          <w:lang w:val="en-GB"/>
        </w:rPr>
        <w:t>cinnamomi</w:t>
      </w:r>
      <w:proofErr w:type="spellEnd"/>
      <w:r w:rsidR="0093098F" w:rsidRPr="00A15F01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inoculation in the </w:t>
      </w:r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>roots: A long-term proteo</w:t>
      </w:r>
      <w:r w:rsidR="00A15F01">
        <w:rPr>
          <w:rFonts w:ascii="Times New Roman" w:hAnsi="Times New Roman" w:cs="Times New Roman"/>
          <w:sz w:val="24"/>
          <w:szCs w:val="24"/>
          <w:lang w:val="en-GB"/>
        </w:rPr>
        <w:t xml:space="preserve">mics </w:t>
      </w:r>
      <w:r w:rsidR="00743B26" w:rsidRPr="00A15F01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743B26" w:rsidRPr="00A15F01">
        <w:rPr>
          <w:rFonts w:ascii="Times New Roman" w:hAnsi="Times New Roman" w:cs="Times New Roman"/>
          <w:color w:val="2C5CFB"/>
          <w:sz w:val="24"/>
          <w:szCs w:val="24"/>
          <w:lang w:val="en-GB"/>
        </w:rPr>
        <w:t>https://doi.</w:t>
      </w:r>
    </w:p>
    <w:p w14:paraId="4B18B685" w14:textId="51D13C70" w:rsidR="00F622C7" w:rsidRPr="00743B26" w:rsidRDefault="00743B26" w:rsidP="00743B2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F01">
        <w:rPr>
          <w:rFonts w:ascii="Times New Roman" w:hAnsi="Times New Roman" w:cs="Times New Roman"/>
          <w:color w:val="2C5CFB"/>
          <w:sz w:val="24"/>
          <w:szCs w:val="24"/>
          <w:lang w:val="en-GB"/>
        </w:rPr>
        <w:t>org/10.1371/journal.pone.0245148</w:t>
      </w:r>
      <w:r w:rsidRPr="00A15F01">
        <w:rPr>
          <w:rFonts w:ascii="Times New Roman" w:hAnsi="Times New Roman" w:cs="Times New Roman"/>
          <w:color w:val="2C5CFB"/>
          <w:sz w:val="24"/>
          <w:szCs w:val="24"/>
          <w:lang w:val="en-GB"/>
        </w:rPr>
        <w:t>)</w:t>
      </w:r>
      <w:r w:rsidR="00A15F01" w:rsidRPr="00A15F01">
        <w:rPr>
          <w:rFonts w:ascii="Times New Roman" w:hAnsi="Times New Roman" w:cs="Times New Roman"/>
          <w:color w:val="2C5CFB"/>
          <w:sz w:val="24"/>
          <w:szCs w:val="24"/>
          <w:lang w:val="en-GB"/>
        </w:rPr>
        <w:t xml:space="preserve"> e </w:t>
      </w:r>
      <w:r w:rsidR="00A15F01" w:rsidRPr="00F83893">
        <w:rPr>
          <w:rFonts w:cstheme="minorHAnsi"/>
          <w:color w:val="201F1E"/>
          <w:shd w:val="clear" w:color="auto" w:fill="FFFFFF"/>
          <w:lang w:val="en-GB"/>
        </w:rPr>
        <w:t>Using Gradient Forest to predict climate response and adaptation in Cork Oak</w:t>
      </w:r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15F01">
        <w:rPr>
          <w:rFonts w:ascii="Times New Roman" w:hAnsi="Times New Roman" w:cs="Times New Roman"/>
          <w:sz w:val="24"/>
          <w:szCs w:val="24"/>
          <w:lang w:val="en-GB"/>
        </w:rPr>
        <w:t>(</w:t>
      </w:r>
      <w:hyperlink r:id="rId5" w:history="1">
        <w:r w:rsidR="00A15F01" w:rsidRPr="00930C22">
          <w:rPr>
            <w:rStyle w:val="Hiperligao"/>
            <w:rFonts w:cstheme="minorHAnsi"/>
            <w:shd w:val="clear" w:color="auto" w:fill="FFFFFF"/>
            <w:lang w:val="en-GB"/>
          </w:rPr>
          <w:t>https://onlinelibrary.wiley.com/doi/10.1111/jeb.13765</w:t>
        </w:r>
      </w:hyperlink>
      <w:r w:rsidR="00A15F01">
        <w:rPr>
          <w:rStyle w:val="Hiperligao"/>
          <w:rFonts w:cstheme="minorHAnsi"/>
          <w:shd w:val="clear" w:color="auto" w:fill="FFFFFF"/>
          <w:lang w:val="en-GB"/>
        </w:rPr>
        <w:t xml:space="preserve">) </w:t>
      </w:r>
      <w:r w:rsidR="00A15F01">
        <w:rPr>
          <w:rFonts w:ascii="Times New Roman" w:hAnsi="Times New Roman" w:cs="Times New Roman"/>
          <w:sz w:val="24"/>
          <w:szCs w:val="24"/>
          <w:lang w:val="en-GB"/>
        </w:rPr>
        <w:t xml:space="preserve">que </w:t>
      </w:r>
      <w:proofErr w:type="spellStart"/>
      <w:r w:rsidR="00A15F01">
        <w:rPr>
          <w:rFonts w:ascii="Times New Roman" w:hAnsi="Times New Roman" w:cs="Times New Roman"/>
          <w:sz w:val="24"/>
          <w:szCs w:val="24"/>
          <w:lang w:val="en-GB"/>
        </w:rPr>
        <w:t>são</w:t>
      </w:r>
      <w:proofErr w:type="spellEnd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>demonstrativo</w:t>
      </w:r>
      <w:r w:rsidR="00A15F01">
        <w:rPr>
          <w:rFonts w:ascii="Times New Roman" w:hAnsi="Times New Roman" w:cs="Times New Roman"/>
          <w:sz w:val="24"/>
          <w:szCs w:val="24"/>
          <w:lang w:val="en-GB"/>
        </w:rPr>
        <w:t>s</w:t>
      </w:r>
      <w:proofErr w:type="spellEnd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 do </w:t>
      </w:r>
      <w:proofErr w:type="spellStart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>conhecimento</w:t>
      </w:r>
      <w:proofErr w:type="spellEnd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 que </w:t>
      </w:r>
      <w:proofErr w:type="spellStart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>possuem</w:t>
      </w:r>
      <w:proofErr w:type="spellEnd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>nesta</w:t>
      </w:r>
      <w:proofErr w:type="spellEnd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15F01" w:rsidRPr="00A15F01">
        <w:rPr>
          <w:rFonts w:ascii="Times New Roman" w:hAnsi="Times New Roman" w:cs="Times New Roman"/>
          <w:sz w:val="24"/>
          <w:szCs w:val="24"/>
          <w:lang w:val="en-GB"/>
        </w:rPr>
        <w:t>área</w:t>
      </w:r>
      <w:proofErr w:type="spellEnd"/>
      <w:r w:rsidR="0093098F" w:rsidRPr="00A15F0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209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Está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também </w:t>
      </w:r>
      <w:r w:rsidR="008209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contemplada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aquisição de </w:t>
      </w:r>
      <w:r w:rsidR="0082095B">
        <w:rPr>
          <w:rFonts w:ascii="Times New Roman" w:eastAsia="Times New Roman" w:hAnsi="Times New Roman" w:cs="Times New Roman"/>
          <w:sz w:val="24"/>
          <w:szCs w:val="24"/>
          <w:lang w:eastAsia="en-GB"/>
        </w:rPr>
        <w:t>uma arca</w:t>
      </w:r>
      <w:r w:rsidR="00F622C7"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-80 </w:t>
      </w:r>
      <w:proofErr w:type="spellStart"/>
      <w:r w:rsidR="00F622C7"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ºC</w:t>
      </w:r>
      <w:proofErr w:type="spellEnd"/>
      <w:r w:rsidR="00F622C7"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 conservação de amostras biológicas. Estes recursos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 serviços </w:t>
      </w:r>
      <w:r w:rsidR="00F622C7"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permitem cobrir de forma eficaz a monitorização em campo e a análise laboratorial.</w:t>
      </w:r>
    </w:p>
    <w:p w14:paraId="5181C8F0" w14:textId="77777777" w:rsidR="00F622C7" w:rsidRPr="002B33D5" w:rsidRDefault="00F622C7" w:rsidP="0082095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domínio tecnológico, a equipa dispõe de plataformas digitais de gestão e colaboração (Teams,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Asana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TimePlanner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OneDrive), assegurando comunicação eficiente e partilha de dados. A análise de dados será suportada por software avançado de bioinformática, estatística multivariada e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permitindo integrar grandes volumes de informação heterogénea. O uso de metodologias </w:t>
      </w:r>
      <w:r w:rsidRPr="00CE6974">
        <w:rPr>
          <w:rFonts w:ascii="Times New Roman" w:eastAsia="Times New Roman" w:hAnsi="Times New Roman" w:cs="Times New Roman"/>
          <w:sz w:val="24"/>
          <w:szCs w:val="24"/>
          <w:lang w:eastAsia="en-GB"/>
        </w:rPr>
        <w:t>FAIR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Findable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Accessible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Interoperable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Reusable</w:t>
      </w:r>
      <w:proofErr w:type="spellEnd"/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) na gestão de dados reforça a adequação tecnológica.</w:t>
      </w:r>
    </w:p>
    <w:p w14:paraId="41D0F98D" w14:textId="03CAC58A" w:rsidR="00F622C7" w:rsidRPr="002B33D5" w:rsidRDefault="00F622C7" w:rsidP="0082095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Assim, a combinação de recursos humanos altamente qualific</w:t>
      </w:r>
      <w:r w:rsid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ados, equipamentos de campo,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laboratório</w:t>
      </w:r>
      <w:r w:rsidR="00743B26">
        <w:rPr>
          <w:rFonts w:ascii="Times New Roman" w:eastAsia="Times New Roman" w:hAnsi="Times New Roman" w:cs="Times New Roman"/>
          <w:sz w:val="24"/>
          <w:szCs w:val="24"/>
          <w:lang w:eastAsia="en-GB"/>
        </w:rPr>
        <w:t>s e aquisição de serviços</w:t>
      </w: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adequados e soluções tecnológicas de ponta garante a plena viabilidade do OAKHIMEDES e a concretização dos resultados esperados dentro dos prazos definidos.</w:t>
      </w:r>
    </w:p>
    <w:p w14:paraId="090279CE" w14:textId="77777777" w:rsidR="00F622C7" w:rsidRPr="002B33D5" w:rsidRDefault="00F622C7" w:rsidP="0082095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0F08339" w14:textId="77777777" w:rsidR="00A15F01" w:rsidRDefault="00A15F01" w:rsidP="00D752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674A72AE" w14:textId="77777777" w:rsidR="00A15F01" w:rsidRDefault="00A15F01" w:rsidP="00D752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E3D710A" w14:textId="77777777" w:rsidR="00A15F01" w:rsidRDefault="00A15F01" w:rsidP="00D752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3A94DD5D" w14:textId="77777777" w:rsidR="00A15F01" w:rsidRDefault="00A15F01" w:rsidP="00D752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2A03A355" w14:textId="762668F1" w:rsidR="00D752F1" w:rsidRPr="00D752F1" w:rsidRDefault="00D752F1" w:rsidP="00D752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752F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Caráter inovador do projeto</w:t>
      </w:r>
      <w:r w:rsidR="00EF39F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r w:rsidR="00EF39F0" w:rsidRPr="00EF39F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  <w:t>3027</w:t>
      </w:r>
      <w:r w:rsidR="00EF39F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689DB1EB" w14:textId="77777777" w:rsidR="00D752F1" w:rsidRPr="00D752F1" w:rsidRDefault="00D752F1" w:rsidP="00D75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4556207" w14:textId="41466396" w:rsidR="00BE7BFD" w:rsidRPr="00EF39F0" w:rsidRDefault="00D752F1" w:rsidP="00BE7BFD">
      <w:pPr>
        <w:spacing w:after="0" w:line="360" w:lineRule="auto"/>
        <w:jc w:val="both"/>
        <w:rPr>
          <w:sz w:val="24"/>
          <w:szCs w:val="24"/>
        </w:rPr>
      </w:pPr>
      <w:r w:rsidRPr="00EF39F0">
        <w:rPr>
          <w:rFonts w:eastAsia="Times New Roman" w:cstheme="minorHAnsi"/>
          <w:sz w:val="24"/>
          <w:szCs w:val="24"/>
          <w:lang w:eastAsia="en-GB"/>
        </w:rPr>
        <w:t>O OAKHIMEDES apresenta um caráter inovador em várias dimensões. Em primeiro lugar, combina metodologias de ponta em diferentes áreas científicas – espectros</w:t>
      </w:r>
      <w:r w:rsidR="0087608A" w:rsidRPr="00EF39F0">
        <w:rPr>
          <w:rFonts w:eastAsia="Times New Roman" w:cstheme="minorHAnsi"/>
          <w:sz w:val="24"/>
          <w:szCs w:val="24"/>
          <w:lang w:eastAsia="en-GB"/>
        </w:rPr>
        <w:t xml:space="preserve">copia FT-IR, </w:t>
      </w:r>
      <w:proofErr w:type="spellStart"/>
      <w:r w:rsidR="0087608A" w:rsidRPr="00EF39F0">
        <w:rPr>
          <w:rFonts w:eastAsia="Times New Roman" w:cstheme="minorHAnsi"/>
          <w:sz w:val="24"/>
          <w:szCs w:val="24"/>
          <w:lang w:eastAsia="en-GB"/>
        </w:rPr>
        <w:t>proteómica</w:t>
      </w:r>
      <w:proofErr w:type="spellEnd"/>
      <w:r w:rsidRPr="00EF39F0">
        <w:rPr>
          <w:rFonts w:eastAsia="Times New Roman" w:cstheme="minorHAnsi"/>
          <w:sz w:val="24"/>
          <w:szCs w:val="24"/>
          <w:lang w:eastAsia="en-GB"/>
        </w:rPr>
        <w:t>, sequenciação genómica completa (WGS), sensores automáticos, drones multiespectrais e térmicos – aplicadas pela primeira vez de forma integrada ao estudo da resiliência do sobreiro em condições naturais. Esta abordagem multidisciplinar e transversal permite obter uma visão holística do estado fisiológico, bioquímico e genético das árvores, algo inédito na região e raro na investigação internacional.</w:t>
      </w:r>
      <w:r w:rsidR="00503875" w:rsidRPr="00EF39F0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E03E7D" w:rsidRPr="00EF39F0">
        <w:rPr>
          <w:rFonts w:eastAsia="Times New Roman" w:cstheme="minorHAnsi"/>
          <w:sz w:val="24"/>
          <w:szCs w:val="24"/>
          <w:lang w:eastAsia="en-GB"/>
        </w:rPr>
        <w:t>O uso destas metodologias encontra suporte em referências internacionais dedicadas ao sobreiro da autoria de membros da equipa do projeto e que publicaram nas áreas de</w:t>
      </w:r>
      <w:r w:rsidR="00E03E7D">
        <w:rPr>
          <w:rFonts w:eastAsia="Times New Roman" w:cstheme="minorHAnsi"/>
          <w:sz w:val="24"/>
          <w:szCs w:val="24"/>
          <w:lang w:eastAsia="en-GB"/>
        </w:rPr>
        <w:t xml:space="preserve"> espetroscopia, genómica e </w:t>
      </w:r>
      <w:proofErr w:type="spellStart"/>
      <w:r w:rsidR="00E03E7D">
        <w:rPr>
          <w:rFonts w:eastAsia="Times New Roman" w:cstheme="minorHAnsi"/>
          <w:sz w:val="24"/>
          <w:szCs w:val="24"/>
          <w:lang w:eastAsia="en-GB"/>
        </w:rPr>
        <w:t>proteómica</w:t>
      </w:r>
      <w:proofErr w:type="spellEnd"/>
      <w:r w:rsidR="00E03E7D">
        <w:rPr>
          <w:rFonts w:eastAsia="Times New Roman" w:cstheme="minorHAnsi"/>
          <w:sz w:val="24"/>
          <w:szCs w:val="24"/>
          <w:lang w:eastAsia="en-GB"/>
        </w:rPr>
        <w:t>.</w:t>
      </w:r>
    </w:p>
    <w:p w14:paraId="1109C4F9" w14:textId="48DB4F53" w:rsidR="00D752F1" w:rsidRPr="00EF39F0" w:rsidRDefault="00D752F1" w:rsidP="0082095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EF39F0">
        <w:rPr>
          <w:rFonts w:eastAsia="Times New Roman" w:cstheme="minorHAnsi"/>
          <w:sz w:val="24"/>
          <w:szCs w:val="24"/>
          <w:lang w:eastAsia="en-GB"/>
        </w:rPr>
        <w:t xml:space="preserve">Em segundo lugar, o projeto integra de forma estruturada dados de campo, laboratoriais e ambientais através de técnicas avançadas de análise multivariada e de inteligência artificial. A aplicação de </w:t>
      </w:r>
      <w:proofErr w:type="spellStart"/>
      <w:r w:rsidRPr="00EF39F0">
        <w:rPr>
          <w:rFonts w:eastAsia="Times New Roman" w:cstheme="minorHAnsi"/>
          <w:sz w:val="24"/>
          <w:szCs w:val="24"/>
          <w:lang w:eastAsia="en-GB"/>
        </w:rPr>
        <w:t>machine</w:t>
      </w:r>
      <w:proofErr w:type="spellEnd"/>
      <w:r w:rsidRPr="00EF39F0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EF39F0">
        <w:rPr>
          <w:rFonts w:eastAsia="Times New Roman" w:cstheme="minorHAnsi"/>
          <w:sz w:val="24"/>
          <w:szCs w:val="24"/>
          <w:lang w:eastAsia="en-GB"/>
        </w:rPr>
        <w:t>learning</w:t>
      </w:r>
      <w:proofErr w:type="spellEnd"/>
      <w:r w:rsidRPr="00EF39F0">
        <w:rPr>
          <w:rFonts w:eastAsia="Times New Roman" w:cstheme="minorHAnsi"/>
          <w:sz w:val="24"/>
          <w:szCs w:val="24"/>
          <w:lang w:eastAsia="en-GB"/>
        </w:rPr>
        <w:t xml:space="preserve"> para identificar padrões de resiliência e prever o declínio de árvores representa uma inovação na gestão florestal mediterrânica, criando ferramentas de apoio à decisão com base em ciência de dados.</w:t>
      </w:r>
    </w:p>
    <w:p w14:paraId="3963920F" w14:textId="338FFA87" w:rsidR="00D752F1" w:rsidRPr="00EF39F0" w:rsidRDefault="00D752F1" w:rsidP="0082095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EF39F0">
        <w:rPr>
          <w:rFonts w:eastAsia="Times New Roman" w:cstheme="minorHAnsi"/>
          <w:sz w:val="24"/>
          <w:szCs w:val="24"/>
          <w:lang w:eastAsia="en-GB"/>
        </w:rPr>
        <w:t xml:space="preserve">O caráter inovador estende-se também ao modelo de transferência de conhecimento. Para </w:t>
      </w:r>
      <w:r w:rsidR="00EE6979">
        <w:rPr>
          <w:rFonts w:eastAsia="Times New Roman" w:cstheme="minorHAnsi"/>
          <w:sz w:val="24"/>
          <w:szCs w:val="24"/>
          <w:lang w:eastAsia="en-GB"/>
        </w:rPr>
        <w:t xml:space="preserve">além de publicações científicas e patente, </w:t>
      </w:r>
      <w:r w:rsidRPr="00EF39F0">
        <w:rPr>
          <w:rFonts w:eastAsia="Times New Roman" w:cstheme="minorHAnsi"/>
          <w:sz w:val="24"/>
          <w:szCs w:val="24"/>
          <w:lang w:eastAsia="en-GB"/>
        </w:rPr>
        <w:t xml:space="preserve">prevê-se a criação de um website dinâmico com </w:t>
      </w:r>
      <w:proofErr w:type="spellStart"/>
      <w:r w:rsidRPr="00EF39F0">
        <w:rPr>
          <w:rFonts w:eastAsia="Times New Roman" w:cstheme="minorHAnsi"/>
          <w:sz w:val="24"/>
          <w:szCs w:val="24"/>
          <w:lang w:eastAsia="en-GB"/>
        </w:rPr>
        <w:t>datasets</w:t>
      </w:r>
      <w:proofErr w:type="spellEnd"/>
      <w:r w:rsidRPr="00EF39F0">
        <w:rPr>
          <w:rFonts w:eastAsia="Times New Roman" w:cstheme="minorHAnsi"/>
          <w:sz w:val="24"/>
          <w:szCs w:val="24"/>
          <w:lang w:eastAsia="en-GB"/>
        </w:rPr>
        <w:t xml:space="preserve"> acessíveis, relatórios técnicos e protocolos experimentais, bem como ações de demonstração em campo, workshops e conferências. Esta abertura e valorização prática do conhecimento científico reforça o impacto do projeto e a sua singularidade.</w:t>
      </w:r>
    </w:p>
    <w:p w14:paraId="2DA63B08" w14:textId="77777777" w:rsidR="00D752F1" w:rsidRPr="00EF39F0" w:rsidRDefault="00D752F1" w:rsidP="0082095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EF39F0">
        <w:rPr>
          <w:rFonts w:eastAsia="Times New Roman" w:cstheme="minorHAnsi"/>
          <w:sz w:val="24"/>
          <w:szCs w:val="24"/>
          <w:lang w:eastAsia="en-GB"/>
        </w:rPr>
        <w:t>Adicionalmente, a proposta responde aos grandes desafios da transição verde e digital, conjugando tecnologias digitais (sensores em tempo real, drones, IA) com objetivos de sustentabilidade ambiental e de conservação de ecossistemas. Esta convergência tecnológica e ecológica posiciona o OAKHIMEDES como um projeto pioneiro na aplicação de ciência avançada à gestão do montado e à fileira corticeira.</w:t>
      </w:r>
    </w:p>
    <w:p w14:paraId="16AFB325" w14:textId="77777777" w:rsidR="00D752F1" w:rsidRPr="00EF39F0" w:rsidRDefault="00D752F1" w:rsidP="0082095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EF39F0">
        <w:rPr>
          <w:rFonts w:eastAsia="Times New Roman" w:cstheme="minorHAnsi"/>
          <w:sz w:val="24"/>
          <w:szCs w:val="24"/>
          <w:lang w:eastAsia="en-GB"/>
        </w:rPr>
        <w:t>Finalmente, a forte interdisciplinaridade da equipa, que reúne especialistas em áreas tradicionalmente afastadas – desde a biologia molecular até às telecomunicações e otimização computacional – é em si mesma um fator de inovação, promovendo soluções novas e integradas para problemas complexos.</w:t>
      </w:r>
    </w:p>
    <w:p w14:paraId="3C891E3D" w14:textId="77777777" w:rsidR="00D752F1" w:rsidRPr="00EF39F0" w:rsidRDefault="00D752F1" w:rsidP="0082095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EF39F0">
        <w:rPr>
          <w:rFonts w:eastAsia="Times New Roman" w:cstheme="minorHAnsi"/>
          <w:sz w:val="24"/>
          <w:szCs w:val="24"/>
          <w:lang w:eastAsia="en-GB"/>
        </w:rPr>
        <w:lastRenderedPageBreak/>
        <w:t>Assim, o OAKHIMEDES distingue-se pela originalidade da abordagem, pela combinação inédita de tecnologias de ponta e pelo seu potencial de gerar conhecimento transformador e aplicável, que poderá servir de referência para outros ecossistemas mediterrânicos e florestas europeias.</w:t>
      </w:r>
    </w:p>
    <w:p w14:paraId="7359DFF3" w14:textId="77777777" w:rsidR="00D752F1" w:rsidRPr="00D752F1" w:rsidRDefault="00D752F1" w:rsidP="00D75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59B30A9" w14:textId="0CB21A6D" w:rsidR="00F622C7" w:rsidRDefault="00F622C7" w:rsidP="00D75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D46A8D2" w14:textId="77777777" w:rsidR="00F622C7" w:rsidRPr="00F8459F" w:rsidRDefault="00F622C7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DE48DCF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Qualidade</w:t>
      </w:r>
    </w:p>
    <w:p w14:paraId="1420EEE8" w14:textId="77777777" w:rsidR="00F8459F" w:rsidRPr="00F8459F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459F">
        <w:rPr>
          <w:rFonts w:ascii="Times New Roman" w:eastAsia="Times New Roman" w:hAnsi="Times New Roman" w:cs="Times New Roman"/>
          <w:sz w:val="24"/>
          <w:szCs w:val="24"/>
          <w:lang w:eastAsia="en-GB"/>
        </w:rPr>
        <w:t>Caraterização e qualificação dos recursos humanos afetos à execução do projeto</w:t>
      </w:r>
    </w:p>
    <w:p w14:paraId="4E79F04E" w14:textId="77777777" w:rsidR="00F8459F" w:rsidRPr="002B33D5" w:rsidRDefault="00F8459F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sz w:val="24"/>
          <w:szCs w:val="24"/>
          <w:lang w:eastAsia="en-GB"/>
        </w:rPr>
        <w:t>Valor</w:t>
      </w:r>
    </w:p>
    <w:p w14:paraId="5D71EC0E" w14:textId="63D043F1" w:rsidR="00D752F1" w:rsidRDefault="00BD3B49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3028</w:t>
      </w:r>
    </w:p>
    <w:p w14:paraId="47CB646B" w14:textId="77777777" w:rsidR="00BD3B49" w:rsidRPr="002B33D5" w:rsidRDefault="00BD3B49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5A4EE78" w14:textId="77777777" w:rsidR="00D752F1" w:rsidRPr="002B33D5" w:rsidRDefault="00D752F1" w:rsidP="00D752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33D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Caraterização e qualificação dos recursos humanos afetos à execução do projeto</w:t>
      </w:r>
    </w:p>
    <w:p w14:paraId="235D1470" w14:textId="77777777" w:rsidR="00D752F1" w:rsidRPr="002B33D5" w:rsidRDefault="00D752F1" w:rsidP="00D75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4E5D1EC" w14:textId="29E85EE2" w:rsidR="00D752F1" w:rsidRPr="00BD3B49" w:rsidRDefault="00D752F1" w:rsidP="00C556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A equipa do OAKHIMEDES é composta por inve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stigadores doutorados, </w:t>
      </w:r>
      <w:r w:rsidR="00A15F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 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bolseiro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pós-doutor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amento 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 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 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estud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antes de doutoramento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, garantindo uma estrutura equilibrada entre experiência e formação avançada. O núcleo central provém da Universidade do Algarve, instituição com reconhecida capacidade de investigação em ciências ambientais, biológicas e tecnológicas.</w:t>
      </w:r>
    </w:p>
    <w:p w14:paraId="37C5CA95" w14:textId="287DE7F6" w:rsidR="00EF39F0" w:rsidRPr="00BD3B49" w:rsidRDefault="00D752F1" w:rsidP="00C556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A Investigadora Principal, Ana Cristina Coelho, tem vasta experiência em fisiologia vegetal, biologia molec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ular e interação planta-parasita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e já participou em projetos competitivos</w:t>
      </w:r>
      <w:r w:rsid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  <w:r w:rsidR="00EF39F0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tais como: </w:t>
      </w:r>
    </w:p>
    <w:p w14:paraId="7135FEBD" w14:textId="528CCA4F" w:rsidR="00EF39F0" w:rsidRPr="00BD3B49" w:rsidRDefault="00EF39F0" w:rsidP="00C556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B49">
        <w:rPr>
          <w:rFonts w:ascii="Times New Roman" w:hAnsi="Times New Roman" w:cs="Times New Roman"/>
          <w:sz w:val="24"/>
          <w:szCs w:val="24"/>
        </w:rPr>
        <w:t xml:space="preserve">(2020-2024) Projeto Estratégico R&amp;D </w:t>
      </w:r>
      <w:proofErr w:type="spellStart"/>
      <w:r w:rsidRPr="00BD3B49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 xml:space="preserve"> 631: Centro de Eletrónica, </w:t>
      </w:r>
      <w:proofErr w:type="spellStart"/>
      <w:r w:rsidRPr="00BD3B49">
        <w:rPr>
          <w:rFonts w:ascii="Times New Roman" w:hAnsi="Times New Roman" w:cs="Times New Roman"/>
          <w:sz w:val="24"/>
          <w:szCs w:val="24"/>
        </w:rPr>
        <w:t>Optoeletrónica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 xml:space="preserve"> e Telecomunicações (CEOT), </w:t>
      </w:r>
      <w:proofErr w:type="spellStart"/>
      <w:r w:rsidRPr="00BD3B49">
        <w:rPr>
          <w:rFonts w:ascii="Times New Roman" w:hAnsi="Times New Roman" w:cs="Times New Roman"/>
          <w:sz w:val="24"/>
          <w:szCs w:val="24"/>
        </w:rPr>
        <w:t>SensWorking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 xml:space="preserve"> Project: redes de sensores para monitorização biológica</w:t>
      </w:r>
      <w:r w:rsidR="00A15F01">
        <w:rPr>
          <w:rFonts w:ascii="Times New Roman" w:hAnsi="Times New Roman" w:cs="Times New Roman"/>
          <w:sz w:val="24"/>
          <w:szCs w:val="24"/>
        </w:rPr>
        <w:t>;</w:t>
      </w:r>
    </w:p>
    <w:p w14:paraId="43181D82" w14:textId="1D2E5986" w:rsidR="00E03E7D" w:rsidRPr="00BD3B49" w:rsidRDefault="00EF39F0" w:rsidP="00C556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hAnsi="Times New Roman" w:cs="Times New Roman"/>
          <w:sz w:val="24"/>
          <w:szCs w:val="24"/>
        </w:rPr>
        <w:t xml:space="preserve">(2018-2022) 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LISBOA-01-0145-FEDER-029263 PTDC/ASP-SIL/29263/2017 </w:t>
      </w:r>
      <w:proofErr w:type="spellStart"/>
      <w:r w:rsidRPr="00BD3B49">
        <w:rPr>
          <w:rFonts w:ascii="Times New Roman" w:hAnsi="Times New Roman" w:cs="Times New Roman"/>
          <w:color w:val="000000"/>
          <w:sz w:val="24"/>
          <w:szCs w:val="24"/>
        </w:rPr>
        <w:t>Keep</w:t>
      </w:r>
      <w:proofErr w:type="spellEnd"/>
      <w:r w:rsidRPr="00BD3B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D3B49">
        <w:rPr>
          <w:rFonts w:ascii="Times New Roman" w:hAnsi="Times New Roman" w:cs="Times New Roman"/>
          <w:color w:val="000000"/>
          <w:sz w:val="24"/>
          <w:szCs w:val="24"/>
        </w:rPr>
        <w:t>Pace</w:t>
      </w:r>
      <w:proofErr w:type="spellEnd"/>
      <w:r w:rsidRPr="00BD3B49">
        <w:rPr>
          <w:rFonts w:ascii="Times New Roman" w:hAnsi="Times New Roman" w:cs="Times New Roman"/>
          <w:color w:val="000000"/>
          <w:sz w:val="24"/>
          <w:szCs w:val="24"/>
        </w:rPr>
        <w:t>: Seleção de árvores capazes de acompanhar as rápidas alterações ambientais, base para a gestão de montados sustentáveis do século XXI</w:t>
      </w:r>
      <w:r w:rsidR="00DA38A7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BD3B49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03E7D" w:rsidRPr="00BD3B49">
        <w:rPr>
          <w:rFonts w:ascii="Times New Roman" w:hAnsi="Times New Roman" w:cs="Times New Roman"/>
          <w:color w:val="000000"/>
          <w:sz w:val="24"/>
          <w:szCs w:val="24"/>
        </w:rPr>
        <w:t>(2012-2015) Projeto PTDC/AGR-GPL/118505/2010: Uma abordagem integrada para identificar genes reguladores da resposta a stress em sobreiro (</w:t>
      </w:r>
      <w:proofErr w:type="spellStart"/>
      <w:r w:rsidR="00E03E7D" w:rsidRPr="00BD3B49">
        <w:rPr>
          <w:rFonts w:ascii="Times New Roman" w:hAnsi="Times New Roman" w:cs="Times New Roman"/>
          <w:color w:val="000000"/>
          <w:sz w:val="24"/>
          <w:szCs w:val="24"/>
        </w:rPr>
        <w:t>SuberStress</w:t>
      </w:r>
      <w:proofErr w:type="spellEnd"/>
      <w:r w:rsidR="00E03E7D" w:rsidRPr="00BD3B49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F391006" w14:textId="27F97CEB" w:rsidR="00DA38A7" w:rsidRPr="00BD3B49" w:rsidRDefault="00D752F1" w:rsidP="00DA38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Os </w:t>
      </w:r>
      <w:proofErr w:type="spellStart"/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co-investigadores</w:t>
      </w:r>
      <w:proofErr w:type="spellEnd"/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incluem especialistas em agron</w:t>
      </w:r>
      <w:r w:rsidR="00DA38A7">
        <w:rPr>
          <w:rFonts w:ascii="Times New Roman" w:eastAsia="Times New Roman" w:hAnsi="Times New Roman" w:cs="Times New Roman"/>
          <w:sz w:val="24"/>
          <w:szCs w:val="24"/>
          <w:lang w:eastAsia="en-GB"/>
        </w:rPr>
        <w:t>omia, ciências do solo, bioquímica, química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="00DA3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espetroscopia, 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assegurando a profundidade científica necessária para as análises previstas. A equipa integra ainda investigadores em eletrónica, sensores, telecomunicações, otimização computacional e inteligência artificial, que asseguram a componente te</w:t>
      </w:r>
      <w:r w:rsidR="00DA3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cnológica e de análise de dados, bem como </w:t>
      </w:r>
      <w:r w:rsidR="00DA38A7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operacionalidade das atividades de campo e de laboratório. Bolseiros de doutoramento terão um papel relevante </w:t>
      </w:r>
      <w:r w:rsidR="00DA38A7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na recolha e análise de dados, beneficiando de formação avançada e contribuindo para a criação de massa crítica regional.</w:t>
      </w:r>
    </w:p>
    <w:p w14:paraId="4C9E2E0F" w14:textId="77777777" w:rsidR="00DA38A7" w:rsidRDefault="00D752F1" w:rsidP="00BD3B4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Vários membros da equipa possuem um historial sólido de publicações científicas em revistas internacionais de topo, coordenação de projetos de I&amp;D e participação em redes de investigação internacionais. Esta qualificação traduz-se em capacidade comprovada de execução científica, de gestão de equipas e de transferência de conhecimento para a sociedade.</w:t>
      </w:r>
      <w:r w:rsidR="00E03E7D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6DBD6B4" w14:textId="65CEE117" w:rsidR="00E03E7D" w:rsidRPr="00BD3B49" w:rsidRDefault="00E03E7D" w:rsidP="00BD3B4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Destaca</w:t>
      </w:r>
      <w:r w:rsidR="00DA38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m-se as seguintes publicações 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na área do sobreiro:</w:t>
      </w:r>
    </w:p>
    <w:p w14:paraId="5AC87BA6" w14:textId="77777777" w:rsidR="00E03E7D" w:rsidRPr="00BD3B49" w:rsidRDefault="00E03E7D" w:rsidP="00E03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Guerra </w:t>
      </w:r>
      <w:proofErr w:type="spellStart"/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et</w:t>
      </w:r>
      <w:proofErr w:type="spellEnd"/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al., </w:t>
      </w:r>
      <w:proofErr w:type="gramStart"/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2023 </w:t>
      </w:r>
      <w:r w:rsidRPr="00BD3B4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BD3B49">
        <w:rPr>
          <w:rFonts w:ascii="Times New Roman" w:hAnsi="Times New Roman" w:cs="Times New Roman"/>
          <w:sz w:val="24"/>
          <w:szCs w:val="24"/>
        </w:rPr>
        <w:t xml:space="preserve">https:// doi.org/10.3390/f14081663); </w:t>
      </w:r>
    </w:p>
    <w:p w14:paraId="0F54EF5C" w14:textId="77777777" w:rsidR="00E03E7D" w:rsidRPr="00BD3B49" w:rsidRDefault="00E03E7D" w:rsidP="00E03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B49">
        <w:rPr>
          <w:rFonts w:ascii="Times New Roman" w:hAnsi="Times New Roman" w:cs="Times New Roman"/>
          <w:sz w:val="24"/>
          <w:szCs w:val="24"/>
        </w:rPr>
        <w:t xml:space="preserve">Coelho &amp; </w:t>
      </w:r>
      <w:proofErr w:type="spellStart"/>
      <w:r w:rsidRPr="00BD3B49">
        <w:rPr>
          <w:rFonts w:ascii="Times New Roman" w:hAnsi="Times New Roman" w:cs="Times New Roman"/>
          <w:sz w:val="24"/>
          <w:szCs w:val="24"/>
        </w:rPr>
        <w:t>Schütz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>, 2022 (https:// doi.org/10.3390/f13060940)</w:t>
      </w:r>
    </w:p>
    <w:p w14:paraId="71C07791" w14:textId="35870D09" w:rsidR="00E03E7D" w:rsidRPr="00BD3B49" w:rsidRDefault="00E03E7D" w:rsidP="00BD3B49">
      <w:pPr>
        <w:spacing w:after="0" w:line="360" w:lineRule="auto"/>
        <w:jc w:val="both"/>
        <w:rPr>
          <w:rFonts w:ascii="Times New Roman" w:hAnsi="Times New Roman" w:cs="Times New Roman"/>
          <w:color w:val="2C5CFB"/>
          <w:sz w:val="24"/>
          <w:szCs w:val="24"/>
        </w:rPr>
      </w:pPr>
      <w:r w:rsidRPr="00BD3B49">
        <w:rPr>
          <w:rFonts w:ascii="Times New Roman" w:hAnsi="Times New Roman" w:cs="Times New Roman"/>
          <w:sz w:val="24"/>
          <w:szCs w:val="24"/>
        </w:rPr>
        <w:t xml:space="preserve">Coelho </w:t>
      </w:r>
      <w:proofErr w:type="spellStart"/>
      <w:r w:rsidRPr="00BD3B49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 xml:space="preserve"> al., 2021 (</w:t>
      </w:r>
      <w:r w:rsidRPr="00BD3B49">
        <w:rPr>
          <w:rFonts w:ascii="Times New Roman" w:hAnsi="Times New Roman" w:cs="Times New Roman"/>
          <w:color w:val="2C5CFB"/>
          <w:sz w:val="24"/>
          <w:szCs w:val="24"/>
        </w:rPr>
        <w:t>https://doi.org/10.1371/journal.pone.0245148)</w:t>
      </w:r>
    </w:p>
    <w:p w14:paraId="7FB7FA85" w14:textId="0BD1A0C3" w:rsidR="00E03E7D" w:rsidRPr="00BD3B49" w:rsidRDefault="00E03E7D" w:rsidP="00E03E7D">
      <w:pPr>
        <w:spacing w:after="0" w:line="360" w:lineRule="auto"/>
        <w:jc w:val="both"/>
        <w:rPr>
          <w:rStyle w:val="Hiperligao"/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  <w:proofErr w:type="spellStart"/>
      <w:r w:rsidRPr="00BD3B49">
        <w:rPr>
          <w:rFonts w:ascii="Times New Roman" w:hAnsi="Times New Roman" w:cs="Times New Roman"/>
          <w:sz w:val="24"/>
          <w:szCs w:val="24"/>
        </w:rPr>
        <w:t>Vanhove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B49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 xml:space="preserve"> al., 2021 (</w:t>
      </w:r>
      <w:hyperlink r:id="rId6" w:history="1">
        <w:r w:rsidRPr="00BD3B49">
          <w:rPr>
            <w:rStyle w:val="Hiperligao"/>
            <w:rFonts w:ascii="Times New Roman" w:hAnsi="Times New Roman" w:cs="Times New Roman"/>
            <w:sz w:val="24"/>
            <w:szCs w:val="24"/>
            <w:shd w:val="clear" w:color="auto" w:fill="FFFFFF"/>
            <w:lang w:val="en-GB"/>
          </w:rPr>
          <w:t>https://onlinelibrary.wiley.com/doi/10.1111/jeb.13765</w:t>
        </w:r>
      </w:hyperlink>
      <w:r w:rsidRPr="00BD3B49">
        <w:rPr>
          <w:rStyle w:val="Hiperligao"/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)</w:t>
      </w:r>
    </w:p>
    <w:p w14:paraId="0411085A" w14:textId="1C7A0EF3" w:rsidR="00BD3B49" w:rsidRPr="00BD3B49" w:rsidRDefault="00BD3B49" w:rsidP="00E03E7D">
      <w:pPr>
        <w:spacing w:after="0" w:line="360" w:lineRule="auto"/>
        <w:jc w:val="both"/>
        <w:rPr>
          <w:rStyle w:val="Hiperligao"/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  <w:proofErr w:type="spellStart"/>
      <w:r w:rsidRPr="00BD3B49">
        <w:rPr>
          <w:rFonts w:ascii="Times New Roman" w:hAnsi="Times New Roman" w:cs="Times New Roman"/>
          <w:sz w:val="24"/>
          <w:szCs w:val="24"/>
          <w:lang w:val="en-GB"/>
        </w:rPr>
        <w:t>Hardoim</w:t>
      </w:r>
      <w:proofErr w:type="spellEnd"/>
      <w:r w:rsidRPr="00BD3B49">
        <w:rPr>
          <w:rFonts w:ascii="Times New Roman" w:hAnsi="Times New Roman" w:cs="Times New Roman"/>
          <w:sz w:val="24"/>
          <w:szCs w:val="24"/>
          <w:lang w:val="en-GB"/>
        </w:rPr>
        <w:t xml:space="preserve"> et al., 2016 (</w:t>
      </w:r>
      <w:hyperlink r:id="rId7" w:history="1">
        <w:r w:rsidRPr="00BD3B49">
          <w:rPr>
            <w:rStyle w:val="Hiperligao"/>
            <w:rFonts w:ascii="Times New Roman" w:hAnsi="Times New Roman" w:cs="Times New Roman"/>
            <w:sz w:val="24"/>
            <w:szCs w:val="24"/>
            <w:lang w:val="en-GB"/>
          </w:rPr>
          <w:t>http://onlinelibrary.wiley.com/doi/10.1111/efp.12229/abstract</w:t>
        </w:r>
      </w:hyperlink>
      <w:r w:rsidRPr="00BD3B49">
        <w:rPr>
          <w:rStyle w:val="Hiperligao"/>
          <w:rFonts w:ascii="Times New Roman" w:hAnsi="Times New Roman" w:cs="Times New Roman"/>
          <w:sz w:val="24"/>
          <w:szCs w:val="24"/>
          <w:lang w:val="en-GB"/>
        </w:rPr>
        <w:t>)</w:t>
      </w:r>
    </w:p>
    <w:p w14:paraId="35E5CF3E" w14:textId="5012C277" w:rsidR="00E03E7D" w:rsidRPr="00BD3B49" w:rsidRDefault="00E03E7D" w:rsidP="00E03E7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hAnsi="Times New Roman" w:cs="Times New Roman"/>
          <w:sz w:val="24"/>
          <w:szCs w:val="24"/>
        </w:rPr>
        <w:t xml:space="preserve">Pereira-Leal </w:t>
      </w:r>
      <w:proofErr w:type="spellStart"/>
      <w:r w:rsidRPr="00BD3B49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BD3B49">
        <w:rPr>
          <w:rFonts w:ascii="Times New Roman" w:hAnsi="Times New Roman" w:cs="Times New Roman"/>
          <w:sz w:val="24"/>
          <w:szCs w:val="24"/>
        </w:rPr>
        <w:t xml:space="preserve"> al., 2014 (</w:t>
      </w:r>
      <w:hyperlink r:id="rId8" w:history="1">
        <w:r w:rsidRPr="00BD3B49">
          <w:rPr>
            <w:rStyle w:val="Hiperligao"/>
            <w:rFonts w:ascii="Times New Roman" w:hAnsi="Times New Roman" w:cs="Times New Roman"/>
            <w:sz w:val="24"/>
            <w:szCs w:val="24"/>
          </w:rPr>
          <w:t>http://www.biomedcentral.com/content/pdf/1471-2164-15-371.pdf</w:t>
        </w:r>
      </w:hyperlink>
      <w:r w:rsidRPr="00BD3B49">
        <w:rPr>
          <w:rStyle w:val="Hiperligao"/>
          <w:rFonts w:ascii="Times New Roman" w:hAnsi="Times New Roman" w:cs="Times New Roman"/>
          <w:sz w:val="24"/>
          <w:szCs w:val="24"/>
        </w:rPr>
        <w:t>)</w:t>
      </w:r>
    </w:p>
    <w:p w14:paraId="7D8D36D0" w14:textId="45842E32" w:rsidR="00D752F1" w:rsidRPr="00BD3B49" w:rsidRDefault="00D752F1" w:rsidP="00C556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Assim, os recursos humanos do OAKHIMEDES reúnem elevada qualificação académica e científica, experiência em gestão de </w:t>
      </w:r>
      <w:r w:rsidR="00C556E2"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>projetos e competências</w:t>
      </w:r>
      <w:r w:rsidRPr="00BD3B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especializadas. Esta configuração garante não apenas a execução eficiente das atividades planeadas, mas também a formação de novos investigadores, ampliando o impacto do projeto no médio e longo prazo.</w:t>
      </w:r>
    </w:p>
    <w:p w14:paraId="2D7CB60F" w14:textId="77777777" w:rsidR="00D752F1" w:rsidRPr="002B33D5" w:rsidRDefault="00D752F1" w:rsidP="00D75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106805E" w14:textId="77777777" w:rsidR="00D752F1" w:rsidRPr="002B33D5" w:rsidRDefault="00D752F1" w:rsidP="00F84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8486C6E" w14:textId="77777777" w:rsidR="00F8459F" w:rsidRPr="00F8459F" w:rsidRDefault="00F8459F" w:rsidP="00F8459F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F8459F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Adequação à estratégia</w:t>
      </w:r>
    </w:p>
    <w:p w14:paraId="5D746571" w14:textId="77777777" w:rsidR="00F8459F" w:rsidRPr="00F8459F" w:rsidRDefault="00F8459F" w:rsidP="00F8459F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F8459F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Contributo da operação para os indicadores de realização e resultado do Programa</w:t>
      </w:r>
    </w:p>
    <w:p w14:paraId="556483B4" w14:textId="77777777" w:rsidR="00F8459F" w:rsidRPr="002B33D5" w:rsidRDefault="00F8459F" w:rsidP="00F8459F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Valor</w:t>
      </w:r>
    </w:p>
    <w:p w14:paraId="2437F311" w14:textId="77777777" w:rsidR="00D752F1" w:rsidRPr="002B33D5" w:rsidRDefault="00D752F1" w:rsidP="00F8459F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</w:p>
    <w:p w14:paraId="5F16B09D" w14:textId="77777777" w:rsidR="00D752F1" w:rsidRPr="002B33D5" w:rsidRDefault="00D752F1" w:rsidP="00D752F1">
      <w:pPr>
        <w:shd w:val="clear" w:color="auto" w:fill="FFFFFF"/>
        <w:spacing w:after="0" w:line="240" w:lineRule="auto"/>
        <w:rPr>
          <w:rFonts w:ascii="Lato" w:eastAsia="Times New Roman" w:hAnsi="Lato" w:cs="Times New Roman"/>
          <w:b/>
          <w:bCs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b/>
          <w:bCs/>
          <w:color w:val="272B30"/>
          <w:sz w:val="21"/>
          <w:szCs w:val="21"/>
          <w:lang w:eastAsia="en-GB"/>
        </w:rPr>
        <w:t>Contributo da operação para os indicadores de realização e resultado do Programa</w:t>
      </w:r>
    </w:p>
    <w:p w14:paraId="04825453" w14:textId="77777777" w:rsidR="00D752F1" w:rsidRPr="002B33D5" w:rsidRDefault="00D752F1" w:rsidP="00D752F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</w:p>
    <w:p w14:paraId="16E9AD1A" w14:textId="4DE55179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O projeto OAKHIMEDES contribui de forma clara para os indicadores de realização e resultado</w:t>
      </w:r>
      <w:r w:rsidR="006C2E20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s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previstos no Programa, tanto ao nível científico como económico, ambiental e social.</w:t>
      </w:r>
    </w:p>
    <w:p w14:paraId="7C3E394D" w14:textId="77777777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1. Indicadores de realização</w:t>
      </w:r>
    </w:p>
    <w:p w14:paraId="18055A27" w14:textId="3EDCC424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Número de p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rojetos de I&amp;D apoiados: o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OAKHIMEDES é um projeto estruturante de investigação </w:t>
      </w:r>
      <w:r w:rsidR="00DA38A7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fundamental e 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aplicada</w:t>
      </w:r>
      <w:bookmarkStart w:id="0" w:name="_GoBack"/>
      <w:bookmarkEnd w:id="0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, acrescentando massa crítica na região e aumentando o número de operações apoiadas em áreas prioritárias da </w:t>
      </w:r>
      <w:proofErr w:type="spellStart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bioeconomia</w:t>
      </w:r>
      <w:proofErr w:type="spellEnd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e da adaptação climática.</w:t>
      </w:r>
    </w:p>
    <w:p w14:paraId="2AB04C02" w14:textId="3CEDD41C" w:rsidR="00D752F1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lastRenderedPageBreak/>
        <w:t>Número de publi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cações científicas produzidas: e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stão previstas pelo menos três publicações em revistas científicas de elevado fator de impacto (Q1), reforçando a produção científica regional.</w:t>
      </w:r>
    </w:p>
    <w:p w14:paraId="62CE893E" w14:textId="643A8E7B" w:rsidR="00BD3B49" w:rsidRPr="002B33D5" w:rsidRDefault="00EE6979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Algoritmos</w:t>
      </w:r>
      <w:r w:rsidR="00BD3B4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</w:t>
      </w:r>
      <w:r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e modelos preditivos a patentear.</w:t>
      </w:r>
    </w:p>
    <w:p w14:paraId="3ED0B77E" w14:textId="0B1D9D38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Número de </w:t>
      </w:r>
      <w:proofErr w:type="spellStart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dat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asets</w:t>
      </w:r>
      <w:proofErr w:type="spellEnd"/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e modelos desenvolvidos: s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erão gerados múltiplos conjuntos de dados (fisiológicos, genómicos, </w:t>
      </w:r>
      <w:proofErr w:type="spellStart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proteómicos</w:t>
      </w:r>
      <w:proofErr w:type="spellEnd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, </w:t>
      </w:r>
      <w:proofErr w:type="spellStart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edafoclimáticos</w:t>
      </w:r>
      <w:proofErr w:type="spellEnd"/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) e modelos preditivos de resiliência, que constituem produtos científicos tangíveis e mensuráveis.</w:t>
      </w:r>
    </w:p>
    <w:p w14:paraId="1C4E4362" w14:textId="25E1A1A0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Número de event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os de disseminação realizados: o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projeto prevê workshops, seminários, demonstrações de campo e uma conferência nacional, contribuindo diretamente para o indicador de ações de divulgação de conhecimento.</w:t>
      </w:r>
    </w:p>
    <w:p w14:paraId="059540CD" w14:textId="77777777" w:rsidR="00D752F1" w:rsidRPr="006C2E20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6C2E20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2. Indicadores de resultado</w:t>
      </w:r>
    </w:p>
    <w:p w14:paraId="3C263F05" w14:textId="16AD4A22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Aumento da capacidade de inv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estigação e inovação regional: a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través da aqu</w:t>
      </w:r>
      <w:r w:rsidR="006C2E20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isição de equipamentos (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estação meteorológica, sensores) e da capacitação de recursos humanos altamente qualificados, o projeto reforça a infraestrutura científica do Algarve.</w:t>
      </w:r>
    </w:p>
    <w:p w14:paraId="68EFE660" w14:textId="718410ED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Transferência de conhec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imento para o setor económico: o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setor suberícola beneficiará de ferramentas de diagnóstico precoce e de critérios de seleção de árvores resilientes, com impacto direto na competitividade e sustentabilidade da fileira da cortiça.</w:t>
      </w:r>
    </w:p>
    <w:p w14:paraId="1FBBDF7E" w14:textId="572B4010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Contributo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para a resiliência ambiental: a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o identificar e valorizar sobreiros adaptados ao stresse climático e biótico, o projeto contribui para a sustentabilidade do montado e para os indicadores ligados à proteção dos ecossistemas.</w:t>
      </w:r>
    </w:p>
    <w:p w14:paraId="266ACE8F" w14:textId="13AE0E6E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Capacitação e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formação de recursos humanos: o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envolvimento de estudantes e bolseiros assegura a criação de novas competências científicas e técnicas, com reflexo nos indicadores de qualificação e formação avançada.</w:t>
      </w:r>
    </w:p>
    <w:p w14:paraId="4193B1A5" w14:textId="019602E4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Intensificação da</w:t>
      </w:r>
      <w:r w:rsidR="00EE6979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 xml:space="preserve"> cooperação ciência-sociedade: a</w:t>
      </w: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través de redes sociais, website, ações educativas e ligação a municípios e proprietários, o OAKHIMEDES reforça a interação entre a investigação científica e a sociedade, contribuindo para indicadores de impacto social e de envolvimento comunitário.</w:t>
      </w:r>
    </w:p>
    <w:p w14:paraId="40558FB5" w14:textId="72F99EF8" w:rsidR="00D752F1" w:rsidRPr="002B33D5" w:rsidRDefault="00D752F1" w:rsidP="00C556E2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</w:pPr>
      <w:r w:rsidRPr="002B33D5">
        <w:rPr>
          <w:rFonts w:ascii="Lato" w:eastAsia="Times New Roman" w:hAnsi="Lato" w:cs="Times New Roman"/>
          <w:color w:val="272B30"/>
          <w:sz w:val="21"/>
          <w:szCs w:val="21"/>
          <w:lang w:eastAsia="en-GB"/>
        </w:rPr>
        <w:t>Assim, o OAKHIMEDES posiciona-se como uma iniciativa com impacto mensurável e alinhada com as metas estratégicas do Programa.</w:t>
      </w:r>
    </w:p>
    <w:sectPr w:rsidR="00D752F1" w:rsidRPr="002B3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-Regula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a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04232"/>
    <w:multiLevelType w:val="hybridMultilevel"/>
    <w:tmpl w:val="B8145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F1A24"/>
    <w:multiLevelType w:val="hybridMultilevel"/>
    <w:tmpl w:val="B29CA6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87684"/>
    <w:multiLevelType w:val="multilevel"/>
    <w:tmpl w:val="096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B236B"/>
    <w:multiLevelType w:val="multilevel"/>
    <w:tmpl w:val="D60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9F"/>
    <w:rsid w:val="00012078"/>
    <w:rsid w:val="00033888"/>
    <w:rsid w:val="00064C36"/>
    <w:rsid w:val="000A5012"/>
    <w:rsid w:val="00156750"/>
    <w:rsid w:val="002B33D5"/>
    <w:rsid w:val="003F04FC"/>
    <w:rsid w:val="00446258"/>
    <w:rsid w:val="00494463"/>
    <w:rsid w:val="004B4663"/>
    <w:rsid w:val="00503875"/>
    <w:rsid w:val="0054210C"/>
    <w:rsid w:val="005D4D39"/>
    <w:rsid w:val="00651035"/>
    <w:rsid w:val="006C2E20"/>
    <w:rsid w:val="006C5FBC"/>
    <w:rsid w:val="006F7087"/>
    <w:rsid w:val="00743B26"/>
    <w:rsid w:val="0077665F"/>
    <w:rsid w:val="0082095B"/>
    <w:rsid w:val="00870620"/>
    <w:rsid w:val="0087608A"/>
    <w:rsid w:val="0088139B"/>
    <w:rsid w:val="00886E10"/>
    <w:rsid w:val="008B4024"/>
    <w:rsid w:val="0093098F"/>
    <w:rsid w:val="00987DAF"/>
    <w:rsid w:val="00A15F01"/>
    <w:rsid w:val="00AA1C44"/>
    <w:rsid w:val="00AE7306"/>
    <w:rsid w:val="00BD3B49"/>
    <w:rsid w:val="00BE7BFD"/>
    <w:rsid w:val="00C163A2"/>
    <w:rsid w:val="00C556E2"/>
    <w:rsid w:val="00C93CA9"/>
    <w:rsid w:val="00C93CB4"/>
    <w:rsid w:val="00CD4F07"/>
    <w:rsid w:val="00CE6974"/>
    <w:rsid w:val="00D23351"/>
    <w:rsid w:val="00D3216A"/>
    <w:rsid w:val="00D752F1"/>
    <w:rsid w:val="00DA38A7"/>
    <w:rsid w:val="00E03E7D"/>
    <w:rsid w:val="00E46DA1"/>
    <w:rsid w:val="00E51133"/>
    <w:rsid w:val="00E84339"/>
    <w:rsid w:val="00EE6979"/>
    <w:rsid w:val="00EF39F0"/>
    <w:rsid w:val="00F622C7"/>
    <w:rsid w:val="00F8459F"/>
    <w:rsid w:val="00F85F5A"/>
    <w:rsid w:val="00FC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6E0990A"/>
  <w15:chartTrackingRefBased/>
  <w15:docId w15:val="{666E19F3-4B1E-4AA3-BE1B-064C6923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ection-header">
    <w:name w:val="section-header"/>
    <w:basedOn w:val="Tipodeletrapredefinidodopargrafo"/>
    <w:rsid w:val="00F8459F"/>
  </w:style>
  <w:style w:type="character" w:customStyle="1" w:styleId="ignore-me">
    <w:name w:val="ignore-me"/>
    <w:basedOn w:val="Tipodeletrapredefinidodopargrafo"/>
    <w:rsid w:val="00F8459F"/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F845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PartesuperiordoformulrioCarter">
    <w:name w:val="z-Parte superior do formulário Caráter"/>
    <w:basedOn w:val="Tipodeletrapredefinidodopargrafo"/>
    <w:link w:val="z-Partesuperiordoformulrio"/>
    <w:uiPriority w:val="99"/>
    <w:semiHidden/>
    <w:rsid w:val="00F8459F"/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section-element-label">
    <w:name w:val="section-element-label"/>
    <w:basedOn w:val="Tipodeletrapredefinidodopargrafo"/>
    <w:rsid w:val="00F8459F"/>
  </w:style>
  <w:style w:type="paragraph" w:styleId="NormalWeb">
    <w:name w:val="Normal (Web)"/>
    <w:basedOn w:val="Normal"/>
    <w:uiPriority w:val="99"/>
    <w:unhideWhenUsed/>
    <w:rsid w:val="0015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rte">
    <w:name w:val="Strong"/>
    <w:basedOn w:val="Tipodeletrapredefinidodopargrafo"/>
    <w:uiPriority w:val="22"/>
    <w:qFormat/>
    <w:rsid w:val="00156750"/>
    <w:rPr>
      <w:b/>
      <w:bCs/>
    </w:rPr>
  </w:style>
  <w:style w:type="character" w:styleId="nfase">
    <w:name w:val="Emphasis"/>
    <w:basedOn w:val="Tipodeletrapredefinidodopargrafo"/>
    <w:uiPriority w:val="20"/>
    <w:qFormat/>
    <w:rsid w:val="00494463"/>
    <w:rPr>
      <w:i/>
      <w:iCs/>
    </w:rPr>
  </w:style>
  <w:style w:type="character" w:customStyle="1" w:styleId="formtext">
    <w:name w:val="formtext"/>
    <w:basedOn w:val="Tipodeletrapredefinidodopargrafo"/>
    <w:rsid w:val="00033888"/>
  </w:style>
  <w:style w:type="character" w:styleId="Hiperligao">
    <w:name w:val="Hyperlink"/>
    <w:basedOn w:val="Tipodeletrapredefinidodopargrafo"/>
    <w:uiPriority w:val="99"/>
    <w:unhideWhenUsed/>
    <w:rsid w:val="0087608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462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0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7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7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79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7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0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06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4241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5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6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8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8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14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8668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8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0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817381">
                                      <w:marLeft w:val="0"/>
                                      <w:marRight w:val="300"/>
                                      <w:marTop w:val="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7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18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1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0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9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7427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6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76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2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6031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6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016858">
                                      <w:marLeft w:val="0"/>
                                      <w:marRight w:val="300"/>
                                      <w:marTop w:val="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9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64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5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2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9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4680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7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1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4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1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9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9229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56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10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7868">
                                      <w:marLeft w:val="0"/>
                                      <w:marRight w:val="300"/>
                                      <w:marTop w:val="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0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611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18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2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66506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4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9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2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75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8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27346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148984">
                                      <w:marLeft w:val="0"/>
                                      <w:marRight w:val="300"/>
                                      <w:marTop w:val="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49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64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0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4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5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2345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5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3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303539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5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8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534842">
                                      <w:marLeft w:val="0"/>
                                      <w:marRight w:val="300"/>
                                      <w:marTop w:val="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3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23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2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4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87766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2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5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0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4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8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7902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4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95397">
                                      <w:marLeft w:val="0"/>
                                      <w:marRight w:val="300"/>
                                      <w:marTop w:val="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1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50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95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5181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8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8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8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1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4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7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25685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9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4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648574">
                                      <w:marLeft w:val="0"/>
                                      <w:marRight w:val="300"/>
                                      <w:marTop w:val="0"/>
                                      <w:marBottom w:val="4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iomedcentral.com/content/pdf/1471-2164-15-37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library.wiley.com/doi/10.1111/efp.12229/abstra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10.1111/jeb.13765%20" TargetMode="External"/><Relationship Id="rId5" Type="http://schemas.openxmlformats.org/officeDocument/2006/relationships/hyperlink" Target="https://onlinelibrary.wiley.com/doi/10.1111/jeb.13765%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3376</Words>
  <Characters>19247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2</cp:revision>
  <dcterms:created xsi:type="dcterms:W3CDTF">2025-09-17T16:28:00Z</dcterms:created>
  <dcterms:modified xsi:type="dcterms:W3CDTF">2025-09-17T16:28:00Z</dcterms:modified>
</cp:coreProperties>
</file>