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EFD8" w14:textId="114C19BC" w:rsidR="00616B7E" w:rsidRDefault="00616B7E" w:rsidP="00616B7E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UNIVERSIDAD AMERICANA (UAM)</w:t>
      </w:r>
    </w:p>
    <w:p w14:paraId="7790F33A" w14:textId="0ECFED09" w:rsidR="00616B7E" w:rsidRDefault="00616B7E" w:rsidP="00616B7E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FACULTAD DE INGENIERÍA </w:t>
      </w:r>
      <w:r w:rsidR="00A96363">
        <w:rPr>
          <w:rFonts w:ascii="Arial" w:hAnsi="Arial"/>
          <w:b/>
        </w:rPr>
        <w:t>Y</w:t>
      </w:r>
      <w:r>
        <w:rPr>
          <w:rFonts w:ascii="Arial" w:hAnsi="Arial"/>
          <w:b/>
        </w:rPr>
        <w:t xml:space="preserve"> ARQUITECTURA</w:t>
      </w:r>
    </w:p>
    <w:p w14:paraId="7E64FE1A" w14:textId="775D9A73" w:rsidR="00616B7E" w:rsidRDefault="007843AF" w:rsidP="00616B7E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CARRERA DE</w:t>
      </w:r>
      <w:r>
        <w:rPr>
          <w:rFonts w:ascii="Arial" w:hAnsi="Arial"/>
          <w:b/>
          <w:color w:val="333333"/>
        </w:rPr>
        <w:t xml:space="preserve"> LICENCIATURA EN</w:t>
      </w:r>
      <w:r>
        <w:rPr>
          <w:rFonts w:ascii="Arial" w:hAnsi="Arial"/>
          <w:b/>
        </w:rPr>
        <w:t xml:space="preserve"> INGENIERÍA INDUSTRIAL - DEFENSA DE GRADO</w:t>
      </w:r>
    </w:p>
    <w:p w14:paraId="6E84B915" w14:textId="74BD3CB5" w:rsidR="00616B7E" w:rsidRDefault="00616B7E" w:rsidP="00616B7E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DOCENTE: MSC. JOHANNA NÚÑEZ SEVILLA</w:t>
      </w:r>
    </w:p>
    <w:p w14:paraId="0DEBB704" w14:textId="77777777" w:rsidR="00616B7E" w:rsidRDefault="00616B7E" w:rsidP="00616B7E">
      <w:pPr>
        <w:jc w:val="center"/>
        <w:rPr>
          <w:rFonts w:ascii="Arial" w:hAnsi="Arial"/>
          <w:b/>
        </w:rPr>
      </w:pPr>
    </w:p>
    <w:p w14:paraId="6497B159" w14:textId="2A7B8F61" w:rsidR="00616B7E" w:rsidRDefault="00616B7E" w:rsidP="00616B7E">
      <w:pPr>
        <w:jc w:val="center"/>
        <w:rPr>
          <w:rFonts w:ascii="Arial" w:hAnsi="Arial"/>
          <w:b/>
          <w:color w:val="336600"/>
          <w:sz w:val="26"/>
        </w:rPr>
      </w:pPr>
      <w:r>
        <w:rPr>
          <w:rFonts w:ascii="Arial" w:hAnsi="Arial"/>
          <w:b/>
          <w:color w:val="336600"/>
          <w:sz w:val="26"/>
        </w:rPr>
        <w:t xml:space="preserve">PROPUESTA </w:t>
      </w:r>
      <w:r w:rsidR="00A96363">
        <w:rPr>
          <w:rFonts w:ascii="Arial" w:hAnsi="Arial"/>
          <w:b/>
          <w:color w:val="336600"/>
          <w:sz w:val="26"/>
        </w:rPr>
        <w:t>DEFINITIVA</w:t>
      </w:r>
      <w:r>
        <w:rPr>
          <w:rFonts w:ascii="Arial" w:hAnsi="Arial"/>
          <w:b/>
          <w:color w:val="336600"/>
          <w:sz w:val="26"/>
        </w:rPr>
        <w:t>: TEMA Y OBJETIVOS DE INVESTIGACIÓN</w:t>
      </w:r>
    </w:p>
    <w:p w14:paraId="48DDD3DA" w14:textId="01152EBC" w:rsidR="00A96363" w:rsidRDefault="00A96363" w:rsidP="00A96363">
      <w:pPr>
        <w:jc w:val="center"/>
        <w:rPr>
          <w:rFonts w:ascii="Arial" w:hAnsi="Arial"/>
          <w:b/>
          <w:i/>
          <w:color w:val="555555"/>
          <w:sz w:val="20"/>
        </w:rPr>
      </w:pPr>
      <w:r>
        <w:rPr>
          <w:rFonts w:ascii="Arial" w:hAnsi="Arial"/>
          <w:b/>
          <w:i/>
          <w:color w:val="555555"/>
          <w:sz w:val="20"/>
        </w:rPr>
        <w:t>(Ajustado formalmente según las observaciones del Comité Académico y Guía UAM)</w:t>
      </w:r>
    </w:p>
    <w:p w14:paraId="5A94A901" w14:textId="77777777" w:rsidR="00616B7E" w:rsidRDefault="00616B7E" w:rsidP="00616B7E">
      <w:pPr>
        <w:jc w:val="center"/>
        <w:rPr>
          <w:rFonts w:ascii="Arial" w:hAnsi="Arial"/>
          <w:b/>
          <w:i/>
          <w:color w:val="555555"/>
          <w:sz w:val="20"/>
        </w:rPr>
      </w:pPr>
    </w:p>
    <w:p w14:paraId="554C6670" w14:textId="59628CDD" w:rsidR="00616B7E" w:rsidRDefault="00616B7E" w:rsidP="00616B7E">
      <w:pPr>
        <w:rPr>
          <w:rFonts w:ascii="Arial" w:hAnsi="Arial"/>
          <w:color w:val="000000"/>
          <w:sz w:val="20"/>
        </w:rPr>
      </w:pPr>
      <w:r>
        <w:rPr>
          <w:rFonts w:ascii="Arial" w:hAnsi="Arial"/>
          <w:b/>
          <w:color w:val="000000"/>
          <w:sz w:val="20"/>
        </w:rPr>
        <w:t xml:space="preserve">Integrantes: </w:t>
      </w:r>
      <w:r w:rsidR="00EC6E4F">
        <w:rPr>
          <w:rFonts w:ascii="Arial" w:hAnsi="Arial"/>
          <w:i/>
          <w:color w:val="000000"/>
          <w:sz w:val="20"/>
        </w:rPr>
        <w:t xml:space="preserve">Br. </w:t>
      </w:r>
      <w:r w:rsidR="0059372C">
        <w:rPr>
          <w:rFonts w:ascii="Arial" w:hAnsi="Arial"/>
          <w:i/>
          <w:color w:val="000000"/>
          <w:sz w:val="20"/>
        </w:rPr>
        <w:t>Javier Sequeira Rosales</w:t>
      </w:r>
      <w:r w:rsidR="00EC6E4F">
        <w:rPr>
          <w:rFonts w:ascii="Arial" w:hAnsi="Arial"/>
          <w:i/>
          <w:color w:val="000000"/>
          <w:sz w:val="20"/>
        </w:rPr>
        <w:t xml:space="preserve"> / Br. Saymond Mijail Montoya Blandón</w:t>
      </w:r>
    </w:p>
    <w:p w14:paraId="32B51143" w14:textId="030B395F" w:rsidR="00616B7E" w:rsidRDefault="00616B7E" w:rsidP="00616B7E">
      <w:pPr>
        <w:rPr>
          <w:rFonts w:ascii="Arial" w:hAnsi="Arial"/>
          <w:color w:val="000000"/>
          <w:sz w:val="20"/>
        </w:rPr>
      </w:pPr>
      <w:r>
        <w:rPr>
          <w:rFonts w:ascii="Arial" w:hAnsi="Arial"/>
          <w:b/>
          <w:color w:val="000000"/>
          <w:sz w:val="20"/>
        </w:rPr>
        <w:t xml:space="preserve">Organización seleccionada: </w:t>
      </w:r>
      <w:r>
        <w:rPr>
          <w:rFonts w:ascii="Arial" w:hAnsi="Arial"/>
          <w:color w:val="000000"/>
          <w:sz w:val="20"/>
        </w:rPr>
        <w:t>Clínica Dr. Barquero</w:t>
      </w:r>
    </w:p>
    <w:p w14:paraId="28CA3F08" w14:textId="77777777" w:rsidR="00616B7E" w:rsidRDefault="00616B7E" w:rsidP="00616B7E">
      <w:pPr>
        <w:rPr>
          <w:rFonts w:ascii="Arial" w:hAnsi="Arial"/>
          <w:color w:val="000000"/>
          <w:sz w:val="20"/>
        </w:rPr>
      </w:pPr>
    </w:p>
    <w:p w14:paraId="5C6BAECB" w14:textId="2A1D77FD" w:rsidR="00616B7E" w:rsidRDefault="00616B7E" w:rsidP="00616B7E">
      <w:pPr>
        <w:rPr>
          <w:rFonts w:ascii="Arial" w:hAnsi="Arial"/>
          <w:b/>
          <w:color w:val="663300"/>
        </w:rPr>
      </w:pPr>
      <w:r>
        <w:rPr>
          <w:rFonts w:ascii="Arial" w:hAnsi="Arial"/>
          <w:b/>
          <w:color w:val="663300"/>
        </w:rPr>
        <w:t>1. TEMA DE INVESTIGACIÓN</w:t>
      </w:r>
    </w:p>
    <w:p w14:paraId="20EE78E6" w14:textId="6EB72C72" w:rsidR="00616B7E" w:rsidRDefault="00A96363" w:rsidP="00616B7E">
      <w:pPr>
        <w:rPr>
          <w:rFonts w:ascii="Arial" w:hAnsi="Arial"/>
          <w:b/>
          <w:color w:val="000000"/>
          <w:sz w:val="22"/>
        </w:rPr>
      </w:pPr>
      <w:r>
        <w:rPr>
          <w:rFonts w:ascii="Arial" w:hAnsi="Arial"/>
          <w:b/>
          <w:color w:val="000000"/>
          <w:sz w:val="22"/>
        </w:rPr>
        <w:t>“</w:t>
      </w:r>
      <w:r w:rsidR="00616B7E">
        <w:rPr>
          <w:rFonts w:ascii="Arial" w:hAnsi="Arial"/>
          <w:b/>
          <w:color w:val="000000"/>
          <w:sz w:val="22"/>
        </w:rPr>
        <w:t xml:space="preserve">Diseño de un modelo de gestión de operaciones basado en Lean Healthcare para la optimización </w:t>
      </w:r>
      <w:r>
        <w:rPr>
          <w:rFonts w:ascii="Arial" w:hAnsi="Arial"/>
          <w:b/>
          <w:color w:val="000000"/>
          <w:sz w:val="22"/>
        </w:rPr>
        <w:t>del</w:t>
      </w:r>
      <w:r w:rsidR="00616B7E">
        <w:rPr>
          <w:rFonts w:ascii="Arial" w:hAnsi="Arial"/>
          <w:b/>
          <w:color w:val="000000"/>
          <w:sz w:val="22"/>
        </w:rPr>
        <w:t xml:space="preserve"> flujo de pacientes</w:t>
      </w:r>
      <w:r>
        <w:rPr>
          <w:rFonts w:ascii="Arial" w:hAnsi="Arial"/>
          <w:b/>
          <w:color w:val="000000"/>
          <w:sz w:val="22"/>
        </w:rPr>
        <w:t>, la capacidad de los servicios de diagnóstico, la disponibilidad de equipos y la gestión de inventarios de insumos críticos</w:t>
      </w:r>
      <w:r w:rsidR="00616B7E">
        <w:rPr>
          <w:rFonts w:ascii="Arial" w:hAnsi="Arial"/>
          <w:b/>
          <w:color w:val="000000"/>
          <w:sz w:val="22"/>
        </w:rPr>
        <w:t xml:space="preserve"> en la Clínica Dr. Barquero, durante el segundo semestre de 2026</w:t>
      </w:r>
      <w:r>
        <w:rPr>
          <w:rFonts w:ascii="Arial" w:hAnsi="Arial"/>
          <w:b/>
          <w:color w:val="000000"/>
          <w:sz w:val="22"/>
        </w:rPr>
        <w:t>.”</w:t>
      </w:r>
    </w:p>
    <w:p w14:paraId="662AD26C" w14:textId="77777777" w:rsidR="00616B7E" w:rsidRDefault="00616B7E" w:rsidP="00616B7E">
      <w:pPr>
        <w:rPr>
          <w:rFonts w:ascii="Arial" w:hAnsi="Arial"/>
          <w:b/>
          <w:color w:val="000000"/>
          <w:sz w:val="22"/>
        </w:rPr>
      </w:pPr>
    </w:p>
    <w:p w14:paraId="4C29B18F" w14:textId="768D8DAB" w:rsidR="00616B7E" w:rsidRDefault="00616B7E" w:rsidP="00616B7E">
      <w:pPr>
        <w:rPr>
          <w:rFonts w:ascii="Arial" w:hAnsi="Arial"/>
          <w:b/>
          <w:color w:val="000000"/>
          <w:sz w:val="22"/>
        </w:rPr>
      </w:pPr>
      <w:r>
        <w:rPr>
          <w:rFonts w:ascii="Arial" w:hAnsi="Arial"/>
          <w:b/>
          <w:color w:val="000000"/>
          <w:sz w:val="22"/>
        </w:rPr>
        <w:t>Desglose metodológico según fórmula UAM:</w:t>
      </w:r>
    </w:p>
    <w:p w14:paraId="7A6C35EF" w14:textId="245E1028" w:rsidR="00616B7E" w:rsidRDefault="00616B7E" w:rsidP="00616B7E">
      <w:p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lastRenderedPageBreak/>
        <w:t>• Acción investigativa: Diseño</w:t>
      </w:r>
    </w:p>
    <w:p w14:paraId="285E47D9" w14:textId="43F70C73" w:rsidR="00616B7E" w:rsidRDefault="00616B7E" w:rsidP="00616B7E">
      <w:p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• Objeto de estudio: Modelo de gestión de operaciones basado en Lean Healthcare</w:t>
      </w:r>
    </w:p>
    <w:p w14:paraId="20B6EF90" w14:textId="25113CF5" w:rsidR="00616B7E" w:rsidRDefault="00616B7E" w:rsidP="00616B7E">
      <w:p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• Propósito / Variables técnicas: Optimización </w:t>
      </w:r>
      <w:r w:rsidR="00A96363">
        <w:rPr>
          <w:rFonts w:ascii="Arial" w:hAnsi="Arial"/>
          <w:color w:val="000000"/>
          <w:sz w:val="22"/>
        </w:rPr>
        <w:t>del</w:t>
      </w:r>
      <w:r>
        <w:rPr>
          <w:rFonts w:ascii="Arial" w:hAnsi="Arial"/>
          <w:color w:val="000000"/>
          <w:sz w:val="22"/>
        </w:rPr>
        <w:t xml:space="preserve"> flujo de pacientes</w:t>
      </w:r>
      <w:r w:rsidR="00A96363">
        <w:rPr>
          <w:rFonts w:ascii="Arial" w:hAnsi="Arial"/>
          <w:color w:val="000000"/>
          <w:sz w:val="22"/>
        </w:rPr>
        <w:t>, la capacidad de diagnóstico, la disponibilidad de equipos</w:t>
      </w:r>
      <w:r>
        <w:rPr>
          <w:rFonts w:ascii="Arial" w:hAnsi="Arial"/>
          <w:color w:val="000000"/>
          <w:sz w:val="22"/>
        </w:rPr>
        <w:t xml:space="preserve"> y </w:t>
      </w:r>
      <w:r w:rsidR="00A96363">
        <w:rPr>
          <w:rFonts w:ascii="Arial" w:hAnsi="Arial"/>
          <w:color w:val="000000"/>
          <w:sz w:val="22"/>
        </w:rPr>
        <w:t>la gestión</w:t>
      </w:r>
      <w:r>
        <w:rPr>
          <w:rFonts w:ascii="Arial" w:hAnsi="Arial"/>
          <w:color w:val="000000"/>
          <w:sz w:val="22"/>
        </w:rPr>
        <w:t xml:space="preserve"> de inventarios</w:t>
      </w:r>
      <w:r w:rsidR="00A96363">
        <w:rPr>
          <w:rFonts w:ascii="Arial" w:hAnsi="Arial"/>
          <w:color w:val="000000"/>
          <w:sz w:val="22"/>
        </w:rPr>
        <w:t xml:space="preserve"> de insumos críticos</w:t>
      </w:r>
    </w:p>
    <w:p w14:paraId="6D2C559E" w14:textId="58DD6E01" w:rsidR="00616B7E" w:rsidRDefault="00616B7E" w:rsidP="00616B7E">
      <w:p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• Contexto: Clínica Dr. Barquero</w:t>
      </w:r>
    </w:p>
    <w:p w14:paraId="3351475A" w14:textId="502B0C67" w:rsidR="00616B7E" w:rsidRDefault="00616B7E" w:rsidP="00616B7E">
      <w:p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• Delimitación temporal: Segundo semestre de 2026</w:t>
      </w:r>
    </w:p>
    <w:p w14:paraId="581A6146" w14:textId="77777777" w:rsidR="00616B7E" w:rsidRDefault="00616B7E" w:rsidP="00616B7E">
      <w:pPr>
        <w:rPr>
          <w:rFonts w:ascii="Arial" w:hAnsi="Arial"/>
          <w:color w:val="000000"/>
          <w:sz w:val="22"/>
        </w:rPr>
      </w:pPr>
    </w:p>
    <w:p w14:paraId="6E7B907C" w14:textId="1562E939" w:rsidR="00616B7E" w:rsidRDefault="00616B7E" w:rsidP="00616B7E">
      <w:pPr>
        <w:rPr>
          <w:rFonts w:ascii="Arial" w:hAnsi="Arial"/>
          <w:b/>
          <w:color w:val="663300"/>
        </w:rPr>
      </w:pPr>
      <w:r>
        <w:rPr>
          <w:rFonts w:ascii="Arial" w:hAnsi="Arial"/>
          <w:b/>
          <w:color w:val="663300"/>
        </w:rPr>
        <w:t>2. OBJETIVOS DE INVESTIGACIÓN</w:t>
      </w:r>
    </w:p>
    <w:p w14:paraId="430EB854" w14:textId="26C25099" w:rsidR="00616B7E" w:rsidRDefault="00616B7E" w:rsidP="00616B7E">
      <w:pPr>
        <w:rPr>
          <w:rFonts w:ascii="Arial" w:hAnsi="Arial"/>
          <w:b/>
          <w:color w:val="000000"/>
          <w:sz w:val="22"/>
        </w:rPr>
      </w:pPr>
      <w:r>
        <w:rPr>
          <w:rFonts w:ascii="Arial" w:hAnsi="Arial"/>
          <w:b/>
          <w:color w:val="000000"/>
          <w:sz w:val="22"/>
        </w:rPr>
        <w:t>2.1 Objetivo General</w:t>
      </w:r>
    </w:p>
    <w:p w14:paraId="58F10B4B" w14:textId="0A0A8895" w:rsidR="00616B7E" w:rsidRDefault="00616B7E" w:rsidP="00616B7E">
      <w:pPr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Diseñar un modelo integral de gestión de operaciones </w:t>
      </w:r>
      <w:r w:rsidR="00A96363">
        <w:rPr>
          <w:rFonts w:ascii="Arial" w:hAnsi="Arial"/>
          <w:color w:val="000000"/>
          <w:sz w:val="22"/>
        </w:rPr>
        <w:t>basado en</w:t>
      </w:r>
      <w:r>
        <w:rPr>
          <w:rFonts w:ascii="Arial" w:hAnsi="Arial"/>
          <w:color w:val="000000"/>
          <w:sz w:val="22"/>
        </w:rPr>
        <w:t xml:space="preserve"> Lean Healthcare, análisis de capacidad y </w:t>
      </w:r>
      <w:r w:rsidR="00A96363">
        <w:rPr>
          <w:rFonts w:ascii="Arial" w:hAnsi="Arial"/>
          <w:color w:val="000000"/>
          <w:sz w:val="22"/>
        </w:rPr>
        <w:t>gestión cuantitativa</w:t>
      </w:r>
      <w:r>
        <w:rPr>
          <w:rFonts w:ascii="Arial" w:hAnsi="Arial"/>
          <w:color w:val="000000"/>
          <w:sz w:val="22"/>
        </w:rPr>
        <w:t xml:space="preserve"> de inventarios</w:t>
      </w:r>
      <w:r w:rsidR="00A96363">
        <w:rPr>
          <w:rFonts w:ascii="Arial" w:hAnsi="Arial"/>
          <w:color w:val="000000"/>
          <w:sz w:val="22"/>
        </w:rPr>
        <w:t xml:space="preserve">, orientado a la optimización del </w:t>
      </w:r>
      <w:r>
        <w:rPr>
          <w:rFonts w:ascii="Arial" w:hAnsi="Arial"/>
          <w:color w:val="000000"/>
          <w:sz w:val="22"/>
        </w:rPr>
        <w:t xml:space="preserve">flujo de pacientes, la utilización de </w:t>
      </w:r>
      <w:r w:rsidR="00A96363">
        <w:rPr>
          <w:rFonts w:ascii="Arial" w:hAnsi="Arial"/>
          <w:color w:val="000000"/>
          <w:sz w:val="22"/>
        </w:rPr>
        <w:t>los servicios de diagnóstico, la disponibilidad de equipos</w:t>
      </w:r>
      <w:r>
        <w:rPr>
          <w:rFonts w:ascii="Arial" w:hAnsi="Arial"/>
          <w:color w:val="000000"/>
          <w:sz w:val="22"/>
        </w:rPr>
        <w:t xml:space="preserve"> y </w:t>
      </w:r>
      <w:r w:rsidR="00A96363">
        <w:rPr>
          <w:rFonts w:ascii="Arial" w:hAnsi="Arial"/>
          <w:color w:val="000000"/>
          <w:sz w:val="22"/>
        </w:rPr>
        <w:t>el abastecimiento de insumos críticos</w:t>
      </w:r>
      <w:r>
        <w:rPr>
          <w:rFonts w:ascii="Arial" w:hAnsi="Arial"/>
          <w:color w:val="000000"/>
          <w:sz w:val="22"/>
        </w:rPr>
        <w:t xml:space="preserve"> en la Clínica Dr. Barquero durante el segundo semestre de 2026.</w:t>
      </w:r>
    </w:p>
    <w:p w14:paraId="4DC79A1F" w14:textId="77777777" w:rsidR="00616B7E" w:rsidRDefault="00616B7E" w:rsidP="00616B7E">
      <w:pPr>
        <w:jc w:val="both"/>
        <w:rPr>
          <w:rFonts w:ascii="Arial" w:hAnsi="Arial"/>
          <w:color w:val="000000"/>
          <w:sz w:val="22"/>
        </w:rPr>
      </w:pPr>
    </w:p>
    <w:p w14:paraId="5FD4CB6A" w14:textId="018C8D7C" w:rsidR="00616B7E" w:rsidRDefault="00616B7E" w:rsidP="00616B7E">
      <w:pPr>
        <w:rPr>
          <w:rFonts w:ascii="Arial" w:hAnsi="Arial"/>
          <w:b/>
          <w:color w:val="000000"/>
          <w:sz w:val="22"/>
        </w:rPr>
      </w:pPr>
      <w:r>
        <w:rPr>
          <w:rFonts w:ascii="Arial" w:hAnsi="Arial"/>
          <w:b/>
          <w:color w:val="000000"/>
          <w:sz w:val="22"/>
        </w:rPr>
        <w:t>2.2 Objetivos Específicos (</w:t>
      </w:r>
      <w:r w:rsidR="00A96363">
        <w:rPr>
          <w:rFonts w:ascii="Arial" w:hAnsi="Arial"/>
          <w:b/>
          <w:color w:val="000000"/>
          <w:sz w:val="22"/>
        </w:rPr>
        <w:t>Secuencia Lógica Rápida y Medible</w:t>
      </w:r>
      <w:r>
        <w:rPr>
          <w:rFonts w:ascii="Arial" w:hAnsi="Arial"/>
          <w:b/>
          <w:color w:val="000000"/>
          <w:sz w:val="22"/>
        </w:rPr>
        <w:t>)</w:t>
      </w:r>
    </w:p>
    <w:p w14:paraId="4729344B" w14:textId="77777777" w:rsidR="00616B7E" w:rsidRDefault="00616B7E" w:rsidP="00616B7E">
      <w:pPr>
        <w:rPr>
          <w:rFonts w:ascii="Arial" w:hAnsi="Arial"/>
          <w:b/>
          <w:color w:val="000000"/>
          <w:sz w:val="22"/>
        </w:rPr>
      </w:pPr>
    </w:p>
    <w:p w14:paraId="2CE569EE" w14:textId="77777777" w:rsidR="00B0679D" w:rsidRDefault="00B0679D" w:rsidP="00616B7E">
      <w:pPr>
        <w:jc w:val="both"/>
        <w:rPr>
          <w:rFonts w:ascii="Arial" w:hAnsi="Arial"/>
          <w:i/>
          <w:color w:val="663300"/>
          <w:sz w:val="22"/>
        </w:rPr>
      </w:pPr>
    </w:p>
    <w:p w14:paraId="1F0AA4C5" w14:textId="6EA33549" w:rsidR="00A96363" w:rsidRDefault="00A96363" w:rsidP="00A96363">
      <w:pPr>
        <w:rPr>
          <w:rFonts w:ascii="Arial" w:hAnsi="Arial"/>
          <w:color w:val="000000"/>
          <w:sz w:val="22"/>
        </w:rPr>
      </w:pPr>
      <w:r>
        <w:rPr>
          <w:rFonts w:ascii="Arial" w:hAnsi="Arial"/>
          <w:b/>
          <w:color w:val="000000"/>
          <w:sz w:val="22"/>
        </w:rPr>
        <w:t xml:space="preserve">OE1 (Diagnóstico): </w:t>
      </w:r>
      <w:r>
        <w:rPr>
          <w:rFonts w:ascii="Arial" w:hAnsi="Arial"/>
          <w:color w:val="000000"/>
          <w:sz w:val="22"/>
        </w:rPr>
        <w:t>Diagnosticar el desempeño operativo actual de los procesos de atención, servicios de diagnóstico, disponibilidad de equipos y abastecimiento de insumos críticos mediante indicadores de flujo, capacidad, tiempos, disponibilidad y comportamiento de inventarios.</w:t>
      </w:r>
    </w:p>
    <w:p w14:paraId="64989C5E" w14:textId="77777777" w:rsidR="00A96363" w:rsidRDefault="00A96363" w:rsidP="00A96363">
      <w:pPr>
        <w:rPr>
          <w:rFonts w:ascii="Arial" w:hAnsi="Arial"/>
          <w:color w:val="000000"/>
          <w:sz w:val="22"/>
        </w:rPr>
      </w:pPr>
    </w:p>
    <w:p w14:paraId="018A8706" w14:textId="28A0D930" w:rsidR="00A96363" w:rsidRDefault="00A96363" w:rsidP="00A96363">
      <w:pPr>
        <w:rPr>
          <w:rFonts w:ascii="Arial" w:hAnsi="Arial"/>
          <w:color w:val="000000"/>
          <w:sz w:val="22"/>
        </w:rPr>
      </w:pPr>
      <w:r>
        <w:rPr>
          <w:rFonts w:ascii="Arial" w:hAnsi="Arial"/>
          <w:b/>
          <w:color w:val="000000"/>
          <w:sz w:val="22"/>
        </w:rPr>
        <w:t xml:space="preserve">OE2 (Análisis): </w:t>
      </w:r>
      <w:r>
        <w:rPr>
          <w:rFonts w:ascii="Arial" w:hAnsi="Arial"/>
          <w:color w:val="000000"/>
          <w:sz w:val="22"/>
        </w:rPr>
        <w:t>Analizar las restricciones y factores críticos asociados a los tiempos de atención, utilización de los servicios de diagnóstico, disponibilidad de equipos y abastecimiento de insumos críticos mediante la priorización y análisis de las desviaciones identificadas.</w:t>
      </w:r>
    </w:p>
    <w:p w14:paraId="76EB87B2" w14:textId="77777777" w:rsidR="00A96363" w:rsidRDefault="00A96363" w:rsidP="00A96363">
      <w:pPr>
        <w:rPr>
          <w:rFonts w:ascii="Arial" w:hAnsi="Arial"/>
          <w:color w:val="000000"/>
          <w:sz w:val="22"/>
        </w:rPr>
      </w:pPr>
    </w:p>
    <w:p w14:paraId="577DE865" w14:textId="378FC967" w:rsidR="00A96363" w:rsidRDefault="00A96363" w:rsidP="00A96363">
      <w:pPr>
        <w:rPr>
          <w:rFonts w:ascii="Arial" w:hAnsi="Arial"/>
          <w:color w:val="000000"/>
          <w:sz w:val="22"/>
        </w:rPr>
      </w:pPr>
      <w:r>
        <w:rPr>
          <w:rFonts w:ascii="Arial" w:hAnsi="Arial"/>
          <w:b/>
          <w:color w:val="000000"/>
          <w:sz w:val="22"/>
        </w:rPr>
        <w:t xml:space="preserve">OE3 (Diseño / Propuesta): </w:t>
      </w:r>
      <w:r>
        <w:rPr>
          <w:rFonts w:ascii="Arial" w:hAnsi="Arial"/>
          <w:color w:val="000000"/>
          <w:sz w:val="22"/>
        </w:rPr>
        <w:t>Diseñar un modelo integral de gestión de operaciones que articule estrategias de mejora del flujo y la capacidad, gestión de la disponibilidad de equipos, control de inventarios de insumos críticos y estandarización de los procesos, con base en las restricciones y factores prioritarios identificados.</w:t>
      </w:r>
    </w:p>
    <w:p w14:paraId="63102795" w14:textId="77777777" w:rsidR="00A96363" w:rsidRDefault="00A96363" w:rsidP="00A96363">
      <w:pPr>
        <w:rPr>
          <w:rFonts w:ascii="Arial" w:hAnsi="Arial"/>
          <w:color w:val="000000"/>
          <w:sz w:val="22"/>
        </w:rPr>
      </w:pPr>
    </w:p>
    <w:p w14:paraId="7E3AA717" w14:textId="60466C63" w:rsidR="00A96363" w:rsidRDefault="00A96363" w:rsidP="00A96363">
      <w:pPr>
        <w:rPr>
          <w:rFonts w:ascii="Arial" w:hAnsi="Arial"/>
          <w:color w:val="000000"/>
          <w:sz w:val="22"/>
        </w:rPr>
      </w:pPr>
      <w:r>
        <w:rPr>
          <w:rFonts w:ascii="Arial" w:hAnsi="Arial"/>
          <w:b/>
          <w:color w:val="000000"/>
          <w:sz w:val="22"/>
        </w:rPr>
        <w:t xml:space="preserve">OE4 (Evaluación): </w:t>
      </w:r>
      <w:r>
        <w:rPr>
          <w:rFonts w:ascii="Arial" w:hAnsi="Arial"/>
          <w:color w:val="000000"/>
          <w:sz w:val="22"/>
        </w:rPr>
        <w:t>Evaluar el desempeño técnico-operativo y económico esperado del modelo propuesto mediante la comparación de escenarios e indicadores de flujo, capacidad, disponibilidad, inventarios y costos.</w:t>
      </w:r>
    </w:p>
    <w:p w14:paraId="3DEF7952" w14:textId="77777777" w:rsidR="00A96363" w:rsidRDefault="00A96363" w:rsidP="00A96363">
      <w:pPr>
        <w:rPr>
          <w:rFonts w:ascii="Arial" w:hAnsi="Arial"/>
          <w:color w:val="000000"/>
          <w:sz w:val="22"/>
        </w:rPr>
      </w:pPr>
    </w:p>
    <w:p w14:paraId="62B40B95" w14:textId="302D337D" w:rsidR="00A96363" w:rsidRDefault="00A96363" w:rsidP="00A96363">
      <w:pPr>
        <w:rPr>
          <w:rFonts w:ascii="Arial" w:hAnsi="Arial"/>
          <w:b/>
          <w:color w:val="663300"/>
        </w:rPr>
      </w:pPr>
      <w:r>
        <w:rPr>
          <w:rFonts w:ascii="Arial" w:hAnsi="Arial"/>
          <w:b/>
          <w:color w:val="663300"/>
        </w:rPr>
        <w:t>3. SÍNTESIS DE LA PERTINENCIA METODOLÓGICA</w:t>
      </w:r>
    </w:p>
    <w:p w14:paraId="4AF9DB6B" w14:textId="69E90EB0" w:rsidR="00616B7E" w:rsidRPr="00A96363" w:rsidRDefault="00A96363" w:rsidP="00616B7E">
      <w:pPr>
        <w:jc w:val="both"/>
        <w:rPr>
          <w:rFonts w:ascii="Arial" w:hAnsi="Arial"/>
          <w:color w:val="663300"/>
          <w:sz w:val="22"/>
        </w:rPr>
      </w:pPr>
      <w:r>
        <w:rPr>
          <w:rFonts w:ascii="Arial" w:hAnsi="Arial"/>
          <w:color w:val="663300"/>
          <w:sz w:val="22"/>
        </w:rPr>
        <w:t>Esta formulación adopta Lean Healthcare como marco integrador, articula las cuatro dimensiones operativas fundamentales (flujo, capacidad, equipamiento e inventarios) y establece una ruta medible desde el diagnóstico empírico hasta la evaluación por escenarios, garantizando el rigor y profundidad exigidos para optar al título de Ingeniero Industrial.</w:t>
      </w:r>
    </w:p>
    <w:sectPr w:rsidR="00616B7E" w:rsidRPr="00A96363" w:rsidSect="00616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63"/>
    <w:rsid w:val="000E579D"/>
    <w:rsid w:val="00462754"/>
    <w:rsid w:val="0059372C"/>
    <w:rsid w:val="00616B7E"/>
    <w:rsid w:val="007843AF"/>
    <w:rsid w:val="009F5A8F"/>
    <w:rsid w:val="00A96363"/>
    <w:rsid w:val="00D942E9"/>
    <w:rsid w:val="00EC6E4F"/>
    <w:rsid w:val="00FD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8F05"/>
  <w15:chartTrackingRefBased/>
  <w15:docId w15:val="{0FA0F15F-839D-46BC-BF25-E8EAF8A0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Sequeira</dc:creator>
  <cp:keywords/>
  <dc:description/>
  <cp:lastModifiedBy>Javier Sequeira</cp:lastModifiedBy>
  <cp:revision>4</cp:revision>
  <dcterms:created xsi:type="dcterms:W3CDTF">2026-09-11T01:22:00Z</dcterms:created>
  <dcterms:modified xsi:type="dcterms:W3CDTF">2026-09-22T23:18:00Z</dcterms:modified>
</cp:coreProperties>
</file>