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 w:after="480"/>
        <w:pBdr>
          <w:bottom w:val="single" w:sz="14" w:space="8" w:color="3157D5"/>
        </w:pBdr>
      </w:pPr>
      <w:r>
        <w:rPr>
          <w:rFonts w:ascii="Malgun Gothic" w:hAnsi="Malgun Gothic" w:eastAsia="Malgun Gothic"/>
          <w:b/>
          <w:color w:val="101828"/>
          <w:sz w:val="50"/>
        </w:rPr>
        <w:t>웨딩픽 마케팅 정보 수신 동의서</w:t>
      </w:r>
    </w:p>
    <w:p>
      <w:pPr>
        <w:pStyle w:val="Heading1"/>
      </w:pPr>
      <w:r>
        <w:t>1. 이용 목적</w:t>
      </w:r>
    </w:p>
    <w:p>
      <w:pPr>
        <w:pStyle w:val="LegalBullet"/>
      </w:pPr>
      <w:r>
        <w:t>•</w:t>
        <w:tab/>
        <w:t>웨딩 준비 단계와 관심 분야에 맞는 혜택·프로모션 안내</w:t>
      </w:r>
    </w:p>
    <w:p>
      <w:pPr>
        <w:pStyle w:val="LegalBullet"/>
      </w:pPr>
      <w:r>
        <w:t>•</w:t>
        <w:tab/>
        <w:t>웨딩픽 이벤트와 신규 기능 안내</w:t>
      </w:r>
    </w:p>
    <w:p>
      <w:pPr>
        <w:pStyle w:val="LegalBullet"/>
      </w:pPr>
      <w:r>
        <w:t>•</w:t>
        <w:tab/>
        <w:t>뉴스레터, 웨딩 정보 및 콘텐츠 추천</w:t>
      </w:r>
    </w:p>
    <w:p>
      <w:pPr>
        <w:pStyle w:val="LegalBullet"/>
      </w:pPr>
      <w:r>
        <w:t>•</w:t>
        <w:tab/>
        <w:t>마케팅 성과 분석과 수신 빈도 조정</w:t>
      </w:r>
    </w:p>
    <w:p>
      <w:pPr/>
      <w:r>
        <w:t>NPay 지급 결과, 보안 안내, 회원이 신청한 기능의 처리 결과 등 서비스 이용에 필요한 정보성 알림은 마케팅 동의와 구분합니다.</w:t>
      </w:r>
    </w:p>
    <w:p>
      <w:pPr>
        <w:pStyle w:val="Heading1"/>
      </w:pPr>
      <w:r>
        <w:t>2. 이용 항목과 보유기간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01828"/>
                <w:sz w:val="17"/>
              </w:rPr>
              <w:t>구분</w:t>
            </w:r>
          </w:p>
        </w:tc>
        <w:tc>
          <w:tcPr>
            <w:tcW w:type="dxa" w:w="457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01828"/>
                <w:sz w:val="17"/>
              </w:rPr>
              <w:t>이용 항목</w:t>
            </w:r>
          </w:p>
        </w:tc>
        <w:tc>
          <w:tcPr>
            <w:tcW w:type="dxa" w:w="291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01828"/>
                <w:sz w:val="17"/>
              </w:rPr>
              <w:t>보유기간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color w:val="101828"/>
                <w:sz w:val="16"/>
              </w:rPr>
              <w:t>연락수단</w:t>
            </w:r>
          </w:p>
        </w:tc>
        <w:tc>
          <w:tcPr>
            <w:tcW w:type="dxa" w:w="45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color w:val="101828"/>
                <w:sz w:val="16"/>
              </w:rPr>
              <w:t>이메일 주소, 휴대전화번호, 앱 푸시 토큰 중 이용자가 선택한 채널에 필요한 항목</w:t>
            </w:r>
          </w:p>
        </w:tc>
        <w:tc>
          <w:tcPr>
            <w:tcW w:type="dxa" w:w="291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color w:val="101828"/>
                <w:sz w:val="16"/>
              </w:rPr>
              <w:t>동의 철회, 탈퇴 또는 목적 달성 시까지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color w:val="101828"/>
                <w:sz w:val="16"/>
              </w:rPr>
              <w:t>맞춤 안내</w:t>
            </w:r>
          </w:p>
        </w:tc>
        <w:tc>
          <w:tcPr>
            <w:tcW w:type="dxa" w:w="45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color w:val="101828"/>
                <w:sz w:val="16"/>
              </w:rPr>
              <w:t>예식 예정일, 준비 단계, 관심 카테고리, Pick·서비스 이용 이력 중 동의한 목적에 필요한 항목</w:t>
            </w:r>
          </w:p>
        </w:tc>
        <w:tc>
          <w:tcPr>
            <w:tcW w:type="dxa" w:w="291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color w:val="101828"/>
                <w:sz w:val="16"/>
              </w:rPr>
              <w:t>동의 철회, 탈퇴 또는 목적 달성 시까지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color w:val="101828"/>
                <w:sz w:val="16"/>
              </w:rPr>
              <w:t>동의 이력</w:t>
            </w:r>
          </w:p>
        </w:tc>
        <w:tc>
          <w:tcPr>
            <w:tcW w:type="dxa" w:w="45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color w:val="101828"/>
                <w:sz w:val="16"/>
              </w:rPr>
              <w:t>채널, 동의·철회 일시, 동의서 , 처리 결과</w:t>
            </w:r>
          </w:p>
        </w:tc>
        <w:tc>
          <w:tcPr>
            <w:tcW w:type="dxa" w:w="291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color w:val="101828"/>
                <w:sz w:val="16"/>
              </w:rPr>
              <w:t>분쟁 대응과 법령상 필요한 기간</w:t>
            </w:r>
          </w:p>
        </w:tc>
      </w:tr>
    </w:tbl>
    <w:p>
      <w:pPr>
        <w:spacing w:after="0"/>
      </w:pPr>
    </w:p>
    <w:p>
      <w:pPr/>
      <w:r>
        <w:t>필요한 최소 정보 외의 선택정보 제공을 거부할 수 있으며, 거부해도 기본 서비스 이용에는 영향이 없습니다.</w:t>
      </w:r>
    </w:p>
    <w:p>
      <w:pPr>
        <w:pStyle w:val="Heading1"/>
      </w:pPr>
      <w:r>
        <w:t>3. 수신 채널별 선택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0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01828"/>
                <w:sz w:val="17"/>
              </w:rPr>
              <w:t>채널</w:t>
            </w:r>
          </w:p>
        </w:tc>
        <w:tc>
          <w:tcPr>
            <w:tcW w:type="dxa" w:w="440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01828"/>
                <w:sz w:val="17"/>
              </w:rPr>
              <w:t>수신 내용</w:t>
            </w:r>
          </w:p>
        </w:tc>
        <w:tc>
          <w:tcPr>
            <w:tcW w:type="dxa" w:w="2753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01828"/>
                <w:sz w:val="17"/>
              </w:rPr>
              <w:t>선택</w:t>
            </w:r>
          </w:p>
        </w:tc>
      </w:tr>
      <w:tr>
        <w:tc>
          <w:tcPr>
            <w:tcW w:type="dxa" w:w="220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color w:val="101828"/>
                <w:sz w:val="16"/>
              </w:rPr>
              <w:t>앱 푸시</w:t>
            </w:r>
          </w:p>
        </w:tc>
        <w:tc>
          <w:tcPr>
            <w:tcW w:type="dxa" w:w="44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color w:val="101828"/>
                <w:sz w:val="16"/>
              </w:rPr>
              <w:t>혜택·프로모션, 이벤트, 콘텐츠 추천</w:t>
            </w:r>
          </w:p>
        </w:tc>
        <w:tc>
          <w:tcPr>
            <w:tcW w:type="dxa" w:w="275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color w:val="101828"/>
                <w:sz w:val="16"/>
              </w:rPr>
              <w:t>□ 동의 □ 미동의</w:t>
            </w:r>
          </w:p>
        </w:tc>
      </w:tr>
      <w:tr>
        <w:tc>
          <w:tcPr>
            <w:tcW w:type="dxa" w:w="220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color w:val="101828"/>
                <w:sz w:val="16"/>
              </w:rPr>
              <w:t>이메일</w:t>
            </w:r>
          </w:p>
        </w:tc>
        <w:tc>
          <w:tcPr>
            <w:tcW w:type="dxa" w:w="44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color w:val="101828"/>
                <w:sz w:val="16"/>
              </w:rPr>
              <w:t>뉴스레터, 웨딩 정보, 혜택·프로모션</w:t>
            </w:r>
          </w:p>
        </w:tc>
        <w:tc>
          <w:tcPr>
            <w:tcW w:type="dxa" w:w="275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color w:val="101828"/>
                <w:sz w:val="16"/>
              </w:rPr>
              <w:t>□ 동의 □ 미동의</w:t>
            </w:r>
          </w:p>
        </w:tc>
      </w:tr>
      <w:tr>
        <w:tc>
          <w:tcPr>
            <w:tcW w:type="dxa" w:w="220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color w:val="101828"/>
                <w:sz w:val="16"/>
              </w:rPr>
              <w:t>문자메시지</w:t>
            </w:r>
          </w:p>
        </w:tc>
        <w:tc>
          <w:tcPr>
            <w:tcW w:type="dxa" w:w="44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color w:val="101828"/>
                <w:sz w:val="16"/>
              </w:rPr>
              <w:t>주요 이벤트와 혜택·프로모션</w:t>
            </w:r>
          </w:p>
        </w:tc>
        <w:tc>
          <w:tcPr>
            <w:tcW w:type="dxa" w:w="275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color w:val="101828"/>
                <w:sz w:val="16"/>
              </w:rPr>
              <w:t>□ 동의 □ 미동의</w:t>
            </w:r>
          </w:p>
        </w:tc>
      </w:tr>
      <w:tr>
        <w:tc>
          <w:tcPr>
            <w:tcW w:type="dxa" w:w="220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color w:val="101828"/>
                <w:sz w:val="16"/>
              </w:rPr>
              <w:t>카카오톡 광고성 메시지</w:t>
            </w:r>
          </w:p>
        </w:tc>
        <w:tc>
          <w:tcPr>
            <w:tcW w:type="dxa" w:w="44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color w:val="101828"/>
                <w:sz w:val="16"/>
              </w:rPr>
              <w:t>혜택·프로모션과 이벤트</w:t>
            </w:r>
          </w:p>
        </w:tc>
        <w:tc>
          <w:tcPr>
            <w:tcW w:type="dxa" w:w="275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color w:val="101828"/>
                <w:sz w:val="16"/>
              </w:rPr>
              <w:t>□ 동의 □ 미동의</w:t>
            </w:r>
          </w:p>
        </w:tc>
      </w:tr>
    </w:tbl>
    <w:p>
      <w:pPr>
        <w:spacing w:after="0"/>
      </w:pPr>
    </w:p>
    <w:p>
      <w:pPr/>
      <w:r>
        <w:t>카카오 알림톡 등 정보성 메시지는 광고성 메시지와 분리해 운영합니다. 실제 제공하지 않는 채널은 동의 화면에 표시하지 않습니다.</w:t>
      </w:r>
    </w:p>
    <w:p>
      <w:pPr>
        <w:pStyle w:val="Heading1"/>
      </w:pPr>
      <w:r>
        <w:t>4. 동의 거부와 불이익</w:t>
      </w:r>
    </w:p>
    <w:p>
      <w:pPr>
        <w:pStyle w:val="LegalBullet"/>
      </w:pPr>
      <w:r>
        <w:t>•</w:t>
        <w:tab/>
        <w:t>마케팅 동의를 거부하거나 철회해도 기본 서비스 이용에는 제한이 없습니다.</w:t>
      </w:r>
    </w:p>
    <w:p>
      <w:pPr>
        <w:pStyle w:val="LegalBullet"/>
      </w:pPr>
      <w:r>
        <w:t>•</w:t>
        <w:tab/>
        <w:t>마케팅 수신과 직접 관련된 맞춤 혜택·프로모션 안내만 받지 않게 됩니다.</w:t>
      </w:r>
    </w:p>
    <w:p>
      <w:pPr>
        <w:pStyle w:val="LegalBullet"/>
      </w:pPr>
      <w:r>
        <w:t>•</w:t>
        <w:tab/>
        <w:t>이벤트 참여에 연락처 또는 제3자 제공이 필요한 경우 해당 이벤트 화면에서 별도로 동의를 받습니다. 마케팅 미동의만을 이유로 무관한 이벤트 참여를 제한하지 않습니다.</w:t>
      </w:r>
    </w:p>
    <w:p>
      <w:pPr>
        <w:pStyle w:val="Heading1"/>
      </w:pPr>
      <w:r>
        <w:t>5. 철회와 설정 변경</w:t>
      </w:r>
    </w:p>
    <w:p>
      <w:pPr/>
      <w:r>
        <w:t>앱의 ‘마이페이지 &gt; 설정 &gt; 알림·마케팅’에서 채널별 동의를 변경하거나 철회할 수 있습니다. 이메일·문자·카카오톡 메시지에 표시된 수신거부 방법 또는 서비스 내 고객센터로도 요청할 수 있습니다. 회사는 수신거부 또는 철회 처리 결과를 관계 법령에 따라 안내합니다.</w:t>
      </w:r>
    </w:p>
    <w:p>
      <w:pPr>
        <w:pStyle w:val="Heading1"/>
      </w:pPr>
      <w:r>
        <w:t>6. 광고성 정보 발송</w:t>
      </w:r>
    </w:p>
    <w:p>
      <w:pPr/>
      <w:r>
        <w:t>회사는 광고성 정보를 보낼 때 발신자, 광고 표시, 연락처 및 수신거부 방법 등 관계 법령상 표시사항을 준수합니다. 야간 전송에 별도 동의가 필요한 경우 일반 수신동의와 분리해 받습니다.</w:t>
      </w:r>
    </w:p>
    <w:p>
      <w:pPr>
        <w:pStyle w:val="Heading1"/>
      </w:pPr>
      <w:r>
        <w:t>동의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0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01828"/>
                <w:sz w:val="17"/>
              </w:rPr>
              <w:t>항목</w:t>
            </w:r>
          </w:p>
        </w:tc>
        <w:tc>
          <w:tcPr>
            <w:tcW w:type="dxa" w:w="495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01828"/>
                <w:sz w:val="17"/>
              </w:rPr>
              <w:t>선택</w:t>
            </w:r>
          </w:p>
        </w:tc>
      </w:tr>
      <w:tr>
        <w:tc>
          <w:tcPr>
            <w:tcW w:type="dxa" w:w="44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color w:val="101828"/>
                <w:sz w:val="16"/>
              </w:rPr>
              <w:t>마케팅 목적 개인정보 이용</w:t>
            </w:r>
          </w:p>
        </w:tc>
        <w:tc>
          <w:tcPr>
            <w:tcW w:type="dxa" w:w="495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color w:val="101828"/>
                <w:sz w:val="16"/>
              </w:rPr>
              <w:t>□ 동의 □ 미동의</w:t>
            </w:r>
          </w:p>
        </w:tc>
      </w:tr>
      <w:tr>
        <w:tc>
          <w:tcPr>
            <w:tcW w:type="dxa" w:w="44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color w:val="101828"/>
                <w:sz w:val="16"/>
              </w:rPr>
              <w:t>채널별 광고성 정보 수신</w:t>
            </w:r>
          </w:p>
        </w:tc>
        <w:tc>
          <w:tcPr>
            <w:tcW w:type="dxa" w:w="495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color w:val="101828"/>
                <w:sz w:val="16"/>
              </w:rPr>
              <w:t>위 제3항에서 각각 선택</w:t>
            </w:r>
          </w:p>
        </w:tc>
      </w:tr>
      <w:tr>
        <w:tc>
          <w:tcPr>
            <w:tcW w:type="dxa" w:w="44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color w:val="101828"/>
                <w:sz w:val="16"/>
              </w:rPr>
              <w:t>동의일</w:t>
            </w:r>
          </w:p>
        </w:tc>
        <w:tc>
          <w:tcPr>
            <w:tcW w:type="dxa" w:w="495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color w:val="101828"/>
                <w:sz w:val="16"/>
              </w:rPr>
              <w:t>____년 __월 __일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b w:val="0"/>
        <w:color w:val="667085"/>
        <w:sz w:val="17"/>
      </w:rPr>
      <w:t xml:space="preserve">페이지 </w:t>
    </w:r>
    <w:r>
      <w:rPr>
        <w:rFonts w:ascii="Malgun Gothic" w:hAnsi="Malgun Gothic" w:eastAsia="Malgun Gothic"/>
        <w:b w:val="0"/>
        <w:color w:val="667085"/>
        <w:sz w:val="17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algun Gothic" w:hAnsi="Malgun Gothic" w:eastAsia="Malgun Gothic"/>
        <w:b w:val="0"/>
        <w:color w:val="667085"/>
        <w:sz w:val="17"/>
      </w:rPr>
      <w:t>WeddingPick  |  마케팅 수신 동의서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algun Gothic" w:hAnsi="Malgun Gothic" w:eastAsia="Malgun Gothic"/>
      <w:color w:val="101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157D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157D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ullet">
    <w:name w:val="Legal Bullet"/>
    <w:basedOn w:val="Normal"/>
    <w:pPr>
      <w:spacing w:after="80" w:line="300" w:lineRule="auto"/>
      <w:ind w:left="540" w:hanging="271"/>
    </w:pPr>
    <w:rPr>
      <w:rFonts w:ascii="Malgun Gothic" w:hAnsi="Malgun Gothic" w:eastAsia="Malgun Gothic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마케팅 수신 동의서</dc:title>
  <dc:subject>웨딩픽 서비스 운영 정책</dc:subject>
  <dc:creator>WeddingPick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