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228/2021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FRA-A2S11/PM-135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15.847:2012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10h22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11h30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5,82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287,6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124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228/2021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