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</w:rPr>
        <w:t>SRD  /  SISTEMA DE REGISTRO DIGITAL</w:t>
      </w:r>
    </w:p>
    <w:p>
      <w:pPr>
        <w:pStyle w:val="Title"/>
      </w:pPr>
      <w:r>
        <w:t>Acciones correctivas, preventivas y de mejoramiento</w:t>
      </w:r>
    </w:p>
    <w:p>
      <w:r>
        <w:rPr>
          <w:i/>
        </w:rPr>
        <w:t>Registro CAPA del incremento SRD 0.1</w:t>
      </w:r>
    </w:p>
    <w:p>
      <w:pPr>
        <w:spacing w:after="40"/>
      </w:pPr>
      <w:r>
        <w:t>Juan Sebastián González Horta</w:t>
      </w:r>
    </w:p>
    <w:p>
      <w:pPr>
        <w:spacing w:after="40"/>
      </w:pPr>
      <w:r>
        <w:t>Servicio Nacional de Aprendizaje (SENA)</w:t>
      </w:r>
    </w:p>
    <w:p>
      <w:pPr>
        <w:spacing w:after="40"/>
      </w:pPr>
      <w:r>
        <w:t>Centro de la Industria, la Empresa y los Servicios (CIES)</w:t>
      </w:r>
    </w:p>
    <w:p>
      <w:pPr>
        <w:spacing w:after="40"/>
      </w:pPr>
      <w:r>
        <w:t>Programa: Análisis y Desarrollo de Software</w:t>
      </w:r>
    </w:p>
    <w:p>
      <w:pPr>
        <w:spacing w:after="40"/>
      </w:pPr>
      <w:r>
        <w:t>Versión 1.0  ·  9 de octubre de 2026</w:t>
      </w:r>
    </w:p>
    <w:p>
      <w:pPr>
        <w:pStyle w:val="Heading2"/>
      </w:pPr>
      <w:r>
        <w:t>Propósito</w:t>
      </w:r>
    </w:p>
    <w:p>
      <w:r>
        <w:t>Organizar las fallas conocidas en causas, acciones comprobables, prevenciones y mejoras pendientes. Se prioriza la integridad de datos y la trazabilidad de cada intervención.</w:t>
      </w:r>
    </w:p>
    <w:p>
      <w:pPr>
        <w:pStyle w:val="Heading2"/>
      </w:pPr>
      <w:r>
        <w:t>Alcance documental</w:t>
      </w:r>
    </w:p>
    <w:p>
      <w:r>
        <w:t>Documento elaborado para el incremento de desarrollo y demostración local de SRD. Las funciones no implementadas o todavía sin aceptación se distinguen expresamente de las verificadas; no constituye una certificación de producción.</w:t>
      </w:r>
    </w:p>
    <w:p>
      <w:pPr>
        <w:pStyle w:val="Heading2"/>
      </w:pPr>
      <w:r>
        <w:t>CONTENIDO</w:t>
      </w:r>
    </w:p>
    <w:p>
      <w:pPr>
        <w:spacing w:after="20" w:line="240" w:lineRule="auto"/>
      </w:pPr>
      <w:r>
        <w:rPr>
          <w:color w:val="5C6875"/>
          <w:sz w:val="17"/>
        </w:rPr>
        <w:t>01  1. Método del registro</w:t>
      </w:r>
    </w:p>
    <w:p>
      <w:pPr>
        <w:spacing w:after="20" w:line="240" w:lineRule="auto"/>
      </w:pPr>
      <w:r>
        <w:rPr>
          <w:color w:val="5C6875"/>
          <w:sz w:val="17"/>
        </w:rPr>
        <w:t>02  2. Registro de acciones correctivas</w:t>
      </w:r>
    </w:p>
    <w:p>
      <w:pPr>
        <w:spacing w:after="20" w:line="240" w:lineRule="auto"/>
      </w:pPr>
      <w:r>
        <w:rPr>
          <w:color w:val="5C6875"/>
          <w:sz w:val="17"/>
        </w:rPr>
        <w:t>03  3. Acciones preventivas</w:t>
      </w:r>
    </w:p>
    <w:p>
      <w:pPr>
        <w:spacing w:after="20" w:line="240" w:lineRule="auto"/>
      </w:pPr>
      <w:r>
        <w:rPr>
          <w:color w:val="5C6875"/>
          <w:sz w:val="17"/>
        </w:rPr>
        <w:t>04  4. Oportunidades de mejoramiento</w:t>
      </w:r>
    </w:p>
    <w:p>
      <w:pPr>
        <w:spacing w:after="20" w:line="240" w:lineRule="auto"/>
      </w:pPr>
      <w:r>
        <w:rPr>
          <w:color w:val="5C6875"/>
          <w:sz w:val="17"/>
        </w:rPr>
        <w:t>05  5. Tratamiento del riesgo</w:t>
      </w:r>
    </w:p>
    <w:p>
      <w:pPr>
        <w:spacing w:after="20" w:line="240" w:lineRule="auto"/>
      </w:pPr>
      <w:r>
        <w:rPr>
          <w:color w:val="5C6875"/>
          <w:sz w:val="17"/>
        </w:rPr>
        <w:t>06  6. Lecciones aprendidas</w:t>
      </w:r>
    </w:p>
    <w:p>
      <w:pPr>
        <w:spacing w:after="20" w:line="240" w:lineRule="auto"/>
      </w:pPr>
      <w:r>
        <w:rPr>
          <w:color w:val="5C6875"/>
          <w:sz w:val="17"/>
        </w:rPr>
        <w:t>07  7. Seguimiento</w:t>
      </w:r>
    </w:p>
    <w:p>
      <w:r>
        <w:br w:type="page"/>
      </w:r>
    </w:p>
    <w:p>
      <w:pPr>
        <w:pStyle w:val="Heading1"/>
      </w:pPr>
      <w:r>
        <w:t>1. Método del registro</w:t>
      </w:r>
    </w:p>
    <w:p>
      <w:r>
        <w:t>Una acción correctiva remueve una causa presente; una preventiva reduce la probabilidad de que el incidente vuelva a ocurrir; una mejora añade capacidad o calidad sin que exista necesariamente una falla. Cada registro identifica evidencia, ejecución, verificación y estado. No se confunde una comprobación técnica puntual con aceptación integral.</w:t>
      </w:r>
    </w:p>
    <w:p>
      <w:pPr>
        <w:pStyle w:val="Heading1"/>
      </w:pPr>
      <w:r>
        <w:t>2. Registro de acciones correctivas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ID / prioridad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Incidente y causa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Intervención ejecutada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Comprobación / estado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AC-01 / Alta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Auditoría: tabla audit_events inexistente; outbox agotado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Migración de audit; respaldo MySQL; reprogramación dirigida de eventos agotados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33/33 publicados; cierres de Identity, Records, Calendar, Treasury e Inventory comprobados / Cerrada 09/10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AC-02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Files y Chat: bases vacías; migraciones ausentes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Aplicar 11 migraciones Files y 3 Chat sin reiniciar las bases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migrate:status Ran; outbox-status disponible / Cerrada 09/10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AC-03 / Media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files-scheduler y chat-scheduler unhealthy por falta de señales recientes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Reejecutar schedule:run tras migrar y revisar comprobaciones de salud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Ambos healthy y tareas completadas / Cerrada 09/10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AC-04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Actualizador ClamAV falla: illegal option - en set del script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Convertir docker/update-signatures.sh de CRLF a LF, conservar .bak y recrear solo updater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FreshClam 28148; database test passed; srd-update-ok disponible / Cerrada 09/10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AC-05 / Media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Interfaz de carpetas con texto de selector de archivos según idioma del navegador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Control accesible ES/EN que conserva el input real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Playwright folder-language.spec.mjs 1/1 / Cerrada 08/10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AC-06 / Media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Pruebas de carpetas inestables por selector amplio y dependencias de auditoría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Acotar selector y arrancar dependencias necesarias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Reejecución aprobada; registros en VALIDACION.md / Cerrada 08/10</w:t>
            </w:r>
          </w:p>
        </w:tc>
      </w:tr>
    </w:tbl>
    <w:p>
      <w:pPr>
        <w:spacing w:after="40"/>
      </w:pPr>
    </w:p>
    <w:p>
      <w:pPr>
        <w:pStyle w:val="Heading1"/>
      </w:pPr>
      <w:r>
        <w:t>3. Acciones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Prevención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Verificación propuesta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AP-01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Añadir preflight de migraciones por servicio al arranque y a la verificación del paquete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migrate:status sobre los 10 dominios; falla explícita ante tablas faltantes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Por automatizar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AP-02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Conservar pruebas de outbox ante caída de audit, reintentos agotados y deduplicación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Pruebas sintéticas y reporte de exhausted por emisor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AP-03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Verificar fin de línea LF en scripts shell con gitattributes y check automatizado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Validación en CI sobre docker/*.sh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Por automatizar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AP-04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Mantener firmas ClamAV al día, con alerta si caduca el marcador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Última fecha de firmas y antigüedad de srd-update-ok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AP-05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Conservar respaldo cifrado antes de cambios de esquema o datos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Prueba de autenticación y restauración aislada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Implementada en scripts; operación periódica pendiente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AP-06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No guardar credenciales de fixtures, correos ni llaves en ZIP distribuibles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Inspección automatizada del empaquetado y .gitignore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Parcial</w:t>
            </w:r>
          </w:p>
        </w:tc>
      </w:tr>
    </w:tbl>
    <w:p>
      <w:pPr>
        <w:spacing w:after="40"/>
      </w:pPr>
    </w:p>
    <w:p>
      <w:pPr>
        <w:pStyle w:val="Heading1"/>
      </w:pPr>
      <w:r>
        <w:t>4. Oportunidades de mejoramiento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ID / prioridad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Mejora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Resultado esperado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Situación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AM-01 / Alta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Cerrar 56 RF contra criterios y evidencias de aceptación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Matriz con aprobado, fallido o no ejecutado por caso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AM-02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Completar chat: adjuntos, audio y llamadas según alcance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Funciones integradas y probadas por roles y dispositivo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AM-03 / Alta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Integrar reportes especializados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Servicio específico y contratos propios o ajustar el alcance aprobado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AM-04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Validar pruebas de EICAR y archivos limpios sin exponer usuarios reales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Evidencia de bloqueo/aceptación y auditoría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AM-05 / Media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Completar traducción ES/EN en web y exportaciones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Revisión integral de cadenas y datos configurados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AM-06 / Alta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Preparar publicación real Windows/Android y TLS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Release firmado, instalación y desinstalación verificadas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AM-07 / Media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Ensayar carga concurrente y degradación parcial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Métricas repetibles y límites de servicio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1"/>
      </w:pPr>
      <w:r>
        <w:t>5. Tratamiento del riesgo</w:t>
      </w:r>
    </w:p>
    <w:p>
      <w:r>
        <w:t>Para cada cambio se conservará: número de incidente, servicio afectado, reproducción mínima, respaldo cuando haya datos, causa raíz, fecha, responsable, comandos o cambios aplicados, salida de verificación y decisión de cierre. Las acciones de base de datos y los cambios de seguridad requieren validación adicional; no se consideran cerradas por el solo arranque del contenedor.</w:t>
      </w:r>
    </w:p>
    <w:p>
      <w:pPr>
        <w:pStyle w:val="Heading1"/>
      </w:pPr>
      <w:r>
        <w:t>6. Lecciones aprendidas</w:t>
      </w:r>
    </w:p>
    <w:p>
      <w:pPr>
        <w:pStyle w:val="ListBullet"/>
      </w:pPr>
      <w:r>
        <w:t>Un healthcheck de HTTP no demuestra que el esquema de la base del dominio esté migrado.</w:t>
      </w:r>
    </w:p>
    <w:p>
      <w:pPr>
        <w:pStyle w:val="ListBullet"/>
      </w:pPr>
      <w:r>
        <w:t>El outbox exige comprobar tanto la cola emisora como la base receptora de Auditoría.</w:t>
      </w:r>
    </w:p>
    <w:p>
      <w:pPr>
        <w:pStyle w:val="ListBullet"/>
      </w:pPr>
      <w:r>
        <w:t>Las imágenes Docker pueden estar saludables aunque el proceso de actualización de firmas no se ejecute.</w:t>
      </w:r>
    </w:p>
    <w:p>
      <w:pPr>
        <w:pStyle w:val="ListBullet"/>
      </w:pPr>
      <w:r>
        <w:t>Un script desarrollado en Windows requiere verificar codificación UTF-8 y finales de línea LF antes de ejecutarse en Linux.</w:t>
      </w:r>
    </w:p>
    <w:p>
      <w:pPr>
        <w:pStyle w:val="ListBullet"/>
      </w:pPr>
      <w:r>
        <w:t>Los scripts de despliegue deben ser repetibles sin borrar volúmenes ni credenciales existentes.</w:t>
      </w:r>
    </w:p>
    <w:p>
      <w:pPr>
        <w:pStyle w:val="Heading1"/>
      </w:pPr>
      <w:r>
        <w:t>7. Seguimiento</w:t>
      </w:r>
    </w:p>
    <w:p>
      <w:r>
        <w:t>La revisión siguiente prioriza AP-01, AP-03 y AM-04 antes del piloto. El cierre del incremento depende de pruebas funcionales, aceptación de roles, seguridad y validación con usuarios; el registro conserva los pendientes aunque la infraestructura esté saludable.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AM-03  ·  SRD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SRD  /  AM-03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Aptos" w:hAnsi="Aptos"/>
      <w:color w:val="1D2B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4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2B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05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D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