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587606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3917313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1A1554A" w14:textId="79AFFE48" w:rsidR="002B03F7" w:rsidRDefault="009171A8" w:rsidP="009171A8">
          <w:pPr>
            <w:pStyle w:val="Sinespaciado"/>
            <w:spacing w:line="480" w:lineRule="aut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b/>
              <w:i/>
              <w:noProof/>
              <w:sz w:val="44"/>
              <w:szCs w:val="44"/>
            </w:rPr>
            <w:drawing>
              <wp:inline distT="0" distB="0" distL="0" distR="0" wp14:anchorId="1F465687" wp14:editId="68722D31">
                <wp:extent cx="2398816" cy="2474797"/>
                <wp:effectExtent l="0" t="0" r="1905" b="1905"/>
                <wp:docPr id="3" name="Imagen 3" descr="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2345" cy="2478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B64609" w14:textId="15F21F54" w:rsidR="009171A8" w:rsidRDefault="009171A8" w:rsidP="009171A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USO DEL CORREO ELECTRONICO INSTITUCIONAL.</w:t>
              </w:r>
            </w:sdtContent>
          </w:sdt>
        </w:p>
        <w:p w14:paraId="480E06C5" w14:textId="77777777" w:rsidR="00274EEB" w:rsidRDefault="00274EEB" w:rsidP="009171A8">
          <w:pPr>
            <w:pStyle w:val="Sinespaciado"/>
            <w:spacing w:line="480" w:lineRule="aut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66E3CD9" wp14:editId="2E2142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57150" t="19050" r="68580" b="1047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1E87646" id="Rectángulo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AVQAIAALkEAAAOAAAAZHJzL2Uyb0RvYy54bWysVG1uEzEQ/Y/EHSz/p5sNpQ2rbKoqBYRU&#10;oGrhAI7Xzlp4PWbsZBNu07NwMcbedBs+pEqIP5a9M+/5zTzPzi92nWVbhcGAq3l5MuFMOQmNceua&#10;f/n89sWMsxCFa4QFp2q+V4FfLJ4/m/e+UlNowTYKGZG4UPW+5m2MviqKIFvViXACXjkKasBORDri&#10;umhQ9MTe2WI6mZwVPWDjEaQKgb5eDUG+yPxaKxk/aR1UZLbmpC3mFfO6SmuxmItqjcK3Rh5kiH9Q&#10;0Qnj6NKR6kpEwTZo/qDqjEQIoOOJhK4ArY1UuQaqppz8Vs1dK7zKtVBzgh/bFP4frfy4vUFmmpqf&#10;c+ZERxbdUtN+3Lv1xgKbpgb1PlSUd+dvMJUY/DXIr4E5WLbCrdUlIvStEg3JKlN+8QsgHQJB2ar/&#10;AA3xi02E3Kudxi4RUhfYLluyHy1Ru8gkfZyVZ+VkSs5Jis3K89kse1aI6gHtMcR3CjqWNjVHUp/Z&#10;xfY6xKRGVA8p6TLr0prkvnFNdj8KY4c9paZw1p8kD6WHuLdqgN4qTb0iWWW+Ir9StbTItoLel5BS&#10;uTi0IDFRdoJpY+0IfPk08JCfoCq/4BE8fRo8IvLN4OII7owD/BuBHSXrIf+hA0Pdyb8VNHtyEGGY&#10;H5p32rSA3znraXZqHr5tBCrO7HtHr+B1eXqahi0fTl+dJ//wOLI6jggniarmkbNhu4zDgG48mnVL&#10;Nw3ddnBJL0ebbOqjqoNamo/s9WGW0wAen3PW4x9n8RMAAP//AwBQSwMEFAAGAAgAAAAhAOqWkxvb&#10;AAAABgEAAA8AAABkcnMvZG93bnJldi54bWxMj0FPwzAMhe9I/IfISNxYuoqNqjSdKsQuSExicOHm&#10;NaapSJyqybbCr1+2C1ysZz3rvc/VanJWHGgMvWcF81kGgrj1uudOwcf7+q4AESKyRuuZFPxQgFV9&#10;fVVhqf2R3+iwjZ1IIRxKVGBiHEopQ2vIYZj5gTh5X350GNM6dlKPeEzhzso8y5bSYc+pweBAT4ba&#10;7+3eKfjc3Fs3LR+e29euaV5+zdrbxVyp25upeQQRaYp/x3DGT+hQJ6ad37MOwipIj8TLPHt5schB&#10;7C6qAFlX8j9+fQIAAP//AwBQSwECLQAUAAYACAAAACEAtoM4kv4AAADhAQAAEwAAAAAAAAAAAAAA&#10;AAAAAAAAW0NvbnRlbnRfVHlwZXNdLnhtbFBLAQItABQABgAIAAAAIQA4/SH/1gAAAJQBAAALAAAA&#10;AAAAAAAAAAAAAC8BAABfcmVscy8ucmVsc1BLAQItABQABgAIAAAAIQAbibAVQAIAALkEAAAOAAAA&#10;AAAAAAAAAAAAAC4CAABkcnMvZTJvRG9jLnhtbFBLAQItABQABgAIAAAAIQDqlpMb2wAAAAYBAAAP&#10;AAAAAAAAAAAAAAAAAJoEAABkcnMvZG93bnJldi54bWxQSwUGAAAAAAQABADzAAAAogUAAAAA&#10;" o:allowincell="f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CF291AD" wp14:editId="10CB81B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2240873" id="Rectángulo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A3B806C" wp14:editId="07BAAB9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2FA43FE" id="Rectángulo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1F5693F5" wp14:editId="5776E36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57150" t="19050" r="68580" b="1047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FDFE35E" id="Rectángulo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PBQQIAALoEAAAOAAAAZHJzL2Uyb0RvYy54bWysVG1uEzEQ/Y/EHSz/J5tNS0hX3VRVCwip&#10;QNXCARyvnbXweszYySbchrNwMcbeZFs+pEqIP5a9M+/5zRvPnl/sOsu2CoMBV/NyMuVMOQmNceua&#10;f/705sWCsxCFa4QFp2q+V4FfLJ8/O+99pWbQgm0UMiJxoep9zdsYfVUUQbaqE2ECXjkKasBORDri&#10;umhQ9MTe2WI2nc6LHrDxCFKFQF+vhyBfZn6tlYwftQ4qMltz0hbzinldpbVYnotqjcK3Rh5kiH9Q&#10;0Qnj6NKR6lpEwTZo/qDqjEQIoONEQleA1kaqXANVU05/q+a+FV7lWsic4Eebwv+jlR+2t8hMQ70j&#10;e5zoqEd35NqP7269scBOkkO9DxUl3vtbTDUGfwPyS2AOrlrh1uoSEfpWiYZ0lSm/+AWQDoGgbNW/&#10;h4b4xSZCNmunsUuEZAPb5Z7sx56oXWSSPi7KeTmdkTZJscVsdjbPTStEdUR7DPGtgo6lTc2R1Gd2&#10;sb0JMakR1TElXWZdWpPc167J7Y/C2GFPqSmc9SfJQ+kh7q0aoHdKk1kkq8xX5GeqriyyraAHJqRU&#10;Lg4WJCbKTjBtrB2BJ08DD/kJqvITHsGzp8EjIt8MLo7gzjjAvxHYUbIe8o8ODHWn/q2g2VMHEYYB&#10;ooGnTQv4jbOehqfm4etGoOLMvnP0Cs7K09M0bflw+vJV6h8+jqweR4STRFXzyNmwvYrDhG48mnVL&#10;Nw1uO7ikl6NNbuqDqoNaGpDc68Mwpwl8fM5ZD7+c5U8AAAD//wMAUEsDBBQABgAIAAAAIQA6u4nq&#10;3AAAAAYBAAAPAAAAZHJzL2Rvd25yZXYueG1sTI9BT8MwDIXvSPyHyEjcWLqKlVGaThViFySQGFy4&#10;eY1pKhKnarKt8OtJucDFetaz3vtcbSZnxZHG0HtWsFxkIIhbr3vuFLy9bq/WIEJE1mg9k4IvCrCp&#10;z88qLLU/8Qsdd7ETKYRDiQpMjEMpZWgNOQwLPxAn78OPDmNax07qEU8p3FmZZ1khHfacGgwOdG+o&#10;/dwdnIL352vrpuLmoX3qmubx22y9XS2VuryYmjsQkab4dwwzfkKHOjHt/YF1EFZBeiT+ztnL16sc&#10;xH5WtwXIupL/8esfAAAA//8DAFBLAQItABQABgAIAAAAIQC2gziS/gAAAOEBAAATAAAAAAAAAAAA&#10;AAAAAAAAAABbQ29udGVudF9UeXBlc10ueG1sUEsBAi0AFAAGAAgAAAAhADj9If/WAAAAlAEAAAsA&#10;AAAAAAAAAAAAAAAALwEAAF9yZWxzLy5yZWxzUEsBAi0AFAAGAAgAAAAhAGgF88FBAgAAugQAAA4A&#10;AAAAAAAAAAAAAAAALgIAAGRycy9lMm9Eb2MueG1sUEsBAi0AFAAGAAgAAAAhADq7iercAAAABgEA&#10;AA8AAAAAAAAAAAAAAAAAmwQAAGRycy9kb3ducmV2LnhtbFBLBQYAAAAABAAEAPMAAACkBQAAAAA=&#10;" o:allowincell="f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296D86A" w14:textId="6FBAF95A" w:rsidR="007B7A46" w:rsidRDefault="00274EEB" w:rsidP="009171A8">
              <w:pPr>
                <w:pStyle w:val="Sinespaciado"/>
                <w:spacing w:line="480" w:lineRule="aut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NORMAS Y PROCEDIMIENTOS.</w:t>
              </w:r>
            </w:p>
          </w:sdtContent>
        </w:sdt>
        <w:p w14:paraId="1FF94056" w14:textId="72FCF2CB" w:rsidR="00274EEB" w:rsidRDefault="00274EEB" w:rsidP="009171A8">
          <w:pPr>
            <w:pStyle w:val="Sinespaciado"/>
            <w:spacing w:line="480" w:lineRule="au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CFB54BF" w14:textId="77777777" w:rsidR="009171A8" w:rsidRDefault="009171A8" w:rsidP="009171A8">
          <w:pPr>
            <w:pStyle w:val="Sinespaciado"/>
            <w:spacing w:line="480" w:lineRule="au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9-04-1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14:paraId="3825F763" w14:textId="77777777" w:rsidR="00274EEB" w:rsidRDefault="005E147E" w:rsidP="009171A8">
              <w:pPr>
                <w:pStyle w:val="Sinespaciado"/>
              </w:pPr>
              <w:r>
                <w:rPr>
                  <w:lang w:val="es-ES"/>
                </w:rPr>
                <w:t>10</w:t>
              </w:r>
              <w:r w:rsidR="00274EEB">
                <w:rPr>
                  <w:lang w:val="es-ES"/>
                </w:rPr>
                <w:t>/04/2019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23906A22" w14:textId="77777777" w:rsidR="00274EEB" w:rsidRPr="005871BD" w:rsidRDefault="00274EEB" w:rsidP="009171A8">
              <w:pPr>
                <w:pStyle w:val="Sinespaciado"/>
                <w:rPr>
                  <w:rFonts w:ascii="Times New Roman" w:hAnsi="Times New Roman" w:cs="Times New Roman"/>
                </w:rPr>
              </w:pPr>
              <w:r w:rsidRPr="005871BD">
                <w:rPr>
                  <w:rFonts w:ascii="Times New Roman" w:hAnsi="Times New Roman" w:cs="Times New Roman"/>
                </w:rPr>
                <w:t>Alcaldía Municipal de Guatajiagua, Departamento de Morazán.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764453AB" w14:textId="77777777" w:rsidR="00274EEB" w:rsidRPr="005871BD" w:rsidRDefault="00274EEB" w:rsidP="009171A8">
              <w:pPr>
                <w:pStyle w:val="Sinespaciado"/>
                <w:rPr>
                  <w:rFonts w:ascii="Times New Roman" w:hAnsi="Times New Roman" w:cs="Times New Roman"/>
                </w:rPr>
              </w:pPr>
              <w:r w:rsidRPr="005871BD">
                <w:rPr>
                  <w:rFonts w:ascii="Times New Roman" w:hAnsi="Times New Roman" w:cs="Times New Roman"/>
                </w:rPr>
                <w:t>Unidad de Gestión  Documental y Archivo.</w:t>
              </w:r>
            </w:p>
          </w:sdtContent>
        </w:sdt>
        <w:p w14:paraId="6D8B6FCC" w14:textId="77777777" w:rsidR="00274EEB" w:rsidRDefault="00274EEB" w:rsidP="009171A8">
          <w:pPr>
            <w:spacing w:line="480" w:lineRule="auto"/>
            <w:jc w:val="center"/>
          </w:pPr>
          <w:r>
            <w:br w:type="page"/>
          </w:r>
        </w:p>
      </w:sdtContent>
    </w:sdt>
    <w:p w14:paraId="194CD08F" w14:textId="77777777" w:rsidR="00423846" w:rsidRPr="00785F2C" w:rsidRDefault="007B7A46" w:rsidP="009171A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INTRODUCCION: </w:t>
      </w:r>
    </w:p>
    <w:p w14:paraId="32E9C3B5" w14:textId="77777777" w:rsidR="00EE1729" w:rsidRDefault="00E7574A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correo institucional  estará cumpliendo con las pautas para la gestión documental electrónica en el cumplimiento</w:t>
      </w:r>
      <w:r w:rsidR="001150FB">
        <w:rPr>
          <w:rFonts w:ascii="Times New Roman" w:hAnsi="Times New Roman" w:cs="Times New Roman"/>
          <w:sz w:val="24"/>
          <w:szCs w:val="24"/>
        </w:rPr>
        <w:t xml:space="preserve"> de los objetivos institucionales por la cual se presentaran las políticas establecidas para la administración de correos electrónicos </w:t>
      </w:r>
      <w:r w:rsidR="009F0E8F">
        <w:rPr>
          <w:rFonts w:ascii="Times New Roman" w:hAnsi="Times New Roman" w:cs="Times New Roman"/>
          <w:sz w:val="24"/>
          <w:szCs w:val="24"/>
        </w:rPr>
        <w:t xml:space="preserve">institucionales en los archivos de gestión y los respaldos de información electrónica producida en las distintas unidades productoras que conforman </w:t>
      </w:r>
      <w:r w:rsidR="00C26540" w:rsidRPr="00DA114F">
        <w:rPr>
          <w:rFonts w:ascii="Times New Roman" w:hAnsi="Times New Roman" w:cs="Times New Roman"/>
          <w:sz w:val="24"/>
          <w:szCs w:val="24"/>
        </w:rPr>
        <w:t>la Alcaldía Municipal de Guatajiagua,  Su uso responsable es necesario para lograr una comunicación efectiva entre los diferentes integrantes.</w:t>
      </w:r>
    </w:p>
    <w:p w14:paraId="4D05D4B7" w14:textId="77777777" w:rsidR="00EB67B5" w:rsidRDefault="00C26540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4F">
        <w:rPr>
          <w:rFonts w:ascii="Times New Roman" w:hAnsi="Times New Roman" w:cs="Times New Roman"/>
          <w:sz w:val="24"/>
          <w:szCs w:val="24"/>
        </w:rPr>
        <w:t xml:space="preserve"> Por esta razón se establecen las siguientes normas y procedimiento con el fin de </w:t>
      </w:r>
      <w:r w:rsidR="00EE1729">
        <w:rPr>
          <w:rFonts w:ascii="Times New Roman" w:hAnsi="Times New Roman" w:cs="Times New Roman"/>
          <w:sz w:val="24"/>
          <w:szCs w:val="24"/>
        </w:rPr>
        <w:t>mejorar el desempeño en</w:t>
      </w:r>
      <w:r w:rsidR="00850133">
        <w:rPr>
          <w:rFonts w:ascii="Times New Roman" w:hAnsi="Times New Roman" w:cs="Times New Roman"/>
          <w:sz w:val="24"/>
          <w:szCs w:val="24"/>
        </w:rPr>
        <w:t xml:space="preserve"> las funciones que cada uno de </w:t>
      </w:r>
      <w:r w:rsidR="00EE1729">
        <w:rPr>
          <w:rFonts w:ascii="Times New Roman" w:hAnsi="Times New Roman" w:cs="Times New Roman"/>
          <w:sz w:val="24"/>
          <w:szCs w:val="24"/>
        </w:rPr>
        <w:t xml:space="preserve"> los </w:t>
      </w:r>
      <w:r w:rsidRPr="00DA114F">
        <w:rPr>
          <w:rFonts w:ascii="Times New Roman" w:hAnsi="Times New Roman" w:cs="Times New Roman"/>
          <w:sz w:val="24"/>
          <w:szCs w:val="24"/>
        </w:rPr>
        <w:t xml:space="preserve"> empleados administrativos </w:t>
      </w:r>
      <w:r w:rsidR="00C426FD">
        <w:rPr>
          <w:rFonts w:ascii="Times New Roman" w:hAnsi="Times New Roman" w:cs="Times New Roman"/>
          <w:sz w:val="24"/>
          <w:szCs w:val="24"/>
        </w:rPr>
        <w:t xml:space="preserve">que </w:t>
      </w:r>
      <w:r w:rsidR="00850133">
        <w:rPr>
          <w:rFonts w:ascii="Times New Roman" w:hAnsi="Times New Roman" w:cs="Times New Roman"/>
          <w:sz w:val="24"/>
          <w:szCs w:val="24"/>
        </w:rPr>
        <w:t xml:space="preserve">posean </w:t>
      </w:r>
      <w:r w:rsidR="00C426FD">
        <w:rPr>
          <w:rFonts w:ascii="Times New Roman" w:hAnsi="Times New Roman" w:cs="Times New Roman"/>
          <w:sz w:val="24"/>
          <w:szCs w:val="24"/>
        </w:rPr>
        <w:t xml:space="preserve">un </w:t>
      </w:r>
      <w:r w:rsidR="00EB67B5" w:rsidRPr="00DA114F">
        <w:rPr>
          <w:rFonts w:ascii="Times New Roman" w:hAnsi="Times New Roman" w:cs="Times New Roman"/>
          <w:sz w:val="24"/>
          <w:szCs w:val="24"/>
        </w:rPr>
        <w:t>Correo Electrónico Institucional del</w:t>
      </w:r>
      <w:r w:rsidR="00C426FD">
        <w:rPr>
          <w:rFonts w:ascii="Times New Roman" w:hAnsi="Times New Roman" w:cs="Times New Roman"/>
          <w:sz w:val="24"/>
          <w:szCs w:val="24"/>
        </w:rPr>
        <w:t>a</w:t>
      </w:r>
      <w:r w:rsidR="00EB67B5" w:rsidRPr="00DA114F">
        <w:rPr>
          <w:rFonts w:ascii="Times New Roman" w:hAnsi="Times New Roman" w:cs="Times New Roman"/>
          <w:sz w:val="24"/>
          <w:szCs w:val="24"/>
        </w:rPr>
        <w:t xml:space="preserve"> </w:t>
      </w:r>
      <w:r w:rsidR="006E2DF4" w:rsidRPr="00DA114F">
        <w:rPr>
          <w:rFonts w:ascii="Times New Roman" w:hAnsi="Times New Roman" w:cs="Times New Roman"/>
          <w:sz w:val="24"/>
          <w:szCs w:val="24"/>
        </w:rPr>
        <w:t>Munic</w:t>
      </w:r>
      <w:r w:rsidR="006E2DF4">
        <w:rPr>
          <w:rFonts w:ascii="Times New Roman" w:hAnsi="Times New Roman" w:cs="Times New Roman"/>
          <w:sz w:val="24"/>
          <w:szCs w:val="24"/>
        </w:rPr>
        <w:t>ipalidad</w:t>
      </w:r>
      <w:r w:rsidR="00E7574A">
        <w:rPr>
          <w:rFonts w:ascii="Times New Roman" w:hAnsi="Times New Roman" w:cs="Times New Roman"/>
          <w:sz w:val="24"/>
          <w:szCs w:val="24"/>
        </w:rPr>
        <w:t>.</w:t>
      </w:r>
    </w:p>
    <w:p w14:paraId="648F0816" w14:textId="7B086451" w:rsidR="00E7574A" w:rsidRDefault="00E7574A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2D2D2D"/>
          <w:sz w:val="24"/>
          <w:szCs w:val="24"/>
        </w:rPr>
      </w:pP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La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r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>e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sen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e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política h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a s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ido cr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ada 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an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 xml:space="preserve">omo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ba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e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os l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ea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mi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 xml:space="preserve">s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9171A8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Ge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ti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ó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Documen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a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y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Ar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hivo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, e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i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i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os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l In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t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tuto de Acce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o a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a Información</w:t>
      </w:r>
      <w:r w:rsidR="009171A8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ú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lica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 xml:space="preserve">,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especí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icame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e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el Art</w:t>
      </w:r>
      <w:r w:rsidRPr="00E7574A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5 d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Linea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mi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en</w:t>
      </w:r>
      <w:r w:rsidRPr="00E7574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>o 5 que habla sobre las pautas de la</w:t>
      </w:r>
      <w:r w:rsidR="009171A8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C426FD" w:rsidRPr="00E7574A">
        <w:rPr>
          <w:rFonts w:ascii="Times New Roman" w:hAnsi="Times New Roman" w:cs="Times New Roman"/>
          <w:color w:val="2D2D2D"/>
          <w:sz w:val="24"/>
          <w:szCs w:val="24"/>
        </w:rPr>
        <w:t>Gestión</w:t>
      </w:r>
      <w:r w:rsidRPr="00E7574A">
        <w:rPr>
          <w:rFonts w:ascii="Times New Roman" w:hAnsi="Times New Roman" w:cs="Times New Roman"/>
          <w:color w:val="2D2D2D"/>
          <w:sz w:val="24"/>
          <w:szCs w:val="24"/>
        </w:rPr>
        <w:t xml:space="preserve"> documental electrónica</w:t>
      </w:r>
    </w:p>
    <w:p w14:paraId="6F8092E5" w14:textId="72735189" w:rsidR="00C426FD" w:rsidRPr="009171A8" w:rsidRDefault="00C426FD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C426F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C426FD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 xml:space="preserve">ta política </w:t>
      </w:r>
      <w:r w:rsidRPr="00C426FD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pr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C426FD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t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 xml:space="preserve">a con 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l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a finali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d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 xml:space="preserve">ad de </w:t>
      </w:r>
      <w:r w:rsidRPr="00C426FD"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er</w:t>
      </w:r>
      <w:r w:rsidRPr="00C426FD">
        <w:rPr>
          <w:rFonts w:ascii="Times New Roman" w:hAnsi="Times New Roman" w:cs="Times New Roman"/>
          <w:color w:val="444444"/>
          <w:sz w:val="24"/>
          <w:szCs w:val="24"/>
        </w:rPr>
        <w:t>v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 xml:space="preserve">r 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de apoyo y orie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n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tació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n</w:t>
      </w:r>
      <w:r w:rsidR="009171A8">
        <w:rPr>
          <w:rFonts w:ascii="Times New Roman" w:hAnsi="Times New Roman" w:cs="Times New Roman"/>
          <w:color w:val="1A1A1A"/>
          <w:sz w:val="24"/>
          <w:szCs w:val="24"/>
        </w:rPr>
        <w:t xml:space="preserve"> p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ara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 xml:space="preserve"> la a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pl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icació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n d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p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o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ce</w:t>
      </w:r>
      <w:r w:rsidRPr="00C426FD">
        <w:rPr>
          <w:rFonts w:ascii="Times New Roman" w:hAnsi="Times New Roman" w:cs="Times New Roman"/>
          <w:color w:val="1A1A1A"/>
          <w:sz w:val="24"/>
          <w:szCs w:val="24"/>
        </w:rPr>
        <w:t>d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imiento</w:t>
      </w:r>
      <w:r w:rsidRPr="00C426FD">
        <w:rPr>
          <w:rFonts w:ascii="Times New Roman" w:hAnsi="Times New Roman" w:cs="Times New Roman"/>
          <w:color w:val="444444"/>
          <w:sz w:val="24"/>
          <w:szCs w:val="24"/>
        </w:rPr>
        <w:t xml:space="preserve">s 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y uso de los correos electrónicos institucionales</w:t>
      </w:r>
      <w:r w:rsidR="009171A8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="009171A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ue cada unidad tendrá asignada</w:t>
      </w:r>
      <w:r w:rsidRPr="00C426FD">
        <w:rPr>
          <w:rFonts w:ascii="Times New Roman" w:hAnsi="Times New Roman" w:cs="Times New Roman"/>
          <w:color w:val="626262"/>
          <w:sz w:val="24"/>
          <w:szCs w:val="24"/>
        </w:rPr>
        <w:t xml:space="preserve">. 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Así como el respaldo que cada Unidad estará realizando</w:t>
      </w:r>
      <w:r w:rsidR="009171A8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="009171A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C426FD">
        <w:rPr>
          <w:rFonts w:ascii="Times New Roman" w:hAnsi="Times New Roman" w:cs="Times New Roman"/>
          <w:color w:val="000000"/>
          <w:sz w:val="24"/>
          <w:szCs w:val="24"/>
        </w:rPr>
        <w:t>ara evitar pérdidas irremediables en algún momento que el equipo informático colapse</w:t>
      </w:r>
      <w:r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14:paraId="32905D0B" w14:textId="77777777" w:rsidR="00C26540" w:rsidRDefault="00C26540" w:rsidP="009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4E4097" w14:textId="0BFD6B7E" w:rsidR="00C426FD" w:rsidRDefault="00C426FD" w:rsidP="009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118230" w14:textId="77777777" w:rsidR="009171A8" w:rsidRPr="00DA114F" w:rsidRDefault="009171A8" w:rsidP="009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0D9A4" w14:textId="77777777" w:rsidR="00C26540" w:rsidRPr="00DA114F" w:rsidRDefault="00B32DF1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lastRenderedPageBreak/>
        <w:t>OBJETIVO GENERAL</w:t>
      </w:r>
      <w:r w:rsidRPr="00DA114F">
        <w:rPr>
          <w:rFonts w:ascii="Times New Roman" w:hAnsi="Times New Roman" w:cs="Times New Roman"/>
          <w:sz w:val="24"/>
          <w:szCs w:val="24"/>
        </w:rPr>
        <w:t>:</w:t>
      </w:r>
    </w:p>
    <w:p w14:paraId="617A3AEC" w14:textId="77777777" w:rsidR="00440EB0" w:rsidRPr="00DA114F" w:rsidRDefault="00C26540" w:rsidP="009171A8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4F">
        <w:rPr>
          <w:rFonts w:ascii="Times New Roman" w:hAnsi="Times New Roman" w:cs="Times New Roman"/>
          <w:sz w:val="24"/>
          <w:szCs w:val="24"/>
        </w:rPr>
        <w:t>Definir las normas</w:t>
      </w:r>
      <w:r w:rsidR="00B32DF1" w:rsidRPr="00DA114F">
        <w:rPr>
          <w:rFonts w:ascii="Times New Roman" w:hAnsi="Times New Roman" w:cs="Times New Roman"/>
          <w:sz w:val="24"/>
          <w:szCs w:val="24"/>
        </w:rPr>
        <w:t xml:space="preserve"> y procedimiento que permita uniformar el</w:t>
      </w:r>
      <w:r w:rsidRPr="00DA114F">
        <w:rPr>
          <w:rFonts w:ascii="Times New Roman" w:hAnsi="Times New Roman" w:cs="Times New Roman"/>
          <w:sz w:val="24"/>
          <w:szCs w:val="24"/>
        </w:rPr>
        <w:t xml:space="preserve"> uso d</w:t>
      </w:r>
      <w:r w:rsidR="00430441" w:rsidRPr="00DA114F">
        <w:rPr>
          <w:rFonts w:ascii="Times New Roman" w:hAnsi="Times New Roman" w:cs="Times New Roman"/>
          <w:sz w:val="24"/>
          <w:szCs w:val="24"/>
        </w:rPr>
        <w:t>e correos electrónicos</w:t>
      </w:r>
      <w:r w:rsidR="00B32DF1" w:rsidRPr="00DA114F">
        <w:rPr>
          <w:rFonts w:ascii="Times New Roman" w:hAnsi="Times New Roman" w:cs="Times New Roman"/>
          <w:sz w:val="24"/>
          <w:szCs w:val="24"/>
        </w:rPr>
        <w:t xml:space="preserve"> institucional,</w:t>
      </w:r>
      <w:r w:rsidRPr="00DA114F">
        <w:rPr>
          <w:rFonts w:ascii="Times New Roman" w:hAnsi="Times New Roman" w:cs="Times New Roman"/>
          <w:sz w:val="24"/>
          <w:szCs w:val="24"/>
        </w:rPr>
        <w:t xml:space="preserve"> pa</w:t>
      </w:r>
      <w:r w:rsidR="005E147E">
        <w:rPr>
          <w:rFonts w:ascii="Times New Roman" w:hAnsi="Times New Roman" w:cs="Times New Roman"/>
          <w:sz w:val="24"/>
          <w:szCs w:val="24"/>
        </w:rPr>
        <w:t xml:space="preserve">ra todos los servidores </w:t>
      </w:r>
      <w:r w:rsidRPr="00DA114F">
        <w:rPr>
          <w:rFonts w:ascii="Times New Roman" w:hAnsi="Times New Roman" w:cs="Times New Roman"/>
          <w:sz w:val="24"/>
          <w:szCs w:val="24"/>
        </w:rPr>
        <w:t xml:space="preserve"> qu</w:t>
      </w:r>
      <w:r w:rsidR="00B32DF1" w:rsidRPr="00DA114F">
        <w:rPr>
          <w:rFonts w:ascii="Times New Roman" w:hAnsi="Times New Roman" w:cs="Times New Roman"/>
          <w:sz w:val="24"/>
          <w:szCs w:val="24"/>
        </w:rPr>
        <w:t>e laboran en la Alcaldía Municipal  de Guatajiagua</w:t>
      </w:r>
      <w:r w:rsidRPr="00DA114F">
        <w:rPr>
          <w:rFonts w:ascii="Times New Roman" w:hAnsi="Times New Roman" w:cs="Times New Roman"/>
          <w:sz w:val="24"/>
          <w:szCs w:val="24"/>
        </w:rPr>
        <w:t>, con el fin de proteger la información de la Institución asegurando su disponibilidad e integridad; además de garantiza</w:t>
      </w:r>
      <w:r w:rsidR="00B32DF1" w:rsidRPr="00DA114F">
        <w:rPr>
          <w:rFonts w:ascii="Times New Roman" w:hAnsi="Times New Roman" w:cs="Times New Roman"/>
          <w:sz w:val="24"/>
          <w:szCs w:val="24"/>
        </w:rPr>
        <w:t>r la eficiente administración.</w:t>
      </w:r>
    </w:p>
    <w:p w14:paraId="2933617A" w14:textId="77777777" w:rsidR="00B32DF1" w:rsidRPr="00785F2C" w:rsidRDefault="00B32DF1" w:rsidP="009171A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t xml:space="preserve">OBJETIVOS ESPECIFICOS: </w:t>
      </w:r>
    </w:p>
    <w:p w14:paraId="332F54D2" w14:textId="77777777" w:rsidR="00B32DF1" w:rsidRPr="00DA114F" w:rsidRDefault="00B32DF1" w:rsidP="009171A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4F">
        <w:rPr>
          <w:rFonts w:ascii="Times New Roman" w:hAnsi="Times New Roman" w:cs="Times New Roman"/>
          <w:sz w:val="24"/>
          <w:szCs w:val="24"/>
        </w:rPr>
        <w:t>Contar con un Instrumento técnico que permita normar el uso del correo electrónico Institucional.</w:t>
      </w:r>
    </w:p>
    <w:p w14:paraId="39D5CB6A" w14:textId="77777777" w:rsidR="00C26540" w:rsidRPr="00DA114F" w:rsidRDefault="00881FEA" w:rsidP="009171A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4F">
        <w:rPr>
          <w:rFonts w:ascii="Times New Roman" w:hAnsi="Times New Roman" w:cs="Times New Roman"/>
          <w:sz w:val="24"/>
          <w:szCs w:val="24"/>
        </w:rPr>
        <w:t xml:space="preserve"> cumplir</w:t>
      </w:r>
      <w:r w:rsidR="00B32DF1" w:rsidRPr="00DA114F">
        <w:rPr>
          <w:rFonts w:ascii="Times New Roman" w:hAnsi="Times New Roman" w:cs="Times New Roman"/>
          <w:sz w:val="24"/>
          <w:szCs w:val="24"/>
        </w:rPr>
        <w:t xml:space="preserve"> con los procedimi</w:t>
      </w:r>
      <w:r w:rsidRPr="00DA114F">
        <w:rPr>
          <w:rFonts w:ascii="Times New Roman" w:hAnsi="Times New Roman" w:cs="Times New Roman"/>
          <w:sz w:val="24"/>
          <w:szCs w:val="24"/>
        </w:rPr>
        <w:t>entos establecido</w:t>
      </w:r>
      <w:r w:rsidR="00B32DF1" w:rsidRPr="00DA114F">
        <w:rPr>
          <w:rFonts w:ascii="Times New Roman" w:hAnsi="Times New Roman" w:cs="Times New Roman"/>
          <w:sz w:val="24"/>
          <w:szCs w:val="24"/>
        </w:rPr>
        <w:t>, asegurando una adecuada utilización de los recursos de la Municipalidad.</w:t>
      </w:r>
    </w:p>
    <w:p w14:paraId="59E97427" w14:textId="77777777" w:rsidR="00881FEA" w:rsidRPr="00DA114F" w:rsidRDefault="00881FEA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9E36B" w14:textId="77777777" w:rsidR="00881FEA" w:rsidRPr="00785F2C" w:rsidRDefault="00881FEA" w:rsidP="009171A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t xml:space="preserve">ALCANCE: </w:t>
      </w:r>
    </w:p>
    <w:p w14:paraId="38366540" w14:textId="77777777" w:rsidR="00881FEA" w:rsidRDefault="00881FEA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4F">
        <w:rPr>
          <w:rFonts w:ascii="Times New Roman" w:hAnsi="Times New Roman" w:cs="Times New Roman"/>
          <w:sz w:val="24"/>
          <w:szCs w:val="24"/>
        </w:rPr>
        <w:t xml:space="preserve">Las siguientes normas y procedimientos es de aplicación </w:t>
      </w:r>
      <w:r w:rsidR="005E147E">
        <w:rPr>
          <w:rFonts w:ascii="Times New Roman" w:hAnsi="Times New Roman" w:cs="Times New Roman"/>
          <w:sz w:val="24"/>
          <w:szCs w:val="24"/>
        </w:rPr>
        <w:t xml:space="preserve">para </w:t>
      </w:r>
      <w:r w:rsidRPr="00DA114F">
        <w:rPr>
          <w:rFonts w:ascii="Times New Roman" w:hAnsi="Times New Roman" w:cs="Times New Roman"/>
          <w:sz w:val="24"/>
          <w:szCs w:val="24"/>
        </w:rPr>
        <w:t>todo el personal de las diferentes Unidades del servicio administrativo.</w:t>
      </w:r>
    </w:p>
    <w:p w14:paraId="19D718F3" w14:textId="77777777" w:rsidR="00DA114F" w:rsidRPr="00785F2C" w:rsidRDefault="00DA114F" w:rsidP="009171A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t>VIGENCIA:</w:t>
      </w:r>
    </w:p>
    <w:p w14:paraId="6BE4EDCD" w14:textId="77777777" w:rsidR="00881FEA" w:rsidRDefault="00DA114F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presente tendrá vigencia a partir de la fecha</w:t>
      </w:r>
      <w:r w:rsidR="00826DE1">
        <w:rPr>
          <w:rFonts w:ascii="Times New Roman" w:hAnsi="Times New Roman" w:cs="Times New Roman"/>
          <w:sz w:val="24"/>
          <w:szCs w:val="24"/>
        </w:rPr>
        <w:t xml:space="preserve"> de su aprobación y divulgación, y </w:t>
      </w:r>
      <w:r>
        <w:rPr>
          <w:rFonts w:ascii="Times New Roman" w:hAnsi="Times New Roman" w:cs="Times New Roman"/>
          <w:sz w:val="24"/>
          <w:szCs w:val="24"/>
        </w:rPr>
        <w:t xml:space="preserve"> Se revisara cada año o cuando el caso lo amerite.</w:t>
      </w:r>
    </w:p>
    <w:p w14:paraId="4883D545" w14:textId="77777777" w:rsidR="00FF60F4" w:rsidRDefault="00FF60F4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AA155" w14:textId="77777777" w:rsidR="00FF60F4" w:rsidRDefault="00FF60F4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BEF9A" w14:textId="77777777" w:rsidR="00FF60F4" w:rsidRPr="00785F2C" w:rsidRDefault="00181CBB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F2C">
        <w:rPr>
          <w:rFonts w:ascii="Times New Roman" w:hAnsi="Times New Roman" w:cs="Times New Roman"/>
          <w:b/>
          <w:bCs/>
          <w:sz w:val="24"/>
          <w:szCs w:val="24"/>
        </w:rPr>
        <w:lastRenderedPageBreak/>
        <w:t>CAMPO DE APLICACIÓN</w:t>
      </w:r>
      <w:r w:rsidR="00785F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E3C9D9" w14:textId="77777777" w:rsidR="00FF60F4" w:rsidRPr="00FF60F4" w:rsidRDefault="00FF60F4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3810B" w14:textId="77777777" w:rsidR="00FF60F4" w:rsidRPr="00785F2C" w:rsidRDefault="00FF60F4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F2C">
        <w:rPr>
          <w:rFonts w:ascii="Times New Roman" w:hAnsi="Times New Roman" w:cs="Times New Roman"/>
          <w:sz w:val="24"/>
          <w:szCs w:val="24"/>
        </w:rPr>
        <w:t>Las políticas presentadas en este documento están dirigidas a todo el personal de las</w:t>
      </w:r>
    </w:p>
    <w:p w14:paraId="023A5C77" w14:textId="77777777" w:rsidR="00FF60F4" w:rsidRPr="00FF60F4" w:rsidRDefault="00FF60F4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F4">
        <w:rPr>
          <w:rFonts w:ascii="Times New Roman" w:hAnsi="Times New Roman" w:cs="Times New Roman"/>
          <w:sz w:val="24"/>
          <w:szCs w:val="24"/>
        </w:rPr>
        <w:t xml:space="preserve">Unidades que contempla la alcaldía </w:t>
      </w:r>
      <w:r w:rsidR="00181CBB">
        <w:rPr>
          <w:rFonts w:ascii="Times New Roman" w:hAnsi="Times New Roman" w:cs="Times New Roman"/>
          <w:sz w:val="24"/>
          <w:szCs w:val="24"/>
        </w:rPr>
        <w:t>municipal ya que estas</w:t>
      </w:r>
      <w:r w:rsidRPr="00FF60F4">
        <w:rPr>
          <w:rFonts w:ascii="Times New Roman" w:hAnsi="Times New Roman" w:cs="Times New Roman"/>
          <w:sz w:val="24"/>
          <w:szCs w:val="24"/>
        </w:rPr>
        <w:t xml:space="preserve"> deberán ser acatadas por todas</w:t>
      </w:r>
    </w:p>
    <w:p w14:paraId="13F9F010" w14:textId="77777777" w:rsidR="00FF60F4" w:rsidRPr="00FF60F4" w:rsidRDefault="00785F2C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</w:t>
      </w:r>
      <w:r w:rsidR="00FF60F4" w:rsidRPr="00FF60F4">
        <w:rPr>
          <w:rFonts w:ascii="Times New Roman" w:hAnsi="Times New Roman" w:cs="Times New Roman"/>
          <w:sz w:val="24"/>
          <w:szCs w:val="24"/>
        </w:rPr>
        <w:t xml:space="preserve"> personas que en el ejerc</w:t>
      </w:r>
      <w:r w:rsidR="00181CBB">
        <w:rPr>
          <w:rFonts w:ascii="Times New Roman" w:hAnsi="Times New Roman" w:cs="Times New Roman"/>
          <w:sz w:val="24"/>
          <w:szCs w:val="24"/>
        </w:rPr>
        <w:t xml:space="preserve">e </w:t>
      </w:r>
      <w:r w:rsidR="00FF60F4" w:rsidRPr="00FF60F4">
        <w:rPr>
          <w:rFonts w:ascii="Times New Roman" w:hAnsi="Times New Roman" w:cs="Times New Roman"/>
          <w:sz w:val="24"/>
          <w:szCs w:val="24"/>
        </w:rPr>
        <w:t xml:space="preserve"> sus labores hagan uso de los servicios y recursos</w:t>
      </w:r>
    </w:p>
    <w:p w14:paraId="767B5D71" w14:textId="77777777" w:rsidR="00FF60F4" w:rsidRPr="00FF60F4" w:rsidRDefault="00FF60F4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F4">
        <w:rPr>
          <w:rFonts w:ascii="Times New Roman" w:hAnsi="Times New Roman" w:cs="Times New Roman"/>
          <w:sz w:val="24"/>
          <w:szCs w:val="24"/>
        </w:rPr>
        <w:t>De Tecnología de Información y Comunicación de la Institución en forma directa</w:t>
      </w:r>
    </w:p>
    <w:p w14:paraId="75BCC1C4" w14:textId="77777777" w:rsidR="00FF60F4" w:rsidRPr="00FF60F4" w:rsidRDefault="00FF60F4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F4">
        <w:rPr>
          <w:rFonts w:ascii="Times New Roman" w:hAnsi="Times New Roman" w:cs="Times New Roman"/>
          <w:sz w:val="24"/>
          <w:szCs w:val="24"/>
        </w:rPr>
        <w:t>(Empleados)</w:t>
      </w:r>
    </w:p>
    <w:p w14:paraId="65627702" w14:textId="77777777" w:rsidR="00895883" w:rsidRPr="00785F2C" w:rsidRDefault="00865663" w:rsidP="009171A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t xml:space="preserve">CONCEPTOS GENERALES: </w:t>
      </w:r>
    </w:p>
    <w:p w14:paraId="0D7C7CD8" w14:textId="77777777" w:rsidR="00895883" w:rsidRDefault="00DA114F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correo electrónico Institucional es una herramienta de comunicación e intercambio de info</w:t>
      </w:r>
      <w:r w:rsidR="00826DE1">
        <w:rPr>
          <w:rFonts w:ascii="Times New Roman" w:hAnsi="Times New Roman" w:cs="Times New Roman"/>
          <w:sz w:val="24"/>
          <w:szCs w:val="24"/>
        </w:rPr>
        <w:t xml:space="preserve">rmación oficial entre personas </w:t>
      </w:r>
      <w:r>
        <w:rPr>
          <w:rFonts w:ascii="Times New Roman" w:hAnsi="Times New Roman" w:cs="Times New Roman"/>
          <w:sz w:val="24"/>
          <w:szCs w:val="24"/>
        </w:rPr>
        <w:t xml:space="preserve">establecidas por la institución para fines </w:t>
      </w:r>
      <w:r w:rsidR="007B49E1">
        <w:rPr>
          <w:rFonts w:ascii="Times New Roman" w:hAnsi="Times New Roman" w:cs="Times New Roman"/>
          <w:sz w:val="24"/>
          <w:szCs w:val="24"/>
        </w:rPr>
        <w:t xml:space="preserve">institucionales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E1A45" w14:textId="77777777" w:rsidR="002D6189" w:rsidRPr="00785F2C" w:rsidRDefault="002D6189" w:rsidP="009171A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D2C4ED" w14:textId="77777777" w:rsidR="002D6189" w:rsidRPr="00785F2C" w:rsidRDefault="002D6189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F2C">
        <w:rPr>
          <w:rFonts w:ascii="Times New Roman" w:hAnsi="Times New Roman" w:cs="Times New Roman"/>
          <w:b/>
          <w:bCs/>
          <w:sz w:val="24"/>
          <w:szCs w:val="24"/>
        </w:rPr>
        <w:t>DERECHOS DE LOS EMPLEADOS</w:t>
      </w:r>
      <w:r w:rsidR="00785F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5F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D97551" w14:textId="77777777" w:rsidR="002D6189" w:rsidRPr="002D6189" w:rsidRDefault="002D6189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189">
        <w:rPr>
          <w:rFonts w:ascii="Times New Roman" w:hAnsi="Times New Roman" w:cs="Times New Roman"/>
          <w:sz w:val="24"/>
          <w:szCs w:val="24"/>
        </w:rPr>
        <w:t>Contar con el equipo informático y los recursos necesarios como internet para uso de los correos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189">
        <w:rPr>
          <w:rFonts w:ascii="Times New Roman" w:hAnsi="Times New Roman" w:cs="Times New Roman"/>
          <w:sz w:val="24"/>
          <w:szCs w:val="24"/>
        </w:rPr>
        <w:t>electrónicos en buen desempeño de sus labores.</w:t>
      </w:r>
    </w:p>
    <w:p w14:paraId="2D766743" w14:textId="77777777" w:rsidR="002D6189" w:rsidRPr="002D6189" w:rsidRDefault="002D6189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189">
        <w:rPr>
          <w:rFonts w:ascii="Times New Roman" w:hAnsi="Times New Roman" w:cs="Times New Roman"/>
          <w:sz w:val="24"/>
          <w:szCs w:val="24"/>
        </w:rPr>
        <w:t>Contar con la red necesaria para realizar los respaldos que en esta política se establecerán.</w:t>
      </w:r>
    </w:p>
    <w:p w14:paraId="32645014" w14:textId="77777777" w:rsidR="002D6189" w:rsidRPr="002D6189" w:rsidRDefault="002D6189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189">
        <w:rPr>
          <w:rFonts w:ascii="Times New Roman" w:hAnsi="Times New Roman" w:cs="Times New Roman"/>
          <w:sz w:val="24"/>
          <w:szCs w:val="24"/>
        </w:rPr>
        <w:t>Soporte técnico por parte del técnico informático contratado por la municipalidad en cualquier</w:t>
      </w:r>
      <w:r>
        <w:rPr>
          <w:rFonts w:ascii="Times New Roman" w:hAnsi="Times New Roman" w:cs="Times New Roman"/>
          <w:sz w:val="24"/>
          <w:szCs w:val="24"/>
        </w:rPr>
        <w:t xml:space="preserve"> momento que se le necesite.</w:t>
      </w:r>
    </w:p>
    <w:p w14:paraId="4D60E7D5" w14:textId="77777777" w:rsidR="002D6189" w:rsidRPr="002D6189" w:rsidRDefault="002D6189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189">
        <w:rPr>
          <w:rFonts w:ascii="Times New Roman" w:hAnsi="Times New Roman" w:cs="Times New Roman"/>
          <w:sz w:val="24"/>
          <w:szCs w:val="24"/>
        </w:rPr>
        <w:t>dificultad o problema en relación al adecuado uso del equipo informático y del software.</w:t>
      </w:r>
    </w:p>
    <w:p w14:paraId="19AAA4AE" w14:textId="77777777" w:rsidR="00E44AFF" w:rsidRDefault="002D6189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189">
        <w:rPr>
          <w:rFonts w:ascii="Times New Roman" w:hAnsi="Times New Roman" w:cs="Times New Roman"/>
          <w:sz w:val="24"/>
          <w:szCs w:val="24"/>
        </w:rPr>
        <w:t>Contar con el equipo informático en óptimas condiciones.</w:t>
      </w:r>
    </w:p>
    <w:p w14:paraId="427C79EF" w14:textId="6FC3B87D" w:rsidR="002D6189" w:rsidRDefault="002D6189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lastRenderedPageBreak/>
        <w:t xml:space="preserve"> Recibir soporte técnico y asesoría, por parte del técnico informático, en cualquier dificultad o</w:t>
      </w:r>
      <w:r w:rsidR="00E44AFF">
        <w:rPr>
          <w:rFonts w:ascii="Times New Roman" w:hAnsi="Times New Roman" w:cs="Times New Roman"/>
          <w:sz w:val="24"/>
          <w:szCs w:val="24"/>
        </w:rPr>
        <w:t xml:space="preserve"> </w:t>
      </w:r>
      <w:r w:rsidRPr="00E44AFF">
        <w:rPr>
          <w:rFonts w:ascii="Times New Roman" w:hAnsi="Times New Roman" w:cs="Times New Roman"/>
          <w:sz w:val="24"/>
          <w:szCs w:val="24"/>
        </w:rPr>
        <w:t>evento relacionado con el debido uso y funcionamiento del correo electrónico</w:t>
      </w:r>
      <w:r w:rsidR="009171A8">
        <w:rPr>
          <w:rFonts w:ascii="Times New Roman" w:hAnsi="Times New Roman" w:cs="Times New Roman"/>
          <w:sz w:val="24"/>
          <w:szCs w:val="24"/>
        </w:rPr>
        <w:t>.</w:t>
      </w:r>
    </w:p>
    <w:p w14:paraId="4289896C" w14:textId="77777777" w:rsidR="009171A8" w:rsidRDefault="009171A8" w:rsidP="009171A8">
      <w:pPr>
        <w:pStyle w:val="Prrafodelista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E8DAE" w14:textId="77777777" w:rsidR="00E44AFF" w:rsidRPr="00785F2C" w:rsidRDefault="00E44AFF" w:rsidP="009171A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5F2C">
        <w:rPr>
          <w:rFonts w:ascii="Times New Roman" w:hAnsi="Times New Roman" w:cs="Times New Roman"/>
          <w:b/>
          <w:bCs/>
          <w:sz w:val="24"/>
          <w:szCs w:val="24"/>
        </w:rPr>
        <w:t>RESPONSABILIDAD DE LOS EMPLEADOS (UNIDAD)</w:t>
      </w:r>
      <w:r w:rsidR="00785F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6E2D79" w14:textId="77777777" w:rsidR="00E44AFF" w:rsidRPr="000B0834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 xml:space="preserve"> Notificar y solicitar apoyo al técnico Informática sobre cualquier dificultad o falla en el equipo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informático.</w:t>
      </w:r>
    </w:p>
    <w:p w14:paraId="27D32598" w14:textId="77777777" w:rsidR="00E44AFF" w:rsidRPr="00E44AFF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Sera de responsabilidad del empleado el uso correcto electrónico asignado a su unidad</w:t>
      </w:r>
    </w:p>
    <w:p w14:paraId="6A55F941" w14:textId="77777777" w:rsidR="00E44AFF" w:rsidRPr="000B0834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Los correos Institucionales asignados a cada Unidad serán de uso obligatorios para todo tipo de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información relacionada con la institución.</w:t>
      </w:r>
    </w:p>
    <w:p w14:paraId="7F4825ED" w14:textId="77777777" w:rsidR="00E44AFF" w:rsidRPr="00E44AFF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No se utilizaran otros correos electrónicos que no sean los que se hayan asignados.</w:t>
      </w:r>
    </w:p>
    <w:p w14:paraId="0DE3E3D8" w14:textId="77777777" w:rsidR="00E44AFF" w:rsidRPr="000B0834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Todo tipo de información o solicitud a otras unidades podrán hacerlo mediantes los correos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electrónicos institucionales con formatos o plantillas que el mismo dominio (Gmail) tiene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preestablecida ,o por medio de memorándum, facilitando la comunicación entre las unidades dentro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de la municipalidad y así evitando generar mucha información física que con lleva a la acumulación del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fondo documental.</w:t>
      </w:r>
    </w:p>
    <w:p w14:paraId="7AA89AED" w14:textId="373DBB2E" w:rsidR="00E44AFF" w:rsidRPr="000B0834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Cuando El jefe inmediato notifique por medio de memorándum u otro tipo de solicitud o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 xml:space="preserve">comunicado por medio de los correos institucionales a las unidades, se </w:t>
      </w:r>
      <w:r w:rsidR="00954589" w:rsidRPr="000B0834">
        <w:rPr>
          <w:rFonts w:ascii="Times New Roman" w:hAnsi="Times New Roman" w:cs="Times New Roman"/>
          <w:sz w:val="24"/>
          <w:szCs w:val="24"/>
        </w:rPr>
        <w:t>aceptará</w:t>
      </w:r>
      <w:r w:rsidRPr="000B0834">
        <w:rPr>
          <w:rFonts w:ascii="Times New Roman" w:hAnsi="Times New Roman" w:cs="Times New Roman"/>
          <w:sz w:val="24"/>
          <w:szCs w:val="24"/>
        </w:rPr>
        <w:t xml:space="preserve"> por recibido el </w:t>
      </w:r>
      <w:r w:rsidR="00954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0834">
        <w:rPr>
          <w:rFonts w:ascii="Times New Roman" w:hAnsi="Times New Roman" w:cs="Times New Roman"/>
          <w:sz w:val="24"/>
          <w:szCs w:val="24"/>
        </w:rPr>
        <w:t>msj</w:t>
      </w:r>
      <w:proofErr w:type="spellEnd"/>
      <w:r w:rsidR="00954589">
        <w:rPr>
          <w:rFonts w:ascii="Times New Roman" w:hAnsi="Times New Roman" w:cs="Times New Roman"/>
          <w:sz w:val="24"/>
          <w:szCs w:val="24"/>
        </w:rPr>
        <w:t>)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desde el momento que es notificado en su correo.</w:t>
      </w:r>
    </w:p>
    <w:p w14:paraId="314C5E8D" w14:textId="77777777" w:rsidR="00E44AFF" w:rsidRPr="000B0834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 xml:space="preserve"> Consultar regularmente su correo electrónico y revisar si tiene nuevos mensajes y eventos en su</w:t>
      </w:r>
      <w:r w:rsidR="000B0834">
        <w:rPr>
          <w:rFonts w:ascii="Times New Roman" w:hAnsi="Times New Roman" w:cs="Times New Roman"/>
          <w:sz w:val="24"/>
          <w:szCs w:val="24"/>
        </w:rPr>
        <w:t xml:space="preserve"> </w:t>
      </w:r>
      <w:r w:rsidRPr="000B0834">
        <w:rPr>
          <w:rFonts w:ascii="Times New Roman" w:hAnsi="Times New Roman" w:cs="Times New Roman"/>
          <w:sz w:val="24"/>
          <w:szCs w:val="24"/>
        </w:rPr>
        <w:t>calendario.</w:t>
      </w:r>
    </w:p>
    <w:p w14:paraId="59D402CA" w14:textId="77777777" w:rsidR="00E44AFF" w:rsidRPr="00E44AFF" w:rsidRDefault="00E44AFF" w:rsidP="009171A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Utilizar el correo electrónico para la comunicación interna y externa, cuando se trate</w:t>
      </w:r>
    </w:p>
    <w:p w14:paraId="357BE8BC" w14:textId="77777777" w:rsidR="00E44AFF" w:rsidRPr="00E44AFF" w:rsidRDefault="00CA3610" w:rsidP="009171A8">
      <w:pPr>
        <w:pStyle w:val="Prrafodelista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AFF">
        <w:rPr>
          <w:rFonts w:ascii="Times New Roman" w:hAnsi="Times New Roman" w:cs="Times New Roman"/>
          <w:sz w:val="24"/>
          <w:szCs w:val="24"/>
        </w:rPr>
        <w:t>Exclusivamente</w:t>
      </w:r>
      <w:r w:rsidR="00E44AFF" w:rsidRPr="00E44AFF">
        <w:rPr>
          <w:rFonts w:ascii="Times New Roman" w:hAnsi="Times New Roman" w:cs="Times New Roman"/>
          <w:sz w:val="24"/>
          <w:szCs w:val="24"/>
        </w:rPr>
        <w:t xml:space="preserve"> del ejercicio de actividades o fines laborales.</w:t>
      </w:r>
    </w:p>
    <w:p w14:paraId="6D9C369B" w14:textId="77777777" w:rsidR="00895883" w:rsidRDefault="00895883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7CEFF" w14:textId="77777777" w:rsidR="00CA3610" w:rsidRPr="00785F2C" w:rsidRDefault="005B0789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F2C">
        <w:rPr>
          <w:rFonts w:ascii="Times New Roman" w:hAnsi="Times New Roman" w:cs="Times New Roman"/>
          <w:b/>
          <w:bCs/>
          <w:sz w:val="24"/>
          <w:szCs w:val="24"/>
        </w:rPr>
        <w:t>REQUISITOS PARA LA CREACIÓN DE NUEVAS CUENTAS DE CORREO:</w:t>
      </w:r>
    </w:p>
    <w:p w14:paraId="03FCDBB1" w14:textId="77777777" w:rsidR="005B0789" w:rsidRPr="00CA3610" w:rsidRDefault="005B0789" w:rsidP="009171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4BA9E" w14:textId="77777777" w:rsidR="00CA3610" w:rsidRPr="00CA3610" w:rsidRDefault="00CA3610" w:rsidP="009171A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10">
        <w:rPr>
          <w:rFonts w:ascii="Times New Roman" w:hAnsi="Times New Roman" w:cs="Times New Roman"/>
          <w:sz w:val="24"/>
          <w:szCs w:val="24"/>
        </w:rPr>
        <w:t>Solicitud por parte del empleado responsable de la Unidad correspondiente al jefe inmediato.</w:t>
      </w:r>
    </w:p>
    <w:p w14:paraId="7CF80467" w14:textId="5242FD39" w:rsidR="00CA3610" w:rsidRDefault="00CA3610" w:rsidP="009171A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10">
        <w:rPr>
          <w:rFonts w:ascii="Times New Roman" w:hAnsi="Times New Roman" w:cs="Times New Roman"/>
          <w:sz w:val="24"/>
          <w:szCs w:val="24"/>
        </w:rPr>
        <w:t>Datos personales y laborales necesarios para la creación de la misma y la firma correspondiente.</w:t>
      </w:r>
    </w:p>
    <w:p w14:paraId="6EF9561F" w14:textId="77777777" w:rsidR="009171A8" w:rsidRPr="00CA3610" w:rsidRDefault="009171A8" w:rsidP="009171A8">
      <w:pPr>
        <w:pStyle w:val="Prrafodelista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DEEC9" w14:textId="77777777" w:rsidR="00895883" w:rsidRPr="00785F2C" w:rsidRDefault="00895883" w:rsidP="009171A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2C">
        <w:rPr>
          <w:rFonts w:ascii="Times New Roman" w:hAnsi="Times New Roman" w:cs="Times New Roman"/>
          <w:b/>
          <w:sz w:val="24"/>
          <w:szCs w:val="24"/>
        </w:rPr>
        <w:t>NORMAS</w:t>
      </w:r>
      <w:r w:rsidR="001D0057" w:rsidRPr="00785F2C">
        <w:rPr>
          <w:rFonts w:ascii="Times New Roman" w:hAnsi="Times New Roman" w:cs="Times New Roman"/>
          <w:b/>
          <w:sz w:val="24"/>
          <w:szCs w:val="24"/>
        </w:rPr>
        <w:t xml:space="preserve"> Y PROCEDIMIENTOS</w:t>
      </w:r>
      <w:r w:rsidRPr="00785F2C">
        <w:rPr>
          <w:rFonts w:ascii="Times New Roman" w:hAnsi="Times New Roman" w:cs="Times New Roman"/>
          <w:b/>
          <w:sz w:val="24"/>
          <w:szCs w:val="24"/>
        </w:rPr>
        <w:t>:</w:t>
      </w:r>
    </w:p>
    <w:p w14:paraId="644E692A" w14:textId="77777777" w:rsidR="00487CA5" w:rsidRPr="001D0057" w:rsidRDefault="00895883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57">
        <w:rPr>
          <w:rFonts w:ascii="Times New Roman" w:hAnsi="Times New Roman" w:cs="Times New Roman"/>
          <w:sz w:val="24"/>
          <w:szCs w:val="24"/>
        </w:rPr>
        <w:t>Todas las cuentas de correo electrónico institucionales</w:t>
      </w:r>
      <w:r w:rsidR="00487CA5" w:rsidRPr="001D0057">
        <w:rPr>
          <w:rFonts w:ascii="Times New Roman" w:hAnsi="Times New Roman" w:cs="Times New Roman"/>
          <w:sz w:val="24"/>
          <w:szCs w:val="24"/>
        </w:rPr>
        <w:t xml:space="preserve"> se ajustaran al siguiente formato </w:t>
      </w:r>
      <w:hyperlink r:id="rId8" w:history="1">
        <w:r w:rsidR="00487CA5" w:rsidRPr="001D0057">
          <w:rPr>
            <w:rStyle w:val="Hipervnculo"/>
            <w:rFonts w:ascii="Times New Roman" w:hAnsi="Times New Roman" w:cs="Times New Roman"/>
            <w:sz w:val="24"/>
            <w:szCs w:val="24"/>
          </w:rPr>
          <w:t>xxxxxx@gmail.com</w:t>
        </w:r>
      </w:hyperlink>
    </w:p>
    <w:p w14:paraId="2F25496D" w14:textId="77777777" w:rsidR="00923B2C" w:rsidRPr="001D0057" w:rsidRDefault="00487CA5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57">
        <w:rPr>
          <w:rFonts w:ascii="Times New Roman" w:hAnsi="Times New Roman" w:cs="Times New Roman"/>
          <w:sz w:val="24"/>
          <w:szCs w:val="24"/>
        </w:rPr>
        <w:t xml:space="preserve">El nombre de la cuenta del correo electrónico Institucional estará formado por </w:t>
      </w:r>
      <w:r w:rsidR="00923B2C" w:rsidRPr="001D0057">
        <w:rPr>
          <w:rFonts w:ascii="Times New Roman" w:hAnsi="Times New Roman" w:cs="Times New Roman"/>
          <w:sz w:val="24"/>
          <w:szCs w:val="24"/>
        </w:rPr>
        <w:t>el nombre de la unidad.</w:t>
      </w:r>
    </w:p>
    <w:p w14:paraId="447E93EB" w14:textId="77777777" w:rsidR="00487CA5" w:rsidRPr="001D0057" w:rsidRDefault="00923B2C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57">
        <w:rPr>
          <w:rFonts w:ascii="Times New Roman" w:hAnsi="Times New Roman" w:cs="Times New Roman"/>
          <w:sz w:val="24"/>
          <w:szCs w:val="24"/>
        </w:rPr>
        <w:t xml:space="preserve"> Los correos electrónicos serán </w:t>
      </w:r>
      <w:r w:rsidR="003E5431" w:rsidRPr="001D0057">
        <w:rPr>
          <w:rFonts w:ascii="Times New Roman" w:hAnsi="Times New Roman" w:cs="Times New Roman"/>
          <w:sz w:val="24"/>
          <w:szCs w:val="24"/>
        </w:rPr>
        <w:t xml:space="preserve">creados por un nombre de la unidad  </w:t>
      </w:r>
      <w:r w:rsidRPr="001D0057">
        <w:rPr>
          <w:rFonts w:ascii="Times New Roman" w:hAnsi="Times New Roman" w:cs="Times New Roman"/>
          <w:sz w:val="24"/>
          <w:szCs w:val="24"/>
        </w:rPr>
        <w:t xml:space="preserve">seguido de  la abreviatura MPAL, más el nombre del domicilio de la Institución </w:t>
      </w:r>
      <w:hyperlink r:id="rId9" w:history="1">
        <w:r w:rsidRPr="001D0057">
          <w:rPr>
            <w:rStyle w:val="Hipervnculo"/>
            <w:rFonts w:ascii="Times New Roman" w:hAnsi="Times New Roman" w:cs="Times New Roman"/>
            <w:sz w:val="24"/>
            <w:szCs w:val="24"/>
          </w:rPr>
          <w:t>Guatajiagua</w:t>
        </w:r>
        <w:r w:rsidRPr="001D005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@gmail.com</w:t>
        </w:r>
      </w:hyperlink>
      <w:r w:rsidRPr="001D005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</w:p>
    <w:p w14:paraId="46FD767D" w14:textId="77777777" w:rsidR="00923B2C" w:rsidRDefault="00923B2C" w:rsidP="009171A8">
      <w:pPr>
        <w:pStyle w:val="Prrafodelista"/>
        <w:spacing w:line="480" w:lineRule="auto"/>
        <w:ind w:left="1134"/>
        <w:jc w:val="both"/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005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Ejemplo</w:t>
      </w:r>
      <w:r w:rsidR="006172F1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</w:t>
      </w:r>
      <w:r w:rsidRPr="001D005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:</w:t>
      </w:r>
      <w:r w:rsidR="006172F1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hyperlink r:id="rId10" w:history="1">
        <w:r w:rsidRPr="001D005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tesoreriampalguatajiagua@gmail.com</w:t>
        </w:r>
      </w:hyperlink>
    </w:p>
    <w:p w14:paraId="04B76444" w14:textId="77777777" w:rsidR="006172F1" w:rsidRPr="006172F1" w:rsidRDefault="006172F1" w:rsidP="009171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                              </w:t>
      </w:r>
      <w:hyperlink r:id="rId11" w:history="1">
        <w:r w:rsidRPr="0034719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Secretariampalguatajiagua</w:t>
        </w:r>
        <w:r w:rsidRPr="00347196">
          <w:rPr>
            <w:rStyle w:val="Hipervnculo"/>
            <w:rFonts w:ascii="Arial" w:hAnsi="Arial" w:cs="Arial"/>
            <w:shd w:val="clear" w:color="auto" w:fill="FFFFFF"/>
          </w:rPr>
          <w:t>@gmail.com</w:t>
        </w:r>
      </w:hyperlink>
      <w:r>
        <w:rPr>
          <w:rFonts w:ascii="Arial" w:hAnsi="Arial" w:cs="Arial"/>
          <w:color w:val="545454"/>
          <w:shd w:val="clear" w:color="auto" w:fill="FFFFFF"/>
        </w:rPr>
        <w:t xml:space="preserve"> </w:t>
      </w:r>
    </w:p>
    <w:p w14:paraId="0A8E49CA" w14:textId="77777777" w:rsidR="00881FEA" w:rsidRPr="001D0057" w:rsidRDefault="00895883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 w:rsidRPr="001D0057">
        <w:rPr>
          <w:rFonts w:ascii="Times New Roman" w:hAnsi="Times New Roman" w:cs="Times New Roman"/>
          <w:sz w:val="24"/>
          <w:szCs w:val="24"/>
        </w:rPr>
        <w:t>Los usuarios de correos institucionales deberán abstenerse de colocar animaciones u otros diseños, frases o identificaciones personales, ya que el correo electrónico es un canal formal y exclusivo de comunicación institucional</w:t>
      </w:r>
      <w:r w:rsidR="003E5431" w:rsidRPr="001D0057">
        <w:rPr>
          <w:rFonts w:ascii="Times New Roman" w:hAnsi="Times New Roman" w:cs="Times New Roman"/>
          <w:sz w:val="24"/>
          <w:szCs w:val="24"/>
        </w:rPr>
        <w:t>.</w:t>
      </w:r>
    </w:p>
    <w:p w14:paraId="0FB18FFF" w14:textId="77777777" w:rsidR="001D0057" w:rsidRPr="001D0057" w:rsidRDefault="003E5431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 w:rsidRPr="001D0057">
        <w:rPr>
          <w:rFonts w:ascii="Times New Roman" w:hAnsi="Times New Roman" w:cs="Times New Roman"/>
          <w:sz w:val="24"/>
          <w:szCs w:val="24"/>
        </w:rPr>
        <w:lastRenderedPageBreak/>
        <w:t xml:space="preserve">Los usuarios que tienen una cuenta de correo electrónico institucional, </w:t>
      </w:r>
      <w:r w:rsidR="001D0057" w:rsidRPr="001D0057">
        <w:rPr>
          <w:rFonts w:ascii="Times New Roman" w:hAnsi="Times New Roman" w:cs="Times New Roman"/>
          <w:sz w:val="24"/>
          <w:szCs w:val="24"/>
        </w:rPr>
        <w:t>deben establecer una contraseña la cual  se debe de mantener en secreto para que dicha cuenta no pueda ser utilizada por terceros.</w:t>
      </w:r>
    </w:p>
    <w:p w14:paraId="29EDD34C" w14:textId="77777777" w:rsidR="001D0057" w:rsidRPr="001D0057" w:rsidRDefault="001D0057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 w:rsidRPr="001D0057">
        <w:rPr>
          <w:rFonts w:ascii="Times New Roman" w:hAnsi="Times New Roman" w:cs="Times New Roman"/>
          <w:sz w:val="24"/>
          <w:szCs w:val="24"/>
        </w:rPr>
        <w:t>Cuando el usuario deje de usar su estación de trabajo deberá de cerrar el correo electrónico para evitar que otra persona use su cuenta.</w:t>
      </w:r>
    </w:p>
    <w:p w14:paraId="23CFE427" w14:textId="77777777" w:rsidR="003E5431" w:rsidRPr="001D0057" w:rsidRDefault="001D0057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 w:rsidRPr="001D0057">
        <w:rPr>
          <w:rFonts w:ascii="Times New Roman" w:hAnsi="Times New Roman" w:cs="Times New Roman"/>
          <w:sz w:val="24"/>
          <w:szCs w:val="24"/>
        </w:rPr>
        <w:t xml:space="preserve">Una cuenta de correo electrónico institucional compromete y obliga a cada usuario a aceptar las normas establecidas y ser responsables de la seguridad de su correo electrónico. </w:t>
      </w:r>
      <w:r w:rsidR="003E5431" w:rsidRPr="001D0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061F7" w14:textId="77777777" w:rsidR="001D0057" w:rsidRPr="00B30706" w:rsidRDefault="001D0057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Los usuarios que tienen asignada una cuenta de correo electrónico institucional </w:t>
      </w:r>
      <w:r w:rsidR="00B30706">
        <w:rPr>
          <w:rFonts w:ascii="Times New Roman" w:hAnsi="Times New Roman" w:cs="Times New Roman"/>
          <w:sz w:val="24"/>
          <w:szCs w:val="24"/>
        </w:rPr>
        <w:t xml:space="preserve">deben mantenerse en línea  </w:t>
      </w:r>
      <w:r w:rsidR="005E147E">
        <w:rPr>
          <w:rFonts w:ascii="Times New Roman" w:hAnsi="Times New Roman" w:cs="Times New Roman"/>
          <w:sz w:val="24"/>
          <w:szCs w:val="24"/>
        </w:rPr>
        <w:t>(</w:t>
      </w:r>
      <w:r w:rsidR="00B30706">
        <w:rPr>
          <w:rFonts w:ascii="Times New Roman" w:hAnsi="Times New Roman" w:cs="Times New Roman"/>
          <w:sz w:val="24"/>
          <w:szCs w:val="24"/>
        </w:rPr>
        <w:t xml:space="preserve">si lo tienen disponible todo día),  o conectarse al correo electrónico con la mayor frecuencia posible para revisar la información recibida. </w:t>
      </w:r>
    </w:p>
    <w:p w14:paraId="676B2A9A" w14:textId="77777777" w:rsidR="00B30706" w:rsidRPr="00B30706" w:rsidRDefault="00B30706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Se deben eliminar permanentemente los mensajes innecesarios.</w:t>
      </w:r>
    </w:p>
    <w:p w14:paraId="154E491D" w14:textId="77777777" w:rsidR="00B30706" w:rsidRPr="00B30706" w:rsidRDefault="00B30706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Se deben mantener los mensajes que se deseen conservar, agrupándolos por temas en carpetas personales.</w:t>
      </w:r>
    </w:p>
    <w:p w14:paraId="775797FA" w14:textId="77777777" w:rsidR="00B30706" w:rsidRPr="00865663" w:rsidRDefault="00B30706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Al momento de enviar una información o asunto se debe de expresar las ideas completas, con palabras y los signos de puntuación adecuados en el cuerpo del mensaje, sin usas abreviaturas o símbolos.</w:t>
      </w:r>
    </w:p>
    <w:p w14:paraId="766E45BB" w14:textId="77777777" w:rsidR="00865663" w:rsidRPr="00B30706" w:rsidRDefault="00865663" w:rsidP="009171A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Evite suscribirse por internet a listas ajenas a la función Institucional, para evitar saturación en el recepción de mensajes. </w:t>
      </w:r>
    </w:p>
    <w:p w14:paraId="6281E13C" w14:textId="00EF1F19" w:rsidR="005B0789" w:rsidRDefault="005B0789" w:rsidP="009171A8">
      <w:pPr>
        <w:spacing w:line="480" w:lineRule="auto"/>
        <w:jc w:val="both"/>
        <w:rPr>
          <w:rFonts w:ascii="Calibri,Bold" w:hAnsi="Calibri,Bold" w:cs="Calibri,Bold"/>
          <w:b/>
          <w:bCs/>
          <w:sz w:val="24"/>
          <w:szCs w:val="24"/>
        </w:rPr>
      </w:pPr>
    </w:p>
    <w:p w14:paraId="7088B15C" w14:textId="77777777" w:rsidR="009171A8" w:rsidRDefault="009171A8" w:rsidP="009171A8">
      <w:pPr>
        <w:spacing w:line="480" w:lineRule="auto"/>
        <w:jc w:val="both"/>
        <w:rPr>
          <w:rFonts w:ascii="Calibri,Bold" w:hAnsi="Calibri,Bold" w:cs="Calibri,Bold"/>
          <w:b/>
          <w:bCs/>
          <w:sz w:val="24"/>
          <w:szCs w:val="24"/>
        </w:rPr>
      </w:pPr>
    </w:p>
    <w:p w14:paraId="118A896C" w14:textId="77777777" w:rsidR="00865663" w:rsidRDefault="00865663" w:rsidP="009171A8">
      <w:pPr>
        <w:spacing w:line="480" w:lineRule="auto"/>
        <w:ind w:left="77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656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RECOMENDACIONES: </w:t>
      </w:r>
    </w:p>
    <w:p w14:paraId="0AC6BBA5" w14:textId="77777777" w:rsidR="00865663" w:rsidRPr="007B49E1" w:rsidRDefault="00865663" w:rsidP="009171A8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49E1">
        <w:rPr>
          <w:rFonts w:ascii="Times New Roman" w:hAnsi="Times New Roman" w:cs="Times New Roman"/>
          <w:sz w:val="24"/>
          <w:szCs w:val="24"/>
          <w:shd w:val="clear" w:color="auto" w:fill="FFFFFF"/>
        </w:rPr>
        <w:t>Antes de enviar un mensaje revisar el texto que lo compone y los destinarios, con el fin de corregir posibles errores de ortografía</w:t>
      </w:r>
      <w:r w:rsidR="005E1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="00DA114F" w:rsidRPr="007B4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</w:t>
      </w:r>
      <w:r w:rsidRPr="007B4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5196064" w14:textId="77777777" w:rsidR="00865663" w:rsidRPr="006E2DF4" w:rsidRDefault="007B49E1" w:rsidP="009171A8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49E1">
        <w:rPr>
          <w:rFonts w:ascii="Times New Roman" w:hAnsi="Times New Roman" w:cs="Times New Roman"/>
          <w:sz w:val="24"/>
          <w:szCs w:val="24"/>
          <w:shd w:val="clear" w:color="auto" w:fill="FFFFFF"/>
        </w:rPr>
        <w:t>Crear contraseñas seguras dónde si es posible uses car</w:t>
      </w:r>
      <w:r w:rsidR="006E2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acteres alfanuméricos, </w:t>
      </w:r>
      <w:r w:rsidR="00785F2C">
        <w:rPr>
          <w:rFonts w:ascii="Times New Roman" w:hAnsi="Times New Roman" w:cs="Times New Roman"/>
          <w:sz w:val="24"/>
          <w:szCs w:val="24"/>
          <w:shd w:val="clear" w:color="auto" w:fill="FFFFFF"/>
        </w:rPr>
        <w:t>mayúsculos y minúsculos</w:t>
      </w:r>
      <w:r w:rsidRPr="007B4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asegurándote de que no es la </w:t>
      </w:r>
      <w:r w:rsidRPr="006E2DF4">
        <w:rPr>
          <w:rFonts w:ascii="Times New Roman" w:hAnsi="Times New Roman" w:cs="Times New Roman"/>
          <w:sz w:val="24"/>
          <w:szCs w:val="24"/>
          <w:shd w:val="clear" w:color="auto" w:fill="FFFFFF"/>
        </w:rPr>
        <w:t>misma que usas para entrar a ningún otro servicio.</w:t>
      </w:r>
    </w:p>
    <w:p w14:paraId="39939FB0" w14:textId="77777777" w:rsidR="007B49E1" w:rsidRPr="007B49E1" w:rsidRDefault="007B49E1" w:rsidP="009171A8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4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Realiza copias de seguridad periódicamente de tu correo electrónico por seguridad. </w:t>
      </w:r>
    </w:p>
    <w:p w14:paraId="6F620817" w14:textId="77777777" w:rsidR="007B49E1" w:rsidRDefault="007B49E1" w:rsidP="009171A8">
      <w:pPr>
        <w:pStyle w:val="Prrafodelista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DD3C70" w14:textId="77777777" w:rsidR="005871BD" w:rsidRDefault="005871BD" w:rsidP="009171A8">
      <w:pPr>
        <w:pStyle w:val="Prrafodelista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6465B0" w14:textId="77777777" w:rsidR="005871BD" w:rsidRDefault="005871BD" w:rsidP="009171A8">
      <w:pPr>
        <w:pStyle w:val="Prrafodelista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9DD1FA" w14:textId="77777777" w:rsidR="005871BD" w:rsidRDefault="005871BD" w:rsidP="009171A8">
      <w:pPr>
        <w:pStyle w:val="Prrafodelista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8D30C5" w14:textId="77777777" w:rsidR="005871BD" w:rsidRDefault="005871BD" w:rsidP="009171A8">
      <w:pPr>
        <w:pStyle w:val="Prrafodelista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94E44F" w14:textId="77777777" w:rsidR="005871BD" w:rsidRDefault="005871BD" w:rsidP="009171A8">
      <w:pPr>
        <w:pStyle w:val="Prrafodelista"/>
        <w:spacing w:line="480" w:lineRule="auto"/>
        <w:ind w:left="149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079686" w14:textId="77777777" w:rsidR="005871BD" w:rsidRPr="004B744D" w:rsidRDefault="005871BD" w:rsidP="009171A8">
      <w:pPr>
        <w:pStyle w:val="Prrafodelista"/>
        <w:spacing w:line="480" w:lineRule="auto"/>
        <w:ind w:left="149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5871BD" w:rsidRPr="004B744D" w:rsidSect="00274EE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D70"/>
    <w:multiLevelType w:val="hybridMultilevel"/>
    <w:tmpl w:val="4C3E62B8"/>
    <w:lvl w:ilvl="0" w:tplc="4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A836363"/>
    <w:multiLevelType w:val="hybridMultilevel"/>
    <w:tmpl w:val="20D6F55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2F4"/>
    <w:multiLevelType w:val="hybridMultilevel"/>
    <w:tmpl w:val="0178D7BA"/>
    <w:lvl w:ilvl="0" w:tplc="9A704958">
      <w:start w:val="1"/>
      <w:numFmt w:val="lowerLetter"/>
      <w:lvlText w:val="%1)"/>
      <w:lvlJc w:val="left"/>
      <w:pPr>
        <w:ind w:left="113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54" w:hanging="360"/>
      </w:pPr>
    </w:lvl>
    <w:lvl w:ilvl="2" w:tplc="440A001B" w:tentative="1">
      <w:start w:val="1"/>
      <w:numFmt w:val="lowerRoman"/>
      <w:lvlText w:val="%3."/>
      <w:lvlJc w:val="right"/>
      <w:pPr>
        <w:ind w:left="2574" w:hanging="180"/>
      </w:pPr>
    </w:lvl>
    <w:lvl w:ilvl="3" w:tplc="440A000F" w:tentative="1">
      <w:start w:val="1"/>
      <w:numFmt w:val="decimal"/>
      <w:lvlText w:val="%4."/>
      <w:lvlJc w:val="left"/>
      <w:pPr>
        <w:ind w:left="3294" w:hanging="360"/>
      </w:pPr>
    </w:lvl>
    <w:lvl w:ilvl="4" w:tplc="440A0019" w:tentative="1">
      <w:start w:val="1"/>
      <w:numFmt w:val="lowerLetter"/>
      <w:lvlText w:val="%5."/>
      <w:lvlJc w:val="left"/>
      <w:pPr>
        <w:ind w:left="4014" w:hanging="360"/>
      </w:pPr>
    </w:lvl>
    <w:lvl w:ilvl="5" w:tplc="440A001B" w:tentative="1">
      <w:start w:val="1"/>
      <w:numFmt w:val="lowerRoman"/>
      <w:lvlText w:val="%6."/>
      <w:lvlJc w:val="right"/>
      <w:pPr>
        <w:ind w:left="4734" w:hanging="180"/>
      </w:pPr>
    </w:lvl>
    <w:lvl w:ilvl="6" w:tplc="440A000F" w:tentative="1">
      <w:start w:val="1"/>
      <w:numFmt w:val="decimal"/>
      <w:lvlText w:val="%7."/>
      <w:lvlJc w:val="left"/>
      <w:pPr>
        <w:ind w:left="5454" w:hanging="360"/>
      </w:pPr>
    </w:lvl>
    <w:lvl w:ilvl="7" w:tplc="440A0019" w:tentative="1">
      <w:start w:val="1"/>
      <w:numFmt w:val="lowerLetter"/>
      <w:lvlText w:val="%8."/>
      <w:lvlJc w:val="left"/>
      <w:pPr>
        <w:ind w:left="6174" w:hanging="360"/>
      </w:pPr>
    </w:lvl>
    <w:lvl w:ilvl="8" w:tplc="44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355124F4"/>
    <w:multiLevelType w:val="hybridMultilevel"/>
    <w:tmpl w:val="B6521E9C"/>
    <w:lvl w:ilvl="0" w:tplc="44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2962F24"/>
    <w:multiLevelType w:val="hybridMultilevel"/>
    <w:tmpl w:val="DD0EF4C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E2E04"/>
    <w:multiLevelType w:val="hybridMultilevel"/>
    <w:tmpl w:val="2AB0F18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203DC"/>
    <w:multiLevelType w:val="hybridMultilevel"/>
    <w:tmpl w:val="6A3C1B7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D2404"/>
    <w:multiLevelType w:val="hybridMultilevel"/>
    <w:tmpl w:val="AFB2ECA8"/>
    <w:lvl w:ilvl="0" w:tplc="4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52827A03"/>
    <w:multiLevelType w:val="hybridMultilevel"/>
    <w:tmpl w:val="2CFABD2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7245E"/>
    <w:multiLevelType w:val="hybridMultilevel"/>
    <w:tmpl w:val="B2AE3ACC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80A15"/>
    <w:multiLevelType w:val="hybridMultilevel"/>
    <w:tmpl w:val="4B86BCCC"/>
    <w:lvl w:ilvl="0" w:tplc="440A000D">
      <w:start w:val="1"/>
      <w:numFmt w:val="bullet"/>
      <w:lvlText w:val=""/>
      <w:lvlJc w:val="left"/>
      <w:pPr>
        <w:ind w:left="1134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 w15:restartNumberingAfterBreak="0">
    <w:nsid w:val="70B5143D"/>
    <w:multiLevelType w:val="multilevel"/>
    <w:tmpl w:val="252E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EB"/>
    <w:rsid w:val="0003031E"/>
    <w:rsid w:val="0005719E"/>
    <w:rsid w:val="000B0834"/>
    <w:rsid w:val="001150FB"/>
    <w:rsid w:val="00181CBB"/>
    <w:rsid w:val="001D0057"/>
    <w:rsid w:val="00202B90"/>
    <w:rsid w:val="00274EEB"/>
    <w:rsid w:val="002B03F7"/>
    <w:rsid w:val="002D6189"/>
    <w:rsid w:val="003E5431"/>
    <w:rsid w:val="00423846"/>
    <w:rsid w:val="00430441"/>
    <w:rsid w:val="00440EB0"/>
    <w:rsid w:val="00487CA5"/>
    <w:rsid w:val="004B744D"/>
    <w:rsid w:val="004D6718"/>
    <w:rsid w:val="005871BD"/>
    <w:rsid w:val="005B0789"/>
    <w:rsid w:val="005E147E"/>
    <w:rsid w:val="006172F1"/>
    <w:rsid w:val="006266F2"/>
    <w:rsid w:val="006E2DF4"/>
    <w:rsid w:val="00785F2C"/>
    <w:rsid w:val="007B49E1"/>
    <w:rsid w:val="007B7A46"/>
    <w:rsid w:val="00826DE1"/>
    <w:rsid w:val="00850133"/>
    <w:rsid w:val="00865663"/>
    <w:rsid w:val="00881FEA"/>
    <w:rsid w:val="00895883"/>
    <w:rsid w:val="009171A8"/>
    <w:rsid w:val="00923B2C"/>
    <w:rsid w:val="00937497"/>
    <w:rsid w:val="00954589"/>
    <w:rsid w:val="009F0E8F"/>
    <w:rsid w:val="00B30706"/>
    <w:rsid w:val="00B32DF1"/>
    <w:rsid w:val="00C26540"/>
    <w:rsid w:val="00C426FD"/>
    <w:rsid w:val="00CA3610"/>
    <w:rsid w:val="00DA114F"/>
    <w:rsid w:val="00DA68BC"/>
    <w:rsid w:val="00E44AFF"/>
    <w:rsid w:val="00E7574A"/>
    <w:rsid w:val="00EB67B5"/>
    <w:rsid w:val="00EE1729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8B151"/>
  <w15:docId w15:val="{C8B2FADD-925E-4759-B585-04E1D0ED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4EEB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4EEB"/>
    <w:rPr>
      <w:rFonts w:eastAsiaTheme="minorEastAsia"/>
      <w:lang w:eastAsia="es-SV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EE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74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SV"/>
    </w:rPr>
  </w:style>
  <w:style w:type="character" w:customStyle="1" w:styleId="TtuloCar">
    <w:name w:val="Título Car"/>
    <w:basedOn w:val="Fuentedeprrafopredeter"/>
    <w:link w:val="Ttulo"/>
    <w:uiPriority w:val="10"/>
    <w:rsid w:val="00274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SV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E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SV"/>
    </w:rPr>
  </w:style>
  <w:style w:type="character" w:customStyle="1" w:styleId="SubttuloCar">
    <w:name w:val="Subtítulo Car"/>
    <w:basedOn w:val="Fuentedeprrafopredeter"/>
    <w:link w:val="Subttulo"/>
    <w:uiPriority w:val="11"/>
    <w:rsid w:val="00274E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SV"/>
    </w:rPr>
  </w:style>
  <w:style w:type="paragraph" w:styleId="Prrafodelista">
    <w:name w:val="List Paragraph"/>
    <w:basedOn w:val="Normal"/>
    <w:uiPriority w:val="34"/>
    <w:qFormat/>
    <w:rsid w:val="00B32D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C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B4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gmail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cretariampalguatajiagua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esoreriampalguatajiagua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Guatajiagu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46005-D187-4ADA-B973-2CD4029D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DEL CORREO ELECTRONICO INSTITUCIONAL.</vt:lpstr>
    </vt:vector>
  </TitlesOfParts>
  <Company>Alcaldía Municipal de Guatajiagua, Departamento de Morazán.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DEL CORREO ELECTRONICO INSTITUCIONAL.</dc:title>
  <dc:subject>NORMAS Y PROCEDIMIENTOS.</dc:subject>
  <dc:creator>Unidad de Gestión  Documental y Archivo.</dc:creator>
  <cp:lastModifiedBy>alcaldia</cp:lastModifiedBy>
  <cp:revision>2</cp:revision>
  <cp:lastPrinted>2019-04-12T15:12:00Z</cp:lastPrinted>
  <dcterms:created xsi:type="dcterms:W3CDTF">2020-07-17T17:43:00Z</dcterms:created>
  <dcterms:modified xsi:type="dcterms:W3CDTF">2020-07-17T17:43:00Z</dcterms:modified>
</cp:coreProperties>
</file>