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⑤ 현장경비 입력 — 정산서 표 그대로, 한도는 시스템이 잡는다</w:t>
      </w:r>
    </w:p>
    <w:p>
      <w:pPr>
        <w:spacing w:after="80" w:before="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목표 길이: 1분 ~ 1분 30초</w:t>
      </w:r>
    </w:p>
    <w:p>
      <w:pPr>
        <w:spacing w:after="80" w:before="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화면: 사이드바 「현장경비 입력」 · 파일명 `05_현장경비.mp4`</w:t>
      </w:r>
    </w:p>
    <w:tbl>
      <w:tblPr>
        <w:tblW w:type="dxa" w:w="9350"/>
        <w:tblBorders>
          <w:top w:val="single" w:color="F0D9BF" w:sz="2"/>
          <w:left w:val="single" w:color="C55A11" w:sz="18"/>
          <w:bottom w:val="single" w:color="F0D9BF" w:sz="2"/>
          <w:right w:val="single" w:color="F0D9BF" w:sz="2"/>
          <w:insideH w:val="none"/>
          <w:insideV w:val="none"/>
        </w:tblBorders>
      </w:tblPr>
      <w:tblGrid>
        <w:gridCol w:w="9350"/>
      </w:tblGrid>
      <w:tr>
        <w:tc>
          <w:tcPr>
            <w:tcW w:type="dxa" w:w="9350"/>
            <w:shd w:fill="FFF4E6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촬영 상태: 3·4편과 같은 작성중(제출 취소) 상태에서 이어서 촬영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/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⚠ </w:t>
            </w: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촬영 전 준비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: 세 카드(사무용품비·복리후생비·인쇄제본) 전부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영수증이 붙고 금액이 채워진 상태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로 시작합니다.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복리후생비가 0원(영수증 삭제 상태)이면 영수증을 다시 첨부해 두세요 —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즉시 반영되므로 저장 버튼은 누르지 않습니다.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/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이 편은 </w:t>
            </w: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첨부 실연이 없습니다.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채워진 화면을 짚으며 설명만 합니다.</w:t>
            </w:r>
          </w:p>
        </w:tc>
      </w:tr>
    </w:tbl>
    <w:p>
      <w:pPr>
        <w:pStyle w:val="Heading2"/>
        <w:spacing w:after="140" w:before="3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장면 1 — 큰 항목이 발주청 정산서와 일대일</w:t>
      </w:r>
    </w:p>
    <w:p>
      <w:pPr>
        <w:spacing w:after="60" w:before="120" w:line="290"/>
      </w:pPr>
      <w:r>
        <w:rPr>
          <w:rFonts w:ascii="맑은 고딕" w:cs="맑은 고딕" w:eastAsia="맑은 고딕" w:hAnsi="맑은 고딕"/>
          <w:b/>
          <w:bCs/>
          <w:color w:val="806000"/>
          <w:sz w:val="20"/>
          <w:szCs w:val="20"/>
        </w:rPr>
        <w:t xml:space="preserve">[클릭 순서]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사이드바 「현장경비 입력」 → 카드 3장이 보이게 정지</w:t>
      </w:r>
    </w:p>
    <w:p>
      <w:pPr>
        <w:spacing w:after="80" w:before="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→ 화면 아래 「+ 항목 추가」의 분류 탭(현장운영경비 · 차량운행비 · 상주기술인 출장비 ·</w:t>
      </w:r>
    </w:p>
    <w:p>
      <w:pPr>
        <w:spacing w:after="80" w:before="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현지사무원비 · 도서인쇄비)을 마우스로 한 번 짚어줌 (누르지는 않음)</w:t>
      </w:r>
    </w:p>
    <w:p>
      <w:pPr>
        <w:spacing w:after="60" w:before="140" w:line="290"/>
      </w:pPr>
      <w:r>
        <w:rPr>
          <w:rFonts w:ascii="맑은 고딕" w:cs="맑은 고딕" w:eastAsia="맑은 고딕" w:hAnsi="맑은 고딕"/>
          <w:b/>
          <w:bCs/>
          <w:color w:val="2E74B5"/>
          <w:sz w:val="20"/>
          <w:szCs w:val="20"/>
        </w:rPr>
        <w:t xml:space="preserve">[나레이션]</w:t>
      </w:r>
    </w:p>
    <w:tbl>
      <w:tblPr>
        <w:tblW w:type="dxa" w:w="9350"/>
        <w:tblBorders>
          <w:top w:val="single" w:color="D0D7E2" w:sz="2"/>
          <w:left w:val="single" w:color="2E74B5" w:sz="18"/>
          <w:bottom w:val="single" w:color="D0D7E2" w:sz="2"/>
          <w:right w:val="single" w:color="D0D7E2" w:sz="2"/>
          <w:insideH w:val="none"/>
          <w:insideV w:val="none"/>
        </w:tblBorders>
      </w:tblPr>
      <w:tblGrid>
        <w:gridCol w:w="9350"/>
      </w:tblGrid>
      <w:tr>
        <w:tc>
          <w:tcPr>
            <w:tcW w:type="dxa" w:w="9350"/>
            <w:shd w:fill="EEF3FA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사무용품, 복리후생 같은 현장 운영 경비입니다.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아래 분류를 보시면 — 현장운영경비, 차량운행비, 상주기술인 출장비,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현지사무원비, 도서인쇄비. 다섯 항목이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발주청 정산서의 비목 구분 그대로입니다.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카드 한 장이 정산서의 세부 사용내역 표 하나와 일대일이라,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여기 입력하면 그대로 정산서가 됩니다.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입력 방법은 앞에서 보신 그대로 — 영수증을 올리면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일자와 금액을 자동으로 읽어 내역 행을 만들어 줍니다.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이렇게 다섯 달치 사무용품비 25만 원, 인쇄·제본 15만 원이 정리됐습니다.</w:t>
            </w:r>
          </w:p>
        </w:tc>
      </w:tr>
    </w:tbl>
    <w:p>
      <w:pPr>
        <w:spacing w:after="60" w:before="120" w:line="290"/>
      </w:pPr>
      <w:r>
        <w:rPr>
          <w:rFonts w:ascii="맑은 고딕" w:cs="맑은 고딕" w:eastAsia="맑은 고딕" w:hAnsi="맑은 고딕"/>
          <w:b/>
          <w:bCs/>
          <w:color w:val="548235"/>
          <w:sz w:val="20"/>
          <w:szCs w:val="20"/>
        </w:rPr>
        <w:t xml:space="preserve">[자막 포인트]  </w:t>
      </w:r>
      <w:r>
        <w:rPr>
          <w:rFonts w:ascii="맑은 고딕" w:cs="맑은 고딕" w:eastAsia="맑은 고딕" w:hAnsi="맑은 고딕"/>
          <w:sz w:val="20"/>
          <w:szCs w:val="20"/>
        </w:rPr>
        <w:t xml:space="preserve">분류 = 발주청 정산서 비목 그대로 / 카드 1장 = 세부 사용내역 표 1개</w:t>
      </w:r>
    </w:p>
    <w:p>
      <w:pPr>
        <w:pStyle w:val="Heading2"/>
        <w:spacing w:after="140" w:before="3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장면 2 — 복리후생비: 인원도, 한도도, 부가세도 시스템이 ★ 이 편의 본론</w:t>
      </w:r>
    </w:p>
    <w:p>
      <w:pPr>
        <w:spacing w:after="60" w:before="120" w:line="290"/>
      </w:pPr>
      <w:r>
        <w:rPr>
          <w:rFonts w:ascii="맑은 고딕" w:cs="맑은 고딕" w:eastAsia="맑은 고딕" w:hAnsi="맑은 고딕"/>
          <w:b/>
          <w:bCs/>
          <w:color w:val="806000"/>
          <w:sz w:val="20"/>
          <w:szCs w:val="20"/>
        </w:rPr>
        <w:t xml:space="preserve">[클릭 순서]  </w:t>
      </w: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40" w:before="0" w:line="290"/>
        <w:ind w:left="34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복리후생비 카드의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▾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눌러 펼침</w:t>
      </w:r>
    </w:p>
    <w:p>
      <w:pPr>
        <w:spacing w:after="40" w:before="0" w:line="290"/>
        <w:ind w:left="34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조건 바 — 「상주 2명 × 월 50,000원 = 월 100,000원 · 5개월 500,000원」과</w:t>
      </w:r>
    </w:p>
    <w:p>
      <w:pPr>
        <w:spacing w:after="80" w:before="0" w:line="29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「명부 기준 2명」 뱃지</w:t>
      </w:r>
      <w:r>
        <w:rPr>
          <w:rFonts w:ascii="맑은 고딕" w:cs="맑은 고딕" w:eastAsia="맑은 고딕" w:hAnsi="맑은 고딕"/>
          <w:sz w:val="20"/>
          <w:szCs w:val="20"/>
        </w:rPr>
        <w:t xml:space="preserve">를 짚어줌</w:t>
      </w:r>
    </w:p>
    <w:p>
      <w:pPr>
        <w:spacing w:after="40" w:before="0" w:line="290"/>
        <w:ind w:left="34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내역 행의 「증빙 70,000 → 인정 63,636원」 표기를 짚어줌</w:t>
      </w:r>
    </w:p>
    <w:p>
      <w:pPr>
        <w:spacing w:after="40" w:before="0" w:line="290"/>
        <w:ind w:left="34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카드 금액 318,180원에서 정지</w:t>
      </w:r>
    </w:p>
    <w:p>
      <w:pPr>
        <w:spacing w:after="60" w:before="140" w:line="290"/>
      </w:pPr>
      <w:r>
        <w:rPr>
          <w:rFonts w:ascii="맑은 고딕" w:cs="맑은 고딕" w:eastAsia="맑은 고딕" w:hAnsi="맑은 고딕"/>
          <w:b/>
          <w:bCs/>
          <w:color w:val="2E74B5"/>
          <w:sz w:val="20"/>
          <w:szCs w:val="20"/>
        </w:rPr>
        <w:t xml:space="preserve">[나레이션]</w:t>
      </w:r>
    </w:p>
    <w:tbl>
      <w:tblPr>
        <w:tblW w:type="dxa" w:w="9350"/>
        <w:tblBorders>
          <w:top w:val="single" w:color="D0D7E2" w:sz="2"/>
          <w:left w:val="single" w:color="2E74B5" w:sz="18"/>
          <w:bottom w:val="single" w:color="D0D7E2" w:sz="2"/>
          <w:right w:val="single" w:color="D0D7E2" w:sz="2"/>
          <w:insideH w:val="none"/>
          <w:insideV w:val="none"/>
        </w:tblBorders>
      </w:tblPr>
      <w:tblGrid>
        <w:gridCol w:w="9350"/>
      </w:tblGrid>
      <w:tr>
        <w:tc>
          <w:tcPr>
            <w:tcW w:type="dxa" w:w="9350"/>
            <w:shd w:fill="EEF3FA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복리후생비를 펼쳐 보면, 이 화면의 핵심이 보입니다.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복리후생비는 상주 인원 1인당 월 5만 원 한도인데 —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이 한도를 시스템이 잡습니다. 기술인 명부에서 인원 2명을 자동으로 읽어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2명 곱하기 5만 원, 다섯 달치 50만 원.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인원이 바뀌면 한도도 따라 바뀌고, 넘는 금액은 자동으로 불인정됩니다.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부가세 제외도 자동입니다 — 7만 원 영수증에서 부가세를 뺀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6만 3,636원만 인정된 게 내역에 그대로 보입니다.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개인 휴대폰 통신비 불인정 같은 규정들도 전부 입력하는 순간에 걸러집니다.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본사에서 반려당하고 다시 쓰는 일을, 입력 단계에서 없애는 겁니다.</w:t>
            </w:r>
          </w:p>
        </w:tc>
      </w:tr>
    </w:tbl>
    <w:p>
      <w:pPr>
        <w:spacing w:after="60" w:before="120" w:line="290"/>
      </w:pPr>
      <w:r>
        <w:rPr>
          <w:rFonts w:ascii="맑은 고딕" w:cs="맑은 고딕" w:eastAsia="맑은 고딕" w:hAnsi="맑은 고딕"/>
          <w:b/>
          <w:bCs/>
          <w:color w:val="548235"/>
          <w:sz w:val="20"/>
          <w:szCs w:val="20"/>
        </w:rPr>
        <w:t xml:space="preserve">[자막 포인트]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한도 = 명부 인원 2명 × 월 50,000 × 5개월 (자동) — 초과분 자동 불인정</w:t>
      </w:r>
    </w:p>
    <w:p>
      <w:pPr>
        <w:pStyle w:val="Heading2"/>
        <w:spacing w:after="140" w:before="3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장면 3 — 마무리</w:t>
      </w:r>
    </w:p>
    <w:p>
      <w:pPr>
        <w:spacing w:after="60" w:before="120" w:line="290"/>
      </w:pPr>
      <w:r>
        <w:rPr>
          <w:rFonts w:ascii="맑은 고딕" w:cs="맑은 고딕" w:eastAsia="맑은 고딕" w:hAnsi="맑은 고딕"/>
          <w:b/>
          <w:bCs/>
          <w:color w:val="806000"/>
          <w:sz w:val="20"/>
          <w:szCs w:val="20"/>
        </w:rPr>
        <w:t xml:space="preserve">[클릭 순서]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화면 상단 「이번 회차 현장경비 718,180원」에서 정지</w:t>
      </w:r>
    </w:p>
    <w:p>
      <w:pPr>
        <w:spacing w:after="60" w:before="140" w:line="290"/>
      </w:pPr>
      <w:r>
        <w:rPr>
          <w:rFonts w:ascii="맑은 고딕" w:cs="맑은 고딕" w:eastAsia="맑은 고딕" w:hAnsi="맑은 고딕"/>
          <w:b/>
          <w:bCs/>
          <w:color w:val="2E74B5"/>
          <w:sz w:val="20"/>
          <w:szCs w:val="20"/>
        </w:rPr>
        <w:t xml:space="preserve">[나레이션]</w:t>
      </w:r>
    </w:p>
    <w:tbl>
      <w:tblPr>
        <w:tblW w:type="dxa" w:w="9350"/>
        <w:tblBorders>
          <w:top w:val="single" w:color="D0D7E2" w:sz="2"/>
          <w:left w:val="single" w:color="2E74B5" w:sz="18"/>
          <w:bottom w:val="single" w:color="D0D7E2" w:sz="2"/>
          <w:right w:val="single" w:color="D0D7E2" w:sz="2"/>
          <w:insideH w:val="none"/>
          <w:insideV w:val="none"/>
        </w:tblBorders>
      </w:tblPr>
      <w:tblGrid>
        <w:gridCol w:w="9350"/>
      </w:tblGrid>
      <w:tr>
        <w:tc>
          <w:tcPr>
            <w:tcW w:type="dxa" w:w="9350"/>
            <w:shd w:fill="EEF3FA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이번 회차 현장경비 71만 8,180원.</w:t>
            </w:r>
          </w:p>
          <w:p>
            <w:pPr>
              <w:spacing w:after="50" w:before="0" w:line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이제 이 모든 금액을 본사로 제출하고, 정산서가 나오는 마지막 단계입니다.</w:t>
            </w:r>
          </w:p>
        </w:tc>
      </w:tr>
    </w:tbl>
    <w:p>
      <w:pPr>
        <w:pStyle w:val="Heading3"/>
        <w:spacing w:after="120" w:before="28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촬영 팁 (읽지 않음)</w:t>
      </w:r>
    </w:p>
    <w:p>
      <w:pPr>
        <w:spacing w:after="50" w:before="0" w:line="290"/>
        <w:ind w:left="26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클릭은 복리후생비 카드를 펼치는 것 하나뿐입니다.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나머지는 마우스로 짚기만 —</w:t>
      </w:r>
    </w:p>
    <w:p>
      <w:pPr>
        <w:spacing w:after="80" w:before="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영수증 자동 인식 실연은 이미 3·4편에서 원리를 보여줬으므로 여기선 결과만 말합니다</w:t>
      </w:r>
    </w:p>
    <w:p>
      <w:pPr>
        <w:spacing w:after="50" w:before="0" w:line="290"/>
        <w:ind w:left="26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장면 2에서 「명부 기준 2명」 뱃지가 보이게 펼친 상태를 유지하세요 —</w:t>
      </w:r>
    </w:p>
    <w:p>
      <w:pPr>
        <w:spacing w:after="80" w:before="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"명부에서 자동으로 읽는다"는 말의 화면 증거입니다</w:t>
      </w:r>
    </w:p>
    <w:p>
      <w:pPr>
        <w:spacing w:after="50" w:before="0" w:line="290"/>
        <w:ind w:left="26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금액(250,000 / 318,180 / 150,000 / 합계 718,180)은 촬영 직전 화면과 대조</w:t>
      </w:r>
    </w:p>
    <w:p>
      <w:pPr>
        <w:spacing w:after="50" w:before="0" w:line="290"/>
        <w:ind w:left="26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복리후생비가 0원으로 보이면 영수증이 삭제된 상태입니다 — 재첨부하면 즉시 복원되고,</w:t>
      </w:r>
    </w:p>
    <w:p>
      <w:pPr>
        <w:spacing w:after="80" w:before="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그때 저장 버튼은 누르지 않습니다</w:t>
      </w:r>
    </w:p>
    <w:sectPr>
      <w:pgSz w:w="11906" w:h="16838" w:orient="portrait"/>
      <w:pgMar w:top="1100" w:right="1000" w:bottom="11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2026-08-17T07:18:38.603Z</dcterms:created>
  <dcterms:modified xsi:type="dcterms:W3CDTF">2026-08-17T07:18:38.604Z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