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EFA" w:rsidRPr="00EB1E29" w:rsidRDefault="00FF1C90" w:rsidP="00D249BB">
      <w:pPr>
        <w:adjustRightInd w:val="0"/>
        <w:snapToGrid w:val="0"/>
        <w:jc w:val="center"/>
        <w:rPr>
          <w:rFonts w:ascii="標楷體" w:eastAsia="標楷體" w:hAnsi="標楷體"/>
          <w:sz w:val="32"/>
        </w:rPr>
      </w:pPr>
      <w:r w:rsidRPr="00EB1E29">
        <w:rPr>
          <w:rFonts w:ascii="標楷體" w:eastAsia="標楷體" w:hAnsi="標楷體" w:hint="eastAsia"/>
          <w:sz w:val="32"/>
        </w:rPr>
        <w:t>網路</w:t>
      </w:r>
      <w:r w:rsidR="008C43C6" w:rsidRPr="00EB1E29">
        <w:rPr>
          <w:rFonts w:ascii="標楷體" w:eastAsia="標楷體" w:hAnsi="標楷體" w:hint="eastAsia"/>
          <w:sz w:val="32"/>
        </w:rPr>
        <w:t>銀行</w:t>
      </w:r>
      <w:r w:rsidR="00D249BB" w:rsidRPr="00EB1E29">
        <w:rPr>
          <w:rFonts w:ascii="標楷體" w:eastAsia="標楷體" w:hAnsi="標楷體" w:hint="eastAsia"/>
          <w:sz w:val="32"/>
        </w:rPr>
        <w:t>、數位銀行以及純網銀</w:t>
      </w:r>
      <w:r w:rsidR="008C43C6" w:rsidRPr="00EB1E29">
        <w:rPr>
          <w:rFonts w:ascii="標楷體" w:eastAsia="標楷體" w:hAnsi="標楷體" w:hint="eastAsia"/>
          <w:sz w:val="32"/>
        </w:rPr>
        <w:t>現況差異分析</w:t>
      </w:r>
    </w:p>
    <w:p w:rsidR="00D249BB" w:rsidRDefault="00D249BB" w:rsidP="00FC2684">
      <w:pPr>
        <w:adjustRightInd w:val="0"/>
        <w:snapToGrid w:val="0"/>
        <w:rPr>
          <w:rFonts w:ascii="標楷體" w:eastAsia="標楷體" w:hAnsi="標楷體" w:hint="eastAsia"/>
          <w:sz w:val="28"/>
        </w:rPr>
      </w:pPr>
    </w:p>
    <w:p w:rsidR="008C43C6" w:rsidRDefault="00283E88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ab/>
      </w:r>
      <w:r w:rsidR="00033404">
        <w:rPr>
          <w:rFonts w:ascii="標楷體" w:eastAsia="標楷體" w:hAnsi="標楷體" w:hint="eastAsia"/>
          <w:sz w:val="28"/>
        </w:rPr>
        <w:t>因應</w:t>
      </w:r>
      <w:r w:rsidR="0058029B">
        <w:rPr>
          <w:rFonts w:ascii="標楷體" w:eastAsia="標楷體" w:hAnsi="標楷體" w:hint="eastAsia"/>
          <w:sz w:val="28"/>
        </w:rPr>
        <w:t>2020</w:t>
      </w:r>
      <w:r w:rsidR="00033404">
        <w:rPr>
          <w:rFonts w:ascii="標楷體" w:eastAsia="標楷體" w:hAnsi="標楷體" w:hint="eastAsia"/>
          <w:sz w:val="28"/>
        </w:rPr>
        <w:t>年疫情、金融科技</w:t>
      </w:r>
      <w:r w:rsidR="00EB1E29">
        <w:rPr>
          <w:rFonts w:ascii="標楷體" w:eastAsia="標楷體" w:hAnsi="標楷體" w:hint="eastAsia"/>
          <w:sz w:val="28"/>
        </w:rPr>
        <w:t>浪潮</w:t>
      </w:r>
      <w:r w:rsidR="00033404">
        <w:rPr>
          <w:rFonts w:ascii="標楷體" w:eastAsia="標楷體" w:hAnsi="標楷體" w:hint="eastAsia"/>
          <w:sz w:val="28"/>
        </w:rPr>
        <w:t>以及純網銀</w:t>
      </w:r>
      <w:r w:rsidR="00EB1E29">
        <w:rPr>
          <w:rFonts w:ascii="標楷體" w:eastAsia="標楷體" w:hAnsi="標楷體" w:hint="eastAsia"/>
          <w:sz w:val="28"/>
        </w:rPr>
        <w:t>效應等相關挑戰，數位金融為目前</w:t>
      </w:r>
      <w:r w:rsidR="00033404">
        <w:rPr>
          <w:rFonts w:ascii="標楷體" w:eastAsia="標楷體" w:hAnsi="標楷體" w:hint="eastAsia"/>
          <w:sz w:val="28"/>
        </w:rPr>
        <w:t>各金融業者發展重點</w:t>
      </w:r>
      <w:r w:rsidR="002914C1">
        <w:rPr>
          <w:rFonts w:ascii="標楷體" w:eastAsia="標楷體" w:hAnsi="標楷體" w:hint="eastAsia"/>
          <w:sz w:val="28"/>
        </w:rPr>
        <w:t>項目之一</w:t>
      </w:r>
      <w:r w:rsidR="00033404">
        <w:rPr>
          <w:rFonts w:ascii="標楷體" w:eastAsia="標楷體" w:hAnsi="標楷體" w:hint="eastAsia"/>
          <w:sz w:val="28"/>
        </w:rPr>
        <w:t>。根據</w:t>
      </w:r>
      <w:r w:rsidRPr="00283E88">
        <w:rPr>
          <w:rFonts w:ascii="標楷體" w:eastAsia="標楷體" w:hAnsi="標楷體" w:hint="eastAsia"/>
          <w:sz w:val="28"/>
        </w:rPr>
        <w:t>金管會銀行局最新公布</w:t>
      </w:r>
      <w:r w:rsidR="00033404">
        <w:rPr>
          <w:rFonts w:ascii="標楷體" w:eastAsia="標楷體" w:hAnsi="標楷體" w:hint="eastAsia"/>
          <w:sz w:val="28"/>
        </w:rPr>
        <w:t>數據</w:t>
      </w:r>
      <w:r w:rsidRPr="00283E88">
        <w:rPr>
          <w:rFonts w:ascii="標楷體" w:eastAsia="標楷體" w:hAnsi="標楷體" w:hint="eastAsia"/>
          <w:sz w:val="28"/>
        </w:rPr>
        <w:t>，截至2020年12</w:t>
      </w:r>
      <w:r w:rsidR="00033404">
        <w:rPr>
          <w:rFonts w:ascii="標楷體" w:eastAsia="標楷體" w:hAnsi="標楷體" w:hint="eastAsia"/>
          <w:sz w:val="28"/>
        </w:rPr>
        <w:t>月底，本國銀行數位存款帳戶總開戶數共計</w:t>
      </w:r>
      <w:r w:rsidRPr="00283E88">
        <w:rPr>
          <w:rFonts w:ascii="標楷體" w:eastAsia="標楷體" w:hAnsi="標楷體" w:hint="eastAsia"/>
          <w:sz w:val="28"/>
        </w:rPr>
        <w:t>646.3萬戶，較前一季增加71萬戶，成長12.3％。與2019</w:t>
      </w:r>
      <w:r w:rsidR="0048657A">
        <w:rPr>
          <w:rFonts w:ascii="標楷體" w:eastAsia="標楷體" w:hAnsi="標楷體" w:hint="eastAsia"/>
          <w:sz w:val="28"/>
        </w:rPr>
        <w:t>年同期相比</w:t>
      </w:r>
      <w:r w:rsidRPr="00283E88">
        <w:rPr>
          <w:rFonts w:ascii="標楷體" w:eastAsia="標楷體" w:hAnsi="標楷體" w:hint="eastAsia"/>
          <w:sz w:val="28"/>
        </w:rPr>
        <w:t>增加了307.9萬戶，年增率達90</w:t>
      </w:r>
      <w:r w:rsidR="0097550A">
        <w:rPr>
          <w:rFonts w:ascii="標楷體" w:eastAsia="標楷體" w:hAnsi="標楷體" w:hint="eastAsia"/>
          <w:sz w:val="28"/>
        </w:rPr>
        <w:t>﹪。數位帳戶數量正以超乎想像的速度成長。目前數位存款帳戶主要現況整理如下表:</w:t>
      </w:r>
    </w:p>
    <w:p w:rsidR="005964BF" w:rsidRPr="0097550A" w:rsidRDefault="005964BF" w:rsidP="00FC2684">
      <w:pPr>
        <w:adjustRightInd w:val="0"/>
        <w:snapToGrid w:val="0"/>
        <w:rPr>
          <w:rFonts w:ascii="標楷體" w:eastAsia="標楷體" w:hAnsi="標楷體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872"/>
        <w:gridCol w:w="2873"/>
        <w:gridCol w:w="2873"/>
      </w:tblGrid>
      <w:tr w:rsidR="008C43C6" w:rsidRPr="00FC2684" w:rsidTr="00930611">
        <w:tc>
          <w:tcPr>
            <w:tcW w:w="1838" w:type="dxa"/>
            <w:vAlign w:val="center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名稱</w:t>
            </w:r>
          </w:p>
        </w:tc>
        <w:tc>
          <w:tcPr>
            <w:tcW w:w="2872" w:type="dxa"/>
            <w:vAlign w:val="center"/>
          </w:tcPr>
          <w:p w:rsidR="008C43C6" w:rsidRPr="00FC2684" w:rsidRDefault="00FF1C90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純</w:t>
            </w:r>
            <w:r w:rsidR="008C43C6">
              <w:rPr>
                <w:rFonts w:ascii="標楷體" w:eastAsia="標楷體" w:hAnsi="標楷體" w:hint="eastAsia"/>
                <w:sz w:val="28"/>
              </w:rPr>
              <w:t>網路</w:t>
            </w:r>
          </w:p>
        </w:tc>
        <w:tc>
          <w:tcPr>
            <w:tcW w:w="2873" w:type="dxa"/>
            <w:vAlign w:val="center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數位銀行</w:t>
            </w:r>
          </w:p>
        </w:tc>
        <w:tc>
          <w:tcPr>
            <w:tcW w:w="2873" w:type="dxa"/>
            <w:vAlign w:val="center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網路銀行</w:t>
            </w:r>
          </w:p>
        </w:tc>
      </w:tr>
      <w:tr w:rsidR="008C43C6" w:rsidRPr="00FC2684" w:rsidTr="00930611">
        <w:tc>
          <w:tcPr>
            <w:tcW w:w="1838" w:type="dxa"/>
            <w:vAlign w:val="center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代表業者</w:t>
            </w:r>
          </w:p>
        </w:tc>
        <w:tc>
          <w:tcPr>
            <w:tcW w:w="2872" w:type="dxa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將來銀行、連線銀行、樂天國際商業銀行</w:t>
            </w:r>
          </w:p>
        </w:tc>
        <w:tc>
          <w:tcPr>
            <w:tcW w:w="2873" w:type="dxa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王道O-Bank、台新R</w:t>
            </w:r>
            <w:r>
              <w:rPr>
                <w:rFonts w:ascii="標楷體" w:eastAsia="標楷體" w:hAnsi="標楷體"/>
                <w:sz w:val="28"/>
              </w:rPr>
              <w:t>ichart</w:t>
            </w:r>
            <w:r>
              <w:rPr>
                <w:rFonts w:ascii="標楷體" w:eastAsia="標楷體" w:hAnsi="標楷體" w:hint="eastAsia"/>
                <w:sz w:val="28"/>
              </w:rPr>
              <w:t>、永豐大戶</w:t>
            </w:r>
            <w:r w:rsidRPr="008C43C6">
              <w:rPr>
                <w:rFonts w:ascii="標楷體" w:eastAsia="標楷體" w:hAnsi="標楷體"/>
                <w:sz w:val="28"/>
              </w:rPr>
              <w:t>DAWHO</w:t>
            </w:r>
          </w:p>
        </w:tc>
        <w:tc>
          <w:tcPr>
            <w:tcW w:w="2873" w:type="dxa"/>
          </w:tcPr>
          <w:p w:rsidR="008C43C6" w:rsidRPr="00FC2684" w:rsidRDefault="00E25403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各銀行</w:t>
            </w:r>
          </w:p>
        </w:tc>
      </w:tr>
      <w:tr w:rsidR="008C43C6" w:rsidRPr="00FC2684" w:rsidTr="00930611">
        <w:tc>
          <w:tcPr>
            <w:tcW w:w="1838" w:type="dxa"/>
            <w:vAlign w:val="center"/>
          </w:tcPr>
          <w:p w:rsidR="008C43C6" w:rsidRPr="00FC2684" w:rsidRDefault="008C43C6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特色</w:t>
            </w:r>
          </w:p>
        </w:tc>
        <w:tc>
          <w:tcPr>
            <w:tcW w:w="2872" w:type="dxa"/>
          </w:tcPr>
          <w:p w:rsidR="008C43C6" w:rsidRPr="00FC2684" w:rsidRDefault="00E25403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E25403">
              <w:rPr>
                <w:rFonts w:ascii="標楷體" w:eastAsia="標楷體" w:hAnsi="標楷體" w:hint="eastAsia"/>
                <w:sz w:val="28"/>
              </w:rPr>
              <w:t>沒有實體分行、能進行所有傳統銀行業務，透過異業結盟打造生態系，刺激金融服務創新。</w:t>
            </w:r>
          </w:p>
        </w:tc>
        <w:tc>
          <w:tcPr>
            <w:tcW w:w="2873" w:type="dxa"/>
          </w:tcPr>
          <w:p w:rsidR="008C43C6" w:rsidRPr="00FC2684" w:rsidRDefault="00E25403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E25403">
              <w:rPr>
                <w:rFonts w:ascii="標楷體" w:eastAsia="標楷體" w:hAnsi="標楷體" w:hint="eastAsia"/>
                <w:sz w:val="28"/>
              </w:rPr>
              <w:t>數位帳戶沒有實體存摺、可以設立實體分行，不過多為線下體驗性質；服務範圍跟一般銀行沒有區別，所有服務皆透過網路進行。</w:t>
            </w:r>
          </w:p>
        </w:tc>
        <w:tc>
          <w:tcPr>
            <w:tcW w:w="2873" w:type="dxa"/>
          </w:tcPr>
          <w:p w:rsidR="008C43C6" w:rsidRPr="00FC2684" w:rsidRDefault="00E25403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E25403">
              <w:rPr>
                <w:rFonts w:ascii="標楷體" w:eastAsia="標楷體" w:hAnsi="標楷體" w:hint="eastAsia"/>
                <w:sz w:val="28"/>
              </w:rPr>
              <w:t>能執行轉帳、查詢餘額等簡單金融服務，部分服務受到銀行營業時間限制。</w:t>
            </w:r>
          </w:p>
        </w:tc>
      </w:tr>
    </w:tbl>
    <w:p w:rsidR="00D076CC" w:rsidRDefault="00D076CC" w:rsidP="00D076CC">
      <w:pPr>
        <w:adjustRightInd w:val="0"/>
        <w:snapToGrid w:val="0"/>
        <w:rPr>
          <w:rFonts w:ascii="標楷體" w:eastAsia="標楷體" w:hAnsi="標楷體" w:hint="eastAsia"/>
          <w:sz w:val="28"/>
        </w:rPr>
      </w:pPr>
    </w:p>
    <w:p w:rsidR="00FC2684" w:rsidRPr="008C43C6" w:rsidRDefault="000C08E0" w:rsidP="00500C87">
      <w:pPr>
        <w:adjustRightInd w:val="0"/>
        <w:snapToGrid w:val="0"/>
        <w:ind w:firstLine="480"/>
        <w:rPr>
          <w:rFonts w:ascii="標楷體" w:eastAsia="標楷體" w:hAnsi="標楷體"/>
          <w:sz w:val="28"/>
        </w:rPr>
      </w:pPr>
      <w:r w:rsidRPr="00283E88">
        <w:rPr>
          <w:rFonts w:ascii="標楷體" w:eastAsia="標楷體" w:hAnsi="標楷體" w:hint="eastAsia"/>
          <w:sz w:val="28"/>
        </w:rPr>
        <w:t>截至2020年12</w:t>
      </w:r>
      <w:r>
        <w:rPr>
          <w:rFonts w:ascii="標楷體" w:eastAsia="標楷體" w:hAnsi="標楷體" w:hint="eastAsia"/>
          <w:sz w:val="28"/>
        </w:rPr>
        <w:t>月底台新銀行數位帳戶市占率為</w:t>
      </w:r>
      <w:r w:rsidR="0048657A">
        <w:rPr>
          <w:rFonts w:ascii="標楷體" w:eastAsia="標楷體" w:hAnsi="標楷體" w:hint="eastAsia"/>
          <w:sz w:val="28"/>
        </w:rPr>
        <w:t>本國銀行排名</w:t>
      </w:r>
      <w:r>
        <w:rPr>
          <w:rFonts w:ascii="標楷體" w:eastAsia="標楷體" w:hAnsi="標楷體" w:hint="eastAsia"/>
          <w:sz w:val="28"/>
        </w:rPr>
        <w:t>第一，另外樂天國際銀行為本國首家營運之純網銀，故以下針對臺灣銀行</w:t>
      </w:r>
      <w:r w:rsidR="00500C87">
        <w:rPr>
          <w:rFonts w:ascii="標楷體" w:eastAsia="標楷體" w:hAnsi="標楷體" w:hint="eastAsia"/>
          <w:sz w:val="28"/>
        </w:rPr>
        <w:t>數位存款帳戶、台新R</w:t>
      </w:r>
      <w:r w:rsidR="00500C87">
        <w:rPr>
          <w:rFonts w:ascii="標楷體" w:eastAsia="標楷體" w:hAnsi="標楷體"/>
          <w:sz w:val="28"/>
        </w:rPr>
        <w:t>ichart</w:t>
      </w:r>
      <w:r w:rsidR="00956CF4">
        <w:rPr>
          <w:rFonts w:ascii="標楷體" w:eastAsia="標楷體" w:hAnsi="標楷體" w:hint="eastAsia"/>
          <w:sz w:val="28"/>
        </w:rPr>
        <w:t>及樂天國際商業營銀行為比較母體</w:t>
      </w:r>
      <w:r w:rsidR="0048657A">
        <w:rPr>
          <w:rFonts w:ascii="標楷體" w:eastAsia="標楷體" w:hAnsi="標楷體" w:hint="eastAsia"/>
          <w:sz w:val="28"/>
        </w:rPr>
        <w:t>，並</w:t>
      </w:r>
      <w:r w:rsidR="007A0A6A">
        <w:rPr>
          <w:rFonts w:ascii="標楷體" w:eastAsia="標楷體" w:hAnsi="標楷體" w:hint="eastAsia"/>
          <w:sz w:val="28"/>
        </w:rPr>
        <w:t>分別</w:t>
      </w:r>
      <w:r w:rsidR="000D2A46">
        <w:rPr>
          <w:rFonts w:ascii="標楷體" w:eastAsia="標楷體" w:hAnsi="標楷體" w:hint="eastAsia"/>
          <w:sz w:val="28"/>
        </w:rPr>
        <w:t>就</w:t>
      </w:r>
      <w:r w:rsidR="0048657A">
        <w:rPr>
          <w:rFonts w:ascii="標楷體" w:eastAsia="標楷體" w:hAnsi="標楷體" w:hint="eastAsia"/>
          <w:sz w:val="28"/>
        </w:rPr>
        <w:t>商業模</w:t>
      </w:r>
      <w:r w:rsidR="00D4073C">
        <w:rPr>
          <w:rFonts w:ascii="標楷體" w:eastAsia="標楷體" w:hAnsi="標楷體" w:hint="eastAsia"/>
          <w:sz w:val="28"/>
        </w:rPr>
        <w:t>式</w:t>
      </w:r>
      <w:r w:rsidR="00E815DD">
        <w:rPr>
          <w:rFonts w:ascii="標楷體" w:eastAsia="標楷體" w:hAnsi="標楷體" w:hint="eastAsia"/>
          <w:sz w:val="28"/>
        </w:rPr>
        <w:t>及</w:t>
      </w:r>
      <w:r w:rsidR="00D4073C">
        <w:rPr>
          <w:rFonts w:ascii="標楷體" w:eastAsia="標楷體" w:hAnsi="標楷體" w:hint="eastAsia"/>
          <w:sz w:val="28"/>
        </w:rPr>
        <w:t>最新行銷優惠</w:t>
      </w:r>
      <w:r w:rsidR="000D2A46">
        <w:rPr>
          <w:rFonts w:ascii="標楷體" w:eastAsia="標楷體" w:hAnsi="標楷體" w:hint="eastAsia"/>
          <w:sz w:val="28"/>
        </w:rPr>
        <w:t>兩個構面</w:t>
      </w:r>
      <w:r w:rsidR="0048657A">
        <w:rPr>
          <w:rFonts w:ascii="標楷體" w:eastAsia="標楷體" w:hAnsi="標楷體" w:hint="eastAsia"/>
          <w:sz w:val="28"/>
        </w:rPr>
        <w:t>整理以下表格</w:t>
      </w:r>
      <w:r w:rsidR="000D2A46">
        <w:rPr>
          <w:rFonts w:ascii="標楷體" w:eastAsia="標楷體" w:hAnsi="標楷體" w:hint="eastAsia"/>
          <w:sz w:val="28"/>
        </w:rPr>
        <w:t>進行比較</w:t>
      </w:r>
      <w:r w:rsidR="0048657A">
        <w:rPr>
          <w:rFonts w:ascii="標楷體" w:eastAsia="標楷體" w:hAnsi="標楷體" w:hint="eastAsia"/>
          <w:sz w:val="28"/>
        </w:rPr>
        <w:t>。</w:t>
      </w:r>
    </w:p>
    <w:p w:rsidR="00FC2684" w:rsidRPr="00FC2684" w:rsidRDefault="00E815DD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商業模式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872"/>
        <w:gridCol w:w="2873"/>
        <w:gridCol w:w="2873"/>
      </w:tblGrid>
      <w:tr w:rsidR="00FC2684" w:rsidRPr="00FC2684" w:rsidTr="006C39CC">
        <w:tc>
          <w:tcPr>
            <w:tcW w:w="1838" w:type="dxa"/>
            <w:vAlign w:val="center"/>
          </w:tcPr>
          <w:p w:rsidR="00FC2684" w:rsidRPr="00FC2684" w:rsidRDefault="007F2F45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內容\</w:t>
            </w:r>
            <w:r w:rsidR="00583349">
              <w:rPr>
                <w:rFonts w:ascii="標楷體" w:eastAsia="標楷體" w:hAnsi="標楷體" w:hint="eastAsia"/>
                <w:sz w:val="28"/>
              </w:rPr>
              <w:t>名稱</w:t>
            </w:r>
          </w:p>
        </w:tc>
        <w:tc>
          <w:tcPr>
            <w:tcW w:w="2872" w:type="dxa"/>
            <w:vAlign w:val="center"/>
          </w:tcPr>
          <w:p w:rsidR="00583349" w:rsidRDefault="00FC2684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臺灣銀行</w:t>
            </w:r>
          </w:p>
          <w:p w:rsidR="00FC2684" w:rsidRPr="00FC2684" w:rsidRDefault="003E6BEE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新</w:t>
            </w:r>
            <w:r w:rsidR="00243D48">
              <w:rPr>
                <w:rFonts w:ascii="標楷體" w:eastAsia="標楷體" w:hAnsi="標楷體" w:hint="eastAsia"/>
                <w:sz w:val="28"/>
              </w:rPr>
              <w:t>台幣</w:t>
            </w:r>
            <w:r w:rsidR="00FC2684">
              <w:rPr>
                <w:rFonts w:ascii="標楷體" w:eastAsia="標楷體" w:hAnsi="標楷體" w:hint="eastAsia"/>
                <w:sz w:val="28"/>
              </w:rPr>
              <w:t>數位存款</w:t>
            </w:r>
          </w:p>
        </w:tc>
        <w:tc>
          <w:tcPr>
            <w:tcW w:w="2873" w:type="dxa"/>
            <w:vAlign w:val="center"/>
          </w:tcPr>
          <w:p w:rsidR="00FC2684" w:rsidRDefault="005964BF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台新</w:t>
            </w:r>
            <w:r w:rsidR="00FC2684" w:rsidRPr="00FC2684">
              <w:rPr>
                <w:rFonts w:ascii="標楷體" w:eastAsia="標楷體" w:hAnsi="標楷體"/>
                <w:sz w:val="28"/>
              </w:rPr>
              <w:t>Richart</w:t>
            </w:r>
          </w:p>
          <w:p w:rsidR="00243D48" w:rsidRPr="00FC2684" w:rsidRDefault="00243D48" w:rsidP="00243D48">
            <w:pPr>
              <w:adjustRightInd w:val="0"/>
              <w:snapToGrid w:val="0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2873" w:type="dxa"/>
            <w:vAlign w:val="center"/>
          </w:tcPr>
          <w:p w:rsidR="00FC2684" w:rsidRPr="00FC2684" w:rsidRDefault="005964BF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5964BF">
              <w:rPr>
                <w:rFonts w:ascii="標楷體" w:eastAsia="標楷體" w:hAnsi="標楷體" w:hint="eastAsia"/>
                <w:sz w:val="28"/>
              </w:rPr>
              <w:t>樂天國際商業銀行</w:t>
            </w:r>
          </w:p>
        </w:tc>
      </w:tr>
      <w:tr w:rsidR="00FC2684" w:rsidRPr="00FC2684" w:rsidTr="006C39CC">
        <w:tc>
          <w:tcPr>
            <w:tcW w:w="1838" w:type="dxa"/>
            <w:vAlign w:val="center"/>
          </w:tcPr>
          <w:p w:rsidR="00FC2684" w:rsidRPr="00FC2684" w:rsidRDefault="00B57D67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種類</w:t>
            </w:r>
          </w:p>
        </w:tc>
        <w:tc>
          <w:tcPr>
            <w:tcW w:w="2872" w:type="dxa"/>
          </w:tcPr>
          <w:p w:rsidR="00FC2684" w:rsidRPr="00FC2684" w:rsidRDefault="0058334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數位存款</w:t>
            </w:r>
            <w:r w:rsidR="003245E9">
              <w:rPr>
                <w:rFonts w:ascii="標楷體" w:eastAsia="標楷體" w:hAnsi="標楷體" w:hint="eastAsia"/>
                <w:sz w:val="28"/>
              </w:rPr>
              <w:t>帳戶</w:t>
            </w:r>
          </w:p>
        </w:tc>
        <w:tc>
          <w:tcPr>
            <w:tcW w:w="2873" w:type="dxa"/>
          </w:tcPr>
          <w:p w:rsidR="00FC2684" w:rsidRPr="00FC2684" w:rsidRDefault="0058334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數位銀行</w:t>
            </w:r>
          </w:p>
        </w:tc>
        <w:tc>
          <w:tcPr>
            <w:tcW w:w="2873" w:type="dxa"/>
          </w:tcPr>
          <w:p w:rsidR="00FC2684" w:rsidRPr="00FC2684" w:rsidRDefault="0058334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純網銀</w:t>
            </w:r>
          </w:p>
        </w:tc>
      </w:tr>
      <w:tr w:rsidR="00FC2684" w:rsidRPr="00FC2684" w:rsidTr="006C39CC">
        <w:tc>
          <w:tcPr>
            <w:tcW w:w="1838" w:type="dxa"/>
            <w:vAlign w:val="center"/>
          </w:tcPr>
          <w:p w:rsidR="00FC2684" w:rsidRPr="00FC2684" w:rsidRDefault="009820BC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帳戶</w:t>
            </w:r>
            <w:r w:rsidR="00B57D67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2872" w:type="dxa"/>
          </w:tcPr>
          <w:p w:rsidR="00FC2684" w:rsidRPr="00FC2684" w:rsidRDefault="00B57D67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第一類帳戶,第二類帳戶</w:t>
            </w:r>
          </w:p>
        </w:tc>
        <w:tc>
          <w:tcPr>
            <w:tcW w:w="2873" w:type="dxa"/>
          </w:tcPr>
          <w:p w:rsidR="00FC2684" w:rsidRPr="00FC2684" w:rsidRDefault="0073246B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第一類帳戶,第二類帳戶,第三類帳戶</w:t>
            </w:r>
          </w:p>
        </w:tc>
        <w:tc>
          <w:tcPr>
            <w:tcW w:w="2873" w:type="dxa"/>
          </w:tcPr>
          <w:p w:rsidR="00FC2684" w:rsidRPr="00FC2684" w:rsidRDefault="009820BC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第一類帳戶</w:t>
            </w:r>
            <w:r w:rsidR="0073246B">
              <w:rPr>
                <w:rFonts w:ascii="標楷體" w:eastAsia="標楷體" w:hAnsi="標楷體" w:hint="eastAsia"/>
                <w:sz w:val="28"/>
              </w:rPr>
              <w:t>,第三類帳戶</w:t>
            </w:r>
          </w:p>
        </w:tc>
      </w:tr>
      <w:tr w:rsidR="001B65B1" w:rsidRPr="00FC2684" w:rsidTr="006C39CC">
        <w:tc>
          <w:tcPr>
            <w:tcW w:w="1838" w:type="dxa"/>
            <w:vAlign w:val="center"/>
          </w:tcPr>
          <w:p w:rsidR="001B65B1" w:rsidRDefault="00507BAE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經營(目標)</w:t>
            </w:r>
            <w:r w:rsidR="001B65B1">
              <w:rPr>
                <w:rFonts w:ascii="標楷體" w:eastAsia="標楷體" w:hAnsi="標楷體" w:hint="eastAsia"/>
                <w:sz w:val="28"/>
              </w:rPr>
              <w:t>客群</w:t>
            </w:r>
          </w:p>
        </w:tc>
        <w:tc>
          <w:tcPr>
            <w:tcW w:w="2872" w:type="dxa"/>
          </w:tcPr>
          <w:p w:rsidR="001B65B1" w:rsidRDefault="00B54858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自來客與既有客戶</w:t>
            </w:r>
          </w:p>
        </w:tc>
        <w:tc>
          <w:tcPr>
            <w:tcW w:w="2873" w:type="dxa"/>
          </w:tcPr>
          <w:p w:rsidR="001B65B1" w:rsidRDefault="00B54858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B54858">
              <w:rPr>
                <w:rFonts w:ascii="標楷體" w:eastAsia="標楷體" w:hAnsi="標楷體" w:hint="eastAsia"/>
                <w:sz w:val="28"/>
              </w:rPr>
              <w:t>20到35歲的年輕客群</w:t>
            </w:r>
          </w:p>
        </w:tc>
        <w:tc>
          <w:tcPr>
            <w:tcW w:w="2873" w:type="dxa"/>
          </w:tcPr>
          <w:p w:rsidR="001B65B1" w:rsidRDefault="00B54858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樂天客戶、哈日族及手機重度使用者</w:t>
            </w:r>
          </w:p>
        </w:tc>
      </w:tr>
      <w:tr w:rsidR="000C08E0" w:rsidRPr="00FC2684" w:rsidTr="006C39CC">
        <w:tc>
          <w:tcPr>
            <w:tcW w:w="1838" w:type="dxa"/>
            <w:vAlign w:val="center"/>
          </w:tcPr>
          <w:p w:rsidR="000C08E0" w:rsidRDefault="00827994" w:rsidP="00827994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開戶</w:t>
            </w:r>
            <w:r w:rsidR="00635BAB">
              <w:rPr>
                <w:rFonts w:ascii="標楷體" w:eastAsia="標楷體" w:hAnsi="標楷體" w:hint="eastAsia"/>
                <w:sz w:val="28"/>
              </w:rPr>
              <w:t>平台</w:t>
            </w:r>
            <w:bookmarkStart w:id="0" w:name="_GoBack"/>
            <w:bookmarkEnd w:id="0"/>
          </w:p>
        </w:tc>
        <w:tc>
          <w:tcPr>
            <w:tcW w:w="2872" w:type="dxa"/>
          </w:tcPr>
          <w:p w:rsidR="000C08E0" w:rsidRDefault="000C08E0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網頁(雲端銀行)</w:t>
            </w:r>
          </w:p>
        </w:tc>
        <w:tc>
          <w:tcPr>
            <w:tcW w:w="2873" w:type="dxa"/>
          </w:tcPr>
          <w:p w:rsidR="000C08E0" w:rsidRDefault="00B54858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網頁、</w:t>
            </w:r>
            <w:r w:rsidR="000C08E0">
              <w:rPr>
                <w:rFonts w:ascii="標楷體" w:eastAsia="標楷體" w:hAnsi="標楷體"/>
                <w:sz w:val="28"/>
              </w:rPr>
              <w:t>APP</w:t>
            </w:r>
          </w:p>
        </w:tc>
        <w:tc>
          <w:tcPr>
            <w:tcW w:w="2873" w:type="dxa"/>
          </w:tcPr>
          <w:p w:rsidR="000C08E0" w:rsidRDefault="000C08E0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網頁</w:t>
            </w:r>
            <w:r w:rsidR="00B54858">
              <w:rPr>
                <w:rFonts w:ascii="標楷體" w:eastAsia="標楷體" w:hAnsi="標楷體" w:hint="eastAsia"/>
                <w:sz w:val="28"/>
              </w:rPr>
              <w:t>、</w:t>
            </w:r>
            <w:r>
              <w:rPr>
                <w:rFonts w:ascii="標楷體" w:eastAsia="標楷體" w:hAnsi="標楷體"/>
                <w:sz w:val="28"/>
              </w:rPr>
              <w:t>APP</w:t>
            </w:r>
          </w:p>
        </w:tc>
      </w:tr>
      <w:tr w:rsidR="00B22581" w:rsidRPr="00FC2684" w:rsidTr="006C39CC">
        <w:tc>
          <w:tcPr>
            <w:tcW w:w="1838" w:type="dxa"/>
            <w:vAlign w:val="center"/>
          </w:tcPr>
          <w:p w:rsidR="00B22581" w:rsidRDefault="00B22581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開戶限制</w:t>
            </w:r>
          </w:p>
        </w:tc>
        <w:tc>
          <w:tcPr>
            <w:tcW w:w="2872" w:type="dxa"/>
          </w:tcPr>
          <w:p w:rsidR="00B54858" w:rsidRDefault="00B70A0C" w:rsidP="00595B97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身分</w:t>
            </w:r>
            <w:r w:rsidR="00595B97">
              <w:rPr>
                <w:rFonts w:ascii="標楷體" w:eastAsia="標楷體" w:hAnsi="標楷體" w:hint="eastAsia"/>
                <w:sz w:val="28"/>
              </w:rPr>
              <w:t>:</w:t>
            </w:r>
            <w:r w:rsidR="00595B97" w:rsidRPr="00202E66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595B97" w:rsidRPr="00202E66">
              <w:rPr>
                <w:rFonts w:ascii="標楷體" w:eastAsia="標楷體" w:hAnsi="標楷體" w:hint="eastAsia"/>
                <w:sz w:val="28"/>
              </w:rPr>
              <w:t>已滿20歲具完全行為能力之本國成年人</w:t>
            </w:r>
          </w:p>
          <w:p w:rsidR="00B54858" w:rsidRDefault="00B54858" w:rsidP="00595B97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證件</w:t>
            </w:r>
            <w:r w:rsidR="00595B97">
              <w:rPr>
                <w:rFonts w:ascii="標楷體" w:eastAsia="標楷體" w:hAnsi="標楷體" w:hint="eastAsia"/>
                <w:sz w:val="28"/>
              </w:rPr>
              <w:t>:</w:t>
            </w:r>
            <w:r w:rsidR="00595B97" w:rsidRPr="00202E66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384A0C">
              <w:rPr>
                <w:rFonts w:ascii="標楷體" w:eastAsia="標楷體" w:hAnsi="標楷體" w:hint="eastAsia"/>
                <w:sz w:val="28"/>
              </w:rPr>
              <w:t>雙證件</w:t>
            </w:r>
          </w:p>
          <w:p w:rsidR="00B54858" w:rsidRDefault="00B54858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驗證:晶片金融卡或自然人憑證(需讀卡機)</w:t>
            </w:r>
          </w:p>
        </w:tc>
        <w:tc>
          <w:tcPr>
            <w:tcW w:w="2873" w:type="dxa"/>
          </w:tcPr>
          <w:p w:rsidR="00403476" w:rsidRPr="00403476" w:rsidRDefault="00760F3F" w:rsidP="00403476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身分</w:t>
            </w:r>
            <w:r w:rsidR="00403476" w:rsidRPr="00403476">
              <w:rPr>
                <w:rFonts w:ascii="標楷體" w:eastAsia="標楷體" w:hAnsi="標楷體" w:hint="eastAsia"/>
                <w:sz w:val="28"/>
              </w:rPr>
              <w:t>：</w:t>
            </w:r>
            <w:r w:rsidR="00EE36A6">
              <w:rPr>
                <w:rFonts w:ascii="標楷體" w:eastAsia="標楷體" w:hAnsi="標楷體" w:hint="eastAsia"/>
                <w:sz w:val="28"/>
              </w:rPr>
              <w:t>7歲以上</w:t>
            </w:r>
            <w:r w:rsidR="00EE36A6" w:rsidRPr="00EE36A6">
              <w:rPr>
                <w:rFonts w:ascii="標楷體" w:eastAsia="標楷體" w:hAnsi="標楷體" w:hint="eastAsia"/>
                <w:sz w:val="28"/>
              </w:rPr>
              <w:t>領有國民身分證</w:t>
            </w:r>
            <w:r w:rsidR="00EE36A6">
              <w:rPr>
                <w:rFonts w:ascii="標楷體" w:eastAsia="標楷體" w:hAnsi="標楷體" w:hint="eastAsia"/>
                <w:sz w:val="28"/>
              </w:rPr>
              <w:t>的本國自然人</w:t>
            </w:r>
          </w:p>
          <w:p w:rsidR="00403476" w:rsidRPr="00403476" w:rsidRDefault="00760F3F" w:rsidP="00403476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證件:</w:t>
            </w:r>
            <w:r w:rsidR="00384A0C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384A0C">
              <w:rPr>
                <w:rFonts w:ascii="標楷體" w:eastAsia="標楷體" w:hAnsi="標楷體" w:hint="eastAsia"/>
                <w:sz w:val="28"/>
              </w:rPr>
              <w:t>雙證件</w:t>
            </w:r>
          </w:p>
          <w:p w:rsidR="00B22581" w:rsidRDefault="00403476" w:rsidP="00EE36A6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403476">
              <w:rPr>
                <w:rFonts w:ascii="標楷體" w:eastAsia="標楷體" w:hAnsi="標楷體" w:hint="eastAsia"/>
                <w:sz w:val="28"/>
              </w:rPr>
              <w:t>驗證：</w:t>
            </w:r>
            <w:r w:rsidR="00CC01F0">
              <w:rPr>
                <w:rFonts w:ascii="標楷體" w:eastAsia="標楷體" w:hAnsi="標楷體" w:hint="eastAsia"/>
                <w:sz w:val="28"/>
              </w:rPr>
              <w:t>他行銀行帳戶或信用卡，透過自然人憑證或台新金融卡帳戶升級</w:t>
            </w:r>
          </w:p>
        </w:tc>
        <w:tc>
          <w:tcPr>
            <w:tcW w:w="2873" w:type="dxa"/>
          </w:tcPr>
          <w:p w:rsidR="00B22581" w:rsidRDefault="005925D6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身分:</w:t>
            </w:r>
            <w:r w:rsidR="00403476" w:rsidRPr="00202E66">
              <w:rPr>
                <w:rFonts w:ascii="標楷體" w:eastAsia="標楷體" w:hAnsi="標楷體" w:hint="eastAsia"/>
                <w:sz w:val="28"/>
              </w:rPr>
              <w:t>已滿20歲具完全行為能力之本國成年人</w:t>
            </w:r>
          </w:p>
          <w:p w:rsidR="005925D6" w:rsidRDefault="005925D6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證件:</w:t>
            </w:r>
            <w:r w:rsidR="00EE36A6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384A0C">
              <w:rPr>
                <w:rFonts w:ascii="標楷體" w:eastAsia="標楷體" w:hAnsi="標楷體" w:hint="eastAsia"/>
                <w:sz w:val="28"/>
              </w:rPr>
              <w:t>雙證件</w:t>
            </w:r>
          </w:p>
          <w:p w:rsidR="005925D6" w:rsidRPr="005925D6" w:rsidRDefault="005925D6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驗證:</w:t>
            </w:r>
            <w:r w:rsidR="00EE36A6">
              <w:rPr>
                <w:rFonts w:hint="eastAsia"/>
              </w:rPr>
              <w:t xml:space="preserve"> </w:t>
            </w:r>
            <w:r w:rsidR="00EE36A6" w:rsidRPr="00EE36A6">
              <w:rPr>
                <w:rFonts w:ascii="標楷體" w:eastAsia="標楷體" w:hAnsi="標楷體" w:hint="eastAsia"/>
                <w:sz w:val="28"/>
              </w:rPr>
              <w:t>自然人憑證開立樂天超級帳戶，或使用他行帳號驗證，開立樂天帳戶</w:t>
            </w:r>
          </w:p>
        </w:tc>
      </w:tr>
      <w:tr w:rsidR="00CC01F0" w:rsidRPr="00FC2684" w:rsidTr="006C39CC">
        <w:tc>
          <w:tcPr>
            <w:tcW w:w="1838" w:type="dxa"/>
            <w:vAlign w:val="center"/>
          </w:tcPr>
          <w:p w:rsidR="00CC01F0" w:rsidRDefault="00384A0C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lastRenderedPageBreak/>
              <w:t>非約定轉帳限額</w:t>
            </w:r>
            <w:r w:rsidR="00596DD4">
              <w:rPr>
                <w:rFonts w:ascii="標楷體" w:eastAsia="標楷體" w:hAnsi="標楷體" w:hint="eastAsia"/>
                <w:sz w:val="28"/>
              </w:rPr>
              <w:t>(網路/行動)</w:t>
            </w:r>
          </w:p>
        </w:tc>
        <w:tc>
          <w:tcPr>
            <w:tcW w:w="2872" w:type="dxa"/>
          </w:tcPr>
          <w:p w:rsidR="00CC01F0" w:rsidRDefault="00CC01F0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2873" w:type="dxa"/>
          </w:tcPr>
          <w:p w:rsidR="00E301CD" w:rsidRDefault="00CF0CB5" w:rsidP="00E301CD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完整升級</w:t>
            </w:r>
            <w:r w:rsidR="00E301CD">
              <w:rPr>
                <w:rFonts w:ascii="標楷體" w:eastAsia="標楷體" w:hAnsi="標楷體" w:hint="eastAsia"/>
                <w:sz w:val="28"/>
              </w:rPr>
              <w:t>:每筆5萬/每日10萬/每月20萬</w:t>
            </w:r>
          </w:p>
          <w:p w:rsidR="00CC01F0" w:rsidRDefault="00CF0CB5" w:rsidP="00E301CD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快速升級</w:t>
            </w:r>
            <w:r w:rsidR="00E301CD">
              <w:rPr>
                <w:rFonts w:ascii="標楷體" w:eastAsia="標楷體" w:hAnsi="標楷體" w:hint="eastAsia"/>
                <w:sz w:val="28"/>
              </w:rPr>
              <w:t>:每筆1萬/每日3萬/每月5萬</w:t>
            </w:r>
          </w:p>
        </w:tc>
        <w:tc>
          <w:tcPr>
            <w:tcW w:w="2873" w:type="dxa"/>
          </w:tcPr>
          <w:p w:rsidR="00AA697D" w:rsidRDefault="00AA697D" w:rsidP="00AA697D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樂天超級帳戶</w:t>
            </w:r>
            <w:r w:rsidR="00676DB9">
              <w:rPr>
                <w:rFonts w:ascii="標楷體" w:eastAsia="標楷體" w:hAnsi="標楷體" w:hint="eastAsia"/>
                <w:sz w:val="28"/>
              </w:rPr>
              <w:t>:每筆5萬/每日10萬/每月20萬</w:t>
            </w:r>
          </w:p>
          <w:p w:rsidR="00CC01F0" w:rsidRDefault="00AA697D" w:rsidP="00AA697D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樂天帳戶</w:t>
            </w:r>
            <w:r w:rsidR="00676DB9">
              <w:rPr>
                <w:rFonts w:ascii="標楷體" w:eastAsia="標楷體" w:hAnsi="標楷體" w:hint="eastAsia"/>
                <w:sz w:val="28"/>
              </w:rPr>
              <w:t>:每筆</w:t>
            </w:r>
            <w:r w:rsidR="00E301CD">
              <w:rPr>
                <w:rFonts w:ascii="標楷體" w:eastAsia="標楷體" w:hAnsi="標楷體" w:hint="eastAsia"/>
                <w:sz w:val="28"/>
              </w:rPr>
              <w:t>1</w:t>
            </w:r>
            <w:r w:rsidR="00676DB9">
              <w:rPr>
                <w:rFonts w:ascii="標楷體" w:eastAsia="標楷體" w:hAnsi="標楷體" w:hint="eastAsia"/>
                <w:sz w:val="28"/>
              </w:rPr>
              <w:t>萬/每日</w:t>
            </w:r>
            <w:r w:rsidR="00E301CD">
              <w:rPr>
                <w:rFonts w:ascii="標楷體" w:eastAsia="標楷體" w:hAnsi="標楷體" w:hint="eastAsia"/>
                <w:sz w:val="28"/>
              </w:rPr>
              <w:t>3</w:t>
            </w:r>
            <w:r w:rsidR="00676DB9">
              <w:rPr>
                <w:rFonts w:ascii="標楷體" w:eastAsia="標楷體" w:hAnsi="標楷體" w:hint="eastAsia"/>
                <w:sz w:val="28"/>
              </w:rPr>
              <w:t>萬/每月</w:t>
            </w:r>
            <w:r w:rsidR="00E301CD">
              <w:rPr>
                <w:rFonts w:ascii="標楷體" w:eastAsia="標楷體" w:hAnsi="標楷體" w:hint="eastAsia"/>
                <w:sz w:val="28"/>
              </w:rPr>
              <w:t>5</w:t>
            </w:r>
            <w:r w:rsidR="00676DB9">
              <w:rPr>
                <w:rFonts w:ascii="標楷體" w:eastAsia="標楷體" w:hAnsi="標楷體" w:hint="eastAsia"/>
                <w:sz w:val="28"/>
              </w:rPr>
              <w:t>萬</w:t>
            </w:r>
          </w:p>
        </w:tc>
      </w:tr>
      <w:tr w:rsidR="00596DD4" w:rsidRPr="00FC2684" w:rsidTr="006C39CC">
        <w:tc>
          <w:tcPr>
            <w:tcW w:w="1838" w:type="dxa"/>
            <w:vAlign w:val="center"/>
          </w:tcPr>
          <w:p w:rsidR="00596DD4" w:rsidRDefault="00596DD4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非約定轉帳限額</w:t>
            </w:r>
            <w:r>
              <w:rPr>
                <w:rFonts w:ascii="標楷體" w:eastAsia="標楷體" w:hAnsi="標楷體" w:hint="eastAsia"/>
                <w:sz w:val="28"/>
              </w:rPr>
              <w:t>(</w:t>
            </w:r>
            <w:r>
              <w:rPr>
                <w:rFonts w:ascii="標楷體" w:eastAsia="標楷體" w:hAnsi="標楷體"/>
                <w:sz w:val="28"/>
              </w:rPr>
              <w:t>ATM)</w:t>
            </w:r>
          </w:p>
        </w:tc>
        <w:tc>
          <w:tcPr>
            <w:tcW w:w="2872" w:type="dxa"/>
          </w:tcPr>
          <w:p w:rsidR="00596DD4" w:rsidRDefault="00596DD4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2873" w:type="dxa"/>
          </w:tcPr>
          <w:p w:rsidR="00596DD4" w:rsidRDefault="00605590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每筆3萬/每日3萬</w:t>
            </w:r>
          </w:p>
        </w:tc>
        <w:tc>
          <w:tcPr>
            <w:tcW w:w="2873" w:type="dxa"/>
          </w:tcPr>
          <w:p w:rsidR="00596DD4" w:rsidRDefault="00605590" w:rsidP="00AA697D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每筆3萬/每日3萬</w:t>
            </w:r>
          </w:p>
        </w:tc>
      </w:tr>
      <w:tr w:rsidR="00384A0C" w:rsidRPr="00FC2684" w:rsidTr="006C39CC">
        <w:tc>
          <w:tcPr>
            <w:tcW w:w="1838" w:type="dxa"/>
            <w:vAlign w:val="center"/>
          </w:tcPr>
          <w:p w:rsidR="00384A0C" w:rsidRDefault="00384A0C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提款限額</w:t>
            </w:r>
            <w:r w:rsidR="00CB33F3">
              <w:rPr>
                <w:rFonts w:ascii="標楷體" w:eastAsia="標楷體" w:hAnsi="標楷體" w:hint="eastAsia"/>
                <w:sz w:val="28"/>
              </w:rPr>
              <w:t>(</w:t>
            </w:r>
            <w:r w:rsidR="00CB33F3">
              <w:rPr>
                <w:rFonts w:ascii="標楷體" w:eastAsia="標楷體" w:hAnsi="標楷體"/>
                <w:sz w:val="28"/>
              </w:rPr>
              <w:t>ATM)</w:t>
            </w:r>
          </w:p>
        </w:tc>
        <w:tc>
          <w:tcPr>
            <w:tcW w:w="2872" w:type="dxa"/>
          </w:tcPr>
          <w:p w:rsidR="00384A0C" w:rsidRDefault="00384A0C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2873" w:type="dxa"/>
          </w:tcPr>
          <w:p w:rsidR="00384A0C" w:rsidRDefault="00CF0CB5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每筆2萬/每日</w:t>
            </w:r>
            <w:r>
              <w:rPr>
                <w:rFonts w:ascii="標楷體" w:eastAsia="標楷體" w:hAnsi="標楷體" w:hint="eastAsia"/>
                <w:sz w:val="28"/>
              </w:rPr>
              <w:t>15</w:t>
            </w:r>
            <w:r>
              <w:rPr>
                <w:rFonts w:ascii="標楷體" w:eastAsia="標楷體" w:hAnsi="標楷體" w:hint="eastAsia"/>
                <w:sz w:val="28"/>
              </w:rPr>
              <w:t>萬</w:t>
            </w:r>
          </w:p>
        </w:tc>
        <w:tc>
          <w:tcPr>
            <w:tcW w:w="2873" w:type="dxa"/>
          </w:tcPr>
          <w:p w:rsidR="0049279B" w:rsidRDefault="00676DB9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每筆2萬/每日30萬</w:t>
            </w:r>
          </w:p>
        </w:tc>
      </w:tr>
      <w:tr w:rsidR="00B22581" w:rsidRPr="00FC2684" w:rsidTr="006C39CC">
        <w:tc>
          <w:tcPr>
            <w:tcW w:w="1838" w:type="dxa"/>
            <w:vAlign w:val="center"/>
          </w:tcPr>
          <w:p w:rsidR="00B22581" w:rsidRDefault="005D60F2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客服</w:t>
            </w:r>
            <w:r w:rsidR="00717D5A">
              <w:rPr>
                <w:rFonts w:ascii="標楷體" w:eastAsia="標楷體" w:hAnsi="標楷體" w:hint="eastAsia"/>
                <w:sz w:val="28"/>
              </w:rPr>
              <w:t>模式</w:t>
            </w:r>
          </w:p>
        </w:tc>
        <w:tc>
          <w:tcPr>
            <w:tcW w:w="2872" w:type="dxa"/>
          </w:tcPr>
          <w:p w:rsidR="00B22581" w:rsidRDefault="00B22581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2873" w:type="dxa"/>
          </w:tcPr>
          <w:p w:rsidR="00B22581" w:rsidRDefault="005D60F2" w:rsidP="005D60F2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電話客服，</w:t>
            </w:r>
            <w:r>
              <w:rPr>
                <w:rFonts w:ascii="標楷體" w:eastAsia="標楷體" w:hAnsi="標楷體" w:hint="eastAsia"/>
                <w:sz w:val="28"/>
              </w:rPr>
              <w:t>智能</w:t>
            </w:r>
            <w:r>
              <w:rPr>
                <w:rFonts w:ascii="標楷體" w:eastAsia="標楷體" w:hAnsi="標楷體" w:hint="eastAsia"/>
                <w:sz w:val="28"/>
              </w:rPr>
              <w:t>客服</w:t>
            </w:r>
          </w:p>
        </w:tc>
        <w:tc>
          <w:tcPr>
            <w:tcW w:w="2873" w:type="dxa"/>
          </w:tcPr>
          <w:p w:rsidR="00B22581" w:rsidRDefault="00384A0C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電話客服，文字客服，視訊客服</w:t>
            </w:r>
          </w:p>
        </w:tc>
      </w:tr>
      <w:tr w:rsidR="00283E88" w:rsidRPr="00FC2684" w:rsidTr="006C39CC">
        <w:tc>
          <w:tcPr>
            <w:tcW w:w="1838" w:type="dxa"/>
            <w:vAlign w:val="center"/>
          </w:tcPr>
          <w:p w:rsidR="00283E88" w:rsidRDefault="00283E88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其他產品</w:t>
            </w:r>
          </w:p>
        </w:tc>
        <w:tc>
          <w:tcPr>
            <w:tcW w:w="2872" w:type="dxa"/>
          </w:tcPr>
          <w:p w:rsidR="00283E88" w:rsidRDefault="003E6BEE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外匯數位存款帳戶</w:t>
            </w:r>
          </w:p>
        </w:tc>
        <w:tc>
          <w:tcPr>
            <w:tcW w:w="2873" w:type="dxa"/>
          </w:tcPr>
          <w:p w:rsidR="00384A0C" w:rsidRDefault="00384A0C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外匯</w:t>
            </w:r>
            <w:r w:rsidR="009C03C4">
              <w:rPr>
                <w:rFonts w:ascii="標楷體" w:eastAsia="標楷體" w:hAnsi="標楷體" w:hint="eastAsia"/>
                <w:sz w:val="28"/>
              </w:rPr>
              <w:t>數位存款帳戶</w:t>
            </w:r>
          </w:p>
          <w:p w:rsidR="00283E88" w:rsidRDefault="007F601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銅板投資</w:t>
            </w:r>
          </w:p>
          <w:p w:rsidR="007F6019" w:rsidRDefault="007F601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智能理財</w:t>
            </w:r>
          </w:p>
          <w:p w:rsidR="007F6019" w:rsidRDefault="007F6019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信貸</w:t>
            </w:r>
          </w:p>
          <w:p w:rsidR="0028757F" w:rsidRDefault="0028757F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保險</w:t>
            </w:r>
          </w:p>
        </w:tc>
        <w:tc>
          <w:tcPr>
            <w:tcW w:w="2873" w:type="dxa"/>
          </w:tcPr>
          <w:p w:rsidR="00283E88" w:rsidRDefault="0028757F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信貸</w:t>
            </w:r>
          </w:p>
          <w:p w:rsidR="00E5171B" w:rsidRDefault="00E5171B" w:rsidP="00AD5C53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規劃中:房貸、企業貸款</w:t>
            </w:r>
          </w:p>
        </w:tc>
      </w:tr>
      <w:tr w:rsidR="00FC2684" w:rsidRPr="00FC2684" w:rsidTr="006C39CC">
        <w:tc>
          <w:tcPr>
            <w:tcW w:w="1838" w:type="dxa"/>
            <w:vAlign w:val="center"/>
          </w:tcPr>
          <w:p w:rsidR="00FC2684" w:rsidRPr="00FC2684" w:rsidRDefault="00283E88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生態圈</w:t>
            </w:r>
          </w:p>
        </w:tc>
        <w:tc>
          <w:tcPr>
            <w:tcW w:w="2872" w:type="dxa"/>
          </w:tcPr>
          <w:p w:rsidR="00FC2684" w:rsidRPr="00FC2684" w:rsidRDefault="00FC2684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73" w:type="dxa"/>
          </w:tcPr>
          <w:p w:rsidR="00FC2684" w:rsidRPr="00FC2684" w:rsidRDefault="001B65B1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1B65B1">
              <w:rPr>
                <w:rFonts w:ascii="標楷體" w:eastAsia="標楷體" w:hAnsi="標楷體"/>
                <w:sz w:val="28"/>
              </w:rPr>
              <w:t>Richart Life</w:t>
            </w:r>
            <w:r>
              <w:rPr>
                <w:rFonts w:ascii="標楷體" w:eastAsia="標楷體" w:hAnsi="標楷體" w:hint="eastAsia"/>
                <w:sz w:val="28"/>
              </w:rPr>
              <w:t>整合台新</w:t>
            </w:r>
            <w:r w:rsidR="00F825BA">
              <w:rPr>
                <w:rFonts w:ascii="標楷體" w:eastAsia="標楷體" w:hAnsi="標楷體" w:hint="eastAsia"/>
                <w:sz w:val="28"/>
              </w:rPr>
              <w:t>點數</w:t>
            </w:r>
          </w:p>
        </w:tc>
        <w:tc>
          <w:tcPr>
            <w:tcW w:w="2873" w:type="dxa"/>
          </w:tcPr>
          <w:p w:rsidR="00FC2684" w:rsidRPr="00FC2684" w:rsidRDefault="001B65B1" w:rsidP="00AD5C53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樂天超級點數</w:t>
            </w:r>
            <w:r w:rsidR="000529DD">
              <w:rPr>
                <w:rFonts w:ascii="標楷體" w:eastAsia="標楷體" w:hAnsi="標楷體" w:hint="eastAsia"/>
                <w:sz w:val="28"/>
              </w:rPr>
              <w:t>(樂天市場在台</w:t>
            </w:r>
            <w:r w:rsidR="000529DD" w:rsidRPr="000529DD">
              <w:rPr>
                <w:rFonts w:ascii="標楷體" w:eastAsia="標楷體" w:hAnsi="標楷體" w:hint="eastAsia"/>
                <w:sz w:val="28"/>
              </w:rPr>
              <w:t>約有500多萬名會員</w:t>
            </w:r>
            <w:r w:rsidR="000529DD">
              <w:rPr>
                <w:rFonts w:ascii="標楷體" w:eastAsia="標楷體" w:hAnsi="標楷體" w:hint="eastAsia"/>
                <w:sz w:val="28"/>
              </w:rPr>
              <w:t>)</w:t>
            </w:r>
          </w:p>
        </w:tc>
      </w:tr>
    </w:tbl>
    <w:p w:rsidR="006C39CC" w:rsidRDefault="006C39CC" w:rsidP="00FC2684">
      <w:pPr>
        <w:adjustRightInd w:val="0"/>
        <w:snapToGrid w:val="0"/>
        <w:rPr>
          <w:rFonts w:ascii="標楷體" w:eastAsia="標楷體" w:hAnsi="標楷體"/>
          <w:sz w:val="28"/>
        </w:rPr>
      </w:pPr>
    </w:p>
    <w:p w:rsidR="00FC2684" w:rsidRDefault="00B14E1F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 w:rsidRPr="00B14E1F">
        <w:rPr>
          <w:rFonts w:ascii="標楷體" w:eastAsia="標楷體" w:hAnsi="標楷體" w:hint="eastAsia"/>
          <w:sz w:val="28"/>
        </w:rPr>
        <w:t>最新行銷優惠</w:t>
      </w:r>
      <w:r w:rsidR="00D4073C">
        <w:rPr>
          <w:rFonts w:ascii="標楷體" w:eastAsia="標楷體" w:hAnsi="標楷體" w:hint="eastAsia"/>
          <w:sz w:val="28"/>
        </w:rPr>
        <w:t>(截至2021年1月)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872"/>
        <w:gridCol w:w="2873"/>
        <w:gridCol w:w="2873"/>
      </w:tblGrid>
      <w:tr w:rsidR="006C39CC" w:rsidRPr="00FC2684" w:rsidTr="006C39CC">
        <w:tc>
          <w:tcPr>
            <w:tcW w:w="1838" w:type="dxa"/>
            <w:vAlign w:val="center"/>
          </w:tcPr>
          <w:p w:rsidR="006C39CC" w:rsidRPr="00FC2684" w:rsidRDefault="007F2F45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內容\名稱</w:t>
            </w:r>
          </w:p>
        </w:tc>
        <w:tc>
          <w:tcPr>
            <w:tcW w:w="2872" w:type="dxa"/>
            <w:vAlign w:val="center"/>
          </w:tcPr>
          <w:p w:rsidR="006C39CC" w:rsidRDefault="006C39CC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臺灣銀行</w:t>
            </w:r>
          </w:p>
          <w:p w:rsidR="006C39CC" w:rsidRPr="00FC2684" w:rsidRDefault="006C39CC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數位存款</w:t>
            </w:r>
          </w:p>
        </w:tc>
        <w:tc>
          <w:tcPr>
            <w:tcW w:w="2873" w:type="dxa"/>
            <w:vAlign w:val="center"/>
          </w:tcPr>
          <w:p w:rsidR="006C39CC" w:rsidRPr="00FC2684" w:rsidRDefault="005964BF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台新</w:t>
            </w:r>
            <w:r w:rsidR="006C39CC" w:rsidRPr="00FC2684">
              <w:rPr>
                <w:rFonts w:ascii="標楷體" w:eastAsia="標楷體" w:hAnsi="標楷體"/>
                <w:sz w:val="28"/>
              </w:rPr>
              <w:t>Richart</w:t>
            </w:r>
          </w:p>
        </w:tc>
        <w:tc>
          <w:tcPr>
            <w:tcW w:w="2873" w:type="dxa"/>
            <w:vAlign w:val="center"/>
          </w:tcPr>
          <w:p w:rsidR="006C39CC" w:rsidRPr="00FC2684" w:rsidRDefault="005964BF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5964BF">
              <w:rPr>
                <w:rFonts w:ascii="標楷體" w:eastAsia="標楷體" w:hAnsi="標楷體" w:hint="eastAsia"/>
                <w:sz w:val="28"/>
              </w:rPr>
              <w:t>樂天國際商業銀行</w:t>
            </w:r>
          </w:p>
        </w:tc>
      </w:tr>
      <w:tr w:rsidR="006C39CC" w:rsidRPr="00FC2684" w:rsidTr="006C39CC">
        <w:tc>
          <w:tcPr>
            <w:tcW w:w="1838" w:type="dxa"/>
            <w:vAlign w:val="center"/>
          </w:tcPr>
          <w:p w:rsidR="006C39CC" w:rsidRPr="00FC2684" w:rsidRDefault="00F75408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F75408">
              <w:rPr>
                <w:rFonts w:ascii="標楷體" w:eastAsia="標楷體" w:hAnsi="標楷體" w:hint="eastAsia"/>
                <w:sz w:val="28"/>
              </w:rPr>
              <w:t>高利活儲</w:t>
            </w:r>
          </w:p>
        </w:tc>
        <w:tc>
          <w:tcPr>
            <w:tcW w:w="2872" w:type="dxa"/>
          </w:tcPr>
          <w:p w:rsidR="006C39CC" w:rsidRPr="00FC2684" w:rsidRDefault="006C39CC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73" w:type="dxa"/>
          </w:tcPr>
          <w:p w:rsidR="00F75408" w:rsidRPr="00F75408" w:rsidRDefault="00F75408" w:rsidP="00F75408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F75408">
              <w:rPr>
                <w:rFonts w:ascii="標楷體" w:eastAsia="標楷體" w:hAnsi="標楷體" w:hint="eastAsia"/>
                <w:sz w:val="28"/>
              </w:rPr>
              <w:t>設定每月單筆自動 (ACH)或跨行(含郵局)自行轉入 Richart 帳戶2萬以上</w:t>
            </w:r>
          </w:p>
          <w:p w:rsidR="006C39CC" w:rsidRPr="00FC2684" w:rsidRDefault="00F75408" w:rsidP="00F75408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F75408">
              <w:rPr>
                <w:rFonts w:ascii="標楷體" w:eastAsia="標楷體" w:hAnsi="標楷體" w:hint="eastAsia"/>
                <w:sz w:val="28"/>
              </w:rPr>
              <w:t>帳戶存款餘額30萬以下(含)年利率1%、大於30萬之部份依牌告活存利息</w:t>
            </w:r>
          </w:p>
        </w:tc>
        <w:tc>
          <w:tcPr>
            <w:tcW w:w="2873" w:type="dxa"/>
          </w:tcPr>
          <w:p w:rsidR="006C39CC" w:rsidRPr="00FC2684" w:rsidRDefault="001427D5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1427D5">
              <w:rPr>
                <w:rFonts w:ascii="標楷體" w:eastAsia="標楷體" w:hAnsi="標楷體" w:hint="eastAsia"/>
                <w:sz w:val="28"/>
              </w:rPr>
              <w:t>定期存款7天</w:t>
            </w:r>
            <w:r>
              <w:rPr>
                <w:rFonts w:ascii="標楷體" w:eastAsia="標楷體" w:hAnsi="標楷體" w:hint="eastAsia"/>
                <w:sz w:val="28"/>
              </w:rPr>
              <w:t>10倍利率(</w:t>
            </w:r>
            <w:r w:rsidRPr="001427D5">
              <w:rPr>
                <w:rFonts w:ascii="標楷體" w:eastAsia="標楷體" w:hAnsi="標楷體"/>
                <w:sz w:val="28"/>
              </w:rPr>
              <w:t>0.5000%</w:t>
            </w:r>
            <w:r>
              <w:rPr>
                <w:rFonts w:ascii="標楷體" w:eastAsia="標楷體" w:hAnsi="標楷體" w:hint="eastAsia"/>
                <w:sz w:val="28"/>
              </w:rPr>
              <w:t>)，</w:t>
            </w:r>
            <w:r w:rsidRPr="001427D5">
              <w:rPr>
                <w:rFonts w:ascii="標楷體" w:eastAsia="標楷體" w:hAnsi="標楷體" w:hint="eastAsia"/>
                <w:sz w:val="28"/>
              </w:rPr>
              <w:t>定期存款1年</w:t>
            </w:r>
            <w:r>
              <w:rPr>
                <w:rFonts w:ascii="標楷體" w:eastAsia="標楷體" w:hAnsi="標楷體" w:hint="eastAsia"/>
                <w:sz w:val="28"/>
              </w:rPr>
              <w:t>利率1%。單筆上限新台幣300萬。</w:t>
            </w:r>
          </w:p>
        </w:tc>
      </w:tr>
      <w:tr w:rsidR="006C39CC" w:rsidRPr="00FC2684" w:rsidTr="006C39CC">
        <w:tc>
          <w:tcPr>
            <w:tcW w:w="1838" w:type="dxa"/>
            <w:vAlign w:val="center"/>
          </w:tcPr>
          <w:p w:rsidR="006C39CC" w:rsidRPr="00FC2684" w:rsidRDefault="000C08E0" w:rsidP="006C39CC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跨轉跨提</w:t>
            </w:r>
            <w:r w:rsidR="00E6058F">
              <w:rPr>
                <w:rFonts w:ascii="標楷體" w:eastAsia="標楷體" w:hAnsi="標楷體" w:hint="eastAsia"/>
                <w:sz w:val="28"/>
              </w:rPr>
              <w:t>優惠</w:t>
            </w:r>
          </w:p>
        </w:tc>
        <w:tc>
          <w:tcPr>
            <w:tcW w:w="2872" w:type="dxa"/>
          </w:tcPr>
          <w:p w:rsidR="006C39CC" w:rsidRPr="00FC2684" w:rsidRDefault="006C39CC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73" w:type="dxa"/>
          </w:tcPr>
          <w:p w:rsidR="006C39CC" w:rsidRPr="00FC2684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各五次</w:t>
            </w:r>
            <w:r w:rsidR="00573201">
              <w:rPr>
                <w:rFonts w:ascii="標楷體" w:eastAsia="標楷體" w:hAnsi="標楷體" w:hint="eastAsia"/>
                <w:sz w:val="28"/>
              </w:rPr>
              <w:t>免費</w:t>
            </w:r>
          </w:p>
        </w:tc>
        <w:tc>
          <w:tcPr>
            <w:tcW w:w="2873" w:type="dxa"/>
          </w:tcPr>
          <w:p w:rsidR="006C39CC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跨行轉出:8次免費</w:t>
            </w:r>
          </w:p>
          <w:p w:rsidR="00E6058F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跨行轉入:1次免費</w:t>
            </w:r>
          </w:p>
          <w:p w:rsidR="00E6058F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 xml:space="preserve">國內提款: </w:t>
            </w:r>
            <w:r>
              <w:rPr>
                <w:rFonts w:ascii="標楷體" w:eastAsia="標楷體" w:hAnsi="標楷體" w:hint="eastAsia"/>
                <w:sz w:val="28"/>
              </w:rPr>
              <w:t>8次免費</w:t>
            </w:r>
          </w:p>
          <w:p w:rsidR="00E6058F" w:rsidRPr="00FC2684" w:rsidRDefault="00E6058F" w:rsidP="00E6058F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日本提款:8次免費</w:t>
            </w:r>
          </w:p>
        </w:tc>
      </w:tr>
      <w:tr w:rsidR="00E6058F" w:rsidRPr="00FC2684" w:rsidTr="006C39CC">
        <w:tc>
          <w:tcPr>
            <w:tcW w:w="1838" w:type="dxa"/>
            <w:vAlign w:val="center"/>
          </w:tcPr>
          <w:p w:rsidR="00E6058F" w:rsidRDefault="00E6058F" w:rsidP="006C39CC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其他優惠</w:t>
            </w:r>
          </w:p>
        </w:tc>
        <w:tc>
          <w:tcPr>
            <w:tcW w:w="2872" w:type="dxa"/>
          </w:tcPr>
          <w:p w:rsidR="00E6058F" w:rsidRPr="00FC2684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73" w:type="dxa"/>
          </w:tcPr>
          <w:p w:rsidR="00E6058F" w:rsidRDefault="007F6019" w:rsidP="00930611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信用卡</w:t>
            </w:r>
            <w:r w:rsidRPr="008001F6">
              <w:rPr>
                <w:rFonts w:ascii="標楷體" w:eastAsia="標楷體" w:hAnsi="標楷體" w:hint="eastAsia"/>
                <w:sz w:val="28"/>
              </w:rPr>
              <w:t>綁定Richart帳戶扣款</w:t>
            </w:r>
            <w:r>
              <w:rPr>
                <w:rFonts w:ascii="標楷體" w:eastAsia="標楷體" w:hAnsi="標楷體" w:hint="eastAsia"/>
                <w:sz w:val="28"/>
              </w:rPr>
              <w:t>，網購/數位通路回饋加碼</w:t>
            </w:r>
          </w:p>
        </w:tc>
        <w:tc>
          <w:tcPr>
            <w:tcW w:w="2873" w:type="dxa"/>
          </w:tcPr>
          <w:p w:rsidR="00E6058F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會員制度</w:t>
            </w:r>
          </w:p>
          <w:p w:rsidR="00E6058F" w:rsidRDefault="00E6058F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點數機制</w:t>
            </w:r>
          </w:p>
          <w:p w:rsidR="00D0008B" w:rsidRDefault="00D0008B" w:rsidP="00930611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網購樂天市場免運費1次</w:t>
            </w:r>
          </w:p>
          <w:p w:rsidR="00D0008B" w:rsidRDefault="00D0008B" w:rsidP="00930611">
            <w:pPr>
              <w:adjustRightInd w:val="0"/>
              <w:snapToGrid w:val="0"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每月樂天電子書一本</w:t>
            </w:r>
            <w:r>
              <w:rPr>
                <w:rFonts w:ascii="標楷體" w:eastAsia="標楷體" w:hAnsi="標楷體" w:hint="eastAsia"/>
                <w:sz w:val="28"/>
              </w:rPr>
              <w:lastRenderedPageBreak/>
              <w:t>千元以下5折</w:t>
            </w:r>
          </w:p>
        </w:tc>
      </w:tr>
    </w:tbl>
    <w:p w:rsidR="006C39CC" w:rsidRPr="006C39CC" w:rsidRDefault="006C39CC" w:rsidP="00FC2684">
      <w:pPr>
        <w:adjustRightInd w:val="0"/>
        <w:snapToGrid w:val="0"/>
        <w:rPr>
          <w:rFonts w:ascii="標楷體" w:eastAsia="標楷體" w:hAnsi="標楷體"/>
          <w:sz w:val="28"/>
        </w:rPr>
      </w:pPr>
    </w:p>
    <w:p w:rsidR="006C39CC" w:rsidRDefault="002914C1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國外案例純網銀成功條件歸納(參考金管會-開放純網路銀行設立之可行性研究)</w:t>
      </w:r>
    </w:p>
    <w:p w:rsidR="002914C1" w:rsidRPr="002914C1" w:rsidRDefault="002914C1" w:rsidP="002914C1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標楷體" w:eastAsia="標楷體" w:hAnsi="標楷體"/>
          <w:sz w:val="28"/>
        </w:rPr>
      </w:pPr>
      <w:r w:rsidRPr="002914C1">
        <w:rPr>
          <w:rFonts w:ascii="標楷體" w:eastAsia="標楷體" w:hAnsi="標楷體" w:hint="eastAsia"/>
          <w:sz w:val="28"/>
        </w:rPr>
        <w:t>有</w:t>
      </w:r>
      <w:r>
        <w:rPr>
          <w:rFonts w:ascii="標楷體" w:eastAsia="標楷體" w:hAnsi="標楷體" w:hint="eastAsia"/>
          <w:sz w:val="28"/>
        </w:rPr>
        <w:t>電子</w:t>
      </w:r>
      <w:r w:rsidRPr="002914C1">
        <w:rPr>
          <w:rFonts w:ascii="標楷體" w:eastAsia="標楷體" w:hAnsi="標楷體" w:hint="eastAsia"/>
          <w:sz w:val="28"/>
        </w:rPr>
        <w:t>商務生態圈支持</w:t>
      </w:r>
    </w:p>
    <w:p w:rsidR="002914C1" w:rsidRDefault="002914C1" w:rsidP="002914C1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有網路通訊軟體生態圈支持</w:t>
      </w:r>
    </w:p>
    <w:p w:rsidR="002914C1" w:rsidRDefault="002914C1" w:rsidP="002914C1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有母公司集團品牌支援、經銷商網路支持</w:t>
      </w:r>
    </w:p>
    <w:p w:rsidR="002914C1" w:rsidRPr="002914C1" w:rsidRDefault="002914C1" w:rsidP="002914C1">
      <w:pPr>
        <w:pStyle w:val="a5"/>
        <w:numPr>
          <w:ilvl w:val="0"/>
          <w:numId w:val="1"/>
        </w:numPr>
        <w:adjustRightInd w:val="0"/>
        <w:snapToGrid w:val="0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與FinTech企業夥伴合作，加速創新</w:t>
      </w:r>
    </w:p>
    <w:p w:rsidR="00157581" w:rsidRDefault="00157581" w:rsidP="00FC2684">
      <w:pPr>
        <w:adjustRightInd w:val="0"/>
        <w:snapToGrid w:val="0"/>
        <w:rPr>
          <w:rFonts w:ascii="標楷體" w:eastAsia="標楷體" w:hAnsi="標楷體"/>
          <w:sz w:val="28"/>
        </w:rPr>
      </w:pPr>
    </w:p>
    <w:p w:rsidR="005964BF" w:rsidRDefault="005964BF" w:rsidP="005964BF">
      <w:pPr>
        <w:adjustRightInd w:val="0"/>
        <w:snapToGrid w:val="0"/>
        <w:ind w:left="36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純網銀開戶流程(以樂天國際商業銀行為例)</w:t>
      </w:r>
    </w:p>
    <w:p w:rsidR="005964BF" w:rsidRDefault="005964BF" w:rsidP="005964BF">
      <w:pPr>
        <w:adjustRightInd w:val="0"/>
        <w:snapToGrid w:val="0"/>
        <w:rPr>
          <w:rFonts w:ascii="標楷體" w:eastAsia="標楷體" w:hAnsi="標楷體"/>
          <w:sz w:val="28"/>
        </w:rPr>
      </w:pPr>
    </w:p>
    <w:p w:rsidR="005964BF" w:rsidRDefault="005964BF" w:rsidP="005964BF">
      <w:pPr>
        <w:adjustRightInd w:val="0"/>
        <w:snapToGrid w:val="0"/>
        <w:rPr>
          <w:rFonts w:ascii="標楷體" w:eastAsia="標楷體" w:hAnsi="標楷體" w:hint="eastAsia"/>
          <w:sz w:val="28"/>
        </w:rPr>
      </w:pPr>
    </w:p>
    <w:p w:rsidR="00157581" w:rsidRDefault="008017E9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參考資料</w:t>
      </w:r>
    </w:p>
    <w:p w:rsidR="008017E9" w:rsidRDefault="008017E9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金融監督管理委員會新聞稿(</w:t>
      </w:r>
      <w:r>
        <w:rPr>
          <w:rFonts w:ascii="標楷體" w:eastAsia="標楷體" w:hAnsi="標楷體"/>
          <w:sz w:val="28"/>
        </w:rPr>
        <w:t>2020</w:t>
      </w:r>
      <w:r>
        <w:rPr>
          <w:rFonts w:ascii="標楷體" w:eastAsia="標楷體" w:hAnsi="標楷體" w:hint="eastAsia"/>
          <w:sz w:val="28"/>
        </w:rPr>
        <w:t>/</w:t>
      </w:r>
      <w:r w:rsidRPr="008017E9">
        <w:rPr>
          <w:rFonts w:ascii="標楷體" w:eastAsia="標楷體" w:hAnsi="標楷體"/>
          <w:sz w:val="28"/>
        </w:rPr>
        <w:t>02</w:t>
      </w:r>
      <w:r>
        <w:rPr>
          <w:rFonts w:ascii="標楷體" w:eastAsia="標楷體" w:hAnsi="標楷體" w:hint="eastAsia"/>
          <w:sz w:val="28"/>
        </w:rPr>
        <w:t>/</w:t>
      </w:r>
      <w:r w:rsidRPr="008017E9">
        <w:rPr>
          <w:rFonts w:ascii="標楷體" w:eastAsia="標楷體" w:hAnsi="標楷體"/>
          <w:sz w:val="28"/>
        </w:rPr>
        <w:t>06</w:t>
      </w:r>
      <w:r>
        <w:rPr>
          <w:rFonts w:ascii="標楷體" w:eastAsia="標楷體" w:hAnsi="標楷體" w:hint="eastAsia"/>
          <w:sz w:val="28"/>
        </w:rPr>
        <w:t>)，</w:t>
      </w:r>
      <w:r w:rsidRPr="008017E9">
        <w:rPr>
          <w:rFonts w:ascii="標楷體" w:eastAsia="標楷體" w:hAnsi="標楷體" w:hint="eastAsia"/>
          <w:sz w:val="28"/>
        </w:rPr>
        <w:t>108年12月底本國銀行數位存款帳戶業務辦理情形</w:t>
      </w:r>
      <w:r>
        <w:rPr>
          <w:rFonts w:ascii="標楷體" w:eastAsia="標楷體" w:hAnsi="標楷體" w:hint="eastAsia"/>
          <w:sz w:val="28"/>
        </w:rPr>
        <w:t>，</w:t>
      </w:r>
      <w:r w:rsidR="00B70A0C" w:rsidRPr="00E5171B">
        <w:rPr>
          <w:rFonts w:ascii="標楷體" w:eastAsia="標楷體" w:hAnsi="標楷體"/>
          <w:sz w:val="28"/>
        </w:rPr>
        <w:t>https://www.fsc.gov.tw/ch/home.jsp?id=96&amp;parentpath=0&amp;mcustomize=news_view.jsp&amp;dataserno=202002060014&amp;dtable=News</w:t>
      </w:r>
    </w:p>
    <w:p w:rsidR="00B70A0C" w:rsidRDefault="00B70A0C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金融監督管理委員會金融研究報告(2018)，開放純網路銀行設立之可行性研究。</w:t>
      </w:r>
    </w:p>
    <w:p w:rsidR="00E5171B" w:rsidRDefault="00E5171B" w:rsidP="00FC2684">
      <w:pPr>
        <w:adjustRightInd w:val="0"/>
        <w:snapToGrid w:val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iT</w:t>
      </w:r>
      <w:r>
        <w:rPr>
          <w:rFonts w:ascii="標楷體" w:eastAsia="標楷體" w:hAnsi="標楷體"/>
          <w:sz w:val="28"/>
        </w:rPr>
        <w:t>home</w:t>
      </w:r>
      <w:r>
        <w:rPr>
          <w:rFonts w:ascii="標楷體" w:eastAsia="標楷體" w:hAnsi="標楷體" w:hint="eastAsia"/>
          <w:sz w:val="28"/>
        </w:rPr>
        <w:t>新聞(2020/11/05)，</w:t>
      </w:r>
      <w:r w:rsidRPr="00E5171B">
        <w:rPr>
          <w:rFonts w:ascii="標楷體" w:eastAsia="標楷體" w:hAnsi="標楷體" w:hint="eastAsia"/>
          <w:sz w:val="28"/>
        </w:rPr>
        <w:t>樂天國際銀行力拼年底前開業試營運，董事長揭露初期推出業務、資安、生態圈布局</w:t>
      </w:r>
      <w:r>
        <w:rPr>
          <w:rFonts w:ascii="標楷體" w:eastAsia="標楷體" w:hAnsi="標楷體" w:hint="eastAsia"/>
          <w:sz w:val="28"/>
        </w:rPr>
        <w:t>，</w:t>
      </w:r>
      <w:r w:rsidR="00B6170C" w:rsidRPr="00B6170C">
        <w:rPr>
          <w:rFonts w:ascii="標楷體" w:eastAsia="標楷體" w:hAnsi="標楷體"/>
          <w:sz w:val="28"/>
        </w:rPr>
        <w:t>https://www.ithome.com.tw/news/140956</w:t>
      </w:r>
    </w:p>
    <w:p w:rsidR="00B6170C" w:rsidRPr="00B6170C" w:rsidRDefault="00B6170C" w:rsidP="00FC2684">
      <w:pPr>
        <w:adjustRightInd w:val="0"/>
        <w:snapToGrid w:val="0"/>
        <w:rPr>
          <w:rFonts w:ascii="標楷體" w:eastAsia="標楷體" w:hAnsi="標楷體" w:hint="eastAsia"/>
          <w:sz w:val="28"/>
        </w:rPr>
      </w:pPr>
    </w:p>
    <w:sectPr w:rsidR="00B6170C" w:rsidRPr="00B6170C" w:rsidSect="00FC268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03DAE"/>
    <w:multiLevelType w:val="hybridMultilevel"/>
    <w:tmpl w:val="C642518E"/>
    <w:lvl w:ilvl="0" w:tplc="78306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684"/>
    <w:rsid w:val="00033404"/>
    <w:rsid w:val="000529DD"/>
    <w:rsid w:val="000C08E0"/>
    <w:rsid w:val="000D2A46"/>
    <w:rsid w:val="001427D5"/>
    <w:rsid w:val="00157581"/>
    <w:rsid w:val="001B65B1"/>
    <w:rsid w:val="00202E66"/>
    <w:rsid w:val="00243D48"/>
    <w:rsid w:val="00251FA5"/>
    <w:rsid w:val="00283E88"/>
    <w:rsid w:val="0028757F"/>
    <w:rsid w:val="002914C1"/>
    <w:rsid w:val="002A10D9"/>
    <w:rsid w:val="00322D87"/>
    <w:rsid w:val="003245E9"/>
    <w:rsid w:val="00365AE1"/>
    <w:rsid w:val="00384A0C"/>
    <w:rsid w:val="003E6BEE"/>
    <w:rsid w:val="00403476"/>
    <w:rsid w:val="0048657A"/>
    <w:rsid w:val="00486D5E"/>
    <w:rsid w:val="0049279B"/>
    <w:rsid w:val="00500C87"/>
    <w:rsid w:val="00507BAE"/>
    <w:rsid w:val="005143A7"/>
    <w:rsid w:val="00573201"/>
    <w:rsid w:val="0058029B"/>
    <w:rsid w:val="00583349"/>
    <w:rsid w:val="005925D6"/>
    <w:rsid w:val="00595B97"/>
    <w:rsid w:val="005964BF"/>
    <w:rsid w:val="00596DD4"/>
    <w:rsid w:val="005D60F2"/>
    <w:rsid w:val="00605590"/>
    <w:rsid w:val="00635BAB"/>
    <w:rsid w:val="00676DB9"/>
    <w:rsid w:val="00696186"/>
    <w:rsid w:val="006C39CC"/>
    <w:rsid w:val="00717D5A"/>
    <w:rsid w:val="0073246B"/>
    <w:rsid w:val="00760F3F"/>
    <w:rsid w:val="00766350"/>
    <w:rsid w:val="0079314B"/>
    <w:rsid w:val="007A0A6A"/>
    <w:rsid w:val="007A7426"/>
    <w:rsid w:val="007B2AA7"/>
    <w:rsid w:val="007F2F45"/>
    <w:rsid w:val="007F6019"/>
    <w:rsid w:val="008001F6"/>
    <w:rsid w:val="008017E9"/>
    <w:rsid w:val="00827994"/>
    <w:rsid w:val="008C43C6"/>
    <w:rsid w:val="00923C9B"/>
    <w:rsid w:val="00931A6C"/>
    <w:rsid w:val="00956CF4"/>
    <w:rsid w:val="0097550A"/>
    <w:rsid w:val="009820BC"/>
    <w:rsid w:val="009C03C4"/>
    <w:rsid w:val="009C1EE8"/>
    <w:rsid w:val="009D6EFA"/>
    <w:rsid w:val="00A14E75"/>
    <w:rsid w:val="00A47AA1"/>
    <w:rsid w:val="00AA697D"/>
    <w:rsid w:val="00AD5C53"/>
    <w:rsid w:val="00B14E1F"/>
    <w:rsid w:val="00B22581"/>
    <w:rsid w:val="00B54858"/>
    <w:rsid w:val="00B57D67"/>
    <w:rsid w:val="00B6170C"/>
    <w:rsid w:val="00B70A0C"/>
    <w:rsid w:val="00BC7E3E"/>
    <w:rsid w:val="00BE6C7D"/>
    <w:rsid w:val="00CB33F3"/>
    <w:rsid w:val="00CC01F0"/>
    <w:rsid w:val="00CF0CB5"/>
    <w:rsid w:val="00D0008B"/>
    <w:rsid w:val="00D076CC"/>
    <w:rsid w:val="00D249BB"/>
    <w:rsid w:val="00D4073C"/>
    <w:rsid w:val="00DF0752"/>
    <w:rsid w:val="00E25403"/>
    <w:rsid w:val="00E301CD"/>
    <w:rsid w:val="00E5171B"/>
    <w:rsid w:val="00E6058F"/>
    <w:rsid w:val="00E815DD"/>
    <w:rsid w:val="00EB1E29"/>
    <w:rsid w:val="00EC58FE"/>
    <w:rsid w:val="00EE36A6"/>
    <w:rsid w:val="00F4474E"/>
    <w:rsid w:val="00F67741"/>
    <w:rsid w:val="00F75408"/>
    <w:rsid w:val="00F825BA"/>
    <w:rsid w:val="00FC2684"/>
    <w:rsid w:val="00FD109A"/>
    <w:rsid w:val="00FD63B1"/>
    <w:rsid w:val="00FD704C"/>
    <w:rsid w:val="00FF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437E"/>
  <w15:chartTrackingRefBased/>
  <w15:docId w15:val="{2C9F93C1-AC62-49A7-B6BF-0C156314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2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Grid Table 3"/>
    <w:basedOn w:val="a1"/>
    <w:uiPriority w:val="48"/>
    <w:rsid w:val="006C39C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a4">
    <w:name w:val="Hyperlink"/>
    <w:basedOn w:val="a0"/>
    <w:uiPriority w:val="99"/>
    <w:unhideWhenUsed/>
    <w:rsid w:val="0015758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914C1"/>
    <w:pPr>
      <w:ind w:leftChars="200" w:left="480"/>
    </w:pPr>
  </w:style>
  <w:style w:type="character" w:styleId="a6">
    <w:name w:val="annotation reference"/>
    <w:basedOn w:val="a0"/>
    <w:uiPriority w:val="99"/>
    <w:semiHidden/>
    <w:unhideWhenUsed/>
    <w:rsid w:val="00B54858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B54858"/>
  </w:style>
  <w:style w:type="character" w:customStyle="1" w:styleId="a8">
    <w:name w:val="註解文字 字元"/>
    <w:basedOn w:val="a0"/>
    <w:link w:val="a7"/>
    <w:uiPriority w:val="99"/>
    <w:semiHidden/>
    <w:rsid w:val="00B54858"/>
  </w:style>
  <w:style w:type="paragraph" w:styleId="a9">
    <w:name w:val="annotation subject"/>
    <w:basedOn w:val="a7"/>
    <w:next w:val="a7"/>
    <w:link w:val="aa"/>
    <w:uiPriority w:val="99"/>
    <w:semiHidden/>
    <w:unhideWhenUsed/>
    <w:rsid w:val="00B54858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B54858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B548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485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5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簡孝竑(142476)</dc:creator>
  <cp:keywords/>
  <dc:description/>
  <cp:lastModifiedBy>簡孝竑(142476)</cp:lastModifiedBy>
  <cp:revision>92</cp:revision>
  <dcterms:created xsi:type="dcterms:W3CDTF">2021-02-01T09:17:00Z</dcterms:created>
  <dcterms:modified xsi:type="dcterms:W3CDTF">2021-02-03T10:30:00Z</dcterms:modified>
</cp:coreProperties>
</file>