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rial" w:hAnsi="Arial" w:eastAsia="Arial"/>
          <w:b/>
          <w:color w:val="C45A2D"/>
          <w:sz w:val="16"/>
        </w:rPr>
        <w:t>AI RESEARCH PORTFOLIO  |  UPDATED SEPTEMBER 2026</w:t>
      </w:r>
    </w:p>
    <w:p>
      <w:pPr>
        <w:pStyle w:val="Title"/>
        <w:keepNext/>
      </w:pPr>
      <w:r>
        <w:t>From Four-view Garment Images to Structured Sewing Patterns</w:t>
      </w:r>
    </w:p>
    <w:p>
      <w:pPr>
        <w:spacing w:after="200"/>
      </w:pPr>
      <w:r>
        <w:rPr>
          <w:rFonts w:ascii="Arial" w:hAnsi="Arial" w:eastAsia="Arial"/>
          <w:color w:val="267B82"/>
          <w:sz w:val="26"/>
        </w:rPr>
        <w:t>Panel-aware visual pretraining and canonical boundary-configuration retrieval</w:t>
      </w:r>
    </w:p>
    <w:p>
      <w:pPr>
        <w:spacing w:after="160" w:line="259" w:lineRule="auto"/>
      </w:pPr>
      <w:r>
        <w:rPr>
          <w:rFonts w:ascii="Arial" w:hAnsi="Arial" w:eastAsia="Arial"/>
          <w:color w:val="263746"/>
          <w:sz w:val="20"/>
        </w:rPr>
        <w:t>I built a paired corpus that links neutral four-view garment renders to editable analytic sewing-pattern data, then tested which intermediate targets can be learned reliably before attempting full reconstruction. The latest controlled comparison shows that retaining panel interfaces in the mask target improves both boundary localization and downstream panel-level L/Q/C/A configuration selection.</w:t>
      </w:r>
    </w:p>
    <w:p>
      <w:pPr>
        <w:spacing w:before="40" w:after="80"/>
        <w:jc w:val="center"/>
      </w:pPr>
      <w:r>
        <w:drawing>
          <wp:inline xmlns:a="http://schemas.openxmlformats.org/drawingml/2006/main" xmlns:pic="http://schemas.openxmlformats.org/drawingml/2006/picture">
            <wp:extent cx="6372000" cy="2105530"/>
            <wp:docPr id="1" name="Picture 1"/>
            <wp:cNvGraphicFramePr>
              <a:graphicFrameLocks noChangeAspect="1"/>
            </wp:cNvGraphicFramePr>
            <a:graphic>
              <a:graphicData uri="http://schemas.openxmlformats.org/drawingml/2006/picture">
                <pic:pic>
                  <pic:nvPicPr>
                    <pic:cNvPr id="0" name="main_schematic.png"/>
                    <pic:cNvPicPr/>
                  </pic:nvPicPr>
                  <pic:blipFill>
                    <a:blip r:embed="rId11"/>
                    <a:stretch>
                      <a:fillRect/>
                    </a:stretch>
                  </pic:blipFill>
                  <pic:spPr>
                    <a:xfrm>
                      <a:off x="0" y="0"/>
                      <a:ext cx="6372000" cy="2105530"/>
                    </a:xfrm>
                    <a:prstGeom prst="rect"/>
                  </pic:spPr>
                </pic:pic>
              </a:graphicData>
            </a:graphic>
          </wp:inline>
        </w:drawing>
      </w:r>
    </w:p>
    <w:tbl>
      <w:tblPr>
        <w:tblW w:type="auto" w:w="0"/>
        <w:jc w:val="center"/>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2537"/>
        <w:gridCol w:w="2537"/>
        <w:gridCol w:w="2537"/>
        <w:gridCol w:w="2537"/>
      </w:tblGrid>
      <w:tr>
        <w:tc>
          <w:tcPr>
            <w:tcW w:type="dxa" w:w="2509"/>
            <w:shd w:fill="EDF4F8"/>
            <w:tcMar>
              <w:top w:w="110" w:type="dxa"/>
              <w:start w:w="100" w:type="dxa"/>
              <w:bottom w:w="110" w:type="dxa"/>
              <w:end w:w="100" w:type="dxa"/>
            </w:tcMar>
          </w:tcPr>
          <w:p>
            <w:pPr>
              <w:spacing w:after="40"/>
              <w:jc w:val="center"/>
            </w:pPr>
            <w:r>
              <w:rPr>
                <w:rFonts w:ascii="Arial" w:hAnsi="Arial" w:eastAsia="Arial"/>
                <w:b/>
                <w:color w:val="2C6693"/>
                <w:sz w:val="30"/>
              </w:rPr>
              <w:t>3,450</w:t>
            </w:r>
          </w:p>
          <w:p>
            <w:pPr>
              <w:spacing w:after="0"/>
              <w:jc w:val="center"/>
            </w:pPr>
            <w:r>
              <w:rPr>
                <w:rFonts w:ascii="Arial" w:hAnsi="Arial" w:eastAsia="Arial"/>
                <w:b/>
                <w:color w:val="263746"/>
                <w:sz w:val="15"/>
              </w:rPr>
              <w:t>paired garments</w:t>
            </w:r>
          </w:p>
        </w:tc>
        <w:tc>
          <w:tcPr>
            <w:tcW w:type="dxa" w:w="2509"/>
            <w:shd w:fill="EDF4F8"/>
            <w:tcMar>
              <w:top w:w="110" w:type="dxa"/>
              <w:start w:w="100" w:type="dxa"/>
              <w:bottom w:w="110" w:type="dxa"/>
              <w:end w:w="100" w:type="dxa"/>
            </w:tcMar>
          </w:tcPr>
          <w:p>
            <w:pPr>
              <w:spacing w:after="40"/>
              <w:jc w:val="center"/>
            </w:pPr>
            <w:r>
              <w:rPr>
                <w:rFonts w:ascii="Arial" w:hAnsi="Arial" w:eastAsia="Arial"/>
                <w:b/>
                <w:color w:val="2C6693"/>
                <w:sz w:val="30"/>
              </w:rPr>
              <w:t>13,800</w:t>
            </w:r>
          </w:p>
          <w:p>
            <w:pPr>
              <w:spacing w:after="0"/>
              <w:jc w:val="center"/>
            </w:pPr>
            <w:r>
              <w:rPr>
                <w:rFonts w:ascii="Arial" w:hAnsi="Arial" w:eastAsia="Arial"/>
                <w:b/>
                <w:color w:val="263746"/>
                <w:sz w:val="15"/>
              </w:rPr>
              <w:t>neutral RGB views</w:t>
            </w:r>
          </w:p>
        </w:tc>
        <w:tc>
          <w:tcPr>
            <w:tcW w:type="dxa" w:w="2509"/>
            <w:shd w:fill="EAF4F3"/>
            <w:tcMar>
              <w:top w:w="110" w:type="dxa"/>
              <w:start w:w="100" w:type="dxa"/>
              <w:bottom w:w="110" w:type="dxa"/>
              <w:end w:w="100" w:type="dxa"/>
            </w:tcMar>
          </w:tcPr>
          <w:p>
            <w:pPr>
              <w:spacing w:after="40"/>
              <w:jc w:val="center"/>
            </w:pPr>
            <w:r>
              <w:rPr>
                <w:rFonts w:ascii="Arial" w:hAnsi="Arial" w:eastAsia="Arial"/>
                <w:b/>
                <w:color w:val="267B82"/>
                <w:sz w:val="30"/>
              </w:rPr>
              <w:t>0.681</w:t>
            </w:r>
          </w:p>
          <w:p>
            <w:pPr>
              <w:spacing w:after="0"/>
              <w:jc w:val="center"/>
            </w:pPr>
            <w:r>
              <w:rPr>
                <w:rFonts w:ascii="Arial" w:hAnsi="Arial" w:eastAsia="Arial"/>
                <w:b/>
                <w:color w:val="263746"/>
                <w:sz w:val="15"/>
              </w:rPr>
              <w:t>matched-panel IoU</w:t>
            </w:r>
          </w:p>
        </w:tc>
        <w:tc>
          <w:tcPr>
            <w:tcW w:type="dxa" w:w="2509"/>
            <w:shd w:fill="FAEFE9"/>
            <w:tcMar>
              <w:top w:w="110" w:type="dxa"/>
              <w:start w:w="100" w:type="dxa"/>
              <w:bottom w:w="110" w:type="dxa"/>
              <w:end w:w="100" w:type="dxa"/>
            </w:tcMar>
          </w:tcPr>
          <w:p>
            <w:pPr>
              <w:spacing w:after="40"/>
              <w:jc w:val="center"/>
            </w:pPr>
            <w:r>
              <w:rPr>
                <w:rFonts w:ascii="Arial" w:hAnsi="Arial" w:eastAsia="Arial"/>
                <w:b/>
                <w:color w:val="C45A2D"/>
                <w:sz w:val="30"/>
              </w:rPr>
              <w:t>58.95%</w:t>
            </w:r>
          </w:p>
          <w:p>
            <w:pPr>
              <w:spacing w:after="0"/>
              <w:jc w:val="center"/>
            </w:pPr>
            <w:r>
              <w:rPr>
                <w:rFonts w:ascii="Arial" w:hAnsi="Arial" w:eastAsia="Arial"/>
                <w:b/>
                <w:color w:val="263746"/>
                <w:sz w:val="15"/>
              </w:rPr>
              <w:t>panel-level reranked top-1</w:t>
            </w:r>
          </w:p>
        </w:tc>
      </w:tr>
    </w:tbl>
    <w:p>
      <w:pPr>
        <w:spacing w:after="0"/>
      </w:pPr>
    </w:p>
    <w:tbl>
      <w:tblPr>
        <w:tblW w:type="auto" w:w="0"/>
        <w:jc w:val="center"/>
        <w:tblLayout w:type="fixed"/>
        <w:tblLook w:firstColumn="1" w:firstRow="1" w:lastColumn="0" w:lastRow="0" w:noHBand="0" w:noVBand="1" w:val="04A0"/>
        <w:tblBorders>
          <w:top w:val="single" w:sz="8" w:color="C45A2D"/>
          <w:left w:val="single" w:sz="8" w:color="C45A2D"/>
          <w:bottom w:val="single" w:sz="8" w:color="C45A2D"/>
          <w:right w:val="single" w:sz="8" w:color="C45A2D"/>
          <w:insideH w:val="single" w:sz="8" w:color="C45A2D"/>
          <w:insideV w:val="single" w:sz="8" w:color="C45A2D"/>
        </w:tblBorders>
      </w:tblPr>
      <w:tblGrid>
        <w:gridCol w:w="10035"/>
      </w:tblGrid>
      <w:tr>
        <w:tc>
          <w:tcPr>
            <w:tcW w:type="dxa" w:w="10148"/>
            <w:shd w:fill="FAEFE9"/>
            <w:tcMar>
              <w:top w:w="105" w:type="dxa"/>
              <w:start w:w="150" w:type="dxa"/>
              <w:bottom w:w="105" w:type="dxa"/>
              <w:end w:w="150" w:type="dxa"/>
            </w:tcMar>
          </w:tcPr>
          <w:p>
            <w:pPr>
              <w:spacing w:after="60"/>
            </w:pPr>
            <w:r>
              <w:rPr>
                <w:rFonts w:ascii="Arial" w:hAnsi="Arial" w:eastAsia="Arial"/>
                <w:b/>
                <w:color w:val="C45A2D"/>
                <w:sz w:val="18"/>
              </w:rPr>
              <w:t>Current result</w:t>
            </w:r>
          </w:p>
          <w:p>
            <w:pPr>
              <w:spacing w:after="0"/>
            </w:pPr>
            <w:r>
              <w:rPr>
                <w:rFonts w:ascii="Arial" w:hAnsi="Arial" w:eastAsia="Arial"/>
                <w:color w:val="263746"/>
                <w:sz w:val="17"/>
              </w:rPr>
              <w:t>The model identifies visible panel regions and selects a canonical edge-type cycle for a GT-matched panel query. It does not yet recover source-edge coordinates, continuous geometry, seams, fit, or a complete editable pattern.</w:t>
            </w:r>
          </w:p>
        </w:tc>
      </w:tr>
    </w:tbl>
    <w:p>
      <w:pPr>
        <w:jc w:val="right"/>
      </w:pPr>
      <w:r>
        <w:rPr>
          <w:rFonts w:ascii="Arial" w:hAnsi="Arial" w:eastAsia="Arial"/>
          <w:b/>
          <w:color w:val="2C6693"/>
          <w:sz w:val="16"/>
        </w:rPr>
        <w:t>github.com/jsharrylee/garment-benchmark</w:t>
      </w:r>
    </w:p>
    <w:p>
      <w:r>
        <w:br w:type="page"/>
      </w:r>
    </w:p>
    <w:p>
      <w:pPr>
        <w:spacing w:after="80"/>
      </w:pPr>
      <w:r>
        <w:rPr>
          <w:rFonts w:ascii="Arial" w:hAnsi="Arial" w:eastAsia="Arial"/>
          <w:b/>
          <w:color w:val="C45A2D"/>
          <w:sz w:val="16"/>
        </w:rPr>
        <w:t>01  RESEARCH SCOPE</w:t>
      </w:r>
    </w:p>
    <w:p>
      <w:pPr>
        <w:pStyle w:val="Heading1"/>
      </w:pPr>
      <w:r>
        <w:t>Research question</w:t>
      </w:r>
    </w:p>
    <w:p>
      <w:pPr>
        <w:spacing w:after="80" w:line="259" w:lineRule="auto"/>
      </w:pPr>
      <w:r>
        <w:rPr>
          <w:rFonts w:ascii="Arial" w:hAnsi="Arial" w:eastAsia="Arial"/>
          <w:color w:val="263746"/>
          <w:sz w:val="20"/>
        </w:rPr>
        <w:t>Can four neutral views of a draped garment provide enough visual evidence to recover the structure of its original 2D sewing pattern? I treat the output as an editable program rather than a raster outline.</w:t>
      </w:r>
    </w:p>
    <w:tbl>
      <w:tblPr>
        <w:tblW w:type="auto" w:w="0"/>
        <w:jc w:val="center"/>
        <w:tblLayout w:type="fixed"/>
        <w:tblLook w:firstColumn="1" w:firstRow="1" w:lastColumn="0" w:lastRow="0" w:noHBand="0" w:noVBand="1" w:val="04A0"/>
        <w:tblBorders>
          <w:top w:val="single" w:sz="8" w:color="2C6693"/>
          <w:left w:val="single" w:sz="8" w:color="2C6693"/>
          <w:bottom w:val="single" w:sz="8" w:color="2C6693"/>
          <w:right w:val="single" w:sz="8" w:color="2C6693"/>
          <w:insideH w:val="single" w:sz="8" w:color="2C6693"/>
          <w:insideV w:val="single" w:sz="8" w:color="2C6693"/>
        </w:tblBorders>
      </w:tblPr>
      <w:tblGrid>
        <w:gridCol w:w="10035"/>
      </w:tblGrid>
      <w:tr>
        <w:tc>
          <w:tcPr>
            <w:tcW w:type="dxa" w:w="10148"/>
            <w:shd w:fill="EDF4F8"/>
            <w:tcMar>
              <w:top w:w="105" w:type="dxa"/>
              <w:start w:w="150" w:type="dxa"/>
              <w:bottom w:w="105" w:type="dxa"/>
              <w:end w:w="150" w:type="dxa"/>
            </w:tcMar>
          </w:tcPr>
          <w:p>
            <w:pPr>
              <w:spacing w:after="60"/>
            </w:pPr>
            <w:r>
              <w:rPr>
                <w:rFonts w:ascii="Arial" w:hAnsi="Arial" w:eastAsia="Arial"/>
                <w:b/>
                <w:color w:val="2C6693"/>
                <w:sz w:val="18"/>
              </w:rPr>
              <w:t>Target hierarchy</w:t>
            </w:r>
          </w:p>
          <w:p>
            <w:pPr>
              <w:spacing w:after="0"/>
            </w:pPr>
            <w:r>
              <w:rPr>
                <w:rFonts w:ascii="Arial" w:hAnsi="Arial" w:eastAsia="Arial"/>
                <w:color w:val="263746"/>
                <w:sz w:val="17"/>
              </w:rPr>
              <w:t>garment views -&gt; visible panels -&gt; cyclic boundary primitives -&gt; continuous curve geometry -&gt; sewing graph</w:t>
            </w:r>
          </w:p>
        </w:tc>
      </w:tr>
    </w:tbl>
    <w:p>
      <w:pPr>
        <w:pStyle w:val="Heading2"/>
      </w:pPr>
      <w:r>
        <w:t>What one prediction must eventually contain</w:t>
      </w:r>
    </w:p>
    <w:tbl>
      <w:tblPr>
        <w:tblW w:type="auto" w:w="0"/>
        <w:jc w:val="center"/>
        <w:tblLayout w:type="fixed"/>
        <w:tblLook w:firstColumn="1" w:firstRow="1" w:lastColumn="0" w:lastRow="0" w:noHBand="0" w:noVBand="1" w:val="04A0"/>
        <w:tblBorders>
          <w:top w:val="single" w:sz="6" w:color="CDD7DF"/>
          <w:left w:val="single" w:sz="6" w:color="CDD7DF"/>
          <w:bottom w:val="single" w:sz="6" w:color="CDD7DF"/>
          <w:right w:val="single" w:sz="6" w:color="CDD7DF"/>
          <w:insideH w:val="single" w:sz="6" w:color="CDD7DF"/>
          <w:insideV w:val="single" w:sz="6" w:color="CDD7DF"/>
        </w:tblBorders>
      </w:tblPr>
      <w:tblGrid>
        <w:gridCol w:w="3383"/>
        <w:gridCol w:w="3383"/>
        <w:gridCol w:w="3383"/>
      </w:tblGrid>
      <w:tr>
        <w:trPr>
          <w:tblHeader w:val="true"/>
          <w:cantSplit/>
        </w:trPr>
        <w:tc>
          <w:tcPr>
            <w:tcW w:type="dxa" w:w="1587"/>
            <w:shd w:fill="17324D"/>
            <w:tcMar>
              <w:top w:w="80" w:type="dxa"/>
              <w:start w:w="90" w:type="dxa"/>
              <w:bottom w:w="80" w:type="dxa"/>
              <w:end w:w="90" w:type="dxa"/>
            </w:tcMar>
            <w:vAlign w:val="center"/>
          </w:tcPr>
          <w:p>
            <w:pPr>
              <w:jc w:val="left"/>
            </w:pPr>
            <w:r>
              <w:rPr>
                <w:rFonts w:ascii="Arial" w:hAnsi="Arial" w:eastAsia="Arial"/>
                <w:b/>
                <w:color w:val="FFFFFF"/>
                <w:sz w:val="16"/>
              </w:rPr>
              <w:t>Level</w:t>
            </w:r>
          </w:p>
        </w:tc>
        <w:tc>
          <w:tcPr>
            <w:tcW w:type="dxa" w:w="3515"/>
            <w:shd w:fill="17324D"/>
            <w:tcMar>
              <w:top w:w="80" w:type="dxa"/>
              <w:start w:w="90" w:type="dxa"/>
              <w:bottom w:w="80" w:type="dxa"/>
              <w:end w:w="90" w:type="dxa"/>
            </w:tcMar>
            <w:vAlign w:val="center"/>
          </w:tcPr>
          <w:p>
            <w:pPr>
              <w:jc w:val="left"/>
            </w:pPr>
            <w:r>
              <w:rPr>
                <w:rFonts w:ascii="Arial" w:hAnsi="Arial" w:eastAsia="Arial"/>
                <w:b/>
                <w:color w:val="FFFFFF"/>
                <w:sz w:val="16"/>
              </w:rPr>
              <w:t>Target</w:t>
            </w:r>
          </w:p>
        </w:tc>
        <w:tc>
          <w:tcPr>
            <w:tcW w:type="dxa" w:w="4932"/>
            <w:shd w:fill="17324D"/>
            <w:tcMar>
              <w:top w:w="80" w:type="dxa"/>
              <w:start w:w="90" w:type="dxa"/>
              <w:bottom w:w="80" w:type="dxa"/>
              <w:end w:w="90" w:type="dxa"/>
            </w:tcMar>
            <w:vAlign w:val="center"/>
          </w:tcPr>
          <w:p>
            <w:pPr>
              <w:jc w:val="left"/>
            </w:pPr>
            <w:r>
              <w:rPr>
                <w:rFonts w:ascii="Arial" w:hAnsi="Arial" w:eastAsia="Arial"/>
                <w:b/>
                <w:color w:val="FFFFFF"/>
                <w:sz w:val="16"/>
              </w:rPr>
              <w:t>Why it matters</w:t>
            </w:r>
          </w:p>
        </w:tc>
      </w:tr>
      <w:tr>
        <w:trPr>
          <w:cantSplit/>
        </w:trPr>
        <w:tc>
          <w:tcPr>
            <w:tcW w:type="dxa" w:w="1587"/>
            <w:tcMar>
              <w:top w:w="80" w:type="dxa"/>
              <w:start w:w="90" w:type="dxa"/>
              <w:bottom w:w="80" w:type="dxa"/>
              <w:end w:w="90" w:type="dxa"/>
            </w:tcMar>
            <w:vAlign w:val="center"/>
          </w:tcPr>
          <w:p>
            <w:pPr>
              <w:spacing w:after="0"/>
            </w:pPr>
            <w:r>
              <w:rPr>
                <w:rFonts w:ascii="Arial" w:hAnsi="Arial" w:eastAsia="Arial"/>
                <w:color w:val="263746"/>
                <w:sz w:val="16"/>
              </w:rPr>
              <w:t>Panel set</w:t>
            </w:r>
          </w:p>
        </w:tc>
        <w:tc>
          <w:tcPr>
            <w:tcW w:type="dxa" w:w="3515"/>
            <w:tcMar>
              <w:top w:w="80" w:type="dxa"/>
              <w:start w:w="90" w:type="dxa"/>
              <w:bottom w:w="80" w:type="dxa"/>
              <w:end w:w="90" w:type="dxa"/>
            </w:tcMar>
            <w:vAlign w:val="center"/>
          </w:tcPr>
          <w:p>
            <w:pPr>
              <w:spacing w:after="0"/>
            </w:pPr>
            <w:r>
              <w:rPr>
                <w:rFonts w:ascii="Arial" w:hAnsi="Arial" w:eastAsia="Arial"/>
                <w:color w:val="263746"/>
                <w:sz w:val="16"/>
              </w:rPr>
              <w:t>How many panels and which visible regions belong together</w:t>
            </w:r>
          </w:p>
        </w:tc>
        <w:tc>
          <w:tcPr>
            <w:tcW w:type="dxa" w:w="4932"/>
            <w:tcMar>
              <w:top w:w="80" w:type="dxa"/>
              <w:start w:w="90" w:type="dxa"/>
              <w:bottom w:w="80" w:type="dxa"/>
              <w:end w:w="90" w:type="dxa"/>
            </w:tcMar>
            <w:vAlign w:val="center"/>
          </w:tcPr>
          <w:p>
            <w:pPr>
              <w:spacing w:after="0"/>
            </w:pPr>
            <w:r>
              <w:rPr>
                <w:rFonts w:ascii="Arial" w:hAnsi="Arial" w:eastAsia="Arial"/>
                <w:color w:val="263746"/>
                <w:sz w:val="16"/>
              </w:rPr>
              <w:t>Separates pieces without imposing a global order</w:t>
            </w:r>
          </w:p>
        </w:tc>
      </w:tr>
      <w:tr>
        <w:trPr>
          <w:cantSplit/>
        </w:trPr>
        <w:tc>
          <w:tcPr>
            <w:tcW w:type="dxa" w:w="1587"/>
            <w:shd w:fill="F6F8FA"/>
            <w:tcMar>
              <w:top w:w="80" w:type="dxa"/>
              <w:start w:w="90" w:type="dxa"/>
              <w:bottom w:w="80" w:type="dxa"/>
              <w:end w:w="90" w:type="dxa"/>
            </w:tcMar>
            <w:vAlign w:val="center"/>
          </w:tcPr>
          <w:p>
            <w:pPr>
              <w:spacing w:after="0"/>
            </w:pPr>
            <w:r>
              <w:rPr>
                <w:rFonts w:ascii="Arial" w:hAnsi="Arial" w:eastAsia="Arial"/>
                <w:color w:val="263746"/>
                <w:sz w:val="16"/>
              </w:rPr>
              <w:t>Boundary cycle</w:t>
            </w:r>
          </w:p>
        </w:tc>
        <w:tc>
          <w:tcPr>
            <w:tcW w:type="dxa" w:w="3515"/>
            <w:shd w:fill="F6F8FA"/>
            <w:tcMar>
              <w:top w:w="80" w:type="dxa"/>
              <w:start w:w="90" w:type="dxa"/>
              <w:bottom w:w="80" w:type="dxa"/>
              <w:end w:w="90" w:type="dxa"/>
            </w:tcMar>
            <w:vAlign w:val="center"/>
          </w:tcPr>
          <w:p>
            <w:pPr>
              <w:spacing w:after="0"/>
            </w:pPr>
            <w:r>
              <w:rPr>
                <w:rFonts w:ascii="Arial" w:hAnsi="Arial" w:eastAsia="Arial"/>
                <w:color w:val="263746"/>
                <w:sz w:val="16"/>
              </w:rPr>
              <w:t>Ordered L/Q/C/A edges within each panel</w:t>
            </w:r>
          </w:p>
        </w:tc>
        <w:tc>
          <w:tcPr>
            <w:tcW w:type="dxa" w:w="4932"/>
            <w:shd w:fill="F6F8FA"/>
            <w:tcMar>
              <w:top w:w="80" w:type="dxa"/>
              <w:start w:w="90" w:type="dxa"/>
              <w:bottom w:w="80" w:type="dxa"/>
              <w:end w:w="90" w:type="dxa"/>
            </w:tcMar>
            <w:vAlign w:val="center"/>
          </w:tcPr>
          <w:p>
            <w:pPr>
              <w:spacing w:after="0"/>
            </w:pPr>
            <w:r>
              <w:rPr>
                <w:rFonts w:ascii="Arial" w:hAnsi="Arial" w:eastAsia="Arial"/>
                <w:color w:val="263746"/>
                <w:sz w:val="16"/>
              </w:rPr>
              <w:t>Preserves the closed contour and primitive types</w:t>
            </w:r>
          </w:p>
        </w:tc>
      </w:tr>
      <w:tr>
        <w:trPr>
          <w:cantSplit/>
        </w:trPr>
        <w:tc>
          <w:tcPr>
            <w:tcW w:type="dxa" w:w="1587"/>
            <w:tcMar>
              <w:top w:w="80" w:type="dxa"/>
              <w:start w:w="90" w:type="dxa"/>
              <w:bottom w:w="80" w:type="dxa"/>
              <w:end w:w="90" w:type="dxa"/>
            </w:tcMar>
            <w:vAlign w:val="center"/>
          </w:tcPr>
          <w:p>
            <w:pPr>
              <w:spacing w:after="0"/>
            </w:pPr>
            <w:r>
              <w:rPr>
                <w:rFonts w:ascii="Arial" w:hAnsi="Arial" w:eastAsia="Arial"/>
                <w:color w:val="263746"/>
                <w:sz w:val="16"/>
              </w:rPr>
              <w:t>Continuous geometry</w:t>
            </w:r>
          </w:p>
        </w:tc>
        <w:tc>
          <w:tcPr>
            <w:tcW w:type="dxa" w:w="3515"/>
            <w:tcMar>
              <w:top w:w="80" w:type="dxa"/>
              <w:start w:w="90" w:type="dxa"/>
              <w:bottom w:w="80" w:type="dxa"/>
              <w:end w:w="90" w:type="dxa"/>
            </w:tcMar>
            <w:vAlign w:val="center"/>
          </w:tcPr>
          <w:p>
            <w:pPr>
              <w:spacing w:after="0"/>
            </w:pPr>
            <w:r>
              <w:rPr>
                <w:rFonts w:ascii="Arial" w:hAnsi="Arial" w:eastAsia="Arial"/>
                <w:color w:val="263746"/>
                <w:sz w:val="16"/>
              </w:rPr>
              <w:t>Scale, directions, vertices, controls, arc parameters</w:t>
            </w:r>
          </w:p>
        </w:tc>
        <w:tc>
          <w:tcPr>
            <w:tcW w:type="dxa" w:w="4932"/>
            <w:tcMar>
              <w:top w:w="80" w:type="dxa"/>
              <w:start w:w="90" w:type="dxa"/>
              <w:bottom w:w="80" w:type="dxa"/>
              <w:end w:w="90" w:type="dxa"/>
            </w:tcMar>
            <w:vAlign w:val="center"/>
          </w:tcPr>
          <w:p>
            <w:pPr>
              <w:spacing w:after="0"/>
            </w:pPr>
            <w:r>
              <w:rPr>
                <w:rFonts w:ascii="Arial" w:hAnsi="Arial" w:eastAsia="Arial"/>
                <w:color w:val="263746"/>
                <w:sz w:val="16"/>
              </w:rPr>
              <w:t>Reconstructs the actual 2D contour</w:t>
            </w:r>
          </w:p>
        </w:tc>
      </w:tr>
      <w:tr>
        <w:trPr>
          <w:cantSplit/>
        </w:trPr>
        <w:tc>
          <w:tcPr>
            <w:tcW w:type="dxa" w:w="1587"/>
            <w:shd w:fill="F6F8FA"/>
            <w:tcMar>
              <w:top w:w="80" w:type="dxa"/>
              <w:start w:w="90" w:type="dxa"/>
              <w:bottom w:w="80" w:type="dxa"/>
              <w:end w:w="90" w:type="dxa"/>
            </w:tcMar>
            <w:vAlign w:val="center"/>
          </w:tcPr>
          <w:p>
            <w:pPr>
              <w:spacing w:after="0"/>
            </w:pPr>
            <w:r>
              <w:rPr>
                <w:rFonts w:ascii="Arial" w:hAnsi="Arial" w:eastAsia="Arial"/>
                <w:color w:val="263746"/>
                <w:sz w:val="16"/>
              </w:rPr>
              <w:t>Sewing graph</w:t>
            </w:r>
          </w:p>
        </w:tc>
        <w:tc>
          <w:tcPr>
            <w:tcW w:type="dxa" w:w="3515"/>
            <w:shd w:fill="F6F8FA"/>
            <w:tcMar>
              <w:top w:w="80" w:type="dxa"/>
              <w:start w:w="90" w:type="dxa"/>
              <w:bottom w:w="80" w:type="dxa"/>
              <w:end w:w="90" w:type="dxa"/>
            </w:tcMar>
            <w:vAlign w:val="center"/>
          </w:tcPr>
          <w:p>
            <w:pPr>
              <w:spacing w:after="0"/>
            </w:pPr>
            <w:r>
              <w:rPr>
                <w:rFonts w:ascii="Arial" w:hAnsi="Arial" w:eastAsia="Arial"/>
                <w:color w:val="263746"/>
                <w:sz w:val="16"/>
              </w:rPr>
              <w:t>Pairs of source edges</w:t>
            </w:r>
          </w:p>
        </w:tc>
        <w:tc>
          <w:tcPr>
            <w:tcW w:type="dxa" w:w="4932"/>
            <w:shd w:fill="F6F8FA"/>
            <w:tcMar>
              <w:top w:w="80" w:type="dxa"/>
              <w:start w:w="90" w:type="dxa"/>
              <w:bottom w:w="80" w:type="dxa"/>
              <w:end w:w="90" w:type="dxa"/>
            </w:tcMar>
            <w:vAlign w:val="center"/>
          </w:tcPr>
          <w:p>
            <w:pPr>
              <w:spacing w:after="0"/>
            </w:pPr>
            <w:r>
              <w:rPr>
                <w:rFonts w:ascii="Arial" w:hAnsi="Arial" w:eastAsia="Arial"/>
                <w:color w:val="263746"/>
                <w:sz w:val="16"/>
              </w:rPr>
              <w:t>Defines how panels are assembled</w:t>
            </w:r>
          </w:p>
        </w:tc>
      </w:tr>
    </w:tbl>
    <w:p>
      <w:pPr>
        <w:spacing w:after="0"/>
      </w:pPr>
    </w:p>
    <w:p>
      <w:pPr>
        <w:pStyle w:val="Heading2"/>
      </w:pPr>
      <w:r>
        <w:t>Scope of the latest experiment</w:t>
      </w:r>
    </w:p>
    <w:p>
      <w:pPr>
        <w:spacing w:after="80" w:line="259" w:lineRule="auto"/>
      </w:pPr>
      <w:r>
        <w:rPr>
          <w:rFonts w:ascii="Arial" w:hAnsi="Arial" w:eastAsia="Arial"/>
          <w:color w:val="263746"/>
          <w:sz w:val="18"/>
        </w:rPr>
        <w:t>The latest model reaches the second level only. It predicts a canonical cyclic sequence such as 4:LLLC for each visible panel query. Start-edge rotation and traversal reversal are treated as equivalent. Coordinates and seams remain outside the evaluated output.</w:t>
      </w:r>
    </w:p>
    <w:tbl>
      <w:tblPr>
        <w:tblW w:type="auto" w:w="0"/>
        <w:jc w:val="center"/>
        <w:tblLayout w:type="fixed"/>
        <w:tblLook w:firstColumn="1" w:firstRow="1" w:lastColumn="0" w:lastRow="0" w:noHBand="0" w:noVBand="1" w:val="04A0"/>
        <w:tblBorders>
          <w:top w:val="single" w:sz="6" w:color="CDD7DF"/>
          <w:left w:val="single" w:sz="6" w:color="CDD7DF"/>
          <w:bottom w:val="single" w:sz="6" w:color="CDD7DF"/>
          <w:right w:val="single" w:sz="6" w:color="CDD7DF"/>
          <w:insideH w:val="single" w:sz="6" w:color="CDD7DF"/>
          <w:insideV w:val="single" w:sz="6" w:color="CDD7DF"/>
        </w:tblBorders>
      </w:tblPr>
      <w:tblGrid>
        <w:gridCol w:w="3383"/>
        <w:gridCol w:w="3383"/>
        <w:gridCol w:w="3383"/>
      </w:tblGrid>
      <w:tr>
        <w:trPr>
          <w:tblHeader w:val="true"/>
          <w:cantSplit/>
        </w:trPr>
        <w:tc>
          <w:tcPr>
            <w:tcW w:type="dxa" w:w="2494"/>
            <w:shd w:fill="267B82"/>
            <w:tcMar>
              <w:top w:w="80" w:type="dxa"/>
              <w:start w:w="90" w:type="dxa"/>
              <w:bottom w:w="80" w:type="dxa"/>
              <w:end w:w="90" w:type="dxa"/>
            </w:tcMar>
            <w:vAlign w:val="center"/>
          </w:tcPr>
          <w:p>
            <w:pPr>
              <w:jc w:val="left"/>
            </w:pPr>
            <w:r>
              <w:rPr>
                <w:rFonts w:ascii="Arial" w:hAnsi="Arial" w:eastAsia="Arial"/>
                <w:b/>
                <w:color w:val="FFFFFF"/>
                <w:sz w:val="16"/>
              </w:rPr>
              <w:t>Input</w:t>
            </w:r>
          </w:p>
        </w:tc>
        <w:tc>
          <w:tcPr>
            <w:tcW w:type="dxa" w:w="4422"/>
            <w:shd w:fill="267B82"/>
            <w:tcMar>
              <w:top w:w="80" w:type="dxa"/>
              <w:start w:w="90" w:type="dxa"/>
              <w:bottom w:w="80" w:type="dxa"/>
              <w:end w:w="90" w:type="dxa"/>
            </w:tcMar>
            <w:vAlign w:val="center"/>
          </w:tcPr>
          <w:p>
            <w:pPr>
              <w:jc w:val="left"/>
            </w:pPr>
            <w:r>
              <w:rPr>
                <w:rFonts w:ascii="Arial" w:hAnsi="Arial" w:eastAsia="Arial"/>
                <w:b/>
                <w:color w:val="FFFFFF"/>
                <w:sz w:val="16"/>
              </w:rPr>
              <w:t>Latest supervised output</w:t>
            </w:r>
          </w:p>
        </w:tc>
        <w:tc>
          <w:tcPr>
            <w:tcW w:type="dxa" w:w="3118"/>
            <w:shd w:fill="267B82"/>
            <w:tcMar>
              <w:top w:w="80" w:type="dxa"/>
              <w:start w:w="90" w:type="dxa"/>
              <w:bottom w:w="80" w:type="dxa"/>
              <w:end w:w="90" w:type="dxa"/>
            </w:tcMar>
            <w:vAlign w:val="center"/>
          </w:tcPr>
          <w:p>
            <w:pPr>
              <w:jc w:val="left"/>
            </w:pPr>
            <w:r>
              <w:rPr>
                <w:rFonts w:ascii="Arial" w:hAnsi="Arial" w:eastAsia="Arial"/>
                <w:b/>
                <w:color w:val="FFFFFF"/>
                <w:sz w:val="16"/>
              </w:rPr>
              <w:t>Evaluation unit</w:t>
            </w:r>
          </w:p>
        </w:tc>
      </w:tr>
      <w:tr>
        <w:trPr>
          <w:cantSplit/>
        </w:trPr>
        <w:tc>
          <w:tcPr>
            <w:tcW w:type="dxa" w:w="2494"/>
            <w:tcMar>
              <w:top w:w="80" w:type="dxa"/>
              <w:start w:w="90" w:type="dxa"/>
              <w:bottom w:w="80" w:type="dxa"/>
              <w:end w:w="90" w:type="dxa"/>
            </w:tcMar>
            <w:vAlign w:val="center"/>
          </w:tcPr>
          <w:p>
            <w:pPr>
              <w:spacing w:after="0"/>
            </w:pPr>
            <w:r>
              <w:rPr>
                <w:rFonts w:ascii="Arial" w:hAnsi="Arial" w:eastAsia="Arial"/>
                <w:color w:val="263746"/>
                <w:sz w:val="16"/>
              </w:rPr>
              <w:t>Front, back, left, right RGB</w:t>
            </w:r>
          </w:p>
        </w:tc>
        <w:tc>
          <w:tcPr>
            <w:tcW w:type="dxa" w:w="4422"/>
            <w:tcMar>
              <w:top w:w="80" w:type="dxa"/>
              <w:start w:w="90" w:type="dxa"/>
              <w:bottom w:w="80" w:type="dxa"/>
              <w:end w:w="90" w:type="dxa"/>
            </w:tcMar>
            <w:vAlign w:val="center"/>
          </w:tcPr>
          <w:p>
            <w:pPr>
              <w:spacing w:after="0"/>
            </w:pPr>
            <w:r>
              <w:rPr>
                <w:rFonts w:ascii="Arial" w:hAnsi="Arial" w:eastAsia="Arial"/>
                <w:color w:val="263746"/>
                <w:sz w:val="16"/>
              </w:rPr>
              <w:t>Visible-panel mask and one of 346 cyclic L/Q/C/A classes</w:t>
            </w:r>
          </w:p>
        </w:tc>
        <w:tc>
          <w:tcPr>
            <w:tcW w:type="dxa" w:w="3118"/>
            <w:tcMar>
              <w:top w:w="80" w:type="dxa"/>
              <w:start w:w="90" w:type="dxa"/>
              <w:bottom w:w="80" w:type="dxa"/>
              <w:end w:w="90" w:type="dxa"/>
            </w:tcMar>
            <w:vAlign w:val="center"/>
          </w:tcPr>
          <w:p>
            <w:pPr>
              <w:spacing w:after="0"/>
            </w:pPr>
            <w:r>
              <w:rPr>
                <w:rFonts w:ascii="Arial" w:hAnsi="Arial" w:eastAsia="Arial"/>
                <w:color w:val="263746"/>
                <w:sz w:val="16"/>
              </w:rPr>
              <w:t>2,027 internal selection panels after GT-mask matching</w:t>
            </w:r>
          </w:p>
        </w:tc>
      </w:tr>
    </w:tbl>
    <w:p>
      <w:pPr>
        <w:spacing w:after="0"/>
      </w:pPr>
    </w:p>
    <w:tbl>
      <w:tblPr>
        <w:tblW w:type="auto" w:w="0"/>
        <w:jc w:val="center"/>
        <w:tblLayout w:type="fixed"/>
        <w:tblLook w:firstColumn="1" w:firstRow="1" w:lastColumn="0" w:lastRow="0" w:noHBand="0" w:noVBand="1" w:val="04A0"/>
        <w:tblBorders>
          <w:top w:val="single" w:sz="8" w:color="C45A2D"/>
          <w:left w:val="single" w:sz="8" w:color="C45A2D"/>
          <w:bottom w:val="single" w:sz="8" w:color="C45A2D"/>
          <w:right w:val="single" w:sz="8" w:color="C45A2D"/>
          <w:insideH w:val="single" w:sz="8" w:color="C45A2D"/>
          <w:insideV w:val="single" w:sz="8" w:color="C45A2D"/>
        </w:tblBorders>
      </w:tblPr>
      <w:tblGrid>
        <w:gridCol w:w="10035"/>
      </w:tblGrid>
      <w:tr>
        <w:tc>
          <w:tcPr>
            <w:tcW w:type="dxa" w:w="10148"/>
            <w:shd w:fill="FAEFE9"/>
            <w:tcMar>
              <w:top w:w="105" w:type="dxa"/>
              <w:start w:w="150" w:type="dxa"/>
              <w:bottom w:w="105" w:type="dxa"/>
              <w:end w:w="150" w:type="dxa"/>
            </w:tcMar>
          </w:tcPr>
          <w:p>
            <w:pPr>
              <w:spacing w:after="60"/>
            </w:pPr>
            <w:r>
              <w:rPr>
                <w:rFonts w:ascii="Arial" w:hAnsi="Arial" w:eastAsia="Arial"/>
                <w:b/>
                <w:color w:val="C45A2D"/>
                <w:sz w:val="18"/>
              </w:rPr>
              <w:t>Interpretation</w:t>
            </w:r>
          </w:p>
          <w:p>
            <w:pPr>
              <w:spacing w:after="0"/>
            </w:pPr>
            <w:r>
              <w:rPr>
                <w:rFonts w:ascii="Arial" w:hAnsi="Arial" w:eastAsia="Arial"/>
                <w:color w:val="263746"/>
                <w:sz w:val="17"/>
              </w:rPr>
              <w:t>The reported 58.95% is panel-level line-configuration accuracy under diagnostic GT-mask matching. It is not a garment-level reconstruction rate.</w:t>
            </w:r>
          </w:p>
        </w:tc>
      </w:tr>
    </w:tbl>
    <w:p>
      <w:r>
        <w:br w:type="page"/>
      </w:r>
    </w:p>
    <w:p>
      <w:pPr>
        <w:spacing w:after="80"/>
      </w:pPr>
      <w:r>
        <w:rPr>
          <w:rFonts w:ascii="Arial" w:hAnsi="Arial" w:eastAsia="Arial"/>
          <w:b/>
          <w:color w:val="C45A2D"/>
          <w:sz w:val="16"/>
        </w:rPr>
        <w:t>02  DATA AND REPRESENTATION</w:t>
      </w:r>
    </w:p>
    <w:p>
      <w:pPr>
        <w:pStyle w:val="Heading1"/>
      </w:pPr>
      <w:r>
        <w:t>Paired corpus and analytic target</w:t>
      </w:r>
    </w:p>
    <w:p>
      <w:pPr>
        <w:spacing w:before="40" w:after="80"/>
        <w:jc w:val="center"/>
      </w:pPr>
      <w:r>
        <w:drawing>
          <wp:inline xmlns:a="http://schemas.openxmlformats.org/drawingml/2006/main" xmlns:pic="http://schemas.openxmlformats.org/drawingml/2006/picture">
            <wp:extent cx="6300000" cy="2462727"/>
            <wp:docPr id="2" name="Picture 2"/>
            <wp:cNvGraphicFramePr>
              <a:graphicFrameLocks noChangeAspect="1"/>
            </wp:cNvGraphicFramePr>
            <a:graphic>
              <a:graphicData uri="http://schemas.openxmlformats.org/drawingml/2006/picture">
                <pic:pic>
                  <pic:nvPicPr>
                    <pic:cNvPr id="0" name="data_schematic.png"/>
                    <pic:cNvPicPr/>
                  </pic:nvPicPr>
                  <pic:blipFill>
                    <a:blip r:embed="rId12"/>
                    <a:stretch>
                      <a:fillRect/>
                    </a:stretch>
                  </pic:blipFill>
                  <pic:spPr>
                    <a:xfrm>
                      <a:off x="0" y="0"/>
                      <a:ext cx="6300000" cy="2462727"/>
                    </a:xfrm>
                    <a:prstGeom prst="rect"/>
                  </pic:spPr>
                </pic:pic>
              </a:graphicData>
            </a:graphic>
          </wp:inline>
        </w:drawing>
      </w:r>
    </w:p>
    <w:tbl>
      <w:tblPr>
        <w:tblW w:type="auto" w:w="0"/>
        <w:jc w:val="center"/>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2537"/>
        <w:gridCol w:w="2537"/>
        <w:gridCol w:w="2537"/>
        <w:gridCol w:w="2537"/>
      </w:tblGrid>
      <w:tr>
        <w:tc>
          <w:tcPr>
            <w:tcW w:type="dxa" w:w="2509"/>
            <w:shd w:fill="EDF4F8"/>
            <w:tcMar>
              <w:top w:w="110" w:type="dxa"/>
              <w:start w:w="100" w:type="dxa"/>
              <w:bottom w:w="110" w:type="dxa"/>
              <w:end w:w="100" w:type="dxa"/>
            </w:tcMar>
          </w:tcPr>
          <w:p>
            <w:pPr>
              <w:spacing w:after="40"/>
              <w:jc w:val="center"/>
            </w:pPr>
            <w:r>
              <w:rPr>
                <w:rFonts w:ascii="Arial" w:hAnsi="Arial" w:eastAsia="Arial"/>
                <w:b/>
                <w:color w:val="2C6693"/>
                <w:sz w:val="30"/>
              </w:rPr>
              <w:t>3,450</w:t>
            </w:r>
          </w:p>
          <w:p>
            <w:pPr>
              <w:spacing w:after="0"/>
              <w:jc w:val="center"/>
            </w:pPr>
            <w:r>
              <w:rPr>
                <w:rFonts w:ascii="Arial" w:hAnsi="Arial" w:eastAsia="Arial"/>
                <w:b/>
                <w:color w:val="263746"/>
                <w:sz w:val="15"/>
              </w:rPr>
              <w:t>garments</w:t>
            </w:r>
          </w:p>
        </w:tc>
        <w:tc>
          <w:tcPr>
            <w:tcW w:type="dxa" w:w="2509"/>
            <w:shd w:fill="EDF4F8"/>
            <w:tcMar>
              <w:top w:w="110" w:type="dxa"/>
              <w:start w:w="100" w:type="dxa"/>
              <w:bottom w:w="110" w:type="dxa"/>
              <w:end w:w="100" w:type="dxa"/>
            </w:tcMar>
          </w:tcPr>
          <w:p>
            <w:pPr>
              <w:spacing w:after="40"/>
              <w:jc w:val="center"/>
            </w:pPr>
            <w:r>
              <w:rPr>
                <w:rFonts w:ascii="Arial" w:hAnsi="Arial" w:eastAsia="Arial"/>
                <w:b/>
                <w:color w:val="2C6693"/>
                <w:sz w:val="30"/>
              </w:rPr>
              <w:t>13,800</w:t>
            </w:r>
          </w:p>
          <w:p>
            <w:pPr>
              <w:spacing w:after="0"/>
              <w:jc w:val="center"/>
            </w:pPr>
            <w:r>
              <w:rPr>
                <w:rFonts w:ascii="Arial" w:hAnsi="Arial" w:eastAsia="Arial"/>
                <w:b/>
                <w:color w:val="263746"/>
                <w:sz w:val="15"/>
              </w:rPr>
              <w:t>4-view RGB images</w:t>
            </w:r>
          </w:p>
        </w:tc>
        <w:tc>
          <w:tcPr>
            <w:tcW w:type="dxa" w:w="2509"/>
            <w:shd w:fill="EAF4F3"/>
            <w:tcMar>
              <w:top w:w="110" w:type="dxa"/>
              <w:start w:w="100" w:type="dxa"/>
              <w:bottom w:w="110" w:type="dxa"/>
              <w:end w:w="100" w:type="dxa"/>
            </w:tcMar>
          </w:tcPr>
          <w:p>
            <w:pPr>
              <w:spacing w:after="40"/>
              <w:jc w:val="center"/>
            </w:pPr>
            <w:r>
              <w:rPr>
                <w:rFonts w:ascii="Arial" w:hAnsi="Arial" w:eastAsia="Arial"/>
                <w:b/>
                <w:color w:val="267B82"/>
                <w:sz w:val="30"/>
              </w:rPr>
              <w:t>37,031</w:t>
            </w:r>
          </w:p>
          <w:p>
            <w:pPr>
              <w:spacing w:after="0"/>
              <w:jc w:val="center"/>
            </w:pPr>
            <w:r>
              <w:rPr>
                <w:rFonts w:ascii="Arial" w:hAnsi="Arial" w:eastAsia="Arial"/>
                <w:b/>
                <w:color w:val="263746"/>
                <w:sz w:val="15"/>
              </w:rPr>
              <w:t>panels</w:t>
            </w:r>
          </w:p>
        </w:tc>
        <w:tc>
          <w:tcPr>
            <w:tcW w:type="dxa" w:w="2509"/>
            <w:shd w:fill="FAEFE9"/>
            <w:tcMar>
              <w:top w:w="110" w:type="dxa"/>
              <w:start w:w="100" w:type="dxa"/>
              <w:bottom w:w="110" w:type="dxa"/>
              <w:end w:w="100" w:type="dxa"/>
            </w:tcMar>
          </w:tcPr>
          <w:p>
            <w:pPr>
              <w:spacing w:after="40"/>
              <w:jc w:val="center"/>
            </w:pPr>
            <w:r>
              <w:rPr>
                <w:rFonts w:ascii="Arial" w:hAnsi="Arial" w:eastAsia="Arial"/>
                <w:b/>
                <w:color w:val="C45A2D"/>
                <w:sz w:val="30"/>
              </w:rPr>
              <w:t>251,335</w:t>
            </w:r>
          </w:p>
          <w:p>
            <w:pPr>
              <w:spacing w:after="0"/>
              <w:jc w:val="center"/>
            </w:pPr>
            <w:r>
              <w:rPr>
                <w:rFonts w:ascii="Arial" w:hAnsi="Arial" w:eastAsia="Arial"/>
                <w:b/>
                <w:color w:val="263746"/>
                <w:sz w:val="15"/>
              </w:rPr>
              <w:t>source edges</w:t>
            </w:r>
          </w:p>
        </w:tc>
      </w:tr>
    </w:tbl>
    <w:p>
      <w:pPr>
        <w:spacing w:after="0"/>
      </w:pPr>
    </w:p>
    <w:p>
      <w:pPr>
        <w:pStyle w:val="Heading2"/>
      </w:pPr>
      <w:r>
        <w:t>Dataset inventory</w:t>
      </w:r>
    </w:p>
    <w:tbl>
      <w:tblPr>
        <w:tblW w:type="auto" w:w="0"/>
        <w:jc w:val="center"/>
        <w:tblLayout w:type="fixed"/>
        <w:tblLook w:firstColumn="1" w:firstRow="1" w:lastColumn="0" w:lastRow="0" w:noHBand="0" w:noVBand="1" w:val="04A0"/>
        <w:tblBorders>
          <w:top w:val="single" w:sz="6" w:color="CDD7DF"/>
          <w:left w:val="single" w:sz="6" w:color="CDD7DF"/>
          <w:bottom w:val="single" w:sz="6" w:color="CDD7DF"/>
          <w:right w:val="single" w:sz="6" w:color="CDD7DF"/>
          <w:insideH w:val="single" w:sz="6" w:color="CDD7DF"/>
          <w:insideV w:val="single" w:sz="6" w:color="CDD7DF"/>
        </w:tblBorders>
      </w:tblPr>
      <w:tblGrid>
        <w:gridCol w:w="3383"/>
        <w:gridCol w:w="3383"/>
        <w:gridCol w:w="3383"/>
      </w:tblGrid>
      <w:tr>
        <w:trPr>
          <w:tblHeader w:val="true"/>
          <w:cantSplit/>
        </w:trPr>
        <w:tc>
          <w:tcPr>
            <w:tcW w:type="dxa" w:w="1531"/>
            <w:shd w:fill="17324D"/>
            <w:tcMar>
              <w:top w:w="80" w:type="dxa"/>
              <w:start w:w="90" w:type="dxa"/>
              <w:bottom w:w="80" w:type="dxa"/>
              <w:end w:w="90" w:type="dxa"/>
            </w:tcMar>
            <w:vAlign w:val="center"/>
          </w:tcPr>
          <w:p>
            <w:pPr>
              <w:jc w:val="left"/>
            </w:pPr>
            <w:r>
              <w:rPr>
                <w:rFonts w:ascii="Arial" w:hAnsi="Arial" w:eastAsia="Arial"/>
                <w:b/>
                <w:color w:val="FFFFFF"/>
                <w:sz w:val="16"/>
              </w:rPr>
              <w:t>Item</w:t>
            </w:r>
          </w:p>
        </w:tc>
        <w:tc>
          <w:tcPr>
            <w:tcW w:type="dxa" w:w="3118"/>
            <w:shd w:fill="17324D"/>
            <w:tcMar>
              <w:top w:w="80" w:type="dxa"/>
              <w:start w:w="90" w:type="dxa"/>
              <w:bottom w:w="80" w:type="dxa"/>
              <w:end w:w="90" w:type="dxa"/>
            </w:tcMar>
            <w:vAlign w:val="center"/>
          </w:tcPr>
          <w:p>
            <w:pPr>
              <w:jc w:val="left"/>
            </w:pPr>
            <w:r>
              <w:rPr>
                <w:rFonts w:ascii="Arial" w:hAnsi="Arial" w:eastAsia="Arial"/>
                <w:b/>
                <w:color w:val="FFFFFF"/>
                <w:sz w:val="16"/>
              </w:rPr>
              <w:t>Count or format</w:t>
            </w:r>
          </w:p>
        </w:tc>
        <w:tc>
          <w:tcPr>
            <w:tcW w:type="dxa" w:w="5386"/>
            <w:shd w:fill="17324D"/>
            <w:tcMar>
              <w:top w:w="80" w:type="dxa"/>
              <w:start w:w="90" w:type="dxa"/>
              <w:bottom w:w="80" w:type="dxa"/>
              <w:end w:w="90" w:type="dxa"/>
            </w:tcMar>
            <w:vAlign w:val="center"/>
          </w:tcPr>
          <w:p>
            <w:pPr>
              <w:jc w:val="left"/>
            </w:pPr>
            <w:r>
              <w:rPr>
                <w:rFonts w:ascii="Arial" w:hAnsi="Arial" w:eastAsia="Arial"/>
                <w:b/>
                <w:color w:val="FFFFFF"/>
                <w:sz w:val="16"/>
              </w:rPr>
              <w:t>Role</w:t>
            </w:r>
          </w:p>
        </w:tc>
      </w:tr>
      <w:tr>
        <w:trPr>
          <w:cantSplit/>
        </w:trPr>
        <w:tc>
          <w:tcPr>
            <w:tcW w:type="dxa" w:w="1531"/>
            <w:tcMar>
              <w:top w:w="80" w:type="dxa"/>
              <w:start w:w="90" w:type="dxa"/>
              <w:bottom w:w="80" w:type="dxa"/>
              <w:end w:w="90" w:type="dxa"/>
            </w:tcMar>
            <w:vAlign w:val="center"/>
          </w:tcPr>
          <w:p>
            <w:pPr>
              <w:spacing w:after="0"/>
            </w:pPr>
            <w:r>
              <w:rPr>
                <w:rFonts w:ascii="Arial" w:hAnsi="Arial" w:eastAsia="Arial"/>
                <w:color w:val="263746"/>
                <w:sz w:val="16"/>
              </w:rPr>
              <w:t>RGB</w:t>
            </w:r>
          </w:p>
        </w:tc>
        <w:tc>
          <w:tcPr>
            <w:tcW w:type="dxa" w:w="3118"/>
            <w:tcMar>
              <w:top w:w="80" w:type="dxa"/>
              <w:start w:w="90" w:type="dxa"/>
              <w:bottom w:w="80" w:type="dxa"/>
              <w:end w:w="90" w:type="dxa"/>
            </w:tcMar>
            <w:vAlign w:val="center"/>
          </w:tcPr>
          <w:p>
            <w:pPr>
              <w:spacing w:after="0"/>
            </w:pPr>
            <w:r>
              <w:rPr>
                <w:rFonts w:ascii="Arial" w:hAnsi="Arial" w:eastAsia="Arial"/>
                <w:color w:val="263746"/>
                <w:sz w:val="16"/>
              </w:rPr>
              <w:t>4 x 3,450 = 13,800 at 384 x 384</w:t>
            </w:r>
          </w:p>
        </w:tc>
        <w:tc>
          <w:tcPr>
            <w:tcW w:type="dxa" w:w="5386"/>
            <w:tcMar>
              <w:top w:w="80" w:type="dxa"/>
              <w:start w:w="90" w:type="dxa"/>
              <w:bottom w:w="80" w:type="dxa"/>
              <w:end w:w="90" w:type="dxa"/>
            </w:tcMar>
            <w:vAlign w:val="center"/>
          </w:tcPr>
          <w:p>
            <w:pPr>
              <w:spacing w:after="0"/>
            </w:pPr>
            <w:r>
              <w:rPr>
                <w:rFonts w:ascii="Arial" w:hAnsi="Arial" w:eastAsia="Arial"/>
                <w:color w:val="263746"/>
                <w:sz w:val="16"/>
              </w:rPr>
              <w:t>Neutral orthographic renders from existing simulated meshes</w:t>
            </w:r>
          </w:p>
        </w:tc>
      </w:tr>
      <w:tr>
        <w:trPr>
          <w:cantSplit/>
        </w:trPr>
        <w:tc>
          <w:tcPr>
            <w:tcW w:type="dxa" w:w="1531"/>
            <w:shd w:fill="F6F8FA"/>
            <w:tcMar>
              <w:top w:w="80" w:type="dxa"/>
              <w:start w:w="90" w:type="dxa"/>
              <w:bottom w:w="80" w:type="dxa"/>
              <w:end w:w="90" w:type="dxa"/>
            </w:tcMar>
            <w:vAlign w:val="center"/>
          </w:tcPr>
          <w:p>
            <w:pPr>
              <w:spacing w:after="0"/>
            </w:pPr>
            <w:r>
              <w:rPr>
                <w:rFonts w:ascii="Arial" w:hAnsi="Arial" w:eastAsia="Arial"/>
                <w:color w:val="263746"/>
                <w:sz w:val="16"/>
              </w:rPr>
              <w:t>Patterns</w:t>
            </w:r>
          </w:p>
        </w:tc>
        <w:tc>
          <w:tcPr>
            <w:tcW w:type="dxa" w:w="3118"/>
            <w:shd w:fill="F6F8FA"/>
            <w:tcMar>
              <w:top w:w="80" w:type="dxa"/>
              <w:start w:w="90" w:type="dxa"/>
              <w:bottom w:w="80" w:type="dxa"/>
              <w:end w:w="90" w:type="dxa"/>
            </w:tcMar>
            <w:vAlign w:val="center"/>
          </w:tcPr>
          <w:p>
            <w:pPr>
              <w:spacing w:after="0"/>
            </w:pPr>
            <w:r>
              <w:rPr>
                <w:rFonts w:ascii="Arial" w:hAnsi="Arial" w:eastAsia="Arial"/>
                <w:color w:val="263746"/>
                <w:sz w:val="16"/>
              </w:rPr>
              <w:t>37,031 panels and 251,335 edges</w:t>
            </w:r>
          </w:p>
        </w:tc>
        <w:tc>
          <w:tcPr>
            <w:tcW w:type="dxa" w:w="5386"/>
            <w:shd w:fill="F6F8FA"/>
            <w:tcMar>
              <w:top w:w="80" w:type="dxa"/>
              <w:start w:w="90" w:type="dxa"/>
              <w:bottom w:w="80" w:type="dxa"/>
              <w:end w:w="90" w:type="dxa"/>
            </w:tcMar>
            <w:vAlign w:val="center"/>
          </w:tcPr>
          <w:p>
            <w:pPr>
              <w:spacing w:after="0"/>
            </w:pPr>
            <w:r>
              <w:rPr>
                <w:rFonts w:ascii="Arial" w:hAnsi="Arial" w:eastAsia="Arial"/>
                <w:color w:val="263746"/>
                <w:sz w:val="16"/>
              </w:rPr>
              <w:t>Editable source geometry linked by garment ID</w:t>
            </w:r>
          </w:p>
        </w:tc>
      </w:tr>
      <w:tr>
        <w:trPr>
          <w:cantSplit/>
        </w:trPr>
        <w:tc>
          <w:tcPr>
            <w:tcW w:type="dxa" w:w="1531"/>
            <w:tcMar>
              <w:top w:w="80" w:type="dxa"/>
              <w:start w:w="90" w:type="dxa"/>
              <w:bottom w:w="80" w:type="dxa"/>
              <w:end w:w="90" w:type="dxa"/>
            </w:tcMar>
            <w:vAlign w:val="center"/>
          </w:tcPr>
          <w:p>
            <w:pPr>
              <w:spacing w:after="0"/>
            </w:pPr>
            <w:r>
              <w:rPr>
                <w:rFonts w:ascii="Arial" w:hAnsi="Arial" w:eastAsia="Arial"/>
                <w:color w:val="263746"/>
                <w:sz w:val="16"/>
              </w:rPr>
              <w:t>Sewing</w:t>
            </w:r>
          </w:p>
        </w:tc>
        <w:tc>
          <w:tcPr>
            <w:tcW w:type="dxa" w:w="3118"/>
            <w:tcMar>
              <w:top w:w="80" w:type="dxa"/>
              <w:start w:w="90" w:type="dxa"/>
              <w:bottom w:w="80" w:type="dxa"/>
              <w:end w:w="90" w:type="dxa"/>
            </w:tcMar>
            <w:vAlign w:val="center"/>
          </w:tcPr>
          <w:p>
            <w:pPr>
              <w:spacing w:after="0"/>
            </w:pPr>
            <w:r>
              <w:rPr>
                <w:rFonts w:ascii="Arial" w:hAnsi="Arial" w:eastAsia="Arial"/>
                <w:color w:val="263746"/>
                <w:sz w:val="16"/>
              </w:rPr>
              <w:t>104,064 stitch records</w:t>
            </w:r>
          </w:p>
        </w:tc>
        <w:tc>
          <w:tcPr>
            <w:tcW w:type="dxa" w:w="5386"/>
            <w:tcMar>
              <w:top w:w="80" w:type="dxa"/>
              <w:start w:w="90" w:type="dxa"/>
              <w:bottom w:w="80" w:type="dxa"/>
              <w:end w:w="90" w:type="dxa"/>
            </w:tcMar>
            <w:vAlign w:val="center"/>
          </w:tcPr>
          <w:p>
            <w:pPr>
              <w:spacing w:after="0"/>
            </w:pPr>
            <w:r>
              <w:rPr>
                <w:rFonts w:ascii="Arial" w:hAnsi="Arial" w:eastAsia="Arial"/>
                <w:color w:val="263746"/>
                <w:sz w:val="16"/>
              </w:rPr>
              <w:t>Source-edge relations retained for later graph prediction</w:t>
            </w:r>
          </w:p>
        </w:tc>
      </w:tr>
      <w:tr>
        <w:trPr>
          <w:cantSplit/>
        </w:trPr>
        <w:tc>
          <w:tcPr>
            <w:tcW w:type="dxa" w:w="1531"/>
            <w:shd w:fill="F6F8FA"/>
            <w:tcMar>
              <w:top w:w="80" w:type="dxa"/>
              <w:start w:w="90" w:type="dxa"/>
              <w:bottom w:w="80" w:type="dxa"/>
              <w:end w:w="90" w:type="dxa"/>
            </w:tcMar>
            <w:vAlign w:val="center"/>
          </w:tcPr>
          <w:p>
            <w:pPr>
              <w:spacing w:after="0"/>
            </w:pPr>
            <w:r>
              <w:rPr>
                <w:rFonts w:ascii="Arial" w:hAnsi="Arial" w:eastAsia="Arial"/>
                <w:color w:val="263746"/>
                <w:sz w:val="16"/>
              </w:rPr>
              <w:t>Primitives</w:t>
            </w:r>
          </w:p>
        </w:tc>
        <w:tc>
          <w:tcPr>
            <w:tcW w:type="dxa" w:w="3118"/>
            <w:shd w:fill="F6F8FA"/>
            <w:tcMar>
              <w:top w:w="80" w:type="dxa"/>
              <w:start w:w="90" w:type="dxa"/>
              <w:bottom w:w="80" w:type="dxa"/>
              <w:end w:w="90" w:type="dxa"/>
            </w:tcMar>
            <w:vAlign w:val="center"/>
          </w:tcPr>
          <w:p>
            <w:pPr>
              <w:spacing w:after="0"/>
            </w:pPr>
            <w:r>
              <w:rPr>
                <w:rFonts w:ascii="Arial" w:hAnsi="Arial" w:eastAsia="Arial"/>
                <w:color w:val="263746"/>
                <w:sz w:val="16"/>
              </w:rPr>
              <w:t>L 190,505 / Q 22,191 / C 17,260 / A 21,379</w:t>
            </w:r>
          </w:p>
        </w:tc>
        <w:tc>
          <w:tcPr>
            <w:tcW w:type="dxa" w:w="5386"/>
            <w:shd w:fill="F6F8FA"/>
            <w:tcMar>
              <w:top w:w="80" w:type="dxa"/>
              <w:start w:w="90" w:type="dxa"/>
              <w:bottom w:w="80" w:type="dxa"/>
              <w:end w:w="90" w:type="dxa"/>
            </w:tcMar>
            <w:vAlign w:val="center"/>
          </w:tcPr>
          <w:p>
            <w:pPr>
              <w:spacing w:after="0"/>
            </w:pPr>
            <w:r>
              <w:rPr>
                <w:rFonts w:ascii="Arial" w:hAnsi="Arial" w:eastAsia="Arial"/>
                <w:color w:val="263746"/>
                <w:sz w:val="16"/>
              </w:rPr>
              <w:t>Line, quadratic/cubic Bezier, and circular arc</w:t>
            </w:r>
          </w:p>
        </w:tc>
      </w:tr>
      <w:tr>
        <w:trPr>
          <w:cantSplit/>
        </w:trPr>
        <w:tc>
          <w:tcPr>
            <w:tcW w:type="dxa" w:w="1531"/>
            <w:tcMar>
              <w:top w:w="80" w:type="dxa"/>
              <w:start w:w="90" w:type="dxa"/>
              <w:bottom w:w="80" w:type="dxa"/>
              <w:end w:w="90" w:type="dxa"/>
            </w:tcMar>
            <w:vAlign w:val="center"/>
          </w:tcPr>
          <w:p>
            <w:pPr>
              <w:spacing w:after="0"/>
            </w:pPr>
            <w:r>
              <w:rPr>
                <w:rFonts w:ascii="Arial" w:hAnsi="Arial" w:eastAsia="Arial"/>
                <w:color w:val="263746"/>
                <w:sz w:val="16"/>
              </w:rPr>
              <w:t>Fixed split</w:t>
            </w:r>
          </w:p>
        </w:tc>
        <w:tc>
          <w:tcPr>
            <w:tcW w:type="dxa" w:w="3118"/>
            <w:tcMar>
              <w:top w:w="80" w:type="dxa"/>
              <w:start w:w="90" w:type="dxa"/>
              <w:bottom w:w="80" w:type="dxa"/>
              <w:end w:w="90" w:type="dxa"/>
            </w:tcMar>
            <w:vAlign w:val="center"/>
          </w:tcPr>
          <w:p>
            <w:pPr>
              <w:spacing w:after="0"/>
            </w:pPr>
            <w:r>
              <w:rPr>
                <w:rFonts w:ascii="Arial" w:hAnsi="Arial" w:eastAsia="Arial"/>
                <w:color w:val="263746"/>
                <w:sz w:val="16"/>
              </w:rPr>
              <w:t>2,613 effective train / 173 validation / 165 untouched test</w:t>
            </w:r>
          </w:p>
        </w:tc>
        <w:tc>
          <w:tcPr>
            <w:tcW w:type="dxa" w:w="5386"/>
            <w:tcMar>
              <w:top w:w="80" w:type="dxa"/>
              <w:start w:w="90" w:type="dxa"/>
              <w:bottom w:w="80" w:type="dxa"/>
              <w:end w:w="90" w:type="dxa"/>
            </w:tcMar>
            <w:vAlign w:val="center"/>
          </w:tcPr>
          <w:p>
            <w:pPr>
              <w:spacing w:after="0"/>
            </w:pPr>
            <w:r>
              <w:rPr>
                <w:rFonts w:ascii="Arial" w:hAnsi="Arial" w:eastAsia="Arial"/>
                <w:color w:val="263746"/>
                <w:sz w:val="16"/>
              </w:rPr>
              <w:t>Two exact training duplicates removed; test remains unused</w:t>
            </w:r>
          </w:p>
        </w:tc>
      </w:tr>
    </w:tbl>
    <w:p>
      <w:pPr>
        <w:spacing w:after="0"/>
      </w:pPr>
    </w:p>
    <w:p>
      <w:pPr>
        <w:pStyle w:val="Heading2"/>
      </w:pPr>
      <w:r>
        <w:t>Round-trip audit</w:t>
      </w:r>
    </w:p>
    <w:p>
      <w:pPr>
        <w:spacing w:after="80" w:line="259" w:lineRule="auto"/>
      </w:pPr>
      <w:r>
        <w:rPr>
          <w:rFonts w:ascii="Arial" w:hAnsi="Arial" w:eastAsia="Arial"/>
          <w:color w:val="263746"/>
          <w:sz w:val="18"/>
        </w:rPr>
        <w:t>For every source pattern, the converter stored panel-local analytic commands and decoded them back to geometry. The audit compared endpoints, 257 points along each curve, curve parameters, panel closure, edge partition, and sewing references.</w:t>
      </w:r>
    </w:p>
    <w:tbl>
      <w:tblPr>
        <w:tblW w:type="auto" w:w="0"/>
        <w:jc w:val="center"/>
        <w:tblLayout w:type="fixed"/>
        <w:tblLook w:firstColumn="1" w:firstRow="1" w:lastColumn="0" w:lastRow="0" w:noHBand="0" w:noVBand="1" w:val="04A0"/>
        <w:tblBorders>
          <w:top w:val="single" w:sz="8" w:color="267B82"/>
          <w:left w:val="single" w:sz="8" w:color="267B82"/>
          <w:bottom w:val="single" w:sz="8" w:color="267B82"/>
          <w:right w:val="single" w:sz="8" w:color="267B82"/>
          <w:insideH w:val="single" w:sz="8" w:color="267B82"/>
          <w:insideV w:val="single" w:sz="8" w:color="267B82"/>
        </w:tblBorders>
      </w:tblPr>
      <w:tblGrid>
        <w:gridCol w:w="10035"/>
      </w:tblGrid>
      <w:tr>
        <w:tc>
          <w:tcPr>
            <w:tcW w:type="dxa" w:w="10148"/>
            <w:shd w:fill="EAF4F3"/>
            <w:tcMar>
              <w:top w:w="105" w:type="dxa"/>
              <w:start w:w="150" w:type="dxa"/>
              <w:bottom w:w="105" w:type="dxa"/>
              <w:end w:w="150" w:type="dxa"/>
            </w:tcMar>
          </w:tcPr>
          <w:p>
            <w:pPr>
              <w:spacing w:after="60"/>
            </w:pPr>
            <w:r>
              <w:rPr>
                <w:rFonts w:ascii="Arial" w:hAnsi="Arial" w:eastAsia="Arial"/>
                <w:b/>
                <w:color w:val="267B82"/>
                <w:sz w:val="18"/>
              </w:rPr>
              <w:t>What the audit proves</w:t>
            </w:r>
          </w:p>
          <w:p>
            <w:pPr>
              <w:spacing w:after="0"/>
            </w:pPr>
            <w:r>
              <w:rPr>
                <w:rFonts w:ascii="Arial" w:hAnsi="Arial" w:eastAsia="Arial"/>
                <w:color w:val="263746"/>
                <w:sz w:val="17"/>
              </w:rPr>
              <w:t>The stored analytic representation preserves the recorded source geometry. It does not prove that the garment fits, sews, simulates, or can be predicted from RGB.</w:t>
            </w:r>
          </w:p>
        </w:tc>
      </w:tr>
    </w:tbl>
    <w:p>
      <w:r>
        <w:br w:type="page"/>
      </w:r>
    </w:p>
    <w:p>
      <w:pPr>
        <w:spacing w:after="80"/>
      </w:pPr>
      <w:r>
        <w:rPr>
          <w:rFonts w:ascii="Arial" w:hAnsi="Arial" w:eastAsia="Arial"/>
          <w:b/>
          <w:color w:val="C45A2D"/>
          <w:sz w:val="16"/>
        </w:rPr>
        <w:t>03  TARGET AUDIT</w:t>
      </w:r>
    </w:p>
    <w:p>
      <w:pPr>
        <w:pStyle w:val="Heading1"/>
      </w:pPr>
      <w:r>
        <w:t>Panel interfaces were missing from the loss</w:t>
      </w:r>
    </w:p>
    <w:p>
      <w:pPr>
        <w:spacing w:after="80" w:line="259" w:lineRule="auto"/>
      </w:pPr>
      <w:r>
        <w:rPr>
          <w:rFonts w:ascii="Arial" w:hAnsi="Arial" w:eastAsia="Arial"/>
          <w:color w:val="263746"/>
          <w:sz w:val="19"/>
        </w:rPr>
        <w:t>The first visible-panel target marked panel-to-panel interfaces as gray ignore pixels. Downsampling from 384 x 384 to 56 x 56 expanded those ignored regions, so the model could learn broad panel areas while receiving no penalty at many internal boundaries.</w:t>
      </w:r>
    </w:p>
    <w:p>
      <w:pPr>
        <w:spacing w:before="40" w:after="40"/>
        <w:jc w:val="center"/>
      </w:pPr>
      <w:r>
        <w:drawing>
          <wp:inline xmlns:a="http://schemas.openxmlformats.org/drawingml/2006/main" xmlns:pic="http://schemas.openxmlformats.org/drawingml/2006/picture">
            <wp:extent cx="6263999" cy="4336615"/>
            <wp:docPr id="3" name="Picture 3"/>
            <wp:cNvGraphicFramePr>
              <a:graphicFrameLocks noChangeAspect="1"/>
            </wp:cNvGraphicFramePr>
            <a:graphic>
              <a:graphicData uri="http://schemas.openxmlformats.org/drawingml/2006/picture">
                <pic:pic>
                  <pic:nvPicPr>
                    <pic:cNvPr id="0" name="panel-mask-target-policy-old-vs-new.png"/>
                    <pic:cNvPicPr/>
                  </pic:nvPicPr>
                  <pic:blipFill>
                    <a:blip r:embed="rId13"/>
                    <a:stretch>
                      <a:fillRect/>
                    </a:stretch>
                  </pic:blipFill>
                  <pic:spPr>
                    <a:xfrm>
                      <a:off x="0" y="0"/>
                      <a:ext cx="6263999" cy="4336615"/>
                    </a:xfrm>
                    <a:prstGeom prst="rect"/>
                  </pic:spPr>
                </pic:pic>
              </a:graphicData>
            </a:graphic>
          </wp:inline>
        </w:drawing>
      </w:r>
    </w:p>
    <w:p>
      <w:pPr>
        <w:spacing w:after="80"/>
        <w:jc w:val="center"/>
      </w:pPr>
      <w:r>
        <w:rPr>
          <w:rFonts w:ascii="Arial" w:hAnsi="Arial" w:eastAsia="Arial"/>
          <w:i/>
          <w:color w:val="607080"/>
          <w:sz w:val="15"/>
        </w:rPr>
        <w:t>The gray band is an ignored target region, not an input feature or a predicted seam. The corrected target assigns each internal cell to the majority panel ID.</w:t>
      </w:r>
    </w:p>
    <w:p>
      <w:pPr>
        <w:pStyle w:val="Heading2"/>
      </w:pPr>
      <w:r>
        <w:t>Boundary-inclusive target policy</w:t>
      </w:r>
    </w:p>
    <w:tbl>
      <w:tblPr>
        <w:tblW w:type="auto" w:w="0"/>
        <w:jc w:val="center"/>
        <w:tblLayout w:type="fixed"/>
        <w:tblLook w:firstColumn="1" w:firstRow="1" w:lastColumn="0" w:lastRow="0" w:noHBand="0" w:noVBand="1" w:val="04A0"/>
        <w:tblBorders>
          <w:top w:val="single" w:sz="6" w:color="CDD7DF"/>
          <w:left w:val="single" w:sz="6" w:color="CDD7DF"/>
          <w:bottom w:val="single" w:sz="6" w:color="CDD7DF"/>
          <w:right w:val="single" w:sz="6" w:color="CDD7DF"/>
          <w:insideH w:val="single" w:sz="6" w:color="CDD7DF"/>
          <w:insideV w:val="single" w:sz="6" w:color="CDD7DF"/>
        </w:tblBorders>
      </w:tblPr>
      <w:tblGrid>
        <w:gridCol w:w="5074"/>
        <w:gridCol w:w="5074"/>
      </w:tblGrid>
      <w:tr>
        <w:trPr>
          <w:tblHeader w:val="true"/>
          <w:cantSplit/>
        </w:trPr>
        <w:tc>
          <w:tcPr>
            <w:tcW w:type="dxa" w:w="5017"/>
            <w:shd w:fill="267B82"/>
            <w:tcMar>
              <w:top w:w="80" w:type="dxa"/>
              <w:start w:w="90" w:type="dxa"/>
              <w:bottom w:w="80" w:type="dxa"/>
              <w:end w:w="90" w:type="dxa"/>
            </w:tcMar>
            <w:vAlign w:val="center"/>
          </w:tcPr>
          <w:p>
            <w:pPr>
              <w:jc w:val="left"/>
            </w:pPr>
            <w:r>
              <w:rPr>
                <w:rFonts w:ascii="Arial" w:hAnsi="Arial" w:eastAsia="Arial"/>
                <w:b/>
                <w:color w:val="FFFFFF"/>
                <w:sz w:val="16"/>
              </w:rPr>
              <w:t>Previous target</w:t>
            </w:r>
          </w:p>
        </w:tc>
        <w:tc>
          <w:tcPr>
            <w:tcW w:type="dxa" w:w="5017"/>
            <w:shd w:fill="267B82"/>
            <w:tcMar>
              <w:top w:w="80" w:type="dxa"/>
              <w:start w:w="90" w:type="dxa"/>
              <w:bottom w:w="80" w:type="dxa"/>
              <w:end w:w="90" w:type="dxa"/>
            </w:tcMar>
            <w:vAlign w:val="center"/>
          </w:tcPr>
          <w:p>
            <w:pPr>
              <w:jc w:val="left"/>
            </w:pPr>
            <w:r>
              <w:rPr>
                <w:rFonts w:ascii="Arial" w:hAnsi="Arial" w:eastAsia="Arial"/>
                <w:b/>
                <w:color w:val="FFFFFF"/>
                <w:sz w:val="16"/>
              </w:rPr>
              <w:t>Corrected target</w:t>
            </w:r>
          </w:p>
        </w:tc>
      </w:tr>
      <w:tr>
        <w:trPr>
          <w:cantSplit/>
        </w:trPr>
        <w:tc>
          <w:tcPr>
            <w:tcW w:type="dxa" w:w="5017"/>
            <w:tcMar>
              <w:top w:w="80" w:type="dxa"/>
              <w:start w:w="90" w:type="dxa"/>
              <w:bottom w:w="80" w:type="dxa"/>
              <w:end w:w="90" w:type="dxa"/>
            </w:tcMar>
            <w:vAlign w:val="center"/>
          </w:tcPr>
          <w:p>
            <w:pPr>
              <w:spacing w:after="0"/>
            </w:pPr>
            <w:r>
              <w:rPr>
                <w:rFonts w:ascii="Arial" w:hAnsi="Arial" w:eastAsia="Arial"/>
                <w:color w:val="263746"/>
                <w:sz w:val="16"/>
              </w:rPr>
              <w:t>Ignored panel-to-panel bands</w:t>
            </w:r>
          </w:p>
        </w:tc>
        <w:tc>
          <w:tcPr>
            <w:tcW w:type="dxa" w:w="5017"/>
            <w:tcMar>
              <w:top w:w="80" w:type="dxa"/>
              <w:start w:w="90" w:type="dxa"/>
              <w:bottom w:w="80" w:type="dxa"/>
              <w:end w:w="90" w:type="dxa"/>
            </w:tcMar>
            <w:vAlign w:val="center"/>
          </w:tcPr>
          <w:p>
            <w:pPr>
              <w:spacing w:after="0"/>
            </w:pPr>
            <w:r>
              <w:rPr>
                <w:rFonts w:ascii="Arial" w:hAnsi="Arial" w:eastAsia="Arial"/>
                <w:color w:val="263746"/>
                <w:sz w:val="16"/>
              </w:rPr>
              <w:t>No ignore band between panels</w:t>
            </w:r>
          </w:p>
        </w:tc>
      </w:tr>
      <w:tr>
        <w:trPr>
          <w:cantSplit/>
        </w:trPr>
        <w:tc>
          <w:tcPr>
            <w:tcW w:type="dxa" w:w="5017"/>
            <w:shd w:fill="F6F8FA"/>
            <w:tcMar>
              <w:top w:w="80" w:type="dxa"/>
              <w:start w:w="90" w:type="dxa"/>
              <w:bottom w:w="80" w:type="dxa"/>
              <w:end w:w="90" w:type="dxa"/>
            </w:tcMar>
            <w:vAlign w:val="center"/>
          </w:tcPr>
          <w:p>
            <w:pPr>
              <w:spacing w:after="0"/>
            </w:pPr>
            <w:r>
              <w:rPr>
                <w:rFonts w:ascii="Arial" w:hAnsi="Arial" w:eastAsia="Arial"/>
                <w:color w:val="263746"/>
                <w:sz w:val="16"/>
              </w:rPr>
              <w:t>Conservative all-valid rule after downsampling</w:t>
            </w:r>
          </w:p>
        </w:tc>
        <w:tc>
          <w:tcPr>
            <w:tcW w:type="dxa" w:w="5017"/>
            <w:shd w:fill="F6F8FA"/>
            <w:tcMar>
              <w:top w:w="80" w:type="dxa"/>
              <w:start w:w="90" w:type="dxa"/>
              <w:bottom w:w="80" w:type="dxa"/>
              <w:end w:w="90" w:type="dxa"/>
            </w:tcMar>
            <w:vAlign w:val="center"/>
          </w:tcPr>
          <w:p>
            <w:pPr>
              <w:spacing w:after="0"/>
            </w:pPr>
            <w:r>
              <w:rPr>
                <w:rFonts w:ascii="Arial" w:hAnsi="Arial" w:eastAsia="Arial"/>
                <w:color w:val="263746"/>
                <w:sz w:val="16"/>
              </w:rPr>
              <w:t>Majority valid panel ID in each 56 x 56 cell</w:t>
            </w:r>
          </w:p>
        </w:tc>
      </w:tr>
      <w:tr>
        <w:trPr>
          <w:cantSplit/>
        </w:trPr>
        <w:tc>
          <w:tcPr>
            <w:tcW w:type="dxa" w:w="5017"/>
            <w:tcMar>
              <w:top w:w="80" w:type="dxa"/>
              <w:start w:w="90" w:type="dxa"/>
              <w:bottom w:w="80" w:type="dxa"/>
              <w:end w:w="90" w:type="dxa"/>
            </w:tcMar>
            <w:vAlign w:val="center"/>
          </w:tcPr>
          <w:p>
            <w:pPr>
              <w:spacing w:after="0"/>
            </w:pPr>
            <w:r>
              <w:rPr>
                <w:rFonts w:ascii="Arial" w:hAnsi="Arial" w:eastAsia="Arial"/>
                <w:color w:val="263746"/>
                <w:sz w:val="16"/>
              </w:rPr>
              <w:t>Ignore regions expanded around boundaries</w:t>
            </w:r>
          </w:p>
        </w:tc>
        <w:tc>
          <w:tcPr>
            <w:tcW w:type="dxa" w:w="5017"/>
            <w:tcMar>
              <w:top w:w="80" w:type="dxa"/>
              <w:start w:w="90" w:type="dxa"/>
              <w:bottom w:w="80" w:type="dxa"/>
              <w:end w:w="90" w:type="dxa"/>
            </w:tcMar>
            <w:vAlign w:val="center"/>
          </w:tcPr>
          <w:p>
            <w:pPr>
              <w:spacing w:after="0"/>
            </w:pPr>
            <w:r>
              <w:rPr>
                <w:rFonts w:ascii="Arial" w:hAnsi="Arial" w:eastAsia="Arial"/>
                <w:color w:val="263746"/>
                <w:sz w:val="16"/>
              </w:rPr>
              <w:t>Only genuinely ambiguous outer anti-aliasing pixels are excluded</w:t>
            </w:r>
          </w:p>
        </w:tc>
      </w:tr>
      <w:tr>
        <w:trPr>
          <w:cantSplit/>
        </w:trPr>
        <w:tc>
          <w:tcPr>
            <w:tcW w:type="dxa" w:w="5017"/>
            <w:shd w:fill="F6F8FA"/>
            <w:tcMar>
              <w:top w:w="80" w:type="dxa"/>
              <w:start w:w="90" w:type="dxa"/>
              <w:bottom w:w="80" w:type="dxa"/>
              <w:end w:w="90" w:type="dxa"/>
            </w:tcMar>
            <w:vAlign w:val="center"/>
          </w:tcPr>
          <w:p>
            <w:pPr>
              <w:spacing w:after="0"/>
            </w:pPr>
            <w:r>
              <w:rPr>
                <w:rFonts w:ascii="Arial" w:hAnsi="Arial" w:eastAsia="Arial"/>
                <w:color w:val="263746"/>
                <w:sz w:val="16"/>
              </w:rPr>
              <w:t>Internal boundary localization was not directly scored</w:t>
            </w:r>
          </w:p>
        </w:tc>
        <w:tc>
          <w:tcPr>
            <w:tcW w:type="dxa" w:w="5017"/>
            <w:shd w:fill="F6F8FA"/>
            <w:tcMar>
              <w:top w:w="80" w:type="dxa"/>
              <w:start w:w="90" w:type="dxa"/>
              <w:bottom w:w="80" w:type="dxa"/>
              <w:end w:w="90" w:type="dxa"/>
            </w:tcMar>
            <w:vAlign w:val="center"/>
          </w:tcPr>
          <w:p>
            <w:pPr>
              <w:spacing w:after="0"/>
            </w:pPr>
            <w:r>
              <w:rPr>
                <w:rFonts w:ascii="Arial" w:hAnsi="Arial" w:eastAsia="Arial"/>
                <w:color w:val="263746"/>
                <w:sz w:val="16"/>
              </w:rPr>
              <w:t>Internal boundary cells contribute to loss and IoU</w:t>
            </w:r>
          </w:p>
        </w:tc>
      </w:tr>
    </w:tbl>
    <w:p>
      <w:pPr>
        <w:spacing w:after="0"/>
      </w:pPr>
    </w:p>
    <w:tbl>
      <w:tblPr>
        <w:tblW w:type="auto" w:w="0"/>
        <w:jc w:val="center"/>
        <w:tblLayout w:type="fixed"/>
        <w:tblLook w:firstColumn="1" w:firstRow="1" w:lastColumn="0" w:lastRow="0" w:noHBand="0" w:noVBand="1" w:val="04A0"/>
        <w:tblBorders>
          <w:top w:val="single" w:sz="8" w:color="2C6693"/>
          <w:left w:val="single" w:sz="8" w:color="2C6693"/>
          <w:bottom w:val="single" w:sz="8" w:color="2C6693"/>
          <w:right w:val="single" w:sz="8" w:color="2C6693"/>
          <w:insideH w:val="single" w:sz="8" w:color="2C6693"/>
          <w:insideV w:val="single" w:sz="8" w:color="2C6693"/>
        </w:tblBorders>
      </w:tblPr>
      <w:tblGrid>
        <w:gridCol w:w="10035"/>
      </w:tblGrid>
      <w:tr>
        <w:tc>
          <w:tcPr>
            <w:tcW w:type="dxa" w:w="10148"/>
            <w:shd w:fill="EDF4F8"/>
            <w:tcMar>
              <w:top w:w="105" w:type="dxa"/>
              <w:start w:w="150" w:type="dxa"/>
              <w:bottom w:w="105" w:type="dxa"/>
              <w:end w:w="150" w:type="dxa"/>
            </w:tcMar>
          </w:tcPr>
          <w:p>
            <w:pPr>
              <w:spacing w:after="60"/>
            </w:pPr>
            <w:r>
              <w:rPr>
                <w:rFonts w:ascii="Arial" w:hAnsi="Arial" w:eastAsia="Arial"/>
                <w:b/>
                <w:color w:val="2C6693"/>
                <w:sz w:val="18"/>
              </w:rPr>
              <w:t>Controlled change</w:t>
            </w:r>
          </w:p>
          <w:p>
            <w:pPr>
              <w:spacing w:after="0"/>
            </w:pPr>
            <w:r>
              <w:rPr>
                <w:rFonts w:ascii="Arial" w:hAnsi="Arial" w:eastAsia="Arial"/>
                <w:color w:val="263746"/>
                <w:sz w:val="17"/>
              </w:rPr>
              <w:t>The model family, ImageNet initialization, split, optimizer, and seed stayed fixed. Only the target-generation policy changed.</w:t>
            </w:r>
          </w:p>
        </w:tc>
      </w:tr>
    </w:tbl>
    <w:p>
      <w:r>
        <w:br w:type="page"/>
      </w:r>
    </w:p>
    <w:p>
      <w:pPr>
        <w:spacing w:after="80"/>
      </w:pPr>
      <w:r>
        <w:rPr>
          <w:rFonts w:ascii="Arial" w:hAnsi="Arial" w:eastAsia="Arial"/>
          <w:b/>
          <w:color w:val="C45A2D"/>
          <w:sz w:val="16"/>
        </w:rPr>
        <w:t>04  EXPERIMENT A</w:t>
      </w:r>
    </w:p>
    <w:p>
      <w:pPr>
        <w:pStyle w:val="Heading1"/>
      </w:pPr>
      <w:r>
        <w:t>Boundary-inclusive panel-mask pretraining</w:t>
      </w:r>
    </w:p>
    <w:p>
      <w:pPr>
        <w:spacing w:after="80" w:line="259" w:lineRule="auto"/>
      </w:pPr>
      <w:r>
        <w:rPr>
          <w:rFonts w:ascii="Arial" w:hAnsi="Arial" w:eastAsia="Arial"/>
          <w:color w:val="263746"/>
          <w:sz w:val="19"/>
        </w:rPr>
        <w:t>A ViT-B/16 initialized from torchvision weights was fine-tuned on four-view RGB to predict sample-local visible panel instances. Training used 2,259 garments, checkpoint selection used 154 garments, and seed 17 selected epoch 14 after early stopping at epoch 19. The official test split was not evaluated.</w:t>
      </w:r>
    </w:p>
    <w:p>
      <w:pPr>
        <w:spacing w:before="40" w:after="80"/>
        <w:jc w:val="center"/>
      </w:pPr>
      <w:r>
        <w:drawing>
          <wp:inline xmlns:a="http://schemas.openxmlformats.org/drawingml/2006/main" xmlns:pic="http://schemas.openxmlformats.org/drawingml/2006/picture">
            <wp:extent cx="6048000" cy="2336727"/>
            <wp:docPr id="4" name="Picture 4"/>
            <wp:cNvGraphicFramePr>
              <a:graphicFrameLocks noChangeAspect="1"/>
            </wp:cNvGraphicFramePr>
            <a:graphic>
              <a:graphicData uri="http://schemas.openxmlformats.org/drawingml/2006/picture">
                <pic:pic>
                  <pic:nvPicPr>
                    <pic:cNvPr id="0" name="mask_ab_chart.png"/>
                    <pic:cNvPicPr/>
                  </pic:nvPicPr>
                  <pic:blipFill>
                    <a:blip r:embed="rId14"/>
                    <a:stretch>
                      <a:fillRect/>
                    </a:stretch>
                  </pic:blipFill>
                  <pic:spPr>
                    <a:xfrm>
                      <a:off x="0" y="0"/>
                      <a:ext cx="6048000" cy="2336727"/>
                    </a:xfrm>
                    <a:prstGeom prst="rect"/>
                  </pic:spPr>
                </pic:pic>
              </a:graphicData>
            </a:graphic>
          </wp:inline>
        </w:drawing>
      </w:r>
    </w:p>
    <w:tbl>
      <w:tblPr>
        <w:tblW w:type="auto" w:w="0"/>
        <w:jc w:val="center"/>
        <w:tblLayout w:type="fixed"/>
        <w:tblLook w:firstColumn="1" w:firstRow="1" w:lastColumn="0" w:lastRow="0" w:noHBand="0" w:noVBand="1" w:val="04A0"/>
        <w:tblBorders>
          <w:top w:val="single" w:sz="6" w:color="CDD7DF"/>
          <w:left w:val="single" w:sz="6" w:color="CDD7DF"/>
          <w:bottom w:val="single" w:sz="6" w:color="CDD7DF"/>
          <w:right w:val="single" w:sz="6" w:color="CDD7DF"/>
          <w:insideH w:val="single" w:sz="6" w:color="CDD7DF"/>
          <w:insideV w:val="single" w:sz="6" w:color="CDD7DF"/>
        </w:tblBorders>
      </w:tblPr>
      <w:tblGrid>
        <w:gridCol w:w="2537"/>
        <w:gridCol w:w="2537"/>
        <w:gridCol w:w="2537"/>
        <w:gridCol w:w="2537"/>
      </w:tblGrid>
      <w:tr>
        <w:trPr>
          <w:tblHeader w:val="true"/>
          <w:cantSplit/>
        </w:trPr>
        <w:tc>
          <w:tcPr>
            <w:tcW w:type="dxa" w:w="4025"/>
            <w:shd w:fill="17324D"/>
            <w:tcMar>
              <w:top w:w="80" w:type="dxa"/>
              <w:start w:w="90" w:type="dxa"/>
              <w:bottom w:w="80" w:type="dxa"/>
              <w:end w:w="90" w:type="dxa"/>
            </w:tcMar>
            <w:vAlign w:val="center"/>
          </w:tcPr>
          <w:p>
            <w:pPr>
              <w:jc w:val="left"/>
            </w:pPr>
            <w:r>
              <w:rPr>
                <w:rFonts w:ascii="Arial" w:hAnsi="Arial" w:eastAsia="Arial"/>
                <w:b/>
                <w:color w:val="FFFFFF"/>
                <w:sz w:val="16"/>
              </w:rPr>
              <w:t>Metric on the same corrected target</w:t>
            </w:r>
          </w:p>
        </w:tc>
        <w:tc>
          <w:tcPr>
            <w:tcW w:type="dxa" w:w="1984"/>
            <w:shd w:fill="17324D"/>
            <w:tcMar>
              <w:top w:w="80" w:type="dxa"/>
              <w:start w:w="90" w:type="dxa"/>
              <w:bottom w:w="80" w:type="dxa"/>
              <w:end w:w="90" w:type="dxa"/>
            </w:tcMar>
            <w:vAlign w:val="center"/>
          </w:tcPr>
          <w:p>
            <w:pPr>
              <w:jc w:val="left"/>
            </w:pPr>
            <w:r>
              <w:rPr>
                <w:rFonts w:ascii="Arial" w:hAnsi="Arial" w:eastAsia="Arial"/>
                <w:b/>
                <w:color w:val="FFFFFF"/>
                <w:sz w:val="16"/>
              </w:rPr>
              <w:t>Historical epoch 9</w:t>
            </w:r>
          </w:p>
        </w:tc>
        <w:tc>
          <w:tcPr>
            <w:tcW w:type="dxa" w:w="2324"/>
            <w:shd w:fill="17324D"/>
            <w:tcMar>
              <w:top w:w="80" w:type="dxa"/>
              <w:start w:w="90" w:type="dxa"/>
              <w:bottom w:w="80" w:type="dxa"/>
              <w:end w:w="90" w:type="dxa"/>
            </w:tcMar>
            <w:vAlign w:val="center"/>
          </w:tcPr>
          <w:p>
            <w:pPr>
              <w:jc w:val="left"/>
            </w:pPr>
            <w:r>
              <w:rPr>
                <w:rFonts w:ascii="Arial" w:hAnsi="Arial" w:eastAsia="Arial"/>
                <w:b/>
                <w:color w:val="FFFFFF"/>
                <w:sz w:val="16"/>
              </w:rPr>
              <w:t>Boundary-inclusive epoch 14</w:t>
            </w:r>
          </w:p>
        </w:tc>
        <w:tc>
          <w:tcPr>
            <w:tcW w:type="dxa" w:w="1701"/>
            <w:shd w:fill="17324D"/>
            <w:tcMar>
              <w:top w:w="80" w:type="dxa"/>
              <w:start w:w="90" w:type="dxa"/>
              <w:bottom w:w="80" w:type="dxa"/>
              <w:end w:w="90" w:type="dxa"/>
            </w:tcMar>
            <w:vAlign w:val="center"/>
          </w:tcPr>
          <w:p>
            <w:pPr>
              <w:jc w:val="left"/>
            </w:pPr>
            <w:r>
              <w:rPr>
                <w:rFonts w:ascii="Arial" w:hAnsi="Arial" w:eastAsia="Arial"/>
                <w:b/>
                <w:color w:val="FFFFFF"/>
                <w:sz w:val="16"/>
              </w:rPr>
              <w:t>Change</w:t>
            </w:r>
          </w:p>
        </w:tc>
      </w:tr>
      <w:tr>
        <w:trPr>
          <w:cantSplit/>
        </w:trPr>
        <w:tc>
          <w:tcPr>
            <w:tcW w:type="dxa" w:w="4025"/>
            <w:tcMar>
              <w:top w:w="80" w:type="dxa"/>
              <w:start w:w="90" w:type="dxa"/>
              <w:bottom w:w="80" w:type="dxa"/>
              <w:end w:w="90" w:type="dxa"/>
            </w:tcMar>
            <w:vAlign w:val="center"/>
          </w:tcPr>
          <w:p>
            <w:pPr>
              <w:spacing w:after="0"/>
            </w:pPr>
            <w:r>
              <w:rPr>
                <w:rFonts w:ascii="Arial" w:hAnsi="Arial" w:eastAsia="Arial"/>
                <w:color w:val="263746"/>
                <w:sz w:val="16"/>
              </w:rPr>
              <w:t>Matched-panel IoU</w:t>
            </w:r>
          </w:p>
        </w:tc>
        <w:tc>
          <w:tcPr>
            <w:tcW w:type="dxa" w:w="1984"/>
            <w:tcMar>
              <w:top w:w="80" w:type="dxa"/>
              <w:start w:w="90" w:type="dxa"/>
              <w:bottom w:w="80" w:type="dxa"/>
              <w:end w:w="90" w:type="dxa"/>
            </w:tcMar>
            <w:vAlign w:val="center"/>
          </w:tcPr>
          <w:p>
            <w:pPr>
              <w:spacing w:after="0"/>
            </w:pPr>
            <w:r>
              <w:rPr>
                <w:rFonts w:ascii="Arial" w:hAnsi="Arial" w:eastAsia="Arial"/>
                <w:color w:val="263746"/>
                <w:sz w:val="16"/>
              </w:rPr>
              <w:t>0.6003</w:t>
            </w:r>
          </w:p>
        </w:tc>
        <w:tc>
          <w:tcPr>
            <w:tcW w:type="dxa" w:w="2324"/>
            <w:tcMar>
              <w:top w:w="80" w:type="dxa"/>
              <w:start w:w="90" w:type="dxa"/>
              <w:bottom w:w="80" w:type="dxa"/>
              <w:end w:w="90" w:type="dxa"/>
            </w:tcMar>
            <w:vAlign w:val="center"/>
          </w:tcPr>
          <w:p>
            <w:pPr>
              <w:spacing w:after="0"/>
            </w:pPr>
            <w:r>
              <w:rPr>
                <w:rFonts w:ascii="Arial" w:hAnsi="Arial" w:eastAsia="Arial"/>
                <w:color w:val="263746"/>
                <w:sz w:val="16"/>
              </w:rPr>
              <w:t>0.6813</w:t>
            </w:r>
          </w:p>
        </w:tc>
        <w:tc>
          <w:tcPr>
            <w:tcW w:type="dxa" w:w="1701"/>
            <w:tcMar>
              <w:top w:w="80" w:type="dxa"/>
              <w:start w:w="90" w:type="dxa"/>
              <w:bottom w:w="80" w:type="dxa"/>
              <w:end w:w="90" w:type="dxa"/>
            </w:tcMar>
            <w:vAlign w:val="center"/>
          </w:tcPr>
          <w:p>
            <w:pPr>
              <w:spacing w:after="0"/>
            </w:pPr>
            <w:r>
              <w:rPr>
                <w:rFonts w:ascii="Arial" w:hAnsi="Arial" w:eastAsia="Arial"/>
                <w:color w:val="263746"/>
                <w:sz w:val="16"/>
              </w:rPr>
              <w:t>+0.0810</w:t>
            </w:r>
          </w:p>
        </w:tc>
      </w:tr>
      <w:tr>
        <w:trPr>
          <w:cantSplit/>
        </w:trPr>
        <w:tc>
          <w:tcPr>
            <w:tcW w:type="dxa" w:w="4025"/>
            <w:shd w:fill="F6F8FA"/>
            <w:tcMar>
              <w:top w:w="80" w:type="dxa"/>
              <w:start w:w="90" w:type="dxa"/>
              <w:bottom w:w="80" w:type="dxa"/>
              <w:end w:w="90" w:type="dxa"/>
            </w:tcMar>
            <w:vAlign w:val="center"/>
          </w:tcPr>
          <w:p>
            <w:pPr>
              <w:spacing w:after="0"/>
            </w:pPr>
            <w:r>
              <w:rPr>
                <w:rFonts w:ascii="Arial" w:hAnsi="Arial" w:eastAsia="Arial"/>
                <w:color w:val="263746"/>
                <w:sz w:val="16"/>
              </w:rPr>
              <w:t>Inter-panel boundary-band IoU</w:t>
            </w:r>
          </w:p>
        </w:tc>
        <w:tc>
          <w:tcPr>
            <w:tcW w:type="dxa" w:w="1984"/>
            <w:shd w:fill="F6F8FA"/>
            <w:tcMar>
              <w:top w:w="80" w:type="dxa"/>
              <w:start w:w="90" w:type="dxa"/>
              <w:bottom w:w="80" w:type="dxa"/>
              <w:end w:w="90" w:type="dxa"/>
            </w:tcMar>
            <w:vAlign w:val="center"/>
          </w:tcPr>
          <w:p>
            <w:pPr>
              <w:spacing w:after="0"/>
            </w:pPr>
            <w:r>
              <w:rPr>
                <w:rFonts w:ascii="Arial" w:hAnsi="Arial" w:eastAsia="Arial"/>
                <w:color w:val="263746"/>
                <w:sz w:val="16"/>
              </w:rPr>
              <w:t>0.4475</w:t>
            </w:r>
          </w:p>
        </w:tc>
        <w:tc>
          <w:tcPr>
            <w:tcW w:type="dxa" w:w="2324"/>
            <w:shd w:fill="F6F8FA"/>
            <w:tcMar>
              <w:top w:w="80" w:type="dxa"/>
              <w:start w:w="90" w:type="dxa"/>
              <w:bottom w:w="80" w:type="dxa"/>
              <w:end w:w="90" w:type="dxa"/>
            </w:tcMar>
            <w:vAlign w:val="center"/>
          </w:tcPr>
          <w:p>
            <w:pPr>
              <w:spacing w:after="0"/>
            </w:pPr>
            <w:r>
              <w:rPr>
                <w:rFonts w:ascii="Arial" w:hAnsi="Arial" w:eastAsia="Arial"/>
                <w:color w:val="263746"/>
                <w:sz w:val="16"/>
              </w:rPr>
              <w:t>0.5212</w:t>
            </w:r>
          </w:p>
        </w:tc>
        <w:tc>
          <w:tcPr>
            <w:tcW w:type="dxa" w:w="1701"/>
            <w:shd w:fill="F6F8FA"/>
            <w:tcMar>
              <w:top w:w="80" w:type="dxa"/>
              <w:start w:w="90" w:type="dxa"/>
              <w:bottom w:w="80" w:type="dxa"/>
              <w:end w:w="90" w:type="dxa"/>
            </w:tcMar>
            <w:vAlign w:val="center"/>
          </w:tcPr>
          <w:p>
            <w:pPr>
              <w:spacing w:after="0"/>
            </w:pPr>
            <w:r>
              <w:rPr>
                <w:rFonts w:ascii="Arial" w:hAnsi="Arial" w:eastAsia="Arial"/>
                <w:color w:val="263746"/>
                <w:sz w:val="16"/>
              </w:rPr>
              <w:t>+0.0737</w:t>
            </w:r>
          </w:p>
        </w:tc>
      </w:tr>
      <w:tr>
        <w:trPr>
          <w:cantSplit/>
        </w:trPr>
        <w:tc>
          <w:tcPr>
            <w:tcW w:type="dxa" w:w="4025"/>
            <w:tcMar>
              <w:top w:w="80" w:type="dxa"/>
              <w:start w:w="90" w:type="dxa"/>
              <w:bottom w:w="80" w:type="dxa"/>
              <w:end w:w="90" w:type="dxa"/>
            </w:tcMar>
            <w:vAlign w:val="center"/>
          </w:tcPr>
          <w:p>
            <w:pPr>
              <w:spacing w:after="0"/>
            </w:pPr>
            <w:r>
              <w:rPr>
                <w:rFonts w:ascii="Arial" w:hAnsi="Arial" w:eastAsia="Arial"/>
                <w:color w:val="263746"/>
                <w:sz w:val="16"/>
              </w:rPr>
              <w:t>Outer boundary-band IoU</w:t>
            </w:r>
          </w:p>
        </w:tc>
        <w:tc>
          <w:tcPr>
            <w:tcW w:type="dxa" w:w="1984"/>
            <w:tcMar>
              <w:top w:w="80" w:type="dxa"/>
              <w:start w:w="90" w:type="dxa"/>
              <w:bottom w:w="80" w:type="dxa"/>
              <w:end w:w="90" w:type="dxa"/>
            </w:tcMar>
            <w:vAlign w:val="center"/>
          </w:tcPr>
          <w:p>
            <w:pPr>
              <w:spacing w:after="0"/>
            </w:pPr>
            <w:r>
              <w:rPr>
                <w:rFonts w:ascii="Arial" w:hAnsi="Arial" w:eastAsia="Arial"/>
                <w:color w:val="263746"/>
                <w:sz w:val="16"/>
              </w:rPr>
              <w:t>0.4924</w:t>
            </w:r>
          </w:p>
        </w:tc>
        <w:tc>
          <w:tcPr>
            <w:tcW w:type="dxa" w:w="2324"/>
            <w:tcMar>
              <w:top w:w="80" w:type="dxa"/>
              <w:start w:w="90" w:type="dxa"/>
              <w:bottom w:w="80" w:type="dxa"/>
              <w:end w:w="90" w:type="dxa"/>
            </w:tcMar>
            <w:vAlign w:val="center"/>
          </w:tcPr>
          <w:p>
            <w:pPr>
              <w:spacing w:after="0"/>
            </w:pPr>
            <w:r>
              <w:rPr>
                <w:rFonts w:ascii="Arial" w:hAnsi="Arial" w:eastAsia="Arial"/>
                <w:color w:val="263746"/>
                <w:sz w:val="16"/>
              </w:rPr>
              <w:t>0.6474</w:t>
            </w:r>
          </w:p>
        </w:tc>
        <w:tc>
          <w:tcPr>
            <w:tcW w:type="dxa" w:w="1701"/>
            <w:tcMar>
              <w:top w:w="80" w:type="dxa"/>
              <w:start w:w="90" w:type="dxa"/>
              <w:bottom w:w="80" w:type="dxa"/>
              <w:end w:w="90" w:type="dxa"/>
            </w:tcMar>
            <w:vAlign w:val="center"/>
          </w:tcPr>
          <w:p>
            <w:pPr>
              <w:spacing w:after="0"/>
            </w:pPr>
            <w:r>
              <w:rPr>
                <w:rFonts w:ascii="Arial" w:hAnsi="Arial" w:eastAsia="Arial"/>
                <w:color w:val="263746"/>
                <w:sz w:val="16"/>
              </w:rPr>
              <w:t>+0.1550</w:t>
            </w:r>
          </w:p>
        </w:tc>
      </w:tr>
      <w:tr>
        <w:trPr>
          <w:cantSplit/>
        </w:trPr>
        <w:tc>
          <w:tcPr>
            <w:tcW w:type="dxa" w:w="4025"/>
            <w:shd w:fill="F6F8FA"/>
            <w:tcMar>
              <w:top w:w="80" w:type="dxa"/>
              <w:start w:w="90" w:type="dxa"/>
              <w:bottom w:w="80" w:type="dxa"/>
              <w:end w:w="90" w:type="dxa"/>
            </w:tcMar>
            <w:vAlign w:val="center"/>
          </w:tcPr>
          <w:p>
            <w:pPr>
              <w:spacing w:after="0"/>
            </w:pPr>
            <w:r>
              <w:rPr>
                <w:rFonts w:ascii="Arial" w:hAnsi="Arial" w:eastAsia="Arial"/>
                <w:color w:val="263746"/>
                <w:sz w:val="16"/>
              </w:rPr>
              <w:t>Panel-count MAE</w:t>
            </w:r>
          </w:p>
        </w:tc>
        <w:tc>
          <w:tcPr>
            <w:tcW w:type="dxa" w:w="1984"/>
            <w:shd w:fill="F6F8FA"/>
            <w:tcMar>
              <w:top w:w="80" w:type="dxa"/>
              <w:start w:w="90" w:type="dxa"/>
              <w:bottom w:w="80" w:type="dxa"/>
              <w:end w:w="90" w:type="dxa"/>
            </w:tcMar>
            <w:vAlign w:val="center"/>
          </w:tcPr>
          <w:p>
            <w:pPr>
              <w:spacing w:after="0"/>
            </w:pPr>
            <w:r>
              <w:rPr>
                <w:rFonts w:ascii="Arial" w:hAnsi="Arial" w:eastAsia="Arial"/>
                <w:color w:val="263746"/>
                <w:sz w:val="16"/>
              </w:rPr>
              <w:t>1.5584</w:t>
            </w:r>
          </w:p>
        </w:tc>
        <w:tc>
          <w:tcPr>
            <w:tcW w:type="dxa" w:w="2324"/>
            <w:shd w:fill="F6F8FA"/>
            <w:tcMar>
              <w:top w:w="80" w:type="dxa"/>
              <w:start w:w="90" w:type="dxa"/>
              <w:bottom w:w="80" w:type="dxa"/>
              <w:end w:w="90" w:type="dxa"/>
            </w:tcMar>
            <w:vAlign w:val="center"/>
          </w:tcPr>
          <w:p>
            <w:pPr>
              <w:spacing w:after="0"/>
            </w:pPr>
            <w:r>
              <w:rPr>
                <w:rFonts w:ascii="Arial" w:hAnsi="Arial" w:eastAsia="Arial"/>
                <w:color w:val="263746"/>
                <w:sz w:val="16"/>
              </w:rPr>
              <w:t>1.7727</w:t>
            </w:r>
          </w:p>
        </w:tc>
        <w:tc>
          <w:tcPr>
            <w:tcW w:type="dxa" w:w="1701"/>
            <w:shd w:fill="F6F8FA"/>
            <w:tcMar>
              <w:top w:w="80" w:type="dxa"/>
              <w:start w:w="90" w:type="dxa"/>
              <w:bottom w:w="80" w:type="dxa"/>
              <w:end w:w="90" w:type="dxa"/>
            </w:tcMar>
            <w:vAlign w:val="center"/>
          </w:tcPr>
          <w:p>
            <w:pPr>
              <w:spacing w:after="0"/>
            </w:pPr>
            <w:r>
              <w:rPr>
                <w:rFonts w:ascii="Arial" w:hAnsi="Arial" w:eastAsia="Arial"/>
                <w:color w:val="263746"/>
                <w:sz w:val="16"/>
              </w:rPr>
              <w:t>+0.2143, worse</w:t>
            </w:r>
          </w:p>
        </w:tc>
      </w:tr>
    </w:tbl>
    <w:p>
      <w:pPr>
        <w:spacing w:after="0"/>
      </w:pPr>
    </w:p>
    <w:tbl>
      <w:tblPr>
        <w:tblW w:type="auto" w:w="0"/>
        <w:jc w:val="center"/>
        <w:tblLayout w:type="fixed"/>
        <w:tblLook w:firstColumn="1" w:firstRow="1" w:lastColumn="0" w:lastRow="0" w:noHBand="0" w:noVBand="1" w:val="04A0"/>
        <w:tblBorders>
          <w:top w:val="single" w:sz="8" w:color="C45A2D"/>
          <w:left w:val="single" w:sz="8" w:color="C45A2D"/>
          <w:bottom w:val="single" w:sz="8" w:color="C45A2D"/>
          <w:right w:val="single" w:sz="8" w:color="C45A2D"/>
          <w:insideH w:val="single" w:sz="8" w:color="C45A2D"/>
          <w:insideV w:val="single" w:sz="8" w:color="C45A2D"/>
        </w:tblBorders>
      </w:tblPr>
      <w:tblGrid>
        <w:gridCol w:w="10035"/>
      </w:tblGrid>
      <w:tr>
        <w:tc>
          <w:tcPr>
            <w:tcW w:type="dxa" w:w="10148"/>
            <w:shd w:fill="FAEFE9"/>
            <w:tcMar>
              <w:top w:w="105" w:type="dxa"/>
              <w:start w:w="150" w:type="dxa"/>
              <w:bottom w:w="105" w:type="dxa"/>
              <w:end w:w="150" w:type="dxa"/>
            </w:tcMar>
          </w:tcPr>
          <w:p>
            <w:pPr>
              <w:spacing w:after="60"/>
            </w:pPr>
            <w:r>
              <w:rPr>
                <w:rFonts w:ascii="Arial" w:hAnsi="Arial" w:eastAsia="Arial"/>
                <w:b/>
                <w:color w:val="C45A2D"/>
                <w:sz w:val="18"/>
              </w:rPr>
              <w:t>Finding</w:t>
            </w:r>
          </w:p>
          <w:p>
            <w:pPr>
              <w:spacing w:after="0"/>
            </w:pPr>
            <w:r>
              <w:rPr>
                <w:rFonts w:ascii="Arial" w:hAnsi="Arial" w:eastAsia="Arial"/>
                <w:color w:val="263746"/>
                <w:sz w:val="17"/>
              </w:rPr>
              <w:t>The corrected target improved mask geometry and both boundary IoUs, but it did not improve every panel metric. Panel-count MAE became worse. The older reported IoU near 0.86 used the easier ignored-boundary target and is not comparable.</w:t>
            </w:r>
          </w:p>
        </w:tc>
      </w:tr>
    </w:tbl>
    <w:p>
      <w:r>
        <w:br w:type="page"/>
      </w:r>
    </w:p>
    <w:p>
      <w:pPr>
        <w:spacing w:after="80"/>
      </w:pPr>
      <w:r>
        <w:rPr>
          <w:rFonts w:ascii="Arial" w:hAnsi="Arial" w:eastAsia="Arial"/>
          <w:b/>
          <w:color w:val="C45A2D"/>
          <w:sz w:val="16"/>
        </w:rPr>
        <w:t>04  EXPERIMENT A</w:t>
      </w:r>
    </w:p>
    <w:p>
      <w:pPr>
        <w:pStyle w:val="Heading1"/>
      </w:pPr>
      <w:r>
        <w:t>Qualitative panel-mask evidence</w:t>
      </w:r>
    </w:p>
    <w:p>
      <w:pPr>
        <w:spacing w:after="80" w:line="259" w:lineRule="auto"/>
      </w:pPr>
      <w:r>
        <w:rPr>
          <w:rFonts w:ascii="Arial" w:hAnsi="Arial" w:eastAsia="Arial"/>
          <w:color w:val="263746"/>
          <w:sz w:val="18"/>
        </w:rPr>
        <w:t>The selected ordinary garments show where the model works without relying on highly unusual silhouettes. The lower group shows the same checkpoint's weakest cases. All examples come from the internal selection split and were chosen after viewing the results.</w:t>
      </w:r>
    </w:p>
    <w:p>
      <w:pPr>
        <w:spacing w:before="40" w:after="40"/>
        <w:jc w:val="center"/>
      </w:pPr>
      <w:r>
        <w:drawing>
          <wp:inline xmlns:a="http://schemas.openxmlformats.org/drawingml/2006/main" xmlns:pic="http://schemas.openxmlformats.org/drawingml/2006/picture">
            <wp:extent cx="6336000" cy="3478131"/>
            <wp:docPr id="5" name="Picture 5"/>
            <wp:cNvGraphicFramePr>
              <a:graphicFrameLocks noChangeAspect="1"/>
            </wp:cNvGraphicFramePr>
            <a:graphic>
              <a:graphicData uri="http://schemas.openxmlformats.org/drawingml/2006/picture">
                <pic:pic>
                  <pic:nvPicPr>
                    <pic:cNvPr id="0" name="panel-mask-ordinary-strong-cases.png"/>
                    <pic:cNvPicPr/>
                  </pic:nvPicPr>
                  <pic:blipFill>
                    <a:blip r:embed="rId15"/>
                    <a:stretch>
                      <a:fillRect/>
                    </a:stretch>
                  </pic:blipFill>
                  <pic:spPr>
                    <a:xfrm>
                      <a:off x="0" y="0"/>
                      <a:ext cx="6336000" cy="3478131"/>
                    </a:xfrm>
                    <a:prstGeom prst="rect"/>
                  </pic:spPr>
                </pic:pic>
              </a:graphicData>
            </a:graphic>
          </wp:inline>
        </w:drawing>
      </w:r>
    </w:p>
    <w:p>
      <w:pPr>
        <w:spacing w:after="80"/>
        <w:jc w:val="center"/>
      </w:pPr>
      <w:r>
        <w:rPr>
          <w:rFonts w:ascii="Arial" w:hAnsi="Arial" w:eastAsia="Arial"/>
          <w:i/>
          <w:color w:val="607080"/>
          <w:sz w:val="15"/>
        </w:rPr>
        <w:t>Ordinary garments with exact panel count and relatively strong matched-mask geometry. Colors are sample-local and matched to GT for visualization.</w:t>
      </w:r>
    </w:p>
    <w:p>
      <w:pPr>
        <w:spacing w:before="40" w:after="40"/>
        <w:jc w:val="center"/>
      </w:pPr>
      <w:r>
        <w:drawing>
          <wp:inline xmlns:a="http://schemas.openxmlformats.org/drawingml/2006/main" xmlns:pic="http://schemas.openxmlformats.org/drawingml/2006/picture">
            <wp:extent cx="6336000" cy="3478131"/>
            <wp:docPr id="6" name="Picture 6"/>
            <wp:cNvGraphicFramePr>
              <a:graphicFrameLocks noChangeAspect="1"/>
            </wp:cNvGraphicFramePr>
            <a:graphic>
              <a:graphicData uri="http://schemas.openxmlformats.org/drawingml/2006/picture">
                <pic:pic>
                  <pic:nvPicPr>
                    <pic:cNvPr id="0" name="panel-mask-error-cases.png"/>
                    <pic:cNvPicPr/>
                  </pic:nvPicPr>
                  <pic:blipFill>
                    <a:blip r:embed="rId16"/>
                    <a:stretch>
                      <a:fillRect/>
                    </a:stretch>
                  </pic:blipFill>
                  <pic:spPr>
                    <a:xfrm>
                      <a:off x="0" y="0"/>
                      <a:ext cx="6336000" cy="3478131"/>
                    </a:xfrm>
                    <a:prstGeom prst="rect"/>
                  </pic:spPr>
                </pic:pic>
              </a:graphicData>
            </a:graphic>
          </wp:inline>
        </w:drawing>
      </w:r>
    </w:p>
    <w:p>
      <w:pPr>
        <w:spacing w:after="80"/>
        <w:jc w:val="center"/>
      </w:pPr>
      <w:r>
        <w:rPr>
          <w:rFonts w:ascii="Arial" w:hAnsi="Arial" w:eastAsia="Arial"/>
          <w:i/>
          <w:color w:val="607080"/>
          <w:sz w:val="15"/>
        </w:rPr>
        <w:t>Low-IoU cases expose thin panels, occlusion, multiple small pieces, and over- or under-segmentation.</w:t>
      </w:r>
    </w:p>
    <w:p>
      <w:r>
        <w:br w:type="page"/>
      </w:r>
    </w:p>
    <w:p>
      <w:pPr>
        <w:spacing w:after="80"/>
      </w:pPr>
      <w:r>
        <w:rPr>
          <w:rFonts w:ascii="Arial" w:hAnsi="Arial" w:eastAsia="Arial"/>
          <w:b/>
          <w:color w:val="C45A2D"/>
          <w:sz w:val="16"/>
        </w:rPr>
        <w:t>05  FAILED FULL-GENERATION BASELINES</w:t>
      </w:r>
    </w:p>
    <w:p>
      <w:pPr>
        <w:pStyle w:val="Heading1"/>
      </w:pPr>
      <w:r>
        <w:t>Direct decoding failed before retrieval</w:t>
      </w:r>
    </w:p>
    <w:p>
      <w:pPr>
        <w:spacing w:after="80" w:line="259" w:lineRule="auto"/>
      </w:pPr>
      <w:r>
        <w:rPr>
          <w:rFonts w:ascii="Arial" w:hAnsi="Arial" w:eastAsia="Arial"/>
          <w:color w:val="263746"/>
          <w:sz w:val="19"/>
        </w:rPr>
        <w:t>I first asked a decoder to create the entire variable-topology pattern from a front RGB image. This was a useful failure: it separated good teacher-forced token accuracy from unstable free generation.</w:t>
      </w:r>
    </w:p>
    <w:p>
      <w:pPr>
        <w:pStyle w:val="Heading2"/>
      </w:pPr>
      <w:r>
        <w:t>Autoregressive command sequence</w:t>
      </w:r>
    </w:p>
    <w:tbl>
      <w:tblPr>
        <w:tblW w:type="auto" w:w="0"/>
        <w:jc w:val="center"/>
        <w:tblLayout w:type="fixed"/>
        <w:tblLook w:firstColumn="1" w:firstRow="1" w:lastColumn="0" w:lastRow="0" w:noHBand="0" w:noVBand="1" w:val="04A0"/>
        <w:tblBorders>
          <w:top w:val="single" w:sz="6" w:color="CDD7DF"/>
          <w:left w:val="single" w:sz="6" w:color="CDD7DF"/>
          <w:bottom w:val="single" w:sz="6" w:color="CDD7DF"/>
          <w:right w:val="single" w:sz="6" w:color="CDD7DF"/>
          <w:insideH w:val="single" w:sz="6" w:color="CDD7DF"/>
          <w:insideV w:val="single" w:sz="6" w:color="CDD7DF"/>
        </w:tblBorders>
      </w:tblPr>
      <w:tblGrid>
        <w:gridCol w:w="3383"/>
        <w:gridCol w:w="3383"/>
        <w:gridCol w:w="3383"/>
      </w:tblGrid>
      <w:tr>
        <w:trPr>
          <w:tblHeader w:val="true"/>
          <w:cantSplit/>
        </w:trPr>
        <w:tc>
          <w:tcPr>
            <w:tcW w:type="dxa" w:w="5272"/>
            <w:shd w:fill="17324D"/>
            <w:tcMar>
              <w:top w:w="80" w:type="dxa"/>
              <w:start w:w="90" w:type="dxa"/>
              <w:bottom w:w="80" w:type="dxa"/>
              <w:end w:w="90" w:type="dxa"/>
            </w:tcMar>
            <w:vAlign w:val="center"/>
          </w:tcPr>
          <w:p>
            <w:pPr>
              <w:jc w:val="left"/>
            </w:pPr>
            <w:r>
              <w:rPr>
                <w:rFonts w:ascii="Arial" w:hAnsi="Arial" w:eastAsia="Arial"/>
                <w:b/>
                <w:color w:val="FFFFFF"/>
                <w:sz w:val="16"/>
              </w:rPr>
              <w:t>Development metric</w:t>
            </w:r>
          </w:p>
        </w:tc>
        <w:tc>
          <w:tcPr>
            <w:tcW w:type="dxa" w:w="2381"/>
            <w:shd w:fill="17324D"/>
            <w:tcMar>
              <w:top w:w="80" w:type="dxa"/>
              <w:start w:w="90" w:type="dxa"/>
              <w:bottom w:w="80" w:type="dxa"/>
              <w:end w:w="90" w:type="dxa"/>
            </w:tcMar>
            <w:vAlign w:val="center"/>
          </w:tcPr>
          <w:p>
            <w:pPr>
              <w:jc w:val="left"/>
            </w:pPr>
            <w:r>
              <w:rPr>
                <w:rFonts w:ascii="Arial" w:hAnsi="Arial" w:eastAsia="Arial"/>
                <w:b/>
                <w:color w:val="FFFFFF"/>
                <w:sz w:val="16"/>
              </w:rPr>
              <w:t>Generic ViT</w:t>
            </w:r>
          </w:p>
        </w:tc>
        <w:tc>
          <w:tcPr>
            <w:tcW w:type="dxa" w:w="2381"/>
            <w:shd w:fill="17324D"/>
            <w:tcMar>
              <w:top w:w="80" w:type="dxa"/>
              <w:start w:w="90" w:type="dxa"/>
              <w:bottom w:w="80" w:type="dxa"/>
              <w:end w:w="90" w:type="dxa"/>
            </w:tcMar>
            <w:vAlign w:val="center"/>
          </w:tcPr>
          <w:p>
            <w:pPr>
              <w:jc w:val="left"/>
            </w:pPr>
            <w:r>
              <w:rPr>
                <w:rFonts w:ascii="Arial" w:hAnsi="Arial" w:eastAsia="Arial"/>
                <w:b/>
                <w:color w:val="FFFFFF"/>
                <w:sz w:val="16"/>
              </w:rPr>
              <w:t>Historical panel ViT</w:t>
            </w:r>
          </w:p>
        </w:tc>
      </w:tr>
      <w:tr>
        <w:trPr>
          <w:cantSplit/>
        </w:trPr>
        <w:tc>
          <w:tcPr>
            <w:tcW w:type="dxa" w:w="5272"/>
            <w:tcMar>
              <w:top w:w="80" w:type="dxa"/>
              <w:start w:w="90" w:type="dxa"/>
              <w:bottom w:w="80" w:type="dxa"/>
              <w:end w:w="90" w:type="dxa"/>
            </w:tcMar>
            <w:vAlign w:val="center"/>
          </w:tcPr>
          <w:p>
            <w:pPr>
              <w:spacing w:after="0"/>
            </w:pPr>
            <w:r>
              <w:rPr>
                <w:rFonts w:ascii="Arial" w:hAnsi="Arial" w:eastAsia="Arial"/>
                <w:color w:val="263746"/>
                <w:sz w:val="16"/>
              </w:rPr>
              <w:t>Teacher-forced command accuracy</w:t>
            </w:r>
          </w:p>
        </w:tc>
        <w:tc>
          <w:tcPr>
            <w:tcW w:type="dxa" w:w="2381"/>
            <w:tcMar>
              <w:top w:w="80" w:type="dxa"/>
              <w:start w:w="90" w:type="dxa"/>
              <w:bottom w:w="80" w:type="dxa"/>
              <w:end w:w="90" w:type="dxa"/>
            </w:tcMar>
            <w:vAlign w:val="center"/>
          </w:tcPr>
          <w:p>
            <w:pPr>
              <w:spacing w:after="0"/>
            </w:pPr>
            <w:r>
              <w:rPr>
                <w:rFonts w:ascii="Arial" w:hAnsi="Arial" w:eastAsia="Arial"/>
                <w:color w:val="263746"/>
                <w:sz w:val="16"/>
              </w:rPr>
              <w:t>0.9320</w:t>
            </w:r>
          </w:p>
        </w:tc>
        <w:tc>
          <w:tcPr>
            <w:tcW w:type="dxa" w:w="2381"/>
            <w:tcMar>
              <w:top w:w="80" w:type="dxa"/>
              <w:start w:w="90" w:type="dxa"/>
              <w:bottom w:w="80" w:type="dxa"/>
              <w:end w:w="90" w:type="dxa"/>
            </w:tcMar>
            <w:vAlign w:val="center"/>
          </w:tcPr>
          <w:p>
            <w:pPr>
              <w:spacing w:after="0"/>
            </w:pPr>
            <w:r>
              <w:rPr>
                <w:rFonts w:ascii="Arial" w:hAnsi="Arial" w:eastAsia="Arial"/>
                <w:color w:val="263746"/>
                <w:sz w:val="16"/>
              </w:rPr>
              <w:t>0.9288</w:t>
            </w:r>
          </w:p>
        </w:tc>
      </w:tr>
      <w:tr>
        <w:trPr>
          <w:cantSplit/>
        </w:trPr>
        <w:tc>
          <w:tcPr>
            <w:tcW w:type="dxa" w:w="5272"/>
            <w:shd w:fill="F6F8FA"/>
            <w:tcMar>
              <w:top w:w="80" w:type="dxa"/>
              <w:start w:w="90" w:type="dxa"/>
              <w:bottom w:w="80" w:type="dxa"/>
              <w:end w:w="90" w:type="dxa"/>
            </w:tcMar>
            <w:vAlign w:val="center"/>
          </w:tcPr>
          <w:p>
            <w:pPr>
              <w:spacing w:after="0"/>
            </w:pPr>
            <w:r>
              <w:rPr>
                <w:rFonts w:ascii="Arial" w:hAnsi="Arial" w:eastAsia="Arial"/>
                <w:color w:val="263746"/>
                <w:sz w:val="16"/>
              </w:rPr>
              <w:t>Panel-count MAE</w:t>
            </w:r>
          </w:p>
        </w:tc>
        <w:tc>
          <w:tcPr>
            <w:tcW w:type="dxa" w:w="2381"/>
            <w:shd w:fill="F6F8FA"/>
            <w:tcMar>
              <w:top w:w="80" w:type="dxa"/>
              <w:start w:w="90" w:type="dxa"/>
              <w:bottom w:w="80" w:type="dxa"/>
              <w:end w:w="90" w:type="dxa"/>
            </w:tcMar>
            <w:vAlign w:val="center"/>
          </w:tcPr>
          <w:p>
            <w:pPr>
              <w:spacing w:after="0"/>
            </w:pPr>
            <w:r>
              <w:rPr>
                <w:rFonts w:ascii="Arial" w:hAnsi="Arial" w:eastAsia="Arial"/>
                <w:color w:val="263746"/>
                <w:sz w:val="16"/>
              </w:rPr>
              <w:t>2.6590</w:t>
            </w:r>
          </w:p>
        </w:tc>
        <w:tc>
          <w:tcPr>
            <w:tcW w:type="dxa" w:w="2381"/>
            <w:shd w:fill="F6F8FA"/>
            <w:tcMar>
              <w:top w:w="80" w:type="dxa"/>
              <w:start w:w="90" w:type="dxa"/>
              <w:bottom w:w="80" w:type="dxa"/>
              <w:end w:w="90" w:type="dxa"/>
            </w:tcMar>
            <w:vAlign w:val="center"/>
          </w:tcPr>
          <w:p>
            <w:pPr>
              <w:spacing w:after="0"/>
            </w:pPr>
            <w:r>
              <w:rPr>
                <w:rFonts w:ascii="Arial" w:hAnsi="Arial" w:eastAsia="Arial"/>
                <w:color w:val="263746"/>
                <w:sz w:val="16"/>
              </w:rPr>
              <w:t>2.5202</w:t>
            </w:r>
          </w:p>
        </w:tc>
      </w:tr>
      <w:tr>
        <w:trPr>
          <w:cantSplit/>
        </w:trPr>
        <w:tc>
          <w:tcPr>
            <w:tcW w:type="dxa" w:w="5272"/>
            <w:tcMar>
              <w:top w:w="80" w:type="dxa"/>
              <w:start w:w="90" w:type="dxa"/>
              <w:bottom w:w="80" w:type="dxa"/>
              <w:end w:w="90" w:type="dxa"/>
            </w:tcMar>
            <w:vAlign w:val="center"/>
          </w:tcPr>
          <w:p>
            <w:pPr>
              <w:spacing w:after="0"/>
            </w:pPr>
            <w:r>
              <w:rPr>
                <w:rFonts w:ascii="Arial" w:hAnsi="Arial" w:eastAsia="Arial"/>
                <w:color w:val="263746"/>
                <w:sz w:val="16"/>
              </w:rPr>
              <w:t>Edge-count MAE</w:t>
            </w:r>
          </w:p>
        </w:tc>
        <w:tc>
          <w:tcPr>
            <w:tcW w:type="dxa" w:w="2381"/>
            <w:tcMar>
              <w:top w:w="80" w:type="dxa"/>
              <w:start w:w="90" w:type="dxa"/>
              <w:bottom w:w="80" w:type="dxa"/>
              <w:end w:w="90" w:type="dxa"/>
            </w:tcMar>
            <w:vAlign w:val="center"/>
          </w:tcPr>
          <w:p>
            <w:pPr>
              <w:spacing w:after="0"/>
            </w:pPr>
            <w:r>
              <w:rPr>
                <w:rFonts w:ascii="Arial" w:hAnsi="Arial" w:eastAsia="Arial"/>
                <w:color w:val="263746"/>
                <w:sz w:val="16"/>
              </w:rPr>
              <w:t>16.4046</w:t>
            </w:r>
          </w:p>
        </w:tc>
        <w:tc>
          <w:tcPr>
            <w:tcW w:type="dxa" w:w="2381"/>
            <w:tcMar>
              <w:top w:w="80" w:type="dxa"/>
              <w:start w:w="90" w:type="dxa"/>
              <w:bottom w:w="80" w:type="dxa"/>
              <w:end w:w="90" w:type="dxa"/>
            </w:tcMar>
            <w:vAlign w:val="center"/>
          </w:tcPr>
          <w:p>
            <w:pPr>
              <w:spacing w:after="0"/>
            </w:pPr>
            <w:r>
              <w:rPr>
                <w:rFonts w:ascii="Arial" w:hAnsi="Arial" w:eastAsia="Arial"/>
                <w:color w:val="263746"/>
                <w:sz w:val="16"/>
              </w:rPr>
              <w:t>14.4162</w:t>
            </w:r>
          </w:p>
        </w:tc>
      </w:tr>
      <w:tr>
        <w:trPr>
          <w:cantSplit/>
        </w:trPr>
        <w:tc>
          <w:tcPr>
            <w:tcW w:type="dxa" w:w="5272"/>
            <w:shd w:fill="F6F8FA"/>
            <w:tcMar>
              <w:top w:w="80" w:type="dxa"/>
              <w:start w:w="90" w:type="dxa"/>
              <w:bottom w:w="80" w:type="dxa"/>
              <w:end w:w="90" w:type="dxa"/>
            </w:tcMar>
            <w:vAlign w:val="center"/>
          </w:tcPr>
          <w:p>
            <w:pPr>
              <w:spacing w:after="0"/>
            </w:pPr>
            <w:r>
              <w:rPr>
                <w:rFonts w:ascii="Arial" w:hAnsi="Arial" w:eastAsia="Arial"/>
                <w:color w:val="263746"/>
                <w:sz w:val="16"/>
              </w:rPr>
              <w:t>Mean maximum closure gap</w:t>
            </w:r>
          </w:p>
        </w:tc>
        <w:tc>
          <w:tcPr>
            <w:tcW w:type="dxa" w:w="2381"/>
            <w:shd w:fill="F6F8FA"/>
            <w:tcMar>
              <w:top w:w="80" w:type="dxa"/>
              <w:start w:w="90" w:type="dxa"/>
              <w:bottom w:w="80" w:type="dxa"/>
              <w:end w:w="90" w:type="dxa"/>
            </w:tcMar>
            <w:vAlign w:val="center"/>
          </w:tcPr>
          <w:p>
            <w:pPr>
              <w:spacing w:after="0"/>
            </w:pPr>
            <w:r>
              <w:rPr>
                <w:rFonts w:ascii="Arial" w:hAnsi="Arial" w:eastAsia="Arial"/>
                <w:color w:val="263746"/>
                <w:sz w:val="16"/>
              </w:rPr>
              <w:t>52.3205 cm</w:t>
            </w:r>
          </w:p>
        </w:tc>
        <w:tc>
          <w:tcPr>
            <w:tcW w:type="dxa" w:w="2381"/>
            <w:shd w:fill="F6F8FA"/>
            <w:tcMar>
              <w:top w:w="80" w:type="dxa"/>
              <w:start w:w="90" w:type="dxa"/>
              <w:bottom w:w="80" w:type="dxa"/>
              <w:end w:w="90" w:type="dxa"/>
            </w:tcMar>
            <w:vAlign w:val="center"/>
          </w:tcPr>
          <w:p>
            <w:pPr>
              <w:spacing w:after="0"/>
            </w:pPr>
            <w:r>
              <w:rPr>
                <w:rFonts w:ascii="Arial" w:hAnsi="Arial" w:eastAsia="Arial"/>
                <w:color w:val="263746"/>
                <w:sz w:val="16"/>
              </w:rPr>
              <w:t>47.7303 cm</w:t>
            </w:r>
          </w:p>
        </w:tc>
      </w:tr>
      <w:tr>
        <w:trPr>
          <w:cantSplit/>
        </w:trPr>
        <w:tc>
          <w:tcPr>
            <w:tcW w:type="dxa" w:w="5272"/>
            <w:tcMar>
              <w:top w:w="80" w:type="dxa"/>
              <w:start w:w="90" w:type="dxa"/>
              <w:bottom w:w="80" w:type="dxa"/>
              <w:end w:w="90" w:type="dxa"/>
            </w:tcMar>
            <w:vAlign w:val="center"/>
          </w:tcPr>
          <w:p>
            <w:pPr>
              <w:spacing w:after="0"/>
            </w:pPr>
            <w:r>
              <w:rPr>
                <w:rFonts w:ascii="Arial" w:hAnsi="Arial" w:eastAsia="Arial"/>
                <w:color w:val="263746"/>
                <w:sz w:val="16"/>
              </w:rPr>
              <w:t>Seam macro-F1</w:t>
            </w:r>
          </w:p>
        </w:tc>
        <w:tc>
          <w:tcPr>
            <w:tcW w:type="dxa" w:w="2381"/>
            <w:tcMar>
              <w:top w:w="80" w:type="dxa"/>
              <w:start w:w="90" w:type="dxa"/>
              <w:bottom w:w="80" w:type="dxa"/>
              <w:end w:w="90" w:type="dxa"/>
            </w:tcMar>
            <w:vAlign w:val="center"/>
          </w:tcPr>
          <w:p>
            <w:pPr>
              <w:spacing w:after="0"/>
            </w:pPr>
            <w:r>
              <w:rPr>
                <w:rFonts w:ascii="Arial" w:hAnsi="Arial" w:eastAsia="Arial"/>
                <w:color w:val="263746"/>
                <w:sz w:val="16"/>
              </w:rPr>
              <w:t>0.1056</w:t>
            </w:r>
          </w:p>
        </w:tc>
        <w:tc>
          <w:tcPr>
            <w:tcW w:type="dxa" w:w="2381"/>
            <w:tcMar>
              <w:top w:w="80" w:type="dxa"/>
              <w:start w:w="90" w:type="dxa"/>
              <w:bottom w:w="80" w:type="dxa"/>
              <w:end w:w="90" w:type="dxa"/>
            </w:tcMar>
            <w:vAlign w:val="center"/>
          </w:tcPr>
          <w:p>
            <w:pPr>
              <w:spacing w:after="0"/>
            </w:pPr>
            <w:r>
              <w:rPr>
                <w:rFonts w:ascii="Arial" w:hAnsi="Arial" w:eastAsia="Arial"/>
                <w:color w:val="263746"/>
                <w:sz w:val="16"/>
              </w:rPr>
              <w:t>0.0979</w:t>
            </w:r>
          </w:p>
        </w:tc>
      </w:tr>
      <w:tr>
        <w:trPr>
          <w:cantSplit/>
        </w:trPr>
        <w:tc>
          <w:tcPr>
            <w:tcW w:type="dxa" w:w="5272"/>
            <w:shd w:fill="F6F8FA"/>
            <w:tcMar>
              <w:top w:w="80" w:type="dxa"/>
              <w:start w:w="90" w:type="dxa"/>
              <w:bottom w:w="80" w:type="dxa"/>
              <w:end w:w="90" w:type="dxa"/>
            </w:tcMar>
            <w:vAlign w:val="center"/>
          </w:tcPr>
          <w:p>
            <w:pPr>
              <w:spacing w:after="0"/>
            </w:pPr>
            <w:r>
              <w:rPr>
                <w:rFonts w:ascii="Arial" w:hAnsi="Arial" w:eastAsia="Arial"/>
                <w:color w:val="263746"/>
                <w:sz w:val="16"/>
              </w:rPr>
              <w:t>Valid pattern rate</w:t>
            </w:r>
          </w:p>
        </w:tc>
        <w:tc>
          <w:tcPr>
            <w:tcW w:type="dxa" w:w="2381"/>
            <w:shd w:fill="F6F8FA"/>
            <w:tcMar>
              <w:top w:w="80" w:type="dxa"/>
              <w:start w:w="90" w:type="dxa"/>
              <w:bottom w:w="80" w:type="dxa"/>
              <w:end w:w="90" w:type="dxa"/>
            </w:tcMar>
            <w:vAlign w:val="center"/>
          </w:tcPr>
          <w:p>
            <w:pPr>
              <w:spacing w:after="0"/>
            </w:pPr>
            <w:r>
              <w:rPr>
                <w:rFonts w:ascii="Arial" w:hAnsi="Arial" w:eastAsia="Arial"/>
                <w:color w:val="263746"/>
                <w:sz w:val="16"/>
              </w:rPr>
              <w:t>0 / 173</w:t>
            </w:r>
          </w:p>
        </w:tc>
        <w:tc>
          <w:tcPr>
            <w:tcW w:type="dxa" w:w="2381"/>
            <w:shd w:fill="F6F8FA"/>
            <w:tcMar>
              <w:top w:w="80" w:type="dxa"/>
              <w:start w:w="90" w:type="dxa"/>
              <w:bottom w:w="80" w:type="dxa"/>
              <w:end w:w="90" w:type="dxa"/>
            </w:tcMar>
            <w:vAlign w:val="center"/>
          </w:tcPr>
          <w:p>
            <w:pPr>
              <w:spacing w:after="0"/>
            </w:pPr>
            <w:r>
              <w:rPr>
                <w:rFonts w:ascii="Arial" w:hAnsi="Arial" w:eastAsia="Arial"/>
                <w:color w:val="263746"/>
                <w:sz w:val="16"/>
              </w:rPr>
              <w:t>0 / 173</w:t>
            </w:r>
          </w:p>
        </w:tc>
      </w:tr>
    </w:tbl>
    <w:p>
      <w:pPr>
        <w:spacing w:after="0"/>
      </w:pPr>
    </w:p>
    <w:p>
      <w:pPr>
        <w:pStyle w:val="Heading2"/>
      </w:pPr>
      <w:r>
        <w:t>Set cycle and graph reformulation</w:t>
      </w:r>
    </w:p>
    <w:p>
      <w:pPr>
        <w:spacing w:after="80" w:line="259" w:lineRule="auto"/>
      </w:pPr>
      <w:r>
        <w:rPr>
          <w:rFonts w:ascii="Arial" w:hAnsi="Arial" w:eastAsia="Arial"/>
          <w:color w:val="263746"/>
          <w:sz w:val="18"/>
        </w:rPr>
        <w:t>I removed arbitrary panel ordering, represented each panel as a cyclic boundary, represented seams as an unordered graph, and enforced closure by construction. This reduced one source of error but did not solve topology, geometry, or seam prediction.</w:t>
      </w:r>
    </w:p>
    <w:tbl>
      <w:tblPr>
        <w:tblW w:type="auto" w:w="0"/>
        <w:jc w:val="center"/>
        <w:tblLayout w:type="fixed"/>
        <w:tblLook w:firstColumn="1" w:firstRow="1" w:lastColumn="0" w:lastRow="0" w:noHBand="0" w:noVBand="1" w:val="04A0"/>
        <w:tblBorders>
          <w:top w:val="single" w:sz="6" w:color="CDD7DF"/>
          <w:left w:val="single" w:sz="6" w:color="CDD7DF"/>
          <w:bottom w:val="single" w:sz="6" w:color="CDD7DF"/>
          <w:right w:val="single" w:sz="6" w:color="CDD7DF"/>
          <w:insideH w:val="single" w:sz="6" w:color="CDD7DF"/>
          <w:insideV w:val="single" w:sz="6" w:color="CDD7DF"/>
        </w:tblBorders>
      </w:tblPr>
      <w:tblGrid>
        <w:gridCol w:w="3383"/>
        <w:gridCol w:w="3383"/>
        <w:gridCol w:w="3383"/>
      </w:tblGrid>
      <w:tr>
        <w:trPr>
          <w:tblHeader w:val="true"/>
          <w:cantSplit/>
        </w:trPr>
        <w:tc>
          <w:tcPr>
            <w:tcW w:type="dxa" w:w="5272"/>
            <w:shd w:fill="267B82"/>
            <w:tcMar>
              <w:top w:w="80" w:type="dxa"/>
              <w:start w:w="90" w:type="dxa"/>
              <w:bottom w:w="80" w:type="dxa"/>
              <w:end w:w="90" w:type="dxa"/>
            </w:tcMar>
            <w:vAlign w:val="center"/>
          </w:tcPr>
          <w:p>
            <w:pPr>
              <w:jc w:val="left"/>
            </w:pPr>
            <w:r>
              <w:rPr>
                <w:rFonts w:ascii="Arial" w:hAnsi="Arial" w:eastAsia="Arial"/>
                <w:b/>
                <w:color w:val="FFFFFF"/>
                <w:sz w:val="16"/>
              </w:rPr>
              <w:t>Metric</w:t>
            </w:r>
          </w:p>
        </w:tc>
        <w:tc>
          <w:tcPr>
            <w:tcW w:type="dxa" w:w="2381"/>
            <w:shd w:fill="267B82"/>
            <w:tcMar>
              <w:top w:w="80" w:type="dxa"/>
              <w:start w:w="90" w:type="dxa"/>
              <w:bottom w:w="80" w:type="dxa"/>
              <w:end w:w="90" w:type="dxa"/>
            </w:tcMar>
            <w:vAlign w:val="center"/>
          </w:tcPr>
          <w:p>
            <w:pPr>
              <w:jc w:val="left"/>
            </w:pPr>
            <w:r>
              <w:rPr>
                <w:rFonts w:ascii="Arial" w:hAnsi="Arial" w:eastAsia="Arial"/>
                <w:b/>
                <w:color w:val="FFFFFF"/>
                <w:sz w:val="16"/>
              </w:rPr>
              <w:t>Generic ViT</w:t>
            </w:r>
          </w:p>
        </w:tc>
        <w:tc>
          <w:tcPr>
            <w:tcW w:type="dxa" w:w="2381"/>
            <w:shd w:fill="267B82"/>
            <w:tcMar>
              <w:top w:w="80" w:type="dxa"/>
              <w:start w:w="90" w:type="dxa"/>
              <w:bottom w:w="80" w:type="dxa"/>
              <w:end w:w="90" w:type="dxa"/>
            </w:tcMar>
            <w:vAlign w:val="center"/>
          </w:tcPr>
          <w:p>
            <w:pPr>
              <w:jc w:val="left"/>
            </w:pPr>
            <w:r>
              <w:rPr>
                <w:rFonts w:ascii="Arial" w:hAnsi="Arial" w:eastAsia="Arial"/>
                <w:b/>
                <w:color w:val="FFFFFF"/>
                <w:sz w:val="16"/>
              </w:rPr>
              <w:t>Historical panel ViT</w:t>
            </w:r>
          </w:p>
        </w:tc>
      </w:tr>
      <w:tr>
        <w:trPr>
          <w:cantSplit/>
        </w:trPr>
        <w:tc>
          <w:tcPr>
            <w:tcW w:type="dxa" w:w="5272"/>
            <w:tcMar>
              <w:top w:w="80" w:type="dxa"/>
              <w:start w:w="90" w:type="dxa"/>
              <w:bottom w:w="80" w:type="dxa"/>
              <w:end w:w="90" w:type="dxa"/>
            </w:tcMar>
            <w:vAlign w:val="center"/>
          </w:tcPr>
          <w:p>
            <w:pPr>
              <w:spacing w:after="0"/>
            </w:pPr>
            <w:r>
              <w:rPr>
                <w:rFonts w:ascii="Arial" w:hAnsi="Arial" w:eastAsia="Arial"/>
                <w:color w:val="263746"/>
                <w:sz w:val="16"/>
              </w:rPr>
              <w:t>Panel and edge counts both exact</w:t>
            </w:r>
          </w:p>
        </w:tc>
        <w:tc>
          <w:tcPr>
            <w:tcW w:type="dxa" w:w="2381"/>
            <w:tcMar>
              <w:top w:w="80" w:type="dxa"/>
              <w:start w:w="90" w:type="dxa"/>
              <w:bottom w:w="80" w:type="dxa"/>
              <w:end w:w="90" w:type="dxa"/>
            </w:tcMar>
            <w:vAlign w:val="center"/>
          </w:tcPr>
          <w:p>
            <w:pPr>
              <w:spacing w:after="0"/>
            </w:pPr>
            <w:r>
              <w:rPr>
                <w:rFonts w:ascii="Arial" w:hAnsi="Arial" w:eastAsia="Arial"/>
                <w:color w:val="263746"/>
                <w:sz w:val="16"/>
              </w:rPr>
              <w:t>2.89%</w:t>
            </w:r>
          </w:p>
        </w:tc>
        <w:tc>
          <w:tcPr>
            <w:tcW w:type="dxa" w:w="2381"/>
            <w:tcMar>
              <w:top w:w="80" w:type="dxa"/>
              <w:start w:w="90" w:type="dxa"/>
              <w:bottom w:w="80" w:type="dxa"/>
              <w:end w:w="90" w:type="dxa"/>
            </w:tcMar>
            <w:vAlign w:val="center"/>
          </w:tcPr>
          <w:p>
            <w:pPr>
              <w:spacing w:after="0"/>
            </w:pPr>
            <w:r>
              <w:rPr>
                <w:rFonts w:ascii="Arial" w:hAnsi="Arial" w:eastAsia="Arial"/>
                <w:color w:val="263746"/>
                <w:sz w:val="16"/>
              </w:rPr>
              <w:t>6.94%</w:t>
            </w:r>
          </w:p>
        </w:tc>
      </w:tr>
      <w:tr>
        <w:trPr>
          <w:cantSplit/>
        </w:trPr>
        <w:tc>
          <w:tcPr>
            <w:tcW w:type="dxa" w:w="5272"/>
            <w:shd w:fill="F6F8FA"/>
            <w:tcMar>
              <w:top w:w="80" w:type="dxa"/>
              <w:start w:w="90" w:type="dxa"/>
              <w:bottom w:w="80" w:type="dxa"/>
              <w:end w:w="90" w:type="dxa"/>
            </w:tcMar>
            <w:vAlign w:val="center"/>
          </w:tcPr>
          <w:p>
            <w:pPr>
              <w:spacing w:after="0"/>
            </w:pPr>
            <w:r>
              <w:rPr>
                <w:rFonts w:ascii="Arial" w:hAnsi="Arial" w:eastAsia="Arial"/>
                <w:color w:val="263746"/>
                <w:sz w:val="16"/>
              </w:rPr>
              <w:t>L/Q/C/A edge accuracy</w:t>
            </w:r>
          </w:p>
        </w:tc>
        <w:tc>
          <w:tcPr>
            <w:tcW w:type="dxa" w:w="2381"/>
            <w:shd w:fill="F6F8FA"/>
            <w:tcMar>
              <w:top w:w="80" w:type="dxa"/>
              <w:start w:w="90" w:type="dxa"/>
              <w:bottom w:w="80" w:type="dxa"/>
              <w:end w:w="90" w:type="dxa"/>
            </w:tcMar>
            <w:vAlign w:val="center"/>
          </w:tcPr>
          <w:p>
            <w:pPr>
              <w:spacing w:after="0"/>
            </w:pPr>
            <w:r>
              <w:rPr>
                <w:rFonts w:ascii="Arial" w:hAnsi="Arial" w:eastAsia="Arial"/>
                <w:color w:val="263746"/>
                <w:sz w:val="16"/>
              </w:rPr>
              <w:t>48.80%</w:t>
            </w:r>
          </w:p>
        </w:tc>
        <w:tc>
          <w:tcPr>
            <w:tcW w:type="dxa" w:w="2381"/>
            <w:shd w:fill="F6F8FA"/>
            <w:tcMar>
              <w:top w:w="80" w:type="dxa"/>
              <w:start w:w="90" w:type="dxa"/>
              <w:bottom w:w="80" w:type="dxa"/>
              <w:end w:w="90" w:type="dxa"/>
            </w:tcMar>
            <w:vAlign w:val="center"/>
          </w:tcPr>
          <w:p>
            <w:pPr>
              <w:spacing w:after="0"/>
            </w:pPr>
            <w:r>
              <w:rPr>
                <w:rFonts w:ascii="Arial" w:hAnsi="Arial" w:eastAsia="Arial"/>
                <w:color w:val="263746"/>
                <w:sz w:val="16"/>
              </w:rPr>
              <w:t>49.41%</w:t>
            </w:r>
          </w:p>
        </w:tc>
      </w:tr>
      <w:tr>
        <w:trPr>
          <w:cantSplit/>
        </w:trPr>
        <w:tc>
          <w:tcPr>
            <w:tcW w:type="dxa" w:w="5272"/>
            <w:tcMar>
              <w:top w:w="80" w:type="dxa"/>
              <w:start w:w="90" w:type="dxa"/>
              <w:bottom w:w="80" w:type="dxa"/>
              <w:end w:w="90" w:type="dxa"/>
            </w:tcMar>
            <w:vAlign w:val="center"/>
          </w:tcPr>
          <w:p>
            <w:pPr>
              <w:spacing w:after="0"/>
            </w:pPr>
            <w:r>
              <w:rPr>
                <w:rFonts w:ascii="Arial" w:hAnsi="Arial" w:eastAsia="Arial"/>
                <w:color w:val="263746"/>
                <w:sz w:val="16"/>
              </w:rPr>
              <w:t>Scale-normalized geometry error</w:t>
            </w:r>
          </w:p>
        </w:tc>
        <w:tc>
          <w:tcPr>
            <w:tcW w:type="dxa" w:w="2381"/>
            <w:tcMar>
              <w:top w:w="80" w:type="dxa"/>
              <w:start w:w="90" w:type="dxa"/>
              <w:bottom w:w="80" w:type="dxa"/>
              <w:end w:w="90" w:type="dxa"/>
            </w:tcMar>
            <w:vAlign w:val="center"/>
          </w:tcPr>
          <w:p>
            <w:pPr>
              <w:spacing w:after="0"/>
            </w:pPr>
            <w:r>
              <w:rPr>
                <w:rFonts w:ascii="Arial" w:hAnsi="Arial" w:eastAsia="Arial"/>
                <w:color w:val="263746"/>
                <w:sz w:val="16"/>
              </w:rPr>
              <w:t>0.9752</w:t>
            </w:r>
          </w:p>
        </w:tc>
        <w:tc>
          <w:tcPr>
            <w:tcW w:type="dxa" w:w="2381"/>
            <w:tcMar>
              <w:top w:w="80" w:type="dxa"/>
              <w:start w:w="90" w:type="dxa"/>
              <w:bottom w:w="80" w:type="dxa"/>
              <w:end w:w="90" w:type="dxa"/>
            </w:tcMar>
            <w:vAlign w:val="center"/>
          </w:tcPr>
          <w:p>
            <w:pPr>
              <w:spacing w:after="0"/>
            </w:pPr>
            <w:r>
              <w:rPr>
                <w:rFonts w:ascii="Arial" w:hAnsi="Arial" w:eastAsia="Arial"/>
                <w:color w:val="263746"/>
                <w:sz w:val="16"/>
              </w:rPr>
              <w:t>0.9664</w:t>
            </w:r>
          </w:p>
        </w:tc>
      </w:tr>
      <w:tr>
        <w:trPr>
          <w:cantSplit/>
        </w:trPr>
        <w:tc>
          <w:tcPr>
            <w:tcW w:type="dxa" w:w="5272"/>
            <w:shd w:fill="F6F8FA"/>
            <w:tcMar>
              <w:top w:w="80" w:type="dxa"/>
              <w:start w:w="90" w:type="dxa"/>
              <w:bottom w:w="80" w:type="dxa"/>
              <w:end w:w="90" w:type="dxa"/>
            </w:tcMar>
            <w:vAlign w:val="center"/>
          </w:tcPr>
          <w:p>
            <w:pPr>
              <w:spacing w:after="0"/>
            </w:pPr>
            <w:r>
              <w:rPr>
                <w:rFonts w:ascii="Arial" w:hAnsi="Arial" w:eastAsia="Arial"/>
                <w:color w:val="263746"/>
                <w:sz w:val="16"/>
              </w:rPr>
              <w:t>Quotient seam macro-F1</w:t>
            </w:r>
          </w:p>
        </w:tc>
        <w:tc>
          <w:tcPr>
            <w:tcW w:type="dxa" w:w="2381"/>
            <w:shd w:fill="F6F8FA"/>
            <w:tcMar>
              <w:top w:w="80" w:type="dxa"/>
              <w:start w:w="90" w:type="dxa"/>
              <w:bottom w:w="80" w:type="dxa"/>
              <w:end w:w="90" w:type="dxa"/>
            </w:tcMar>
            <w:vAlign w:val="center"/>
          </w:tcPr>
          <w:p>
            <w:pPr>
              <w:spacing w:after="0"/>
            </w:pPr>
            <w:r>
              <w:rPr>
                <w:rFonts w:ascii="Arial" w:hAnsi="Arial" w:eastAsia="Arial"/>
                <w:color w:val="263746"/>
                <w:sz w:val="16"/>
              </w:rPr>
              <w:t>0.2274</w:t>
            </w:r>
          </w:p>
        </w:tc>
        <w:tc>
          <w:tcPr>
            <w:tcW w:type="dxa" w:w="2381"/>
            <w:shd w:fill="F6F8FA"/>
            <w:tcMar>
              <w:top w:w="80" w:type="dxa"/>
              <w:start w:w="90" w:type="dxa"/>
              <w:bottom w:w="80" w:type="dxa"/>
              <w:end w:w="90" w:type="dxa"/>
            </w:tcMar>
            <w:vAlign w:val="center"/>
          </w:tcPr>
          <w:p>
            <w:pPr>
              <w:spacing w:after="0"/>
            </w:pPr>
            <w:r>
              <w:rPr>
                <w:rFonts w:ascii="Arial" w:hAnsi="Arial" w:eastAsia="Arial"/>
                <w:color w:val="263746"/>
                <w:sz w:val="16"/>
              </w:rPr>
              <w:t>0.2355</w:t>
            </w:r>
          </w:p>
        </w:tc>
      </w:tr>
    </w:tbl>
    <w:p>
      <w:pPr>
        <w:spacing w:after="0"/>
      </w:pPr>
    </w:p>
    <w:tbl>
      <w:tblPr>
        <w:tblW w:type="auto" w:w="0"/>
        <w:jc w:val="center"/>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5074"/>
        <w:gridCol w:w="5074"/>
      </w:tblGrid>
      <w:tr>
        <w:tc>
          <w:tcPr>
            <w:tcW w:type="dxa" w:w="4847"/>
            <w:tcMar>
              <w:top w:w="0" w:type="dxa"/>
              <w:start w:w="50" w:type="dxa"/>
              <w:bottom w:w="0" w:type="dxa"/>
              <w:end w:w="50" w:type="dxa"/>
            </w:tcMar>
          </w:tcPr>
          <w:p>
            <w:pPr>
              <w:jc w:val="center"/>
            </w:pPr>
            <w:r>
              <w:drawing>
                <wp:inline xmlns:a="http://schemas.openxmlformats.org/drawingml/2006/main" xmlns:pic="http://schemas.openxmlformats.org/drawingml/2006/picture">
                  <wp:extent cx="3006000" cy="2104200"/>
                  <wp:docPr id="7" name="Picture 7"/>
                  <wp:cNvGraphicFramePr>
                    <a:graphicFrameLocks noChangeAspect="1"/>
                  </wp:cNvGraphicFramePr>
                  <a:graphic>
                    <a:graphicData uri="http://schemas.openxmlformats.org/drawingml/2006/picture">
                      <pic:pic>
                        <pic:nvPicPr>
                          <pic:cNvPr id="0" name="set-graph-relative-improvement.png"/>
                          <pic:cNvPicPr/>
                        </pic:nvPicPr>
                        <pic:blipFill>
                          <a:blip r:embed="rId17"/>
                          <a:stretch>
                            <a:fillRect/>
                          </a:stretch>
                        </pic:blipFill>
                        <pic:spPr>
                          <a:xfrm>
                            <a:off x="0" y="0"/>
                            <a:ext cx="3006000" cy="2104200"/>
                          </a:xfrm>
                          <a:prstGeom prst="rect"/>
                        </pic:spPr>
                      </pic:pic>
                    </a:graphicData>
                  </a:graphic>
                </wp:inline>
              </w:drawing>
            </w:r>
          </w:p>
        </w:tc>
        <w:tc>
          <w:tcPr>
            <w:tcW w:type="dxa" w:w="4847"/>
            <w:tcMar>
              <w:top w:w="0" w:type="dxa"/>
              <w:start w:w="50" w:type="dxa"/>
              <w:bottom w:w="0" w:type="dxa"/>
              <w:end w:w="50" w:type="dxa"/>
            </w:tcMar>
          </w:tcPr>
          <w:p>
            <w:pPr>
              <w:jc w:val="center"/>
            </w:pPr>
            <w:r>
              <w:drawing>
                <wp:inline xmlns:a="http://schemas.openxmlformats.org/drawingml/2006/main" xmlns:pic="http://schemas.openxmlformats.org/drawingml/2006/picture">
                  <wp:extent cx="3006000" cy="2104200"/>
                  <wp:docPr id="8" name="Picture 8"/>
                  <wp:cNvGraphicFramePr>
                    <a:graphicFrameLocks noChangeAspect="1"/>
                  </wp:cNvGraphicFramePr>
                  <a:graphic>
                    <a:graphicData uri="http://schemas.openxmlformats.org/drawingml/2006/picture">
                      <pic:pic>
                        <pic:nvPicPr>
                          <pic:cNvPr id="0" name="set-graph-regression.png"/>
                          <pic:cNvPicPr/>
                        </pic:nvPicPr>
                        <pic:blipFill>
                          <a:blip r:embed="rId18"/>
                          <a:stretch>
                            <a:fillRect/>
                          </a:stretch>
                        </pic:blipFill>
                        <pic:spPr>
                          <a:xfrm>
                            <a:off x="0" y="0"/>
                            <a:ext cx="3006000" cy="2104200"/>
                          </a:xfrm>
                          <a:prstGeom prst="rect"/>
                        </pic:spPr>
                      </pic:pic>
                    </a:graphicData>
                  </a:graphic>
                </wp:inline>
              </w:drawing>
            </w:r>
          </w:p>
        </w:tc>
      </w:tr>
      <w:tr>
        <w:tc>
          <w:tcPr>
            <w:tcW w:type="dxa" w:w="5074"/>
            <w:tcMar>
              <w:top w:w="20" w:type="dxa"/>
              <w:start w:w="80" w:type="dxa"/>
              <w:bottom w:w="40" w:type="dxa"/>
              <w:end w:w="80" w:type="dxa"/>
            </w:tcMar>
          </w:tcPr>
          <w:p>
            <w:pPr>
              <w:jc w:val="center"/>
            </w:pPr>
            <w:r>
              <w:rPr>
                <w:rFonts w:ascii="Arial" w:hAnsi="Arial" w:eastAsia="Arial"/>
                <w:i/>
                <w:color w:val="607080"/>
                <w:sz w:val="14"/>
              </w:rPr>
              <w:t>A relative improvement after the set/cycle/graph change.</w:t>
            </w:r>
          </w:p>
        </w:tc>
        <w:tc>
          <w:tcPr>
            <w:tcW w:type="dxa" w:w="5074"/>
            <w:tcMar>
              <w:top w:w="20" w:type="dxa"/>
              <w:start w:w="80" w:type="dxa"/>
              <w:bottom w:w="40" w:type="dxa"/>
              <w:end w:w="80" w:type="dxa"/>
            </w:tcMar>
          </w:tcPr>
          <w:p>
            <w:pPr>
              <w:jc w:val="center"/>
            </w:pPr>
            <w:r>
              <w:rPr>
                <w:rFonts w:ascii="Arial" w:hAnsi="Arial" w:eastAsia="Arial"/>
                <w:i/>
                <w:color w:val="607080"/>
                <w:sz w:val="14"/>
              </w:rPr>
              <w:t>A counterexample where the new representation still over-predicts structure.</w:t>
            </w:r>
          </w:p>
        </w:tc>
      </w:tr>
    </w:tbl>
    <w:tbl>
      <w:tblPr>
        <w:tblW w:type="auto" w:w="0"/>
        <w:jc w:val="center"/>
        <w:tblLayout w:type="fixed"/>
        <w:tblLook w:firstColumn="1" w:firstRow="1" w:lastColumn="0" w:lastRow="0" w:noHBand="0" w:noVBand="1" w:val="04A0"/>
        <w:tblBorders>
          <w:top w:val="single" w:sz="8" w:color="C45A2D"/>
          <w:left w:val="single" w:sz="8" w:color="C45A2D"/>
          <w:bottom w:val="single" w:sz="8" w:color="C45A2D"/>
          <w:right w:val="single" w:sz="8" w:color="C45A2D"/>
          <w:insideH w:val="single" w:sz="8" w:color="C45A2D"/>
          <w:insideV w:val="single" w:sz="8" w:color="C45A2D"/>
        </w:tblBorders>
      </w:tblPr>
      <w:tblGrid>
        <w:gridCol w:w="10035"/>
      </w:tblGrid>
      <w:tr>
        <w:tc>
          <w:tcPr>
            <w:tcW w:type="dxa" w:w="10148"/>
            <w:shd w:fill="FAEFE9"/>
            <w:tcMar>
              <w:top w:w="105" w:type="dxa"/>
              <w:start w:w="150" w:type="dxa"/>
              <w:bottom w:w="105" w:type="dxa"/>
              <w:end w:w="150" w:type="dxa"/>
            </w:tcMar>
          </w:tcPr>
          <w:p>
            <w:pPr>
              <w:spacing w:after="60"/>
            </w:pPr>
            <w:r>
              <w:rPr>
                <w:rFonts w:ascii="Arial" w:hAnsi="Arial" w:eastAsia="Arial"/>
                <w:b/>
                <w:color w:val="C45A2D"/>
                <w:sz w:val="18"/>
              </w:rPr>
              <w:t>Decision</w:t>
            </w:r>
          </w:p>
          <w:p>
            <w:pPr>
              <w:spacing w:after="0"/>
            </w:pPr>
            <w:r>
              <w:rPr>
                <w:rFonts w:ascii="Arial" w:hAnsi="Arial" w:eastAsia="Arial"/>
                <w:color w:val="263746"/>
                <w:sz w:val="17"/>
              </w:rPr>
              <w:t>Autoregressive exposure bias was not the only bottleneck. The next model would start from retrieved valid panels instead of generating every topology and coordinate from zero.</w:t>
            </w:r>
          </w:p>
        </w:tc>
      </w:tr>
    </w:tbl>
    <w:p>
      <w:r>
        <w:br w:type="page"/>
      </w:r>
    </w:p>
    <w:p>
      <w:pPr>
        <w:spacing w:after="80"/>
      </w:pPr>
      <w:r>
        <w:rPr>
          <w:rFonts w:ascii="Arial" w:hAnsi="Arial" w:eastAsia="Arial"/>
          <w:b/>
          <w:color w:val="C45A2D"/>
          <w:sz w:val="16"/>
        </w:rPr>
        <w:t>06  EXPERIMENT B</w:t>
      </w:r>
    </w:p>
    <w:p>
      <w:pPr>
        <w:pStyle w:val="Heading1"/>
      </w:pPr>
      <w:r>
        <w:t>Panel-by-panel retrieval reduced the search space</w:t>
      </w:r>
    </w:p>
    <w:p>
      <w:pPr>
        <w:spacing w:after="80" w:line="259" w:lineRule="auto"/>
      </w:pPr>
      <w:r>
        <w:rPr>
          <w:rFonts w:ascii="Arial" w:hAnsi="Arial" w:eastAsia="Arial"/>
          <w:color w:val="263746"/>
          <w:sz w:val="19"/>
        </w:rPr>
        <w:t>A target garment does not need one training garment with the same complete pattern. Its bodice, sleeve, waistband, and other panels can each retrieve a different valid starting panel. This removes the unnecessary requirement that panel counts match at garment level.</w:t>
      </w:r>
    </w:p>
    <w:tbl>
      <w:tblPr>
        <w:tblW w:type="auto" w:w="0"/>
        <w:jc w:val="center"/>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2537"/>
        <w:gridCol w:w="2537"/>
        <w:gridCol w:w="2537"/>
        <w:gridCol w:w="2537"/>
      </w:tblGrid>
      <w:tr>
        <w:tc>
          <w:tcPr>
            <w:tcW w:type="dxa" w:w="2509"/>
            <w:shd w:fill="EDF4F8"/>
            <w:tcMar>
              <w:top w:w="110" w:type="dxa"/>
              <w:start w:w="100" w:type="dxa"/>
              <w:bottom w:w="110" w:type="dxa"/>
              <w:end w:w="100" w:type="dxa"/>
            </w:tcMar>
          </w:tcPr>
          <w:p>
            <w:pPr>
              <w:spacing w:after="40"/>
              <w:jc w:val="center"/>
            </w:pPr>
            <w:r>
              <w:rPr>
                <w:rFonts w:ascii="Arial" w:hAnsi="Arial" w:eastAsia="Arial"/>
                <w:b/>
                <w:color w:val="2C6693"/>
                <w:sz w:val="30"/>
              </w:rPr>
              <w:t>12,613</w:t>
            </w:r>
          </w:p>
          <w:p>
            <w:pPr>
              <w:spacing w:after="0"/>
              <w:jc w:val="center"/>
            </w:pPr>
            <w:r>
              <w:rPr>
                <w:rFonts w:ascii="Arial" w:hAnsi="Arial" w:eastAsia="Arial"/>
                <w:b/>
                <w:color w:val="263746"/>
                <w:sz w:val="15"/>
              </w:rPr>
              <w:t>bank garments</w:t>
            </w:r>
          </w:p>
        </w:tc>
        <w:tc>
          <w:tcPr>
            <w:tcW w:type="dxa" w:w="2509"/>
            <w:shd w:fill="EAF4F3"/>
            <w:tcMar>
              <w:top w:w="110" w:type="dxa"/>
              <w:start w:w="100" w:type="dxa"/>
              <w:bottom w:w="110" w:type="dxa"/>
              <w:end w:w="100" w:type="dxa"/>
            </w:tcMar>
          </w:tcPr>
          <w:p>
            <w:pPr>
              <w:spacing w:after="40"/>
              <w:jc w:val="center"/>
            </w:pPr>
            <w:r>
              <w:rPr>
                <w:rFonts w:ascii="Arial" w:hAnsi="Arial" w:eastAsia="Arial"/>
                <w:b/>
                <w:color w:val="267B82"/>
                <w:sz w:val="30"/>
              </w:rPr>
              <w:t>129,308</w:t>
            </w:r>
          </w:p>
          <w:p>
            <w:pPr>
              <w:spacing w:after="0"/>
              <w:jc w:val="center"/>
            </w:pPr>
            <w:r>
              <w:rPr>
                <w:rFonts w:ascii="Arial" w:hAnsi="Arial" w:eastAsia="Arial"/>
                <w:b/>
                <w:color w:val="263746"/>
                <w:sz w:val="15"/>
              </w:rPr>
              <w:t>bank panels</w:t>
            </w:r>
          </w:p>
        </w:tc>
        <w:tc>
          <w:tcPr>
            <w:tcW w:type="dxa" w:w="2509"/>
            <w:shd w:fill="FAEFE9"/>
            <w:tcMar>
              <w:top w:w="110" w:type="dxa"/>
              <w:start w:w="100" w:type="dxa"/>
              <w:bottom w:w="110" w:type="dxa"/>
              <w:end w:w="100" w:type="dxa"/>
            </w:tcMar>
          </w:tcPr>
          <w:p>
            <w:pPr>
              <w:spacing w:after="40"/>
              <w:jc w:val="center"/>
            </w:pPr>
            <w:r>
              <w:rPr>
                <w:rFonts w:ascii="Arial" w:hAnsi="Arial" w:eastAsia="Arial"/>
                <w:b/>
                <w:color w:val="C45A2D"/>
                <w:sz w:val="30"/>
              </w:rPr>
              <w:t>99.89%</w:t>
            </w:r>
          </w:p>
          <w:p>
            <w:pPr>
              <w:spacing w:after="0"/>
              <w:jc w:val="center"/>
            </w:pPr>
            <w:r>
              <w:rPr>
                <w:rFonts w:ascii="Arial" w:hAnsi="Arial" w:eastAsia="Arial"/>
                <w:b/>
                <w:color w:val="263746"/>
                <w:sz w:val="15"/>
              </w:rPr>
              <w:t>oracle panel-structure coverage</w:t>
            </w:r>
          </w:p>
        </w:tc>
        <w:tc>
          <w:tcPr>
            <w:tcW w:type="dxa" w:w="2509"/>
            <w:shd w:fill="FAEFE9"/>
            <w:tcMar>
              <w:top w:w="110" w:type="dxa"/>
              <w:start w:w="100" w:type="dxa"/>
              <w:bottom w:w="110" w:type="dxa"/>
              <w:end w:w="100" w:type="dxa"/>
            </w:tcMar>
          </w:tcPr>
          <w:p>
            <w:pPr>
              <w:spacing w:after="40"/>
              <w:jc w:val="center"/>
            </w:pPr>
            <w:r>
              <w:rPr>
                <w:rFonts w:ascii="Arial" w:hAnsi="Arial" w:eastAsia="Arial"/>
                <w:b/>
                <w:color w:val="C45A2D"/>
                <w:sz w:val="30"/>
              </w:rPr>
              <w:t>98.84%</w:t>
            </w:r>
          </w:p>
          <w:p>
            <w:pPr>
              <w:spacing w:after="0"/>
              <w:jc w:val="center"/>
            </w:pPr>
            <w:r>
              <w:rPr>
                <w:rFonts w:ascii="Arial" w:hAnsi="Arial" w:eastAsia="Arial"/>
                <w:b/>
                <w:color w:val="263746"/>
                <w:sz w:val="15"/>
              </w:rPr>
              <w:t>garments with every panel covered</w:t>
            </w:r>
          </w:p>
        </w:tc>
      </w:tr>
    </w:tbl>
    <w:p>
      <w:pPr>
        <w:spacing w:after="0"/>
      </w:pPr>
    </w:p>
    <w:tbl>
      <w:tblPr>
        <w:tblW w:type="auto" w:w="0"/>
        <w:jc w:val="center"/>
        <w:tblLayout w:type="fixed"/>
        <w:tblLook w:firstColumn="1" w:firstRow="1" w:lastColumn="0" w:lastRow="0" w:noHBand="0" w:noVBand="1" w:val="04A0"/>
        <w:tblBorders>
          <w:top w:val="single" w:sz="6" w:color="CDD7DF"/>
          <w:left w:val="single" w:sz="6" w:color="CDD7DF"/>
          <w:bottom w:val="single" w:sz="6" w:color="CDD7DF"/>
          <w:right w:val="single" w:sz="6" w:color="CDD7DF"/>
          <w:insideH w:val="single" w:sz="6" w:color="CDD7DF"/>
          <w:insideV w:val="single" w:sz="6" w:color="CDD7DF"/>
        </w:tblBorders>
      </w:tblPr>
      <w:tblGrid>
        <w:gridCol w:w="2030"/>
        <w:gridCol w:w="2030"/>
        <w:gridCol w:w="2030"/>
        <w:gridCol w:w="2030"/>
        <w:gridCol w:w="2030"/>
      </w:tblGrid>
      <w:tr>
        <w:trPr>
          <w:tblHeader w:val="true"/>
          <w:cantSplit/>
        </w:trPr>
        <w:tc>
          <w:tcPr>
            <w:tcW w:type="dxa" w:w="2948"/>
            <w:shd w:fill="17324D"/>
            <w:tcMar>
              <w:top w:w="80" w:type="dxa"/>
              <w:start w:w="90" w:type="dxa"/>
              <w:bottom w:w="80" w:type="dxa"/>
              <w:end w:w="90" w:type="dxa"/>
            </w:tcMar>
            <w:vAlign w:val="center"/>
          </w:tcPr>
          <w:p>
            <w:pPr>
              <w:jc w:val="left"/>
            </w:pPr>
            <w:r>
              <w:rPr>
                <w:rFonts w:ascii="Arial" w:hAnsi="Arial" w:eastAsia="Arial"/>
                <w:b/>
                <w:color w:val="FFFFFF"/>
                <w:sz w:val="16"/>
              </w:rPr>
              <w:t>Panel bank</w:t>
            </w:r>
          </w:p>
        </w:tc>
        <w:tc>
          <w:tcPr>
            <w:tcW w:type="dxa" w:w="1474"/>
            <w:shd w:fill="17324D"/>
            <w:tcMar>
              <w:top w:w="80" w:type="dxa"/>
              <w:start w:w="90" w:type="dxa"/>
              <w:bottom w:w="80" w:type="dxa"/>
              <w:end w:w="90" w:type="dxa"/>
            </w:tcMar>
            <w:vAlign w:val="center"/>
          </w:tcPr>
          <w:p>
            <w:pPr>
              <w:jc w:val="left"/>
            </w:pPr>
            <w:r>
              <w:rPr>
                <w:rFonts w:ascii="Arial" w:hAnsi="Arial" w:eastAsia="Arial"/>
                <w:b/>
                <w:color w:val="FFFFFF"/>
                <w:sz w:val="16"/>
              </w:rPr>
              <w:t>Garments</w:t>
            </w:r>
          </w:p>
        </w:tc>
        <w:tc>
          <w:tcPr>
            <w:tcW w:type="dxa" w:w="1701"/>
            <w:shd w:fill="17324D"/>
            <w:tcMar>
              <w:top w:w="80" w:type="dxa"/>
              <w:start w:w="90" w:type="dxa"/>
              <w:bottom w:w="80" w:type="dxa"/>
              <w:end w:w="90" w:type="dxa"/>
            </w:tcMar>
            <w:vAlign w:val="center"/>
          </w:tcPr>
          <w:p>
            <w:pPr>
              <w:jc w:val="left"/>
            </w:pPr>
            <w:r>
              <w:rPr>
                <w:rFonts w:ascii="Arial" w:hAnsi="Arial" w:eastAsia="Arial"/>
                <w:b/>
                <w:color w:val="FFFFFF"/>
                <w:sz w:val="16"/>
              </w:rPr>
              <w:t>Panels</w:t>
            </w:r>
          </w:p>
        </w:tc>
        <w:tc>
          <w:tcPr>
            <w:tcW w:type="dxa" w:w="1701"/>
            <w:shd w:fill="17324D"/>
            <w:tcMar>
              <w:top w:w="80" w:type="dxa"/>
              <w:start w:w="90" w:type="dxa"/>
              <w:bottom w:w="80" w:type="dxa"/>
              <w:end w:w="90" w:type="dxa"/>
            </w:tcMar>
            <w:vAlign w:val="center"/>
          </w:tcPr>
          <w:p>
            <w:pPr>
              <w:jc w:val="left"/>
            </w:pPr>
            <w:r>
              <w:rPr>
                <w:rFonts w:ascii="Arial" w:hAnsi="Arial" w:eastAsia="Arial"/>
                <w:b/>
                <w:color w:val="FFFFFF"/>
                <w:sz w:val="16"/>
              </w:rPr>
              <w:t>Edges</w:t>
            </w:r>
          </w:p>
        </w:tc>
        <w:tc>
          <w:tcPr>
            <w:tcW w:type="dxa" w:w="2211"/>
            <w:shd w:fill="17324D"/>
            <w:tcMar>
              <w:top w:w="80" w:type="dxa"/>
              <w:start w:w="90" w:type="dxa"/>
              <w:bottom w:w="80" w:type="dxa"/>
              <w:end w:w="90" w:type="dxa"/>
            </w:tcMar>
            <w:vAlign w:val="center"/>
          </w:tcPr>
          <w:p>
            <w:pPr>
              <w:jc w:val="left"/>
            </w:pPr>
            <w:r>
              <w:rPr>
                <w:rFonts w:ascii="Arial" w:hAnsi="Arial" w:eastAsia="Arial"/>
                <w:b/>
                <w:color w:val="FFFFFF"/>
                <w:sz w:val="16"/>
              </w:rPr>
              <w:t>RGB available</w:t>
            </w:r>
          </w:p>
        </w:tc>
      </w:tr>
      <w:tr>
        <w:trPr>
          <w:cantSplit/>
        </w:trPr>
        <w:tc>
          <w:tcPr>
            <w:tcW w:type="dxa" w:w="2948"/>
            <w:tcMar>
              <w:top w:w="80" w:type="dxa"/>
              <w:start w:w="90" w:type="dxa"/>
              <w:bottom w:w="80" w:type="dxa"/>
              <w:end w:w="90" w:type="dxa"/>
            </w:tcMar>
            <w:vAlign w:val="center"/>
          </w:tcPr>
          <w:p>
            <w:pPr>
              <w:spacing w:after="0"/>
            </w:pPr>
            <w:r>
              <w:rPr>
                <w:rFonts w:ascii="Arial" w:hAnsi="Arial" w:eastAsia="Arial"/>
                <w:color w:val="263746"/>
                <w:sz w:val="16"/>
              </w:rPr>
              <w:t>Effective training set</w:t>
            </w:r>
          </w:p>
        </w:tc>
        <w:tc>
          <w:tcPr>
            <w:tcW w:type="dxa" w:w="1474"/>
            <w:tcMar>
              <w:top w:w="80" w:type="dxa"/>
              <w:start w:w="90" w:type="dxa"/>
              <w:bottom w:w="80" w:type="dxa"/>
              <w:end w:w="90" w:type="dxa"/>
            </w:tcMar>
            <w:vAlign w:val="center"/>
          </w:tcPr>
          <w:p>
            <w:pPr>
              <w:spacing w:after="0"/>
            </w:pPr>
            <w:r>
              <w:rPr>
                <w:rFonts w:ascii="Arial" w:hAnsi="Arial" w:eastAsia="Arial"/>
                <w:color w:val="263746"/>
                <w:sz w:val="16"/>
              </w:rPr>
              <w:t>2,613</w:t>
            </w:r>
          </w:p>
        </w:tc>
        <w:tc>
          <w:tcPr>
            <w:tcW w:type="dxa" w:w="1701"/>
            <w:tcMar>
              <w:top w:w="80" w:type="dxa"/>
              <w:start w:w="90" w:type="dxa"/>
              <w:bottom w:w="80" w:type="dxa"/>
              <w:end w:w="90" w:type="dxa"/>
            </w:tcMar>
            <w:vAlign w:val="center"/>
          </w:tcPr>
          <w:p>
            <w:pPr>
              <w:spacing w:after="0"/>
            </w:pPr>
            <w:r>
              <w:rPr>
                <w:rFonts w:ascii="Arial" w:hAnsi="Arial" w:eastAsia="Arial"/>
                <w:color w:val="263746"/>
                <w:sz w:val="16"/>
              </w:rPr>
              <w:t>27,098</w:t>
            </w:r>
          </w:p>
        </w:tc>
        <w:tc>
          <w:tcPr>
            <w:tcW w:type="dxa" w:w="1701"/>
            <w:tcMar>
              <w:top w:w="80" w:type="dxa"/>
              <w:start w:w="90" w:type="dxa"/>
              <w:bottom w:w="80" w:type="dxa"/>
              <w:end w:w="90" w:type="dxa"/>
            </w:tcMar>
            <w:vAlign w:val="center"/>
          </w:tcPr>
          <w:p>
            <w:pPr>
              <w:spacing w:after="0"/>
            </w:pPr>
            <w:r>
              <w:rPr>
                <w:rFonts w:ascii="Arial" w:hAnsi="Arial" w:eastAsia="Arial"/>
                <w:color w:val="263746"/>
                <w:sz w:val="16"/>
              </w:rPr>
              <w:t>186,935</w:t>
            </w:r>
          </w:p>
        </w:tc>
        <w:tc>
          <w:tcPr>
            <w:tcW w:type="dxa" w:w="2211"/>
            <w:tcMar>
              <w:top w:w="80" w:type="dxa"/>
              <w:start w:w="90" w:type="dxa"/>
              <w:bottom w:w="80" w:type="dxa"/>
              <w:end w:w="90" w:type="dxa"/>
            </w:tcMar>
            <w:vAlign w:val="center"/>
          </w:tcPr>
          <w:p>
            <w:pPr>
              <w:spacing w:after="0"/>
            </w:pPr>
            <w:r>
              <w:rPr>
                <w:rFonts w:ascii="Arial" w:hAnsi="Arial" w:eastAsia="Arial"/>
                <w:color w:val="263746"/>
                <w:sz w:val="16"/>
              </w:rPr>
              <w:t>Yes</w:t>
            </w:r>
          </w:p>
        </w:tc>
      </w:tr>
      <w:tr>
        <w:trPr>
          <w:cantSplit/>
        </w:trPr>
        <w:tc>
          <w:tcPr>
            <w:tcW w:type="dxa" w:w="2948"/>
            <w:shd w:fill="F6F8FA"/>
            <w:tcMar>
              <w:top w:w="80" w:type="dxa"/>
              <w:start w:w="90" w:type="dxa"/>
              <w:bottom w:w="80" w:type="dxa"/>
              <w:end w:w="90" w:type="dxa"/>
            </w:tcMar>
            <w:vAlign w:val="center"/>
          </w:tcPr>
          <w:p>
            <w:pPr>
              <w:spacing w:after="0"/>
            </w:pPr>
            <w:r>
              <w:rPr>
                <w:rFonts w:ascii="Arial" w:hAnsi="Arial" w:eastAsia="Arial"/>
                <w:color w:val="263746"/>
                <w:sz w:val="16"/>
              </w:rPr>
              <w:t>Generated extension</w:t>
            </w:r>
          </w:p>
        </w:tc>
        <w:tc>
          <w:tcPr>
            <w:tcW w:type="dxa" w:w="1474"/>
            <w:shd w:fill="F6F8FA"/>
            <w:tcMar>
              <w:top w:w="80" w:type="dxa"/>
              <w:start w:w="90" w:type="dxa"/>
              <w:bottom w:w="80" w:type="dxa"/>
              <w:end w:w="90" w:type="dxa"/>
            </w:tcMar>
            <w:vAlign w:val="center"/>
          </w:tcPr>
          <w:p>
            <w:pPr>
              <w:spacing w:after="0"/>
            </w:pPr>
            <w:r>
              <w:rPr>
                <w:rFonts w:ascii="Arial" w:hAnsi="Arial" w:eastAsia="Arial"/>
                <w:color w:val="263746"/>
                <w:sz w:val="16"/>
              </w:rPr>
              <w:t>10,000</w:t>
            </w:r>
          </w:p>
        </w:tc>
        <w:tc>
          <w:tcPr>
            <w:tcW w:type="dxa" w:w="1701"/>
            <w:shd w:fill="F6F8FA"/>
            <w:tcMar>
              <w:top w:w="80" w:type="dxa"/>
              <w:start w:w="90" w:type="dxa"/>
              <w:bottom w:w="80" w:type="dxa"/>
              <w:end w:w="90" w:type="dxa"/>
            </w:tcMar>
            <w:vAlign w:val="center"/>
          </w:tcPr>
          <w:p>
            <w:pPr>
              <w:spacing w:after="0"/>
            </w:pPr>
            <w:r>
              <w:rPr>
                <w:rFonts w:ascii="Arial" w:hAnsi="Arial" w:eastAsia="Arial"/>
                <w:color w:val="263746"/>
                <w:sz w:val="16"/>
              </w:rPr>
              <w:t>102,210</w:t>
            </w:r>
          </w:p>
        </w:tc>
        <w:tc>
          <w:tcPr>
            <w:tcW w:type="dxa" w:w="1701"/>
            <w:shd w:fill="F6F8FA"/>
            <w:tcMar>
              <w:top w:w="80" w:type="dxa"/>
              <w:start w:w="90" w:type="dxa"/>
              <w:bottom w:w="80" w:type="dxa"/>
              <w:end w:w="90" w:type="dxa"/>
            </w:tcMar>
            <w:vAlign w:val="center"/>
          </w:tcPr>
          <w:p>
            <w:pPr>
              <w:spacing w:after="0"/>
            </w:pPr>
            <w:r>
              <w:rPr>
                <w:rFonts w:ascii="Arial" w:hAnsi="Arial" w:eastAsia="Arial"/>
                <w:color w:val="263746"/>
                <w:sz w:val="16"/>
              </w:rPr>
              <w:t>705,599</w:t>
            </w:r>
          </w:p>
        </w:tc>
        <w:tc>
          <w:tcPr>
            <w:tcW w:type="dxa" w:w="2211"/>
            <w:shd w:fill="F6F8FA"/>
            <w:tcMar>
              <w:top w:w="80" w:type="dxa"/>
              <w:start w:w="90" w:type="dxa"/>
              <w:bottom w:w="80" w:type="dxa"/>
              <w:end w:w="90" w:type="dxa"/>
            </w:tcMar>
            <w:vAlign w:val="center"/>
          </w:tcPr>
          <w:p>
            <w:pPr>
              <w:spacing w:after="0"/>
            </w:pPr>
            <w:r>
              <w:rPr>
                <w:rFonts w:ascii="Arial" w:hAnsi="Arial" w:eastAsia="Arial"/>
                <w:color w:val="263746"/>
                <w:sz w:val="16"/>
              </w:rPr>
              <w:t>No</w:t>
            </w:r>
          </w:p>
        </w:tc>
      </w:tr>
      <w:tr>
        <w:trPr>
          <w:cantSplit/>
        </w:trPr>
        <w:tc>
          <w:tcPr>
            <w:tcW w:type="dxa" w:w="2948"/>
            <w:tcMar>
              <w:top w:w="80" w:type="dxa"/>
              <w:start w:w="90" w:type="dxa"/>
              <w:bottom w:w="80" w:type="dxa"/>
              <w:end w:w="90" w:type="dxa"/>
            </w:tcMar>
            <w:vAlign w:val="center"/>
          </w:tcPr>
          <w:p>
            <w:pPr>
              <w:spacing w:after="0"/>
            </w:pPr>
            <w:r>
              <w:rPr>
                <w:rFonts w:ascii="Arial" w:hAnsi="Arial" w:eastAsia="Arial"/>
                <w:color w:val="263746"/>
                <w:sz w:val="16"/>
              </w:rPr>
              <w:t>Total</w:t>
            </w:r>
          </w:p>
        </w:tc>
        <w:tc>
          <w:tcPr>
            <w:tcW w:type="dxa" w:w="1474"/>
            <w:tcMar>
              <w:top w:w="80" w:type="dxa"/>
              <w:start w:w="90" w:type="dxa"/>
              <w:bottom w:w="80" w:type="dxa"/>
              <w:end w:w="90" w:type="dxa"/>
            </w:tcMar>
            <w:vAlign w:val="center"/>
          </w:tcPr>
          <w:p>
            <w:pPr>
              <w:spacing w:after="0"/>
            </w:pPr>
            <w:r>
              <w:rPr>
                <w:rFonts w:ascii="Arial" w:hAnsi="Arial" w:eastAsia="Arial"/>
                <w:color w:val="263746"/>
                <w:sz w:val="16"/>
              </w:rPr>
              <w:t>12,613</w:t>
            </w:r>
          </w:p>
        </w:tc>
        <w:tc>
          <w:tcPr>
            <w:tcW w:type="dxa" w:w="1701"/>
            <w:tcMar>
              <w:top w:w="80" w:type="dxa"/>
              <w:start w:w="90" w:type="dxa"/>
              <w:bottom w:w="80" w:type="dxa"/>
              <w:end w:w="90" w:type="dxa"/>
            </w:tcMar>
            <w:vAlign w:val="center"/>
          </w:tcPr>
          <w:p>
            <w:pPr>
              <w:spacing w:after="0"/>
            </w:pPr>
            <w:r>
              <w:rPr>
                <w:rFonts w:ascii="Arial" w:hAnsi="Arial" w:eastAsia="Arial"/>
                <w:color w:val="263746"/>
                <w:sz w:val="16"/>
              </w:rPr>
              <w:t>129,308</w:t>
            </w:r>
          </w:p>
        </w:tc>
        <w:tc>
          <w:tcPr>
            <w:tcW w:type="dxa" w:w="1701"/>
            <w:tcMar>
              <w:top w:w="80" w:type="dxa"/>
              <w:start w:w="90" w:type="dxa"/>
              <w:bottom w:w="80" w:type="dxa"/>
              <w:end w:w="90" w:type="dxa"/>
            </w:tcMar>
            <w:vAlign w:val="center"/>
          </w:tcPr>
          <w:p>
            <w:pPr>
              <w:spacing w:after="0"/>
            </w:pPr>
            <w:r>
              <w:rPr>
                <w:rFonts w:ascii="Arial" w:hAnsi="Arial" w:eastAsia="Arial"/>
                <w:color w:val="263746"/>
                <w:sz w:val="16"/>
              </w:rPr>
              <w:t>892,534</w:t>
            </w:r>
          </w:p>
        </w:tc>
        <w:tc>
          <w:tcPr>
            <w:tcW w:type="dxa" w:w="2211"/>
            <w:tcMar>
              <w:top w:w="80" w:type="dxa"/>
              <w:start w:w="90" w:type="dxa"/>
              <w:bottom w:w="80" w:type="dxa"/>
              <w:end w:w="90" w:type="dxa"/>
            </w:tcMar>
            <w:vAlign w:val="center"/>
          </w:tcPr>
          <w:p>
            <w:pPr>
              <w:spacing w:after="0"/>
            </w:pPr>
            <w:r>
              <w:rPr>
                <w:rFonts w:ascii="Arial" w:hAnsi="Arial" w:eastAsia="Arial"/>
                <w:color w:val="263746"/>
                <w:sz w:val="16"/>
              </w:rPr>
              <w:t>Partly</w:t>
            </w:r>
          </w:p>
        </w:tc>
      </w:tr>
    </w:tbl>
    <w:p>
      <w:pPr>
        <w:spacing w:after="0"/>
      </w:pPr>
    </w:p>
    <w:p>
      <w:pPr>
        <w:pStyle w:val="Heading2"/>
      </w:pPr>
      <w:r>
        <w:t>Oracle coverage answered one question only</w:t>
      </w:r>
    </w:p>
    <w:p>
      <w:pPr>
        <w:spacing w:after="80" w:line="259" w:lineRule="auto"/>
      </w:pPr>
      <w:r>
        <w:rPr>
          <w:rFonts w:ascii="Arial" w:hAnsi="Arial" w:eastAsia="Arial"/>
          <w:color w:val="263746"/>
          <w:sz w:val="18"/>
        </w:rPr>
        <w:t>Using the target's known canonical edge-type cycle, 1,761 of 1,763 validation panels had at least one structurally matching bank candidate. This shows that useful starting structures exist. It does not show that an image model can select them.</w:t>
      </w:r>
    </w:p>
    <w:p>
      <w:pPr>
        <w:pStyle w:val="Heading2"/>
      </w:pPr>
      <w:r>
        <w:t>Why continuous geometry was deferred</w:t>
      </w:r>
    </w:p>
    <w:tbl>
      <w:tblPr>
        <w:tblW w:type="auto" w:w="0"/>
        <w:jc w:val="center"/>
        <w:tblLayout w:type="fixed"/>
        <w:tblLook w:firstColumn="1" w:firstRow="1" w:lastColumn="0" w:lastRow="0" w:noHBand="0" w:noVBand="1" w:val="04A0"/>
        <w:tblBorders>
          <w:top w:val="single" w:sz="6" w:color="CDD7DF"/>
          <w:left w:val="single" w:sz="6" w:color="CDD7DF"/>
          <w:bottom w:val="single" w:sz="6" w:color="CDD7DF"/>
          <w:right w:val="single" w:sz="6" w:color="CDD7DF"/>
          <w:insideH w:val="single" w:sz="6" w:color="CDD7DF"/>
          <w:insideV w:val="single" w:sz="6" w:color="CDD7DF"/>
        </w:tblBorders>
      </w:tblPr>
      <w:tblGrid>
        <w:gridCol w:w="3383"/>
        <w:gridCol w:w="3383"/>
        <w:gridCol w:w="3383"/>
      </w:tblGrid>
      <w:tr>
        <w:trPr>
          <w:tblHeader w:val="true"/>
          <w:cantSplit/>
        </w:trPr>
        <w:tc>
          <w:tcPr>
            <w:tcW w:type="dxa" w:w="2835"/>
            <w:shd w:fill="267B82"/>
            <w:tcMar>
              <w:top w:w="80" w:type="dxa"/>
              <w:start w:w="90" w:type="dxa"/>
              <w:bottom w:w="80" w:type="dxa"/>
              <w:end w:w="90" w:type="dxa"/>
            </w:tcMar>
            <w:vAlign w:val="center"/>
          </w:tcPr>
          <w:p>
            <w:pPr>
              <w:jc w:val="left"/>
            </w:pPr>
            <w:r>
              <w:rPr>
                <w:rFonts w:ascii="Arial" w:hAnsi="Arial" w:eastAsia="Arial"/>
                <w:b/>
                <w:color w:val="FFFFFF"/>
                <w:sz w:val="16"/>
              </w:rPr>
              <w:t>Retrieval target</w:t>
            </w:r>
          </w:p>
        </w:tc>
        <w:tc>
          <w:tcPr>
            <w:tcW w:type="dxa" w:w="1701"/>
            <w:shd w:fill="267B82"/>
            <w:tcMar>
              <w:top w:w="80" w:type="dxa"/>
              <w:start w:w="90" w:type="dxa"/>
              <w:bottom w:w="80" w:type="dxa"/>
              <w:end w:w="90" w:type="dxa"/>
            </w:tcMar>
            <w:vAlign w:val="center"/>
          </w:tcPr>
          <w:p>
            <w:pPr>
              <w:jc w:val="left"/>
            </w:pPr>
            <w:r>
              <w:rPr>
                <w:rFonts w:ascii="Arial" w:hAnsi="Arial" w:eastAsia="Arial"/>
                <w:b/>
                <w:color w:val="FFFFFF"/>
                <w:sz w:val="16"/>
              </w:rPr>
              <w:t>Recall at 5</w:t>
            </w:r>
          </w:p>
        </w:tc>
        <w:tc>
          <w:tcPr>
            <w:tcW w:type="dxa" w:w="5499"/>
            <w:shd w:fill="267B82"/>
            <w:tcMar>
              <w:top w:w="80" w:type="dxa"/>
              <w:start w:w="90" w:type="dxa"/>
              <w:bottom w:w="80" w:type="dxa"/>
              <w:end w:w="90" w:type="dxa"/>
            </w:tcMar>
            <w:vAlign w:val="center"/>
          </w:tcPr>
          <w:p>
            <w:pPr>
              <w:jc w:val="left"/>
            </w:pPr>
            <w:r>
              <w:rPr>
                <w:rFonts w:ascii="Arial" w:hAnsi="Arial" w:eastAsia="Arial"/>
                <w:b/>
                <w:color w:val="FFFFFF"/>
                <w:sz w:val="16"/>
              </w:rPr>
              <w:t>Interpretation</w:t>
            </w:r>
          </w:p>
        </w:tc>
      </w:tr>
      <w:tr>
        <w:trPr>
          <w:cantSplit/>
        </w:trPr>
        <w:tc>
          <w:tcPr>
            <w:tcW w:type="dxa" w:w="2835"/>
            <w:tcMar>
              <w:top w:w="80" w:type="dxa"/>
              <w:start w:w="90" w:type="dxa"/>
              <w:bottom w:w="80" w:type="dxa"/>
              <w:end w:w="90" w:type="dxa"/>
            </w:tcMar>
            <w:vAlign w:val="center"/>
          </w:tcPr>
          <w:p>
            <w:pPr>
              <w:spacing w:after="0"/>
            </w:pPr>
            <w:r>
              <w:rPr>
                <w:rFonts w:ascii="Arial" w:hAnsi="Arial" w:eastAsia="Arial"/>
                <w:color w:val="263746"/>
                <w:sz w:val="16"/>
              </w:rPr>
              <w:t>Compatible structure</w:t>
            </w:r>
          </w:p>
        </w:tc>
        <w:tc>
          <w:tcPr>
            <w:tcW w:type="dxa" w:w="1701"/>
            <w:tcMar>
              <w:top w:w="80" w:type="dxa"/>
              <w:start w:w="90" w:type="dxa"/>
              <w:bottom w:w="80" w:type="dxa"/>
              <w:end w:w="90" w:type="dxa"/>
            </w:tcMar>
            <w:vAlign w:val="center"/>
          </w:tcPr>
          <w:p>
            <w:pPr>
              <w:spacing w:after="0"/>
            </w:pPr>
            <w:r>
              <w:rPr>
                <w:rFonts w:ascii="Arial" w:hAnsi="Arial" w:eastAsia="Arial"/>
                <w:color w:val="263746"/>
                <w:sz w:val="16"/>
              </w:rPr>
              <w:t>41.44%</w:t>
            </w:r>
          </w:p>
        </w:tc>
        <w:tc>
          <w:tcPr>
            <w:tcW w:type="dxa" w:w="5499"/>
            <w:tcMar>
              <w:top w:w="80" w:type="dxa"/>
              <w:start w:w="90" w:type="dxa"/>
              <w:bottom w:w="80" w:type="dxa"/>
              <w:end w:w="90" w:type="dxa"/>
            </w:tcMar>
            <w:vAlign w:val="center"/>
          </w:tcPr>
          <w:p>
            <w:pPr>
              <w:spacing w:after="0"/>
            </w:pPr>
            <w:r>
              <w:rPr>
                <w:rFonts w:ascii="Arial" w:hAnsi="Arial" w:eastAsia="Arial"/>
                <w:color w:val="263746"/>
                <w:sz w:val="16"/>
              </w:rPr>
              <w:t>Visual query sometimes found the correct primitive cycle</w:t>
            </w:r>
          </w:p>
        </w:tc>
      </w:tr>
      <w:tr>
        <w:trPr>
          <w:cantSplit/>
        </w:trPr>
        <w:tc>
          <w:tcPr>
            <w:tcW w:type="dxa" w:w="2835"/>
            <w:shd w:fill="F6F8FA"/>
            <w:tcMar>
              <w:top w:w="80" w:type="dxa"/>
              <w:start w:w="90" w:type="dxa"/>
              <w:bottom w:w="80" w:type="dxa"/>
              <w:end w:w="90" w:type="dxa"/>
            </w:tcMar>
            <w:vAlign w:val="center"/>
          </w:tcPr>
          <w:p>
            <w:pPr>
              <w:spacing w:after="0"/>
            </w:pPr>
            <w:r>
              <w:rPr>
                <w:rFonts w:ascii="Arial" w:hAnsi="Arial" w:eastAsia="Arial"/>
                <w:color w:val="263746"/>
                <w:sz w:val="16"/>
              </w:rPr>
              <w:t>Near continuous geometry</w:t>
            </w:r>
          </w:p>
        </w:tc>
        <w:tc>
          <w:tcPr>
            <w:tcW w:type="dxa" w:w="1701"/>
            <w:shd w:fill="F6F8FA"/>
            <w:tcMar>
              <w:top w:w="80" w:type="dxa"/>
              <w:start w:w="90" w:type="dxa"/>
              <w:bottom w:w="80" w:type="dxa"/>
              <w:end w:w="90" w:type="dxa"/>
            </w:tcMar>
            <w:vAlign w:val="center"/>
          </w:tcPr>
          <w:p>
            <w:pPr>
              <w:spacing w:after="0"/>
            </w:pPr>
            <w:r>
              <w:rPr>
                <w:rFonts w:ascii="Arial" w:hAnsi="Arial" w:eastAsia="Arial"/>
                <w:color w:val="263746"/>
                <w:sz w:val="16"/>
              </w:rPr>
              <w:t>0.99%</w:t>
            </w:r>
          </w:p>
        </w:tc>
        <w:tc>
          <w:tcPr>
            <w:tcW w:type="dxa" w:w="5499"/>
            <w:shd w:fill="F6F8FA"/>
            <w:tcMar>
              <w:top w:w="80" w:type="dxa"/>
              <w:start w:w="90" w:type="dxa"/>
              <w:bottom w:w="80" w:type="dxa"/>
              <w:end w:w="90" w:type="dxa"/>
            </w:tcMar>
            <w:vAlign w:val="center"/>
          </w:tcPr>
          <w:p>
            <w:pPr>
              <w:spacing w:after="0"/>
            </w:pPr>
            <w:r>
              <w:rPr>
                <w:rFonts w:ascii="Arial" w:hAnsi="Arial" w:eastAsia="Arial"/>
                <w:color w:val="263746"/>
                <w:sz w:val="16"/>
              </w:rPr>
              <w:t>Scale, directions, vertices, controls, and arcs were too difficult to retrieve jointly</w:t>
            </w:r>
          </w:p>
        </w:tc>
      </w:tr>
    </w:tbl>
    <w:p>
      <w:pPr>
        <w:spacing w:after="0"/>
      </w:pPr>
    </w:p>
    <w:tbl>
      <w:tblPr>
        <w:tblW w:type="auto" w:w="0"/>
        <w:jc w:val="center"/>
        <w:tblLayout w:type="fixed"/>
        <w:tblLook w:firstColumn="1" w:firstRow="1" w:lastColumn="0" w:lastRow="0" w:noHBand="0" w:noVBand="1" w:val="04A0"/>
        <w:tblBorders>
          <w:top w:val="single" w:sz="8" w:color="2C6693"/>
          <w:left w:val="single" w:sz="8" w:color="2C6693"/>
          <w:bottom w:val="single" w:sz="8" w:color="2C6693"/>
          <w:right w:val="single" w:sz="8" w:color="2C6693"/>
          <w:insideH w:val="single" w:sz="8" w:color="2C6693"/>
          <w:insideV w:val="single" w:sz="8" w:color="2C6693"/>
        </w:tblBorders>
      </w:tblPr>
      <w:tblGrid>
        <w:gridCol w:w="10035"/>
      </w:tblGrid>
      <w:tr>
        <w:tc>
          <w:tcPr>
            <w:tcW w:type="dxa" w:w="10148"/>
            <w:shd w:fill="EDF4F8"/>
            <w:tcMar>
              <w:top w:w="105" w:type="dxa"/>
              <w:start w:w="150" w:type="dxa"/>
              <w:bottom w:w="105" w:type="dxa"/>
              <w:end w:w="150" w:type="dxa"/>
            </w:tcMar>
          </w:tcPr>
          <w:p>
            <w:pPr>
              <w:spacing w:after="60"/>
            </w:pPr>
            <w:r>
              <w:rPr>
                <w:rFonts w:ascii="Arial" w:hAnsi="Arial" w:eastAsia="Arial"/>
                <w:b/>
                <w:color w:val="2C6693"/>
                <w:sz w:val="18"/>
              </w:rPr>
              <w:t>Revised task</w:t>
            </w:r>
          </w:p>
          <w:p>
            <w:pPr>
              <w:spacing w:after="0"/>
            </w:pPr>
            <w:r>
              <w:rPr>
                <w:rFonts w:ascii="Arial" w:hAnsi="Arial" w:eastAsia="Arial"/>
                <w:color w:val="263746"/>
                <w:sz w:val="17"/>
              </w:rPr>
              <w:t>First select the boundary count and cyclic L/Q/C/A configuration. Learn source-edge locations and continuous geometry only after the discrete structure is reliable.</w:t>
            </w:r>
          </w:p>
        </w:tc>
      </w:tr>
    </w:tbl>
    <w:p>
      <w:r>
        <w:br w:type="page"/>
      </w:r>
    </w:p>
    <w:p>
      <w:pPr>
        <w:spacing w:after="80"/>
      </w:pPr>
      <w:r>
        <w:rPr>
          <w:rFonts w:ascii="Arial" w:hAnsi="Arial" w:eastAsia="Arial"/>
          <w:b/>
          <w:color w:val="C45A2D"/>
          <w:sz w:val="16"/>
        </w:rPr>
        <w:t>07  EXPERIMENT C</w:t>
      </w:r>
    </w:p>
    <w:p>
      <w:pPr>
        <w:pStyle w:val="Heading1"/>
      </w:pPr>
      <w:r>
        <w:t>Canonical line-configuration selection</w:t>
      </w:r>
    </w:p>
    <w:p>
      <w:pPr>
        <w:spacing w:after="80" w:line="259" w:lineRule="auto"/>
      </w:pPr>
      <w:r>
        <w:rPr>
          <w:rFonts w:ascii="Arial" w:hAnsi="Arial" w:eastAsia="Arial"/>
          <w:color w:val="263746"/>
          <w:sz w:val="19"/>
        </w:rPr>
        <w:t>Each panel was assigned one of 346 classes defined by edge count and the cyclic sequence of line primitives. Rotating the start edge or reversing traversal does not change the class. A small MLP proposes ten classes, then a GRU-based reranker compares the panel query with each candidate sequence.</w:t>
      </w:r>
    </w:p>
    <w:p>
      <w:pPr>
        <w:spacing w:before="40" w:after="80"/>
        <w:jc w:val="center"/>
      </w:pPr>
      <w:r>
        <w:drawing>
          <wp:inline xmlns:a="http://schemas.openxmlformats.org/drawingml/2006/main" xmlns:pic="http://schemas.openxmlformats.org/drawingml/2006/picture">
            <wp:extent cx="6048000" cy="2336727"/>
            <wp:docPr id="9" name="Picture 9"/>
            <wp:cNvGraphicFramePr>
              <a:graphicFrameLocks noChangeAspect="1"/>
            </wp:cNvGraphicFramePr>
            <a:graphic>
              <a:graphicData uri="http://schemas.openxmlformats.org/drawingml/2006/picture">
                <pic:pic>
                  <pic:nvPicPr>
                    <pic:cNvPr id="0" name="line_configuration_ab_chart.png"/>
                    <pic:cNvPicPr/>
                  </pic:nvPicPr>
                  <pic:blipFill>
                    <a:blip r:embed="rId19"/>
                    <a:stretch>
                      <a:fillRect/>
                    </a:stretch>
                  </pic:blipFill>
                  <pic:spPr>
                    <a:xfrm>
                      <a:off x="0" y="0"/>
                      <a:ext cx="6048000" cy="2336727"/>
                    </a:xfrm>
                    <a:prstGeom prst="rect"/>
                  </pic:spPr>
                </pic:pic>
              </a:graphicData>
            </a:graphic>
          </wp:inline>
        </w:drawing>
      </w:r>
    </w:p>
    <w:tbl>
      <w:tblPr>
        <w:tblW w:type="auto" w:w="0"/>
        <w:jc w:val="center"/>
        <w:tblLayout w:type="fixed"/>
        <w:tblLook w:firstColumn="1" w:firstRow="1" w:lastColumn="0" w:lastRow="0" w:noHBand="0" w:noVBand="1" w:val="04A0"/>
        <w:tblBorders>
          <w:top w:val="single" w:sz="6" w:color="CDD7DF"/>
          <w:left w:val="single" w:sz="6" w:color="CDD7DF"/>
          <w:bottom w:val="single" w:sz="6" w:color="CDD7DF"/>
          <w:right w:val="single" w:sz="6" w:color="CDD7DF"/>
          <w:insideH w:val="single" w:sz="6" w:color="CDD7DF"/>
          <w:insideV w:val="single" w:sz="6" w:color="CDD7DF"/>
        </w:tblBorders>
      </w:tblPr>
      <w:tblGrid>
        <w:gridCol w:w="2537"/>
        <w:gridCol w:w="2537"/>
        <w:gridCol w:w="2537"/>
        <w:gridCol w:w="2537"/>
      </w:tblGrid>
      <w:tr>
        <w:trPr>
          <w:tblHeader w:val="true"/>
          <w:cantSplit/>
        </w:trPr>
        <w:tc>
          <w:tcPr>
            <w:tcW w:type="dxa" w:w="4479"/>
            <w:shd w:fill="17324D"/>
            <w:tcMar>
              <w:top w:w="80" w:type="dxa"/>
              <w:start w:w="90" w:type="dxa"/>
              <w:bottom w:w="80" w:type="dxa"/>
              <w:end w:w="90" w:type="dxa"/>
            </w:tcMar>
            <w:vAlign w:val="center"/>
          </w:tcPr>
          <w:p>
            <w:pPr>
              <w:jc w:val="left"/>
            </w:pPr>
            <w:r>
              <w:rPr>
                <w:rFonts w:ascii="Arial" w:hAnsi="Arial" w:eastAsia="Arial"/>
                <w:b/>
                <w:color w:val="FFFFFF"/>
                <w:sz w:val="15"/>
              </w:rPr>
              <w:t>Same 17,744 train and 2,027 selection panels</w:t>
            </w:r>
          </w:p>
        </w:tc>
        <w:tc>
          <w:tcPr>
            <w:tcW w:type="dxa" w:w="2041"/>
            <w:shd w:fill="17324D"/>
            <w:tcMar>
              <w:top w:w="80" w:type="dxa"/>
              <w:start w:w="90" w:type="dxa"/>
              <w:bottom w:w="80" w:type="dxa"/>
              <w:end w:w="90" w:type="dxa"/>
            </w:tcMar>
            <w:vAlign w:val="center"/>
          </w:tcPr>
          <w:p>
            <w:pPr>
              <w:jc w:val="left"/>
            </w:pPr>
            <w:r>
              <w:rPr>
                <w:rFonts w:ascii="Arial" w:hAnsi="Arial" w:eastAsia="Arial"/>
                <w:b/>
                <w:color w:val="FFFFFF"/>
                <w:sz w:val="15"/>
              </w:rPr>
              <w:t>Historical encoder</w:t>
            </w:r>
          </w:p>
        </w:tc>
        <w:tc>
          <w:tcPr>
            <w:tcW w:type="dxa" w:w="2381"/>
            <w:shd w:fill="17324D"/>
            <w:tcMar>
              <w:top w:w="80" w:type="dxa"/>
              <w:start w:w="90" w:type="dxa"/>
              <w:bottom w:w="80" w:type="dxa"/>
              <w:end w:w="90" w:type="dxa"/>
            </w:tcMar>
            <w:vAlign w:val="center"/>
          </w:tcPr>
          <w:p>
            <w:pPr>
              <w:jc w:val="left"/>
            </w:pPr>
            <w:r>
              <w:rPr>
                <w:rFonts w:ascii="Arial" w:hAnsi="Arial" w:eastAsia="Arial"/>
                <w:b/>
                <w:color w:val="FFFFFF"/>
                <w:sz w:val="15"/>
              </w:rPr>
              <w:t>Boundary-inclusive encoder</w:t>
            </w:r>
          </w:p>
        </w:tc>
        <w:tc>
          <w:tcPr>
            <w:tcW w:type="dxa" w:w="1134"/>
            <w:shd w:fill="17324D"/>
            <w:tcMar>
              <w:top w:w="80" w:type="dxa"/>
              <w:start w:w="90" w:type="dxa"/>
              <w:bottom w:w="80" w:type="dxa"/>
              <w:end w:w="90" w:type="dxa"/>
            </w:tcMar>
            <w:vAlign w:val="center"/>
          </w:tcPr>
          <w:p>
            <w:pPr>
              <w:jc w:val="left"/>
            </w:pPr>
            <w:r>
              <w:rPr>
                <w:rFonts w:ascii="Arial" w:hAnsi="Arial" w:eastAsia="Arial"/>
                <w:b/>
                <w:color w:val="FFFFFF"/>
                <w:sz w:val="15"/>
              </w:rPr>
              <w:t>Change</w:t>
            </w:r>
          </w:p>
        </w:tc>
      </w:tr>
      <w:tr>
        <w:trPr>
          <w:cantSplit/>
        </w:trPr>
        <w:tc>
          <w:tcPr>
            <w:tcW w:type="dxa" w:w="4479"/>
            <w:tcMar>
              <w:top w:w="80" w:type="dxa"/>
              <w:start w:w="90" w:type="dxa"/>
              <w:bottom w:w="80" w:type="dxa"/>
              <w:end w:w="90" w:type="dxa"/>
            </w:tcMar>
            <w:vAlign w:val="center"/>
          </w:tcPr>
          <w:p>
            <w:pPr>
              <w:spacing w:after="0"/>
            </w:pPr>
            <w:r>
              <w:rPr>
                <w:rFonts w:ascii="Arial" w:hAnsi="Arial" w:eastAsia="Arial"/>
                <w:color w:val="263746"/>
                <w:sz w:val="15"/>
              </w:rPr>
              <w:t>Stage-1 top-1</w:t>
            </w:r>
          </w:p>
        </w:tc>
        <w:tc>
          <w:tcPr>
            <w:tcW w:type="dxa" w:w="2041"/>
            <w:tcMar>
              <w:top w:w="80" w:type="dxa"/>
              <w:start w:w="90" w:type="dxa"/>
              <w:bottom w:w="80" w:type="dxa"/>
              <w:end w:w="90" w:type="dxa"/>
            </w:tcMar>
            <w:vAlign w:val="center"/>
          </w:tcPr>
          <w:p>
            <w:pPr>
              <w:spacing w:after="0"/>
            </w:pPr>
            <w:r>
              <w:rPr>
                <w:rFonts w:ascii="Arial" w:hAnsi="Arial" w:eastAsia="Arial"/>
                <w:color w:val="263746"/>
                <w:sz w:val="15"/>
              </w:rPr>
              <w:t>50.27%</w:t>
            </w:r>
          </w:p>
        </w:tc>
        <w:tc>
          <w:tcPr>
            <w:tcW w:type="dxa" w:w="2381"/>
            <w:tcMar>
              <w:top w:w="80" w:type="dxa"/>
              <w:start w:w="90" w:type="dxa"/>
              <w:bottom w:w="80" w:type="dxa"/>
              <w:end w:w="90" w:type="dxa"/>
            </w:tcMar>
            <w:vAlign w:val="center"/>
          </w:tcPr>
          <w:p>
            <w:pPr>
              <w:spacing w:after="0"/>
            </w:pPr>
            <w:r>
              <w:rPr>
                <w:rFonts w:ascii="Arial" w:hAnsi="Arial" w:eastAsia="Arial"/>
                <w:color w:val="263746"/>
                <w:sz w:val="15"/>
              </w:rPr>
              <w:t>52.74%</w:t>
            </w:r>
          </w:p>
        </w:tc>
        <w:tc>
          <w:tcPr>
            <w:tcW w:type="dxa" w:w="1134"/>
            <w:tcMar>
              <w:top w:w="80" w:type="dxa"/>
              <w:start w:w="90" w:type="dxa"/>
              <w:bottom w:w="80" w:type="dxa"/>
              <w:end w:w="90" w:type="dxa"/>
            </w:tcMar>
            <w:vAlign w:val="center"/>
          </w:tcPr>
          <w:p>
            <w:pPr>
              <w:spacing w:after="0"/>
            </w:pPr>
            <w:r>
              <w:rPr>
                <w:rFonts w:ascii="Arial" w:hAnsi="Arial" w:eastAsia="Arial"/>
                <w:color w:val="263746"/>
                <w:sz w:val="15"/>
              </w:rPr>
              <w:t>+2.47 pp</w:t>
            </w:r>
          </w:p>
        </w:tc>
      </w:tr>
      <w:tr>
        <w:trPr>
          <w:cantSplit/>
        </w:trPr>
        <w:tc>
          <w:tcPr>
            <w:tcW w:type="dxa" w:w="4479"/>
            <w:shd w:fill="F6F8FA"/>
            <w:tcMar>
              <w:top w:w="80" w:type="dxa"/>
              <w:start w:w="90" w:type="dxa"/>
              <w:bottom w:w="80" w:type="dxa"/>
              <w:end w:w="90" w:type="dxa"/>
            </w:tcMar>
            <w:vAlign w:val="center"/>
          </w:tcPr>
          <w:p>
            <w:pPr>
              <w:spacing w:after="0"/>
            </w:pPr>
            <w:r>
              <w:rPr>
                <w:rFonts w:ascii="Arial" w:hAnsi="Arial" w:eastAsia="Arial"/>
                <w:color w:val="263746"/>
                <w:sz w:val="15"/>
              </w:rPr>
              <w:t>Top-5</w:t>
            </w:r>
          </w:p>
        </w:tc>
        <w:tc>
          <w:tcPr>
            <w:tcW w:type="dxa" w:w="2041"/>
            <w:shd w:fill="F6F8FA"/>
            <w:tcMar>
              <w:top w:w="80" w:type="dxa"/>
              <w:start w:w="90" w:type="dxa"/>
              <w:bottom w:w="80" w:type="dxa"/>
              <w:end w:w="90" w:type="dxa"/>
            </w:tcMar>
            <w:vAlign w:val="center"/>
          </w:tcPr>
          <w:p>
            <w:pPr>
              <w:spacing w:after="0"/>
            </w:pPr>
            <w:r>
              <w:rPr>
                <w:rFonts w:ascii="Arial" w:hAnsi="Arial" w:eastAsia="Arial"/>
                <w:color w:val="263746"/>
                <w:sz w:val="15"/>
              </w:rPr>
              <w:t>85.79%</w:t>
            </w:r>
          </w:p>
        </w:tc>
        <w:tc>
          <w:tcPr>
            <w:tcW w:type="dxa" w:w="2381"/>
            <w:shd w:fill="F6F8FA"/>
            <w:tcMar>
              <w:top w:w="80" w:type="dxa"/>
              <w:start w:w="90" w:type="dxa"/>
              <w:bottom w:w="80" w:type="dxa"/>
              <w:end w:w="90" w:type="dxa"/>
            </w:tcMar>
            <w:vAlign w:val="center"/>
          </w:tcPr>
          <w:p>
            <w:pPr>
              <w:spacing w:after="0"/>
            </w:pPr>
            <w:r>
              <w:rPr>
                <w:rFonts w:ascii="Arial" w:hAnsi="Arial" w:eastAsia="Arial"/>
                <w:color w:val="263746"/>
                <w:sz w:val="15"/>
              </w:rPr>
              <w:t>86.58%</w:t>
            </w:r>
          </w:p>
        </w:tc>
        <w:tc>
          <w:tcPr>
            <w:tcW w:type="dxa" w:w="1134"/>
            <w:shd w:fill="F6F8FA"/>
            <w:tcMar>
              <w:top w:w="80" w:type="dxa"/>
              <w:start w:w="90" w:type="dxa"/>
              <w:bottom w:w="80" w:type="dxa"/>
              <w:end w:w="90" w:type="dxa"/>
            </w:tcMar>
            <w:vAlign w:val="center"/>
          </w:tcPr>
          <w:p>
            <w:pPr>
              <w:spacing w:after="0"/>
            </w:pPr>
            <w:r>
              <w:rPr>
                <w:rFonts w:ascii="Arial" w:hAnsi="Arial" w:eastAsia="Arial"/>
                <w:color w:val="263746"/>
                <w:sz w:val="15"/>
              </w:rPr>
              <w:t>+0.79 pp</w:t>
            </w:r>
          </w:p>
        </w:tc>
      </w:tr>
      <w:tr>
        <w:trPr>
          <w:cantSplit/>
        </w:trPr>
        <w:tc>
          <w:tcPr>
            <w:tcW w:type="dxa" w:w="4479"/>
            <w:tcMar>
              <w:top w:w="80" w:type="dxa"/>
              <w:start w:w="90" w:type="dxa"/>
              <w:bottom w:w="80" w:type="dxa"/>
              <w:end w:w="90" w:type="dxa"/>
            </w:tcMar>
            <w:vAlign w:val="center"/>
          </w:tcPr>
          <w:p>
            <w:pPr>
              <w:spacing w:after="0"/>
            </w:pPr>
            <w:r>
              <w:rPr>
                <w:rFonts w:ascii="Arial" w:hAnsi="Arial" w:eastAsia="Arial"/>
                <w:color w:val="263746"/>
                <w:sz w:val="15"/>
              </w:rPr>
              <w:t>Present-class macro recall</w:t>
            </w:r>
          </w:p>
        </w:tc>
        <w:tc>
          <w:tcPr>
            <w:tcW w:type="dxa" w:w="2041"/>
            <w:tcMar>
              <w:top w:w="80" w:type="dxa"/>
              <w:start w:w="90" w:type="dxa"/>
              <w:bottom w:w="80" w:type="dxa"/>
              <w:end w:w="90" w:type="dxa"/>
            </w:tcMar>
            <w:vAlign w:val="center"/>
          </w:tcPr>
          <w:p>
            <w:pPr>
              <w:spacing w:after="0"/>
            </w:pPr>
            <w:r>
              <w:rPr>
                <w:rFonts w:ascii="Arial" w:hAnsi="Arial" w:eastAsia="Arial"/>
                <w:color w:val="263746"/>
                <w:sz w:val="15"/>
              </w:rPr>
              <w:t>20.01%</w:t>
            </w:r>
          </w:p>
        </w:tc>
        <w:tc>
          <w:tcPr>
            <w:tcW w:type="dxa" w:w="2381"/>
            <w:tcMar>
              <w:top w:w="80" w:type="dxa"/>
              <w:start w:w="90" w:type="dxa"/>
              <w:bottom w:w="80" w:type="dxa"/>
              <w:end w:w="90" w:type="dxa"/>
            </w:tcMar>
            <w:vAlign w:val="center"/>
          </w:tcPr>
          <w:p>
            <w:pPr>
              <w:spacing w:after="0"/>
            </w:pPr>
            <w:r>
              <w:rPr>
                <w:rFonts w:ascii="Arial" w:hAnsi="Arial" w:eastAsia="Arial"/>
                <w:color w:val="263746"/>
                <w:sz w:val="15"/>
              </w:rPr>
              <w:t>23.97%</w:t>
            </w:r>
          </w:p>
        </w:tc>
        <w:tc>
          <w:tcPr>
            <w:tcW w:type="dxa" w:w="1134"/>
            <w:tcMar>
              <w:top w:w="80" w:type="dxa"/>
              <w:start w:w="90" w:type="dxa"/>
              <w:bottom w:w="80" w:type="dxa"/>
              <w:end w:w="90" w:type="dxa"/>
            </w:tcMar>
            <w:vAlign w:val="center"/>
          </w:tcPr>
          <w:p>
            <w:pPr>
              <w:spacing w:after="0"/>
            </w:pPr>
            <w:r>
              <w:rPr>
                <w:rFonts w:ascii="Arial" w:hAnsi="Arial" w:eastAsia="Arial"/>
                <w:color w:val="263746"/>
                <w:sz w:val="15"/>
              </w:rPr>
              <w:t>+3.97 pp</w:t>
            </w:r>
          </w:p>
        </w:tc>
      </w:tr>
      <w:tr>
        <w:trPr>
          <w:cantSplit/>
        </w:trPr>
        <w:tc>
          <w:tcPr>
            <w:tcW w:type="dxa" w:w="4479"/>
            <w:shd w:fill="F6F8FA"/>
            <w:tcMar>
              <w:top w:w="80" w:type="dxa"/>
              <w:start w:w="90" w:type="dxa"/>
              <w:bottom w:w="80" w:type="dxa"/>
              <w:end w:w="90" w:type="dxa"/>
            </w:tcMar>
            <w:vAlign w:val="center"/>
          </w:tcPr>
          <w:p>
            <w:pPr>
              <w:spacing w:after="0"/>
            </w:pPr>
            <w:r>
              <w:rPr>
                <w:rFonts w:ascii="Arial" w:hAnsi="Arial" w:eastAsia="Arial"/>
                <w:color w:val="263746"/>
                <w:sz w:val="15"/>
              </w:rPr>
              <w:t>Target present in top 10</w:t>
            </w:r>
          </w:p>
        </w:tc>
        <w:tc>
          <w:tcPr>
            <w:tcW w:type="dxa" w:w="2041"/>
            <w:shd w:fill="F6F8FA"/>
            <w:tcMar>
              <w:top w:w="80" w:type="dxa"/>
              <w:start w:w="90" w:type="dxa"/>
              <w:bottom w:w="80" w:type="dxa"/>
              <w:end w:w="90" w:type="dxa"/>
            </w:tcMar>
            <w:vAlign w:val="center"/>
          </w:tcPr>
          <w:p>
            <w:pPr>
              <w:spacing w:after="0"/>
            </w:pPr>
            <w:r>
              <w:rPr>
                <w:rFonts w:ascii="Arial" w:hAnsi="Arial" w:eastAsia="Arial"/>
                <w:color w:val="263746"/>
                <w:sz w:val="15"/>
              </w:rPr>
              <w:t>92.25%</w:t>
            </w:r>
          </w:p>
        </w:tc>
        <w:tc>
          <w:tcPr>
            <w:tcW w:type="dxa" w:w="2381"/>
            <w:shd w:fill="F6F8FA"/>
            <w:tcMar>
              <w:top w:w="80" w:type="dxa"/>
              <w:start w:w="90" w:type="dxa"/>
              <w:bottom w:w="80" w:type="dxa"/>
              <w:end w:w="90" w:type="dxa"/>
            </w:tcMar>
            <w:vAlign w:val="center"/>
          </w:tcPr>
          <w:p>
            <w:pPr>
              <w:spacing w:after="0"/>
            </w:pPr>
            <w:r>
              <w:rPr>
                <w:rFonts w:ascii="Arial" w:hAnsi="Arial" w:eastAsia="Arial"/>
                <w:color w:val="263746"/>
                <w:sz w:val="15"/>
              </w:rPr>
              <w:t>93.04%</w:t>
            </w:r>
          </w:p>
        </w:tc>
        <w:tc>
          <w:tcPr>
            <w:tcW w:type="dxa" w:w="1134"/>
            <w:shd w:fill="F6F8FA"/>
            <w:tcMar>
              <w:top w:w="80" w:type="dxa"/>
              <w:start w:w="90" w:type="dxa"/>
              <w:bottom w:w="80" w:type="dxa"/>
              <w:end w:w="90" w:type="dxa"/>
            </w:tcMar>
            <w:vAlign w:val="center"/>
          </w:tcPr>
          <w:p>
            <w:pPr>
              <w:spacing w:after="0"/>
            </w:pPr>
            <w:r>
              <w:rPr>
                <w:rFonts w:ascii="Arial" w:hAnsi="Arial" w:eastAsia="Arial"/>
                <w:color w:val="263746"/>
                <w:sz w:val="15"/>
              </w:rPr>
              <w:t>+0.79 pp</w:t>
            </w:r>
          </w:p>
        </w:tc>
      </w:tr>
      <w:tr>
        <w:trPr>
          <w:cantSplit/>
        </w:trPr>
        <w:tc>
          <w:tcPr>
            <w:tcW w:type="dxa" w:w="4479"/>
            <w:tcMar>
              <w:top w:w="80" w:type="dxa"/>
              <w:start w:w="90" w:type="dxa"/>
              <w:bottom w:w="80" w:type="dxa"/>
              <w:end w:w="90" w:type="dxa"/>
            </w:tcMar>
            <w:vAlign w:val="center"/>
          </w:tcPr>
          <w:p>
            <w:pPr>
              <w:spacing w:after="0"/>
            </w:pPr>
            <w:r>
              <w:rPr>
                <w:rFonts w:ascii="Arial" w:hAnsi="Arial" w:eastAsia="Arial"/>
                <w:color w:val="263746"/>
                <w:sz w:val="15"/>
              </w:rPr>
              <w:t>Reranked top-1</w:t>
            </w:r>
          </w:p>
        </w:tc>
        <w:tc>
          <w:tcPr>
            <w:tcW w:type="dxa" w:w="2041"/>
            <w:tcMar>
              <w:top w:w="80" w:type="dxa"/>
              <w:start w:w="90" w:type="dxa"/>
              <w:bottom w:w="80" w:type="dxa"/>
              <w:end w:w="90" w:type="dxa"/>
            </w:tcMar>
            <w:vAlign w:val="center"/>
          </w:tcPr>
          <w:p>
            <w:pPr>
              <w:spacing w:after="0"/>
            </w:pPr>
            <w:r>
              <w:rPr>
                <w:rFonts w:ascii="Arial" w:hAnsi="Arial" w:eastAsia="Arial"/>
                <w:color w:val="263746"/>
                <w:sz w:val="15"/>
              </w:rPr>
              <w:t>56.64%</w:t>
            </w:r>
          </w:p>
        </w:tc>
        <w:tc>
          <w:tcPr>
            <w:tcW w:type="dxa" w:w="2381"/>
            <w:tcMar>
              <w:top w:w="80" w:type="dxa"/>
              <w:start w:w="90" w:type="dxa"/>
              <w:bottom w:w="80" w:type="dxa"/>
              <w:end w:w="90" w:type="dxa"/>
            </w:tcMar>
            <w:vAlign w:val="center"/>
          </w:tcPr>
          <w:p>
            <w:pPr>
              <w:spacing w:after="0"/>
            </w:pPr>
            <w:r>
              <w:rPr>
                <w:rFonts w:ascii="Arial" w:hAnsi="Arial" w:eastAsia="Arial"/>
                <w:color w:val="263746"/>
                <w:sz w:val="15"/>
              </w:rPr>
              <w:t>58.95%</w:t>
            </w:r>
          </w:p>
        </w:tc>
        <w:tc>
          <w:tcPr>
            <w:tcW w:type="dxa" w:w="1134"/>
            <w:tcMar>
              <w:top w:w="80" w:type="dxa"/>
              <w:start w:w="90" w:type="dxa"/>
              <w:bottom w:w="80" w:type="dxa"/>
              <w:end w:w="90" w:type="dxa"/>
            </w:tcMar>
            <w:vAlign w:val="center"/>
          </w:tcPr>
          <w:p>
            <w:pPr>
              <w:spacing w:after="0"/>
            </w:pPr>
            <w:r>
              <w:rPr>
                <w:rFonts w:ascii="Arial" w:hAnsi="Arial" w:eastAsia="Arial"/>
                <w:color w:val="263746"/>
                <w:sz w:val="15"/>
              </w:rPr>
              <w:t>+2.32 pp</w:t>
            </w:r>
          </w:p>
        </w:tc>
      </w:tr>
      <w:tr>
        <w:trPr>
          <w:cantSplit/>
        </w:trPr>
        <w:tc>
          <w:tcPr>
            <w:tcW w:type="dxa" w:w="4479"/>
            <w:shd w:fill="F6F8FA"/>
            <w:tcMar>
              <w:top w:w="80" w:type="dxa"/>
              <w:start w:w="90" w:type="dxa"/>
              <w:bottom w:w="80" w:type="dxa"/>
              <w:end w:w="90" w:type="dxa"/>
            </w:tcMar>
            <w:vAlign w:val="center"/>
          </w:tcPr>
          <w:p>
            <w:pPr>
              <w:spacing w:after="0"/>
            </w:pPr>
            <w:r>
              <w:rPr>
                <w:rFonts w:ascii="Arial" w:hAnsi="Arial" w:eastAsia="Arial"/>
                <w:color w:val="263746"/>
                <w:sz w:val="15"/>
              </w:rPr>
              <w:t>Conditional top-1 when covered</w:t>
            </w:r>
          </w:p>
        </w:tc>
        <w:tc>
          <w:tcPr>
            <w:tcW w:type="dxa" w:w="2041"/>
            <w:shd w:fill="F6F8FA"/>
            <w:tcMar>
              <w:top w:w="80" w:type="dxa"/>
              <w:start w:w="90" w:type="dxa"/>
              <w:bottom w:w="80" w:type="dxa"/>
              <w:end w:w="90" w:type="dxa"/>
            </w:tcMar>
            <w:vAlign w:val="center"/>
          </w:tcPr>
          <w:p>
            <w:pPr>
              <w:spacing w:after="0"/>
            </w:pPr>
            <w:r>
              <w:rPr>
                <w:rFonts w:ascii="Arial" w:hAnsi="Arial" w:eastAsia="Arial"/>
                <w:color w:val="263746"/>
                <w:sz w:val="15"/>
              </w:rPr>
              <w:t>61.39%</w:t>
            </w:r>
          </w:p>
        </w:tc>
        <w:tc>
          <w:tcPr>
            <w:tcW w:type="dxa" w:w="2381"/>
            <w:shd w:fill="F6F8FA"/>
            <w:tcMar>
              <w:top w:w="80" w:type="dxa"/>
              <w:start w:w="90" w:type="dxa"/>
              <w:bottom w:w="80" w:type="dxa"/>
              <w:end w:w="90" w:type="dxa"/>
            </w:tcMar>
            <w:vAlign w:val="center"/>
          </w:tcPr>
          <w:p>
            <w:pPr>
              <w:spacing w:after="0"/>
            </w:pPr>
            <w:r>
              <w:rPr>
                <w:rFonts w:ascii="Arial" w:hAnsi="Arial" w:eastAsia="Arial"/>
                <w:color w:val="263746"/>
                <w:sz w:val="15"/>
              </w:rPr>
              <w:t>63.36%</w:t>
            </w:r>
          </w:p>
        </w:tc>
        <w:tc>
          <w:tcPr>
            <w:tcW w:type="dxa" w:w="1134"/>
            <w:shd w:fill="F6F8FA"/>
            <w:tcMar>
              <w:top w:w="80" w:type="dxa"/>
              <w:start w:w="90" w:type="dxa"/>
              <w:bottom w:w="80" w:type="dxa"/>
              <w:end w:w="90" w:type="dxa"/>
            </w:tcMar>
            <w:vAlign w:val="center"/>
          </w:tcPr>
          <w:p>
            <w:pPr>
              <w:spacing w:after="0"/>
            </w:pPr>
            <w:r>
              <w:rPr>
                <w:rFonts w:ascii="Arial" w:hAnsi="Arial" w:eastAsia="Arial"/>
                <w:color w:val="263746"/>
                <w:sz w:val="15"/>
              </w:rPr>
              <w:t>+1.97 pp</w:t>
            </w:r>
          </w:p>
        </w:tc>
      </w:tr>
    </w:tbl>
    <w:p>
      <w:pPr>
        <w:spacing w:after="0"/>
      </w:pPr>
    </w:p>
    <w:tbl>
      <w:tblPr>
        <w:tblW w:type="auto" w:w="0"/>
        <w:jc w:val="center"/>
        <w:tblLayout w:type="fixed"/>
        <w:tblLook w:firstColumn="1" w:firstRow="1" w:lastColumn="0" w:lastRow="0" w:noHBand="0" w:noVBand="1" w:val="04A0"/>
        <w:tblBorders>
          <w:top w:val="single" w:sz="8" w:color="267B82"/>
          <w:left w:val="single" w:sz="8" w:color="267B82"/>
          <w:bottom w:val="single" w:sz="8" w:color="267B82"/>
          <w:right w:val="single" w:sz="8" w:color="267B82"/>
          <w:insideH w:val="single" w:sz="8" w:color="267B82"/>
          <w:insideV w:val="single" w:sz="8" w:color="267B82"/>
        </w:tblBorders>
      </w:tblPr>
      <w:tblGrid>
        <w:gridCol w:w="10035"/>
      </w:tblGrid>
      <w:tr>
        <w:tc>
          <w:tcPr>
            <w:tcW w:type="dxa" w:w="10148"/>
            <w:shd w:fill="EAF4F3"/>
            <w:tcMar>
              <w:top w:w="105" w:type="dxa"/>
              <w:start w:w="150" w:type="dxa"/>
              <w:bottom w:w="105" w:type="dxa"/>
              <w:end w:w="150" w:type="dxa"/>
            </w:tcMar>
          </w:tcPr>
          <w:p>
            <w:pPr>
              <w:spacing w:after="60"/>
            </w:pPr>
            <w:r>
              <w:rPr>
                <w:rFonts w:ascii="Arial" w:hAnsi="Arial" w:eastAsia="Arial"/>
                <w:b/>
                <w:color w:val="267B82"/>
                <w:sz w:val="18"/>
              </w:rPr>
              <w:t>Controlled comparison</w:t>
            </w:r>
          </w:p>
          <w:p>
            <w:pPr>
              <w:spacing w:after="0"/>
            </w:pPr>
            <w:r>
              <w:rPr>
                <w:rFonts w:ascii="Arial" w:hAnsi="Arial" w:eastAsia="Arial"/>
                <w:color w:val="263746"/>
                <w:sz w:val="17"/>
              </w:rPr>
              <w:t>The exact same panel IDs, ordering, labels, classifier, reranker, and seed were reused. Only cached visual features from the two encoders changed.</w:t>
            </w:r>
          </w:p>
        </w:tc>
      </w:tr>
    </w:tbl>
    <w:tbl>
      <w:tblPr>
        <w:tblW w:type="auto" w:w="0"/>
        <w:jc w:val="center"/>
        <w:tblLayout w:type="fixed"/>
        <w:tblLook w:firstColumn="1" w:firstRow="1" w:lastColumn="0" w:lastRow="0" w:noHBand="0" w:noVBand="1" w:val="04A0"/>
        <w:tblBorders>
          <w:top w:val="single" w:sz="8" w:color="C45A2D"/>
          <w:left w:val="single" w:sz="8" w:color="C45A2D"/>
          <w:bottom w:val="single" w:sz="8" w:color="C45A2D"/>
          <w:right w:val="single" w:sz="8" w:color="C45A2D"/>
          <w:insideH w:val="single" w:sz="8" w:color="C45A2D"/>
          <w:insideV w:val="single" w:sz="8" w:color="C45A2D"/>
        </w:tblBorders>
      </w:tblPr>
      <w:tblGrid>
        <w:gridCol w:w="10035"/>
      </w:tblGrid>
      <w:tr>
        <w:tc>
          <w:tcPr>
            <w:tcW w:type="dxa" w:w="10148"/>
            <w:shd w:fill="FAEFE9"/>
            <w:tcMar>
              <w:top w:w="105" w:type="dxa"/>
              <w:start w:w="150" w:type="dxa"/>
              <w:bottom w:w="105" w:type="dxa"/>
              <w:end w:w="150" w:type="dxa"/>
            </w:tcMar>
          </w:tcPr>
          <w:p>
            <w:pPr>
              <w:spacing w:after="60"/>
            </w:pPr>
            <w:r>
              <w:rPr>
                <w:rFonts w:ascii="Arial" w:hAnsi="Arial" w:eastAsia="Arial"/>
                <w:b/>
                <w:color w:val="C45A2D"/>
                <w:sz w:val="18"/>
              </w:rPr>
              <w:t>Evaluation boundary</w:t>
            </w:r>
          </w:p>
          <w:p>
            <w:pPr>
              <w:spacing w:after="0"/>
            </w:pPr>
            <w:r>
              <w:rPr>
                <w:rFonts w:ascii="Arial" w:hAnsi="Arial" w:eastAsia="Arial"/>
                <w:color w:val="263746"/>
                <w:sz w:val="17"/>
              </w:rPr>
              <w:t>A GT visible-panel mask first Hungarian-matched model queries to source panels. This isolates the quality of the panel feature and line classifier; it is not an end-to-end panel discovery score.</w:t>
            </w:r>
          </w:p>
        </w:tc>
      </w:tr>
    </w:tbl>
    <w:p>
      <w:r>
        <w:br w:type="page"/>
      </w:r>
    </w:p>
    <w:p>
      <w:pPr>
        <w:spacing w:after="80"/>
      </w:pPr>
      <w:r>
        <w:rPr>
          <w:rFonts w:ascii="Arial" w:hAnsi="Arial" w:eastAsia="Arial"/>
          <w:b/>
          <w:color w:val="C45A2D"/>
          <w:sz w:val="16"/>
        </w:rPr>
        <w:t>07  EXPERIMENT C</w:t>
      </w:r>
    </w:p>
    <w:p>
      <w:pPr>
        <w:pStyle w:val="Heading1"/>
      </w:pPr>
      <w:r>
        <w:t>What the classifier gets right and wrong</w:t>
      </w:r>
    </w:p>
    <w:p>
      <w:pPr>
        <w:spacing w:after="80" w:line="259" w:lineRule="auto"/>
      </w:pPr>
      <w:r>
        <w:rPr>
          <w:rFonts w:ascii="Arial" w:hAnsi="Arial" w:eastAsia="Arial"/>
          <w:color w:val="263746"/>
          <w:sz w:val="18"/>
        </w:rPr>
        <w:t>The center contour in each example is ground-truth geometry used to show where L/Q/C/A edges occur. It is not reconstructed by the model. The actual predictions are the Stage 1 and Final sequences shown beside it.</w:t>
      </w:r>
    </w:p>
    <w:tbl>
      <w:tblPr>
        <w:tblW w:type="auto" w:w="0"/>
        <w:jc w:val="center"/>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5074"/>
        <w:gridCol w:w="5074"/>
      </w:tblGrid>
      <w:tr>
        <w:tc>
          <w:tcPr>
            <w:tcW w:type="dxa" w:w="4847"/>
            <w:tcMar>
              <w:top w:w="0" w:type="dxa"/>
              <w:start w:w="50" w:type="dxa"/>
              <w:bottom w:w="0" w:type="dxa"/>
              <w:end w:w="50" w:type="dxa"/>
            </w:tcMar>
          </w:tcPr>
          <w:p>
            <w:pPr>
              <w:jc w:val="center"/>
            </w:pPr>
            <w:r>
              <w:drawing>
                <wp:inline xmlns:a="http://schemas.openxmlformats.org/drawingml/2006/main" xmlns:pic="http://schemas.openxmlformats.org/drawingml/2006/picture">
                  <wp:extent cx="3006000" cy="2532951"/>
                  <wp:docPr id="10" name="Picture 10"/>
                  <wp:cNvGraphicFramePr>
                    <a:graphicFrameLocks noChangeAspect="1"/>
                  </wp:cNvGraphicFramePr>
                  <a:graphic>
                    <a:graphicData uri="http://schemas.openxmlformats.org/drawingml/2006/picture">
                      <pic:pic>
                        <pic:nvPicPr>
                          <pic:cNvPr id="0" name="line-configuration-correct-cases.png"/>
                          <pic:cNvPicPr/>
                        </pic:nvPicPr>
                        <pic:blipFill>
                          <a:blip r:embed="rId20"/>
                          <a:stretch>
                            <a:fillRect/>
                          </a:stretch>
                        </pic:blipFill>
                        <pic:spPr>
                          <a:xfrm>
                            <a:off x="0" y="0"/>
                            <a:ext cx="3006000" cy="2532951"/>
                          </a:xfrm>
                          <a:prstGeom prst="rect"/>
                        </pic:spPr>
                      </pic:pic>
                    </a:graphicData>
                  </a:graphic>
                </wp:inline>
              </w:drawing>
            </w:r>
          </w:p>
        </w:tc>
        <w:tc>
          <w:tcPr>
            <w:tcW w:type="dxa" w:w="4847"/>
            <w:tcMar>
              <w:top w:w="0" w:type="dxa"/>
              <w:start w:w="50" w:type="dxa"/>
              <w:bottom w:w="0" w:type="dxa"/>
              <w:end w:w="50" w:type="dxa"/>
            </w:tcMar>
          </w:tcPr>
          <w:p>
            <w:pPr>
              <w:jc w:val="center"/>
            </w:pPr>
            <w:r>
              <w:drawing>
                <wp:inline xmlns:a="http://schemas.openxmlformats.org/drawingml/2006/main" xmlns:pic="http://schemas.openxmlformats.org/drawingml/2006/picture">
                  <wp:extent cx="3006000" cy="2532951"/>
                  <wp:docPr id="11" name="Picture 11"/>
                  <wp:cNvGraphicFramePr>
                    <a:graphicFrameLocks noChangeAspect="1"/>
                  </wp:cNvGraphicFramePr>
                  <a:graphic>
                    <a:graphicData uri="http://schemas.openxmlformats.org/drawingml/2006/picture">
                      <pic:pic>
                        <pic:nvPicPr>
                          <pic:cNvPr id="0" name="line-configuration-error-cases.png"/>
                          <pic:cNvPicPr/>
                        </pic:nvPicPr>
                        <pic:blipFill>
                          <a:blip r:embed="rId21"/>
                          <a:stretch>
                            <a:fillRect/>
                          </a:stretch>
                        </pic:blipFill>
                        <pic:spPr>
                          <a:xfrm>
                            <a:off x="0" y="0"/>
                            <a:ext cx="3006000" cy="2532951"/>
                          </a:xfrm>
                          <a:prstGeom prst="rect"/>
                        </pic:spPr>
                      </pic:pic>
                    </a:graphicData>
                  </a:graphic>
                </wp:inline>
              </w:drawing>
            </w:r>
          </w:p>
        </w:tc>
      </w:tr>
      <w:tr>
        <w:tc>
          <w:tcPr>
            <w:tcW w:type="dxa" w:w="5074"/>
            <w:tcMar>
              <w:top w:w="20" w:type="dxa"/>
              <w:start w:w="80" w:type="dxa"/>
              <w:bottom w:w="40" w:type="dxa"/>
              <w:end w:w="80" w:type="dxa"/>
            </w:tcMar>
          </w:tcPr>
          <w:p>
            <w:pPr>
              <w:jc w:val="center"/>
            </w:pPr>
            <w:r>
              <w:rPr>
                <w:rFonts w:ascii="Arial" w:hAnsi="Arial" w:eastAsia="Arial"/>
                <w:i/>
                <w:color w:val="607080"/>
                <w:sz w:val="14"/>
              </w:rPr>
              <w:t>Correct panel-level configuration examples from the internal selection split.</w:t>
            </w:r>
          </w:p>
        </w:tc>
        <w:tc>
          <w:tcPr>
            <w:tcW w:type="dxa" w:w="5074"/>
            <w:tcMar>
              <w:top w:w="20" w:type="dxa"/>
              <w:start w:w="80" w:type="dxa"/>
              <w:bottom w:w="40" w:type="dxa"/>
              <w:end w:w="80" w:type="dxa"/>
            </w:tcMar>
          </w:tcPr>
          <w:p>
            <w:pPr>
              <w:jc w:val="center"/>
            </w:pPr>
            <w:r>
              <w:rPr>
                <w:rFonts w:ascii="Arial" w:hAnsi="Arial" w:eastAsia="Arial"/>
                <w:i/>
                <w:color w:val="607080"/>
                <w:sz w:val="14"/>
              </w:rPr>
              <w:t>Representative errors, often differing by one short edge or primitive type.</w:t>
            </w:r>
          </w:p>
        </w:tc>
      </w:tr>
    </w:tbl>
    <w:p>
      <w:pPr>
        <w:pStyle w:val="Heading2"/>
      </w:pPr>
      <w:r>
        <w:t>Error concentration</w:t>
      </w:r>
    </w:p>
    <w:tbl>
      <w:tblPr>
        <w:tblW w:type="auto" w:w="0"/>
        <w:jc w:val="center"/>
        <w:tblLayout w:type="fixed"/>
        <w:tblLook w:firstColumn="1" w:firstRow="1" w:lastColumn="0" w:lastRow="0" w:noHBand="0" w:noVBand="1" w:val="04A0"/>
        <w:tblBorders>
          <w:top w:val="single" w:sz="6" w:color="CDD7DF"/>
          <w:left w:val="single" w:sz="6" w:color="CDD7DF"/>
          <w:bottom w:val="single" w:sz="6" w:color="CDD7DF"/>
          <w:right w:val="single" w:sz="6" w:color="CDD7DF"/>
          <w:insideH w:val="single" w:sz="6" w:color="CDD7DF"/>
          <w:insideV w:val="single" w:sz="6" w:color="CDD7DF"/>
        </w:tblBorders>
      </w:tblPr>
      <w:tblGrid>
        <w:gridCol w:w="3383"/>
        <w:gridCol w:w="3383"/>
        <w:gridCol w:w="3383"/>
      </w:tblGrid>
      <w:tr>
        <w:trPr>
          <w:tblHeader w:val="true"/>
          <w:cantSplit/>
        </w:trPr>
        <w:tc>
          <w:tcPr>
            <w:tcW w:type="dxa" w:w="4422"/>
            <w:shd w:fill="17324D"/>
            <w:tcMar>
              <w:top w:w="80" w:type="dxa"/>
              <w:start w:w="90" w:type="dxa"/>
              <w:bottom w:w="80" w:type="dxa"/>
              <w:end w:w="90" w:type="dxa"/>
            </w:tcMar>
            <w:vAlign w:val="center"/>
          </w:tcPr>
          <w:p>
            <w:pPr>
              <w:jc w:val="left"/>
            </w:pPr>
            <w:r>
              <w:rPr>
                <w:rFonts w:ascii="Arial" w:hAnsi="Arial" w:eastAsia="Arial"/>
                <w:b/>
                <w:color w:val="FFFFFF"/>
                <w:sz w:val="16"/>
              </w:rPr>
              <w:t>Selection outcome</w:t>
            </w:r>
          </w:p>
        </w:tc>
        <w:tc>
          <w:tcPr>
            <w:tcW w:type="dxa" w:w="1814"/>
            <w:shd w:fill="17324D"/>
            <w:tcMar>
              <w:top w:w="80" w:type="dxa"/>
              <w:start w:w="90" w:type="dxa"/>
              <w:bottom w:w="80" w:type="dxa"/>
              <w:end w:w="90" w:type="dxa"/>
            </w:tcMar>
            <w:vAlign w:val="center"/>
          </w:tcPr>
          <w:p>
            <w:pPr>
              <w:jc w:val="left"/>
            </w:pPr>
            <w:r>
              <w:rPr>
                <w:rFonts w:ascii="Arial" w:hAnsi="Arial" w:eastAsia="Arial"/>
                <w:b/>
                <w:color w:val="FFFFFF"/>
                <w:sz w:val="16"/>
              </w:rPr>
              <w:t>Panels</w:t>
            </w:r>
          </w:p>
        </w:tc>
        <w:tc>
          <w:tcPr>
            <w:tcW w:type="dxa" w:w="3798"/>
            <w:shd w:fill="17324D"/>
            <w:tcMar>
              <w:top w:w="80" w:type="dxa"/>
              <w:start w:w="90" w:type="dxa"/>
              <w:bottom w:w="80" w:type="dxa"/>
              <w:end w:w="90" w:type="dxa"/>
            </w:tcMar>
            <w:vAlign w:val="center"/>
          </w:tcPr>
          <w:p>
            <w:pPr>
              <w:jc w:val="left"/>
            </w:pPr>
            <w:r>
              <w:rPr>
                <w:rFonts w:ascii="Arial" w:hAnsi="Arial" w:eastAsia="Arial"/>
                <w:b/>
                <w:color w:val="FFFFFF"/>
                <w:sz w:val="16"/>
              </w:rPr>
              <w:t>Share or implication</w:t>
            </w:r>
          </w:p>
        </w:tc>
      </w:tr>
      <w:tr>
        <w:trPr>
          <w:cantSplit/>
        </w:trPr>
        <w:tc>
          <w:tcPr>
            <w:tcW w:type="dxa" w:w="4422"/>
            <w:tcMar>
              <w:top w:w="80" w:type="dxa"/>
              <w:start w:w="90" w:type="dxa"/>
              <w:bottom w:w="80" w:type="dxa"/>
              <w:end w:w="90" w:type="dxa"/>
            </w:tcMar>
            <w:vAlign w:val="center"/>
          </w:tcPr>
          <w:p>
            <w:pPr>
              <w:spacing w:after="0"/>
            </w:pPr>
            <w:r>
              <w:rPr>
                <w:rFonts w:ascii="Arial" w:hAnsi="Arial" w:eastAsia="Arial"/>
                <w:color w:val="263746"/>
                <w:sz w:val="16"/>
              </w:rPr>
              <w:t>Target present in top 10</w:t>
            </w:r>
          </w:p>
        </w:tc>
        <w:tc>
          <w:tcPr>
            <w:tcW w:type="dxa" w:w="1814"/>
            <w:tcMar>
              <w:top w:w="80" w:type="dxa"/>
              <w:start w:w="90" w:type="dxa"/>
              <w:bottom w:w="80" w:type="dxa"/>
              <w:end w:w="90" w:type="dxa"/>
            </w:tcMar>
            <w:vAlign w:val="center"/>
          </w:tcPr>
          <w:p>
            <w:pPr>
              <w:spacing w:after="0"/>
            </w:pPr>
            <w:r>
              <w:rPr>
                <w:rFonts w:ascii="Arial" w:hAnsi="Arial" w:eastAsia="Arial"/>
                <w:color w:val="263746"/>
                <w:sz w:val="16"/>
              </w:rPr>
              <w:t>1,886 / 2,027</w:t>
            </w:r>
          </w:p>
        </w:tc>
        <w:tc>
          <w:tcPr>
            <w:tcW w:type="dxa" w:w="3798"/>
            <w:tcMar>
              <w:top w:w="80" w:type="dxa"/>
              <w:start w:w="90" w:type="dxa"/>
              <w:bottom w:w="80" w:type="dxa"/>
              <w:end w:w="90" w:type="dxa"/>
            </w:tcMar>
            <w:vAlign w:val="center"/>
          </w:tcPr>
          <w:p>
            <w:pPr>
              <w:spacing w:after="0"/>
            </w:pPr>
            <w:r>
              <w:rPr>
                <w:rFonts w:ascii="Arial" w:hAnsi="Arial" w:eastAsia="Arial"/>
                <w:color w:val="263746"/>
                <w:sz w:val="16"/>
              </w:rPr>
              <w:t>93.04% candidate coverage</w:t>
            </w:r>
          </w:p>
        </w:tc>
      </w:tr>
      <w:tr>
        <w:trPr>
          <w:cantSplit/>
        </w:trPr>
        <w:tc>
          <w:tcPr>
            <w:tcW w:type="dxa" w:w="4422"/>
            <w:shd w:fill="F6F8FA"/>
            <w:tcMar>
              <w:top w:w="80" w:type="dxa"/>
              <w:start w:w="90" w:type="dxa"/>
              <w:bottom w:w="80" w:type="dxa"/>
              <w:end w:w="90" w:type="dxa"/>
            </w:tcMar>
            <w:vAlign w:val="center"/>
          </w:tcPr>
          <w:p>
            <w:pPr>
              <w:spacing w:after="0"/>
            </w:pPr>
            <w:r>
              <w:rPr>
                <w:rFonts w:ascii="Arial" w:hAnsi="Arial" w:eastAsia="Arial"/>
                <w:color w:val="263746"/>
                <w:sz w:val="16"/>
              </w:rPr>
              <w:t>Final prediction correct</w:t>
            </w:r>
          </w:p>
        </w:tc>
        <w:tc>
          <w:tcPr>
            <w:tcW w:type="dxa" w:w="1814"/>
            <w:shd w:fill="F6F8FA"/>
            <w:tcMar>
              <w:top w:w="80" w:type="dxa"/>
              <w:start w:w="90" w:type="dxa"/>
              <w:bottom w:w="80" w:type="dxa"/>
              <w:end w:w="90" w:type="dxa"/>
            </w:tcMar>
            <w:vAlign w:val="center"/>
          </w:tcPr>
          <w:p>
            <w:pPr>
              <w:spacing w:after="0"/>
            </w:pPr>
            <w:r>
              <w:rPr>
                <w:rFonts w:ascii="Arial" w:hAnsi="Arial" w:eastAsia="Arial"/>
                <w:color w:val="263746"/>
                <w:sz w:val="16"/>
              </w:rPr>
              <w:t>1,195 / 2,027</w:t>
            </w:r>
          </w:p>
        </w:tc>
        <w:tc>
          <w:tcPr>
            <w:tcW w:type="dxa" w:w="3798"/>
            <w:shd w:fill="F6F8FA"/>
            <w:tcMar>
              <w:top w:w="80" w:type="dxa"/>
              <w:start w:w="90" w:type="dxa"/>
              <w:bottom w:w="80" w:type="dxa"/>
              <w:end w:w="90" w:type="dxa"/>
            </w:tcMar>
            <w:vAlign w:val="center"/>
          </w:tcPr>
          <w:p>
            <w:pPr>
              <w:spacing w:after="0"/>
            </w:pPr>
            <w:r>
              <w:rPr>
                <w:rFonts w:ascii="Arial" w:hAnsi="Arial" w:eastAsia="Arial"/>
                <w:color w:val="263746"/>
                <w:sz w:val="16"/>
              </w:rPr>
              <w:t>58.95% panel-level top-1</w:t>
            </w:r>
          </w:p>
        </w:tc>
      </w:tr>
      <w:tr>
        <w:trPr>
          <w:cantSplit/>
        </w:trPr>
        <w:tc>
          <w:tcPr>
            <w:tcW w:type="dxa" w:w="4422"/>
            <w:tcMar>
              <w:top w:w="80" w:type="dxa"/>
              <w:start w:w="90" w:type="dxa"/>
              <w:bottom w:w="80" w:type="dxa"/>
              <w:end w:w="90" w:type="dxa"/>
            </w:tcMar>
            <w:vAlign w:val="center"/>
          </w:tcPr>
          <w:p>
            <w:pPr>
              <w:spacing w:after="0"/>
            </w:pPr>
            <w:r>
              <w:rPr>
                <w:rFonts w:ascii="Arial" w:hAnsi="Arial" w:eastAsia="Arial"/>
                <w:color w:val="263746"/>
                <w:sz w:val="16"/>
              </w:rPr>
              <w:t>Wrong although target was in top 10</w:t>
            </w:r>
          </w:p>
        </w:tc>
        <w:tc>
          <w:tcPr>
            <w:tcW w:type="dxa" w:w="1814"/>
            <w:tcMar>
              <w:top w:w="80" w:type="dxa"/>
              <w:start w:w="90" w:type="dxa"/>
              <w:bottom w:w="80" w:type="dxa"/>
              <w:end w:w="90" w:type="dxa"/>
            </w:tcMar>
            <w:vAlign w:val="center"/>
          </w:tcPr>
          <w:p>
            <w:pPr>
              <w:spacing w:after="0"/>
            </w:pPr>
            <w:r>
              <w:rPr>
                <w:rFonts w:ascii="Arial" w:hAnsi="Arial" w:eastAsia="Arial"/>
                <w:color w:val="263746"/>
                <w:sz w:val="16"/>
              </w:rPr>
              <w:t>691</w:t>
            </w:r>
          </w:p>
        </w:tc>
        <w:tc>
          <w:tcPr>
            <w:tcW w:type="dxa" w:w="3798"/>
            <w:tcMar>
              <w:top w:w="80" w:type="dxa"/>
              <w:start w:w="90" w:type="dxa"/>
              <w:bottom w:w="80" w:type="dxa"/>
              <w:end w:w="90" w:type="dxa"/>
            </w:tcMar>
            <w:vAlign w:val="center"/>
          </w:tcPr>
          <w:p>
            <w:pPr>
              <w:spacing w:after="0"/>
            </w:pPr>
            <w:r>
              <w:rPr>
                <w:rFonts w:ascii="Arial" w:hAnsi="Arial" w:eastAsia="Arial"/>
                <w:color w:val="263746"/>
                <w:sz w:val="16"/>
              </w:rPr>
              <w:t>Candidate selection remains the main immediate error</w:t>
            </w:r>
          </w:p>
        </w:tc>
      </w:tr>
      <w:tr>
        <w:trPr>
          <w:cantSplit/>
        </w:trPr>
        <w:tc>
          <w:tcPr>
            <w:tcW w:type="dxa" w:w="4422"/>
            <w:shd w:fill="F6F8FA"/>
            <w:tcMar>
              <w:top w:w="80" w:type="dxa"/>
              <w:start w:w="90" w:type="dxa"/>
              <w:bottom w:w="80" w:type="dxa"/>
              <w:end w:w="90" w:type="dxa"/>
            </w:tcMar>
            <w:vAlign w:val="center"/>
          </w:tcPr>
          <w:p>
            <w:pPr>
              <w:spacing w:after="0"/>
            </w:pPr>
            <w:r>
              <w:rPr>
                <w:rFonts w:ascii="Arial" w:hAnsi="Arial" w:eastAsia="Arial"/>
                <w:color w:val="263746"/>
                <w:sz w:val="16"/>
              </w:rPr>
              <w:t>Covered errors with edit distance at most 2</w:t>
            </w:r>
          </w:p>
        </w:tc>
        <w:tc>
          <w:tcPr>
            <w:tcW w:type="dxa" w:w="1814"/>
            <w:shd w:fill="F6F8FA"/>
            <w:tcMar>
              <w:top w:w="80" w:type="dxa"/>
              <w:start w:w="90" w:type="dxa"/>
              <w:bottom w:w="80" w:type="dxa"/>
              <w:end w:w="90" w:type="dxa"/>
            </w:tcMar>
            <w:vAlign w:val="center"/>
          </w:tcPr>
          <w:p>
            <w:pPr>
              <w:spacing w:after="0"/>
            </w:pPr>
            <w:r>
              <w:rPr>
                <w:rFonts w:ascii="Arial" w:hAnsi="Arial" w:eastAsia="Arial"/>
                <w:color w:val="263746"/>
                <w:sz w:val="16"/>
              </w:rPr>
              <w:t>398 / 691</w:t>
            </w:r>
          </w:p>
        </w:tc>
        <w:tc>
          <w:tcPr>
            <w:tcW w:type="dxa" w:w="3798"/>
            <w:shd w:fill="F6F8FA"/>
            <w:tcMar>
              <w:top w:w="80" w:type="dxa"/>
              <w:start w:w="90" w:type="dxa"/>
              <w:bottom w:w="80" w:type="dxa"/>
              <w:end w:w="90" w:type="dxa"/>
            </w:tcMar>
            <w:vAlign w:val="center"/>
          </w:tcPr>
          <w:p>
            <w:pPr>
              <w:spacing w:after="0"/>
            </w:pPr>
            <w:r>
              <w:rPr>
                <w:rFonts w:ascii="Arial" w:hAnsi="Arial" w:eastAsia="Arial"/>
                <w:color w:val="263746"/>
                <w:sz w:val="16"/>
              </w:rPr>
              <w:t>57.60% differ by few primitive edits</w:t>
            </w:r>
          </w:p>
        </w:tc>
      </w:tr>
      <w:tr>
        <w:trPr>
          <w:cantSplit/>
        </w:trPr>
        <w:tc>
          <w:tcPr>
            <w:tcW w:type="dxa" w:w="4422"/>
            <w:tcMar>
              <w:top w:w="80" w:type="dxa"/>
              <w:start w:w="90" w:type="dxa"/>
              <w:bottom w:w="80" w:type="dxa"/>
              <w:end w:w="90" w:type="dxa"/>
            </w:tcMar>
            <w:vAlign w:val="center"/>
          </w:tcPr>
          <w:p>
            <w:pPr>
              <w:spacing w:after="0"/>
            </w:pPr>
            <w:r>
              <w:rPr>
                <w:rFonts w:ascii="Arial" w:hAnsi="Arial" w:eastAsia="Arial"/>
                <w:color w:val="263746"/>
                <w:sz w:val="16"/>
              </w:rPr>
              <w:t>Covered errors with same or +/-1 edge count</w:t>
            </w:r>
          </w:p>
        </w:tc>
        <w:tc>
          <w:tcPr>
            <w:tcW w:type="dxa" w:w="1814"/>
            <w:tcMar>
              <w:top w:w="80" w:type="dxa"/>
              <w:start w:w="90" w:type="dxa"/>
              <w:bottom w:w="80" w:type="dxa"/>
              <w:end w:w="90" w:type="dxa"/>
            </w:tcMar>
            <w:vAlign w:val="center"/>
          </w:tcPr>
          <w:p>
            <w:pPr>
              <w:spacing w:after="0"/>
            </w:pPr>
            <w:r>
              <w:rPr>
                <w:rFonts w:ascii="Arial" w:hAnsi="Arial" w:eastAsia="Arial"/>
                <w:color w:val="263746"/>
                <w:sz w:val="16"/>
              </w:rPr>
              <w:t>504 / 691</w:t>
            </w:r>
          </w:p>
        </w:tc>
        <w:tc>
          <w:tcPr>
            <w:tcW w:type="dxa" w:w="3798"/>
            <w:tcMar>
              <w:top w:w="80" w:type="dxa"/>
              <w:start w:w="90" w:type="dxa"/>
              <w:bottom w:w="80" w:type="dxa"/>
              <w:end w:w="90" w:type="dxa"/>
            </w:tcMar>
            <w:vAlign w:val="center"/>
          </w:tcPr>
          <w:p>
            <w:pPr>
              <w:spacing w:after="0"/>
            </w:pPr>
            <w:r>
              <w:rPr>
                <w:rFonts w:ascii="Arial" w:hAnsi="Arial" w:eastAsia="Arial"/>
                <w:color w:val="263746"/>
                <w:sz w:val="16"/>
              </w:rPr>
              <w:t>72.94% are close in edge count</w:t>
            </w:r>
          </w:p>
        </w:tc>
      </w:tr>
    </w:tbl>
    <w:p>
      <w:pPr>
        <w:spacing w:after="0"/>
      </w:pPr>
    </w:p>
    <w:p>
      <w:pPr>
        <w:spacing w:after="80" w:line="259" w:lineRule="auto"/>
      </w:pPr>
      <w:r>
        <w:rPr>
          <w:rFonts w:ascii="Arial" w:hAnsi="Arial" w:eastAsia="Arial"/>
          <w:color w:val="263746"/>
          <w:sz w:val="17"/>
        </w:rPr>
        <w:t>The largest confusion was 4:LALA -&gt; 4:LLLL (44 panels), followed by 4:LLLC -&gt; 5:LLLCC (29) and 4:LLLL -&gt; 4:LLLA (21). Panel-area supervision does not tell the encoder exactly where a source edge begins, where a short segment ends, or whether a local contour should be one curve or two.</w:t>
      </w:r>
    </w:p>
    <w:p>
      <w:r>
        <w:br w:type="page"/>
      </w:r>
    </w:p>
    <w:p>
      <w:pPr>
        <w:spacing w:after="80"/>
      </w:pPr>
      <w:r>
        <w:rPr>
          <w:rFonts w:ascii="Arial" w:hAnsi="Arial" w:eastAsia="Arial"/>
          <w:b/>
          <w:color w:val="C45A2D"/>
          <w:sz w:val="16"/>
        </w:rPr>
        <w:t>08  NEXT EXPERIMENT</w:t>
      </w:r>
    </w:p>
    <w:p>
      <w:pPr>
        <w:pStyle w:val="Heading1"/>
      </w:pPr>
      <w:r>
        <w:t>Source-edge supervision is the next controlled test</w:t>
      </w:r>
    </w:p>
    <w:p>
      <w:pPr>
        <w:spacing w:after="80" w:line="259" w:lineRule="auto"/>
      </w:pPr>
      <w:r>
        <w:rPr>
          <w:rFonts w:ascii="Arial" w:hAnsi="Arial" w:eastAsia="Arial"/>
          <w:color w:val="263746"/>
          <w:sz w:val="19"/>
        </w:rPr>
        <w:t>The latest errors point to edge boundaries rather than a lack of panel candidates. The next experiment will preserve panel-mask training and add automatically rendered source-edge centerlines, endpoint heatmaps, visibility masks, and an optional primitive-type head.</w:t>
      </w:r>
    </w:p>
    <w:p>
      <w:pPr>
        <w:spacing w:before="40" w:after="80"/>
        <w:jc w:val="center"/>
      </w:pPr>
      <w:r>
        <w:drawing>
          <wp:inline xmlns:a="http://schemas.openxmlformats.org/drawingml/2006/main" xmlns:pic="http://schemas.openxmlformats.org/drawingml/2006/picture">
            <wp:extent cx="6300000" cy="2147727"/>
            <wp:docPr id="12" name="Picture 12"/>
            <wp:cNvGraphicFramePr>
              <a:graphicFrameLocks noChangeAspect="1"/>
            </wp:cNvGraphicFramePr>
            <a:graphic>
              <a:graphicData uri="http://schemas.openxmlformats.org/drawingml/2006/picture">
                <pic:pic>
                  <pic:nvPicPr>
                    <pic:cNvPr id="0" name="next_schematic.png"/>
                    <pic:cNvPicPr/>
                  </pic:nvPicPr>
                  <pic:blipFill>
                    <a:blip r:embed="rId22"/>
                    <a:stretch>
                      <a:fillRect/>
                    </a:stretch>
                  </pic:blipFill>
                  <pic:spPr>
                    <a:xfrm>
                      <a:off x="0" y="0"/>
                      <a:ext cx="6300000" cy="2147727"/>
                    </a:xfrm>
                    <a:prstGeom prst="rect"/>
                  </pic:spPr>
                </pic:pic>
              </a:graphicData>
            </a:graphic>
          </wp:inline>
        </w:drawing>
      </w:r>
    </w:p>
    <w:p>
      <w:pPr>
        <w:pStyle w:val="Heading2"/>
      </w:pPr>
      <w:r>
        <w:t>Pre-registered comparison</w:t>
      </w:r>
    </w:p>
    <w:tbl>
      <w:tblPr>
        <w:tblW w:type="auto" w:w="0"/>
        <w:jc w:val="center"/>
        <w:tblLayout w:type="fixed"/>
        <w:tblLook w:firstColumn="1" w:firstRow="1" w:lastColumn="0" w:lastRow="0" w:noHBand="0" w:noVBand="1" w:val="04A0"/>
        <w:tblBorders>
          <w:top w:val="single" w:sz="6" w:color="CDD7DF"/>
          <w:left w:val="single" w:sz="6" w:color="CDD7DF"/>
          <w:bottom w:val="single" w:sz="6" w:color="CDD7DF"/>
          <w:right w:val="single" w:sz="6" w:color="CDD7DF"/>
          <w:insideH w:val="single" w:sz="6" w:color="CDD7DF"/>
          <w:insideV w:val="single" w:sz="6" w:color="CDD7DF"/>
        </w:tblBorders>
      </w:tblPr>
      <w:tblGrid>
        <w:gridCol w:w="3383"/>
        <w:gridCol w:w="3383"/>
        <w:gridCol w:w="3383"/>
      </w:tblGrid>
      <w:tr>
        <w:trPr>
          <w:tblHeader w:val="true"/>
          <w:cantSplit/>
        </w:trPr>
        <w:tc>
          <w:tcPr>
            <w:tcW w:type="dxa" w:w="850"/>
            <w:shd w:fill="17324D"/>
            <w:tcMar>
              <w:top w:w="80" w:type="dxa"/>
              <w:start w:w="90" w:type="dxa"/>
              <w:bottom w:w="80" w:type="dxa"/>
              <w:end w:w="90" w:type="dxa"/>
            </w:tcMar>
            <w:vAlign w:val="center"/>
          </w:tcPr>
          <w:p>
            <w:pPr>
              <w:jc w:val="left"/>
            </w:pPr>
            <w:r>
              <w:rPr>
                <w:rFonts w:ascii="Arial" w:hAnsi="Arial" w:eastAsia="Arial"/>
                <w:b/>
                <w:color w:val="FFFFFF"/>
                <w:sz w:val="16"/>
              </w:rPr>
              <w:t>Arm</w:t>
            </w:r>
          </w:p>
        </w:tc>
        <w:tc>
          <w:tcPr>
            <w:tcW w:type="dxa" w:w="3969"/>
            <w:shd w:fill="17324D"/>
            <w:tcMar>
              <w:top w:w="80" w:type="dxa"/>
              <w:start w:w="90" w:type="dxa"/>
              <w:bottom w:w="80" w:type="dxa"/>
              <w:end w:w="90" w:type="dxa"/>
            </w:tcMar>
            <w:vAlign w:val="center"/>
          </w:tcPr>
          <w:p>
            <w:pPr>
              <w:jc w:val="left"/>
            </w:pPr>
            <w:r>
              <w:rPr>
                <w:rFonts w:ascii="Arial" w:hAnsi="Arial" w:eastAsia="Arial"/>
                <w:b/>
                <w:color w:val="FFFFFF"/>
                <w:sz w:val="16"/>
              </w:rPr>
              <w:t>Encoder pretraining</w:t>
            </w:r>
          </w:p>
        </w:tc>
        <w:tc>
          <w:tcPr>
            <w:tcW w:type="dxa" w:w="5216"/>
            <w:shd w:fill="17324D"/>
            <w:tcMar>
              <w:top w:w="80" w:type="dxa"/>
              <w:start w:w="90" w:type="dxa"/>
              <w:bottom w:w="80" w:type="dxa"/>
              <w:end w:w="90" w:type="dxa"/>
            </w:tcMar>
            <w:vAlign w:val="center"/>
          </w:tcPr>
          <w:p>
            <w:pPr>
              <w:jc w:val="left"/>
            </w:pPr>
            <w:r>
              <w:rPr>
                <w:rFonts w:ascii="Arial" w:hAnsi="Arial" w:eastAsia="Arial"/>
                <w:b/>
                <w:color w:val="FFFFFF"/>
                <w:sz w:val="16"/>
              </w:rPr>
              <w:t>Downstream comparison</w:t>
            </w:r>
          </w:p>
        </w:tc>
      </w:tr>
      <w:tr>
        <w:trPr>
          <w:cantSplit/>
        </w:trPr>
        <w:tc>
          <w:tcPr>
            <w:tcW w:type="dxa" w:w="850"/>
            <w:tcMar>
              <w:top w:w="80" w:type="dxa"/>
              <w:start w:w="90" w:type="dxa"/>
              <w:bottom w:w="80" w:type="dxa"/>
              <w:end w:w="90" w:type="dxa"/>
            </w:tcMar>
            <w:vAlign w:val="center"/>
          </w:tcPr>
          <w:p>
            <w:pPr>
              <w:spacing w:after="0"/>
            </w:pPr>
            <w:r>
              <w:rPr>
                <w:rFonts w:ascii="Arial" w:hAnsi="Arial" w:eastAsia="Arial"/>
                <w:color w:val="263746"/>
                <w:sz w:val="16"/>
              </w:rPr>
              <w:t>A</w:t>
            </w:r>
          </w:p>
        </w:tc>
        <w:tc>
          <w:tcPr>
            <w:tcW w:type="dxa" w:w="3969"/>
            <w:tcMar>
              <w:top w:w="80" w:type="dxa"/>
              <w:start w:w="90" w:type="dxa"/>
              <w:bottom w:w="80" w:type="dxa"/>
              <w:end w:w="90" w:type="dxa"/>
            </w:tcMar>
            <w:vAlign w:val="center"/>
          </w:tcPr>
          <w:p>
            <w:pPr>
              <w:spacing w:after="0"/>
            </w:pPr>
            <w:r>
              <w:rPr>
                <w:rFonts w:ascii="Arial" w:hAnsi="Arial" w:eastAsia="Arial"/>
                <w:color w:val="263746"/>
                <w:sz w:val="16"/>
              </w:rPr>
              <w:t>Generic ImageNet ViT</w:t>
            </w:r>
          </w:p>
        </w:tc>
        <w:tc>
          <w:tcPr>
            <w:tcW w:type="dxa" w:w="5216"/>
            <w:tcMar>
              <w:top w:w="80" w:type="dxa"/>
              <w:start w:w="90" w:type="dxa"/>
              <w:bottom w:w="80" w:type="dxa"/>
              <w:end w:w="90" w:type="dxa"/>
            </w:tcMar>
            <w:vAlign w:val="center"/>
          </w:tcPr>
          <w:p>
            <w:pPr>
              <w:spacing w:after="0"/>
            </w:pPr>
            <w:r>
              <w:rPr>
                <w:rFonts w:ascii="Arial" w:hAnsi="Arial" w:eastAsia="Arial"/>
                <w:color w:val="263746"/>
                <w:sz w:val="16"/>
              </w:rPr>
              <w:t>Same panel query, classifier, reranker, and split</w:t>
            </w:r>
          </w:p>
        </w:tc>
      </w:tr>
      <w:tr>
        <w:trPr>
          <w:cantSplit/>
        </w:trPr>
        <w:tc>
          <w:tcPr>
            <w:tcW w:type="dxa" w:w="850"/>
            <w:shd w:fill="F6F8FA"/>
            <w:tcMar>
              <w:top w:w="80" w:type="dxa"/>
              <w:start w:w="90" w:type="dxa"/>
              <w:bottom w:w="80" w:type="dxa"/>
              <w:end w:w="90" w:type="dxa"/>
            </w:tcMar>
            <w:vAlign w:val="center"/>
          </w:tcPr>
          <w:p>
            <w:pPr>
              <w:spacing w:after="0"/>
            </w:pPr>
            <w:r>
              <w:rPr>
                <w:rFonts w:ascii="Arial" w:hAnsi="Arial" w:eastAsia="Arial"/>
                <w:color w:val="263746"/>
                <w:sz w:val="16"/>
              </w:rPr>
              <w:t>B</w:t>
            </w:r>
          </w:p>
        </w:tc>
        <w:tc>
          <w:tcPr>
            <w:tcW w:type="dxa" w:w="3969"/>
            <w:shd w:fill="F6F8FA"/>
            <w:tcMar>
              <w:top w:w="80" w:type="dxa"/>
              <w:start w:w="90" w:type="dxa"/>
              <w:bottom w:w="80" w:type="dxa"/>
              <w:end w:w="90" w:type="dxa"/>
            </w:tcMar>
            <w:vAlign w:val="center"/>
          </w:tcPr>
          <w:p>
            <w:pPr>
              <w:spacing w:after="0"/>
            </w:pPr>
            <w:r>
              <w:rPr>
                <w:rFonts w:ascii="Arial" w:hAnsi="Arial" w:eastAsia="Arial"/>
                <w:color w:val="263746"/>
                <w:sz w:val="16"/>
              </w:rPr>
              <w:t>Visible-panel mask</w:t>
            </w:r>
          </w:p>
        </w:tc>
        <w:tc>
          <w:tcPr>
            <w:tcW w:type="dxa" w:w="5216"/>
            <w:shd w:fill="F6F8FA"/>
            <w:tcMar>
              <w:top w:w="80" w:type="dxa"/>
              <w:start w:w="90" w:type="dxa"/>
              <w:bottom w:w="80" w:type="dxa"/>
              <w:end w:w="90" w:type="dxa"/>
            </w:tcMar>
            <w:vAlign w:val="center"/>
          </w:tcPr>
          <w:p>
            <w:pPr>
              <w:spacing w:after="0"/>
            </w:pPr>
            <w:r>
              <w:rPr>
                <w:rFonts w:ascii="Arial" w:hAnsi="Arial" w:eastAsia="Arial"/>
                <w:color w:val="263746"/>
                <w:sz w:val="16"/>
              </w:rPr>
              <w:t>Tests transfer from region-level supervision</w:t>
            </w:r>
          </w:p>
        </w:tc>
      </w:tr>
      <w:tr>
        <w:trPr>
          <w:cantSplit/>
        </w:trPr>
        <w:tc>
          <w:tcPr>
            <w:tcW w:type="dxa" w:w="850"/>
            <w:tcMar>
              <w:top w:w="80" w:type="dxa"/>
              <w:start w:w="90" w:type="dxa"/>
              <w:bottom w:w="80" w:type="dxa"/>
              <w:end w:w="90" w:type="dxa"/>
            </w:tcMar>
            <w:vAlign w:val="center"/>
          </w:tcPr>
          <w:p>
            <w:pPr>
              <w:spacing w:after="0"/>
            </w:pPr>
            <w:r>
              <w:rPr>
                <w:rFonts w:ascii="Arial" w:hAnsi="Arial" w:eastAsia="Arial"/>
                <w:color w:val="263746"/>
                <w:sz w:val="16"/>
              </w:rPr>
              <w:t>C</w:t>
            </w:r>
          </w:p>
        </w:tc>
        <w:tc>
          <w:tcPr>
            <w:tcW w:type="dxa" w:w="3969"/>
            <w:tcMar>
              <w:top w:w="80" w:type="dxa"/>
              <w:start w:w="90" w:type="dxa"/>
              <w:bottom w:w="80" w:type="dxa"/>
              <w:end w:w="90" w:type="dxa"/>
            </w:tcMar>
            <w:vAlign w:val="center"/>
          </w:tcPr>
          <w:p>
            <w:pPr>
              <w:spacing w:after="0"/>
            </w:pPr>
            <w:r>
              <w:rPr>
                <w:rFonts w:ascii="Arial" w:hAnsi="Arial" w:eastAsia="Arial"/>
                <w:color w:val="263746"/>
                <w:sz w:val="16"/>
              </w:rPr>
              <w:t>Visible-panel mask plus source-edge supervision</w:t>
            </w:r>
          </w:p>
        </w:tc>
        <w:tc>
          <w:tcPr>
            <w:tcW w:type="dxa" w:w="5216"/>
            <w:tcMar>
              <w:top w:w="80" w:type="dxa"/>
              <w:start w:w="90" w:type="dxa"/>
              <w:bottom w:w="80" w:type="dxa"/>
              <w:end w:w="90" w:type="dxa"/>
            </w:tcMar>
            <w:vAlign w:val="center"/>
          </w:tcPr>
          <w:p>
            <w:pPr>
              <w:spacing w:after="0"/>
            </w:pPr>
            <w:r>
              <w:rPr>
                <w:rFonts w:ascii="Arial" w:hAnsi="Arial" w:eastAsia="Arial"/>
                <w:color w:val="263746"/>
                <w:sz w:val="16"/>
              </w:rPr>
              <w:t>Tests whether line localization raises configuration accuracy</w:t>
            </w:r>
          </w:p>
        </w:tc>
      </w:tr>
    </w:tbl>
    <w:p>
      <w:pPr>
        <w:spacing w:after="0"/>
      </w:pPr>
    </w:p>
    <w:p>
      <w:pPr>
        <w:pStyle w:val="Heading2"/>
      </w:pPr>
      <w:r>
        <w:t>Decision gates</w:t>
      </w:r>
    </w:p>
    <w:p>
      <w:pPr>
        <w:pStyle w:val="ListBullet"/>
        <w:spacing w:after="50"/>
        <w:ind w:left="227" w:hanging="102"/>
      </w:pPr>
      <w:r>
        <w:rPr>
          <w:rFonts w:ascii="Arial" w:hAnsi="Arial" w:eastAsia="Arial"/>
          <w:color w:val="263746"/>
          <w:sz w:val="18"/>
        </w:rPr>
        <w:t>Run seed 17 first. Add common seeds only if source-edge pretraining improves held-out boundary and downstream configuration metrics.</w:t>
      </w:r>
    </w:p>
    <w:p>
      <w:pPr>
        <w:pStyle w:val="ListBullet"/>
        <w:spacing w:after="50"/>
        <w:ind w:left="227" w:hanging="102"/>
      </w:pPr>
      <w:r>
        <w:rPr>
          <w:rFonts w:ascii="Arial" w:hAnsi="Arial" w:eastAsia="Arial"/>
          <w:color w:val="263746"/>
          <w:sz w:val="18"/>
        </w:rPr>
        <w:t>Keep checkpoint selection separate from downstream evaluation before opening the untouched 165-garment test split.</w:t>
      </w:r>
    </w:p>
    <w:p>
      <w:pPr>
        <w:pStyle w:val="ListBullet"/>
        <w:spacing w:after="50"/>
        <w:ind w:left="227" w:hanging="102"/>
      </w:pPr>
      <w:r>
        <w:rPr>
          <w:rFonts w:ascii="Arial" w:hAnsi="Arial" w:eastAsia="Arial"/>
          <w:color w:val="263746"/>
          <w:sz w:val="18"/>
        </w:rPr>
        <w:t>If line configuration improves, add continuous source-edge geometry and seam prediction as separate modules rather than one coupled decoder.</w:t>
      </w:r>
    </w:p>
    <w:tbl>
      <w:tblPr>
        <w:tblW w:type="auto" w:w="0"/>
        <w:jc w:val="center"/>
        <w:tblLayout w:type="fixed"/>
        <w:tblLook w:firstColumn="1" w:firstRow="1" w:lastColumn="0" w:lastRow="0" w:noHBand="0" w:noVBand="1" w:val="04A0"/>
        <w:tblBorders>
          <w:top w:val="single" w:sz="8" w:color="C45A2D"/>
          <w:left w:val="single" w:sz="8" w:color="C45A2D"/>
          <w:bottom w:val="single" w:sz="8" w:color="C45A2D"/>
          <w:right w:val="single" w:sz="8" w:color="C45A2D"/>
          <w:insideH w:val="single" w:sz="8" w:color="C45A2D"/>
          <w:insideV w:val="single" w:sz="8" w:color="C45A2D"/>
        </w:tblBorders>
      </w:tblPr>
      <w:tblGrid>
        <w:gridCol w:w="10035"/>
      </w:tblGrid>
      <w:tr>
        <w:tc>
          <w:tcPr>
            <w:tcW w:type="dxa" w:w="10148"/>
            <w:shd w:fill="FAEFE9"/>
            <w:tcMar>
              <w:top w:w="105" w:type="dxa"/>
              <w:start w:w="150" w:type="dxa"/>
              <w:bottom w:w="105" w:type="dxa"/>
              <w:end w:w="150" w:type="dxa"/>
            </w:tcMar>
          </w:tcPr>
          <w:p>
            <w:pPr>
              <w:spacing w:after="60"/>
            </w:pPr>
            <w:r>
              <w:rPr>
                <w:rFonts w:ascii="Arial" w:hAnsi="Arial" w:eastAsia="Arial"/>
                <w:b/>
                <w:color w:val="C45A2D"/>
                <w:sz w:val="18"/>
              </w:rPr>
              <w:t>Research decision</w:t>
            </w:r>
          </w:p>
          <w:p>
            <w:pPr>
              <w:spacing w:after="0"/>
            </w:pPr>
            <w:r>
              <w:rPr>
                <w:rFonts w:ascii="Arial" w:hAnsi="Arial" w:eastAsia="Arial"/>
                <w:color w:val="263746"/>
                <w:sz w:val="17"/>
              </w:rPr>
              <w:t>TokenLearner and flow-based refinement remain optional later stages. The current evidence supports testing target supervision and source-edge localization first.</w:t>
            </w:r>
          </w:p>
        </w:tc>
      </w:tr>
    </w:tbl>
    <w:p>
      <w:r>
        <w:br w:type="page"/>
      </w:r>
    </w:p>
    <w:p>
      <w:pPr>
        <w:spacing w:after="80"/>
      </w:pPr>
      <w:r>
        <w:rPr>
          <w:rFonts w:ascii="Arial" w:hAnsi="Arial" w:eastAsia="Arial"/>
          <w:b/>
          <w:color w:val="C45A2D"/>
          <w:sz w:val="16"/>
        </w:rPr>
        <w:t>09  EVIDENCE BOUNDARY</w:t>
      </w:r>
    </w:p>
    <w:p>
      <w:pPr>
        <w:pStyle w:val="Heading1"/>
      </w:pPr>
      <w:r>
        <w:t>Current conclusion</w:t>
      </w:r>
    </w:p>
    <w:p>
      <w:pPr>
        <w:spacing w:after="80" w:line="259" w:lineRule="auto"/>
      </w:pPr>
      <w:r>
        <w:rPr>
          <w:rFonts w:ascii="Arial" w:hAnsi="Arial" w:eastAsia="Arial"/>
          <w:color w:val="263746"/>
          <w:sz w:val="19"/>
        </w:rPr>
        <w:t>The project now has a reproducible paired-data pipeline and a narrower, measurable learning result. Boundary-inclusive panel supervision improved mask geometry and raised canonical line-configuration selection on the same internal panel population. Complete sewing-pattern reconstruction remains unsolved.</w:t>
      </w:r>
    </w:p>
    <w:tbl>
      <w:tblPr>
        <w:tblW w:type="auto" w:w="0"/>
        <w:jc w:val="center"/>
        <w:tblLayout w:type="fixed"/>
        <w:tblLook w:firstColumn="1" w:firstRow="1" w:lastColumn="0" w:lastRow="0" w:noHBand="0" w:noVBand="1" w:val="04A0"/>
        <w:tblBorders>
          <w:top w:val="single" w:sz="6" w:color="CDD7DF"/>
          <w:left w:val="single" w:sz="6" w:color="CDD7DF"/>
          <w:bottom w:val="single" w:sz="6" w:color="CDD7DF"/>
          <w:right w:val="single" w:sz="6" w:color="CDD7DF"/>
          <w:insideH w:val="single" w:sz="6" w:color="CDD7DF"/>
          <w:insideV w:val="single" w:sz="6" w:color="CDD7DF"/>
        </w:tblBorders>
      </w:tblPr>
      <w:tblGrid>
        <w:gridCol w:w="5074"/>
        <w:gridCol w:w="5074"/>
      </w:tblGrid>
      <w:tr>
        <w:trPr>
          <w:tblHeader w:val="true"/>
          <w:cantSplit/>
        </w:trPr>
        <w:tc>
          <w:tcPr>
            <w:tcW w:type="dxa" w:w="5017"/>
            <w:shd w:fill="17324D"/>
            <w:tcMar>
              <w:top w:w="80" w:type="dxa"/>
              <w:start w:w="90" w:type="dxa"/>
              <w:bottom w:w="80" w:type="dxa"/>
              <w:end w:w="90" w:type="dxa"/>
            </w:tcMar>
            <w:vAlign w:val="center"/>
          </w:tcPr>
          <w:p>
            <w:pPr>
              <w:jc w:val="left"/>
            </w:pPr>
            <w:r>
              <w:rPr>
                <w:rFonts w:ascii="Arial" w:hAnsi="Arial" w:eastAsia="Arial"/>
                <w:b/>
                <w:color w:val="FFFFFF"/>
                <w:sz w:val="16"/>
              </w:rPr>
              <w:t>Supported by current evidence</w:t>
            </w:r>
          </w:p>
        </w:tc>
        <w:tc>
          <w:tcPr>
            <w:tcW w:type="dxa" w:w="5017"/>
            <w:shd w:fill="17324D"/>
            <w:tcMar>
              <w:top w:w="80" w:type="dxa"/>
              <w:start w:w="90" w:type="dxa"/>
              <w:bottom w:w="80" w:type="dxa"/>
              <w:end w:w="90" w:type="dxa"/>
            </w:tcMar>
            <w:vAlign w:val="center"/>
          </w:tcPr>
          <w:p>
            <w:pPr>
              <w:jc w:val="left"/>
            </w:pPr>
            <w:r>
              <w:rPr>
                <w:rFonts w:ascii="Arial" w:hAnsi="Arial" w:eastAsia="Arial"/>
                <w:b/>
                <w:color w:val="FFFFFF"/>
                <w:sz w:val="16"/>
              </w:rPr>
              <w:t>Not supported by current evidence</w:t>
            </w:r>
          </w:p>
        </w:tc>
      </w:tr>
      <w:tr>
        <w:trPr>
          <w:cantSplit/>
        </w:trPr>
        <w:tc>
          <w:tcPr>
            <w:tcW w:type="dxa" w:w="5017"/>
            <w:tcMar>
              <w:top w:w="80" w:type="dxa"/>
              <w:start w:w="90" w:type="dxa"/>
              <w:bottom w:w="80" w:type="dxa"/>
              <w:end w:w="90" w:type="dxa"/>
            </w:tcMar>
            <w:vAlign w:val="center"/>
          </w:tcPr>
          <w:p>
            <w:pPr>
              <w:spacing w:after="0"/>
            </w:pPr>
            <w:r>
              <w:rPr>
                <w:rFonts w:ascii="Arial" w:hAnsi="Arial" w:eastAsia="Arial"/>
                <w:color w:val="263746"/>
                <w:sz w:val="16"/>
              </w:rPr>
              <w:t>3,450 garments linked to 13,800 neutral renders and analytic patterns</w:t>
            </w:r>
          </w:p>
        </w:tc>
        <w:tc>
          <w:tcPr>
            <w:tcW w:type="dxa" w:w="5017"/>
            <w:tcMar>
              <w:top w:w="80" w:type="dxa"/>
              <w:start w:w="90" w:type="dxa"/>
              <w:bottom w:w="80" w:type="dxa"/>
              <w:end w:w="90" w:type="dxa"/>
            </w:tcMar>
            <w:vAlign w:val="center"/>
          </w:tcPr>
          <w:p>
            <w:pPr>
              <w:spacing w:after="0"/>
            </w:pPr>
            <w:r>
              <w:rPr>
                <w:rFonts w:ascii="Arial" w:hAnsi="Arial" w:eastAsia="Arial"/>
                <w:color w:val="263746"/>
                <w:sz w:val="16"/>
              </w:rPr>
              <w:t>End-to-end RGB-to-editable-pattern reconstruction</w:t>
            </w:r>
          </w:p>
        </w:tc>
      </w:tr>
      <w:tr>
        <w:trPr>
          <w:cantSplit/>
        </w:trPr>
        <w:tc>
          <w:tcPr>
            <w:tcW w:type="dxa" w:w="5017"/>
            <w:shd w:fill="F6F8FA"/>
            <w:tcMar>
              <w:top w:w="80" w:type="dxa"/>
              <w:start w:w="90" w:type="dxa"/>
              <w:bottom w:w="80" w:type="dxa"/>
              <w:end w:w="90" w:type="dxa"/>
            </w:tcMar>
            <w:vAlign w:val="center"/>
          </w:tcPr>
          <w:p>
            <w:pPr>
              <w:spacing w:after="0"/>
            </w:pPr>
            <w:r>
              <w:rPr>
                <w:rFonts w:ascii="Arial" w:hAnsi="Arial" w:eastAsia="Arial"/>
                <w:color w:val="263746"/>
                <w:sz w:val="16"/>
              </w:rPr>
              <w:t>2,995 garments and 11,980 accepted visible-panel mask views</w:t>
            </w:r>
          </w:p>
        </w:tc>
        <w:tc>
          <w:tcPr>
            <w:tcW w:type="dxa" w:w="5017"/>
            <w:shd w:fill="F6F8FA"/>
            <w:tcMar>
              <w:top w:w="80" w:type="dxa"/>
              <w:start w:w="90" w:type="dxa"/>
              <w:bottom w:w="80" w:type="dxa"/>
              <w:end w:w="90" w:type="dxa"/>
            </w:tcMar>
            <w:vAlign w:val="center"/>
          </w:tcPr>
          <w:p>
            <w:pPr>
              <w:spacing w:after="0"/>
            </w:pPr>
            <w:r>
              <w:rPr>
                <w:rFonts w:ascii="Arial" w:hAnsi="Arial" w:eastAsia="Arial"/>
                <w:color w:val="263746"/>
                <w:sz w:val="16"/>
              </w:rPr>
              <w:t>Recovery of continuous edge coordinates or curvature</w:t>
            </w:r>
          </w:p>
        </w:tc>
      </w:tr>
      <w:tr>
        <w:trPr>
          <w:cantSplit/>
        </w:trPr>
        <w:tc>
          <w:tcPr>
            <w:tcW w:type="dxa" w:w="5017"/>
            <w:tcMar>
              <w:top w:w="80" w:type="dxa"/>
              <w:start w:w="90" w:type="dxa"/>
              <w:bottom w:w="80" w:type="dxa"/>
              <w:end w:w="90" w:type="dxa"/>
            </w:tcMar>
            <w:vAlign w:val="center"/>
          </w:tcPr>
          <w:p>
            <w:pPr>
              <w:spacing w:after="0"/>
            </w:pPr>
            <w:r>
              <w:rPr>
                <w:rFonts w:ascii="Arial" w:hAnsi="Arial" w:eastAsia="Arial"/>
                <w:color w:val="263746"/>
                <w:sz w:val="16"/>
              </w:rPr>
              <w:t>Same-target mask and boundary A/B at one seed</w:t>
            </w:r>
          </w:p>
        </w:tc>
        <w:tc>
          <w:tcPr>
            <w:tcW w:type="dxa" w:w="5017"/>
            <w:tcMar>
              <w:top w:w="80" w:type="dxa"/>
              <w:start w:w="90" w:type="dxa"/>
              <w:bottom w:w="80" w:type="dxa"/>
              <w:end w:w="90" w:type="dxa"/>
            </w:tcMar>
            <w:vAlign w:val="center"/>
          </w:tcPr>
          <w:p>
            <w:pPr>
              <w:spacing w:after="0"/>
            </w:pPr>
            <w:r>
              <w:rPr>
                <w:rFonts w:ascii="Arial" w:hAnsi="Arial" w:eastAsia="Arial"/>
                <w:color w:val="263746"/>
                <w:sz w:val="16"/>
              </w:rPr>
              <w:t>Seam graph accuracy, manufacturability, fit, or simulation success</w:t>
            </w:r>
          </w:p>
        </w:tc>
      </w:tr>
      <w:tr>
        <w:trPr>
          <w:cantSplit/>
        </w:trPr>
        <w:tc>
          <w:tcPr>
            <w:tcW w:type="dxa" w:w="5017"/>
            <w:shd w:fill="F6F8FA"/>
            <w:tcMar>
              <w:top w:w="80" w:type="dxa"/>
              <w:start w:w="90" w:type="dxa"/>
              <w:bottom w:w="80" w:type="dxa"/>
              <w:end w:w="90" w:type="dxa"/>
            </w:tcMar>
            <w:vAlign w:val="center"/>
          </w:tcPr>
          <w:p>
            <w:pPr>
              <w:spacing w:after="0"/>
            </w:pPr>
            <w:r>
              <w:rPr>
                <w:rFonts w:ascii="Arial" w:hAnsi="Arial" w:eastAsia="Arial"/>
                <w:color w:val="263746"/>
                <w:sz w:val="16"/>
              </w:rPr>
              <w:t>Panel-level 58.95% reranked cyclic L/Q/C/A top-1 under GT matching</w:t>
            </w:r>
          </w:p>
        </w:tc>
        <w:tc>
          <w:tcPr>
            <w:tcW w:type="dxa" w:w="5017"/>
            <w:shd w:fill="F6F8FA"/>
            <w:tcMar>
              <w:top w:w="80" w:type="dxa"/>
              <w:start w:w="90" w:type="dxa"/>
              <w:bottom w:w="80" w:type="dxa"/>
              <w:end w:w="90" w:type="dxa"/>
            </w:tcMar>
            <w:vAlign w:val="center"/>
          </w:tcPr>
          <w:p>
            <w:pPr>
              <w:spacing w:after="0"/>
            </w:pPr>
            <w:r>
              <w:rPr>
                <w:rFonts w:ascii="Arial" w:hAnsi="Arial" w:eastAsia="Arial"/>
                <w:color w:val="263746"/>
                <w:sz w:val="16"/>
              </w:rPr>
              <w:t>Garment-level success or hidden-panel reconstruction</w:t>
            </w:r>
          </w:p>
        </w:tc>
      </w:tr>
      <w:tr>
        <w:trPr>
          <w:cantSplit/>
        </w:trPr>
        <w:tc>
          <w:tcPr>
            <w:tcW w:type="dxa" w:w="5017"/>
            <w:tcMar>
              <w:top w:w="80" w:type="dxa"/>
              <w:start w:w="90" w:type="dxa"/>
              <w:bottom w:w="80" w:type="dxa"/>
              <w:end w:w="90" w:type="dxa"/>
            </w:tcMar>
            <w:vAlign w:val="center"/>
          </w:tcPr>
          <w:p>
            <w:pPr>
              <w:spacing w:after="0"/>
            </w:pPr>
            <w:r>
              <w:rPr>
                <w:rFonts w:ascii="Arial" w:hAnsi="Arial" w:eastAsia="Arial"/>
                <w:color w:val="263746"/>
                <w:sz w:val="16"/>
              </w:rPr>
              <w:t>Oracle evidence that the panel bank covers 99.89% of validation structures</w:t>
            </w:r>
          </w:p>
        </w:tc>
        <w:tc>
          <w:tcPr>
            <w:tcW w:type="dxa" w:w="5017"/>
            <w:tcMar>
              <w:top w:w="80" w:type="dxa"/>
              <w:start w:w="90" w:type="dxa"/>
              <w:bottom w:w="80" w:type="dxa"/>
              <w:end w:w="90" w:type="dxa"/>
            </w:tcMar>
            <w:vAlign w:val="center"/>
          </w:tcPr>
          <w:p>
            <w:pPr>
              <w:spacing w:after="0"/>
            </w:pPr>
            <w:r>
              <w:rPr>
                <w:rFonts w:ascii="Arial" w:hAnsi="Arial" w:eastAsia="Arial"/>
                <w:color w:val="263746"/>
                <w:sz w:val="16"/>
              </w:rPr>
              <w:t>Generalization to real photos, other generators, or multiple seeds</w:t>
            </w:r>
          </w:p>
        </w:tc>
      </w:tr>
    </w:tbl>
    <w:p>
      <w:pPr>
        <w:spacing w:after="0"/>
      </w:pPr>
    </w:p>
    <w:p>
      <w:pPr>
        <w:pStyle w:val="Heading2"/>
      </w:pPr>
      <w:r>
        <w:t>Reproducibility and provenance</w:t>
      </w:r>
    </w:p>
    <w:p>
      <w:pPr>
        <w:pStyle w:val="ListBullet"/>
        <w:spacing w:after="50"/>
        <w:ind w:left="227" w:hanging="102"/>
      </w:pPr>
      <w:r>
        <w:rPr>
          <w:rFonts w:ascii="Arial" w:hAnsi="Arial" w:eastAsia="Arial"/>
          <w:color w:val="263746"/>
          <w:sz w:val="18"/>
        </w:rPr>
        <w:t>Public repository: github.com/jsharrylee/garment-benchmark</w:t>
      </w:r>
    </w:p>
    <w:p>
      <w:pPr>
        <w:pStyle w:val="ListBullet"/>
        <w:spacing w:after="50"/>
        <w:ind w:left="227" w:hanging="102"/>
      </w:pPr>
      <w:r>
        <w:rPr>
          <w:rFonts w:ascii="Arial" w:hAnsi="Arial" w:eastAsia="Arial"/>
          <w:color w:val="263746"/>
          <w:sz w:val="18"/>
        </w:rPr>
        <w:t>The repository publishes code, frozen manifests, aggregate metrics, and selected derived figures. Full source dataset archives and meshes are not redistributed.</w:t>
      </w:r>
    </w:p>
    <w:p>
      <w:pPr>
        <w:pStyle w:val="ListBullet"/>
        <w:spacing w:after="50"/>
        <w:ind w:left="227" w:hanging="102"/>
      </w:pPr>
      <w:r>
        <w:rPr>
          <w:rFonts w:ascii="Arial" w:hAnsi="Arial" w:eastAsia="Arial"/>
          <w:color w:val="263746"/>
          <w:sz w:val="18"/>
        </w:rPr>
        <w:t>Latest numbers use a single internal seed and selection split. The official 165-garment test split remains untouched.</w:t>
      </w:r>
    </w:p>
    <w:p>
      <w:pPr>
        <w:pStyle w:val="ListBullet"/>
        <w:spacing w:after="50"/>
        <w:ind w:left="227" w:hanging="102"/>
      </w:pPr>
      <w:r>
        <w:rPr>
          <w:rFonts w:ascii="Arial" w:hAnsi="Arial" w:eastAsia="Arial"/>
          <w:color w:val="263746"/>
          <w:sz w:val="18"/>
        </w:rPr>
        <w:t>GarmentCodeData v2 is used under its stated CC BY 4.0 terms; model and third-party code licenses are tracked separately.</w:t>
      </w:r>
    </w:p>
    <w:p>
      <w:pPr>
        <w:pStyle w:val="Heading2"/>
      </w:pPr>
      <w:r>
        <w:t>References</w:t>
      </w:r>
    </w:p>
    <w:p>
      <w:pPr>
        <w:spacing w:after="60"/>
      </w:pPr>
      <w:r>
        <w:rPr>
          <w:rFonts w:ascii="Arial" w:hAnsi="Arial" w:eastAsia="Arial"/>
          <w:color w:val="263746"/>
          <w:sz w:val="15"/>
        </w:rPr>
        <w:t>[1] Korosteleva, M. et al. GarmentCodeData v2: 115,000+ made-to-measure garments with sewing patterns and simulated drapes. ETH Research Collection, 2024. https://doi.org/10.3929/ethz-b-000690432</w:t>
      </w:r>
    </w:p>
    <w:p>
      <w:pPr>
        <w:spacing w:after="60"/>
      </w:pPr>
      <w:r>
        <w:rPr>
          <w:rFonts w:ascii="Arial" w:hAnsi="Arial" w:eastAsia="Arial"/>
          <w:color w:val="263746"/>
          <w:sz w:val="15"/>
        </w:rPr>
        <w:t>[2] Dosovitskiy, A. et al. An Image is Worth 16x16 Words: Transformers for Image Recognition at Scale. ICLR, 2021.</w:t>
      </w:r>
    </w:p>
    <w:p>
      <w:pPr>
        <w:spacing w:after="60"/>
      </w:pPr>
      <w:r>
        <w:rPr>
          <w:rFonts w:ascii="Arial" w:hAnsi="Arial" w:eastAsia="Arial"/>
          <w:color w:val="263746"/>
          <w:sz w:val="15"/>
        </w:rPr>
        <w:t>[3] Carion, N. et al. End-to-End Object Detection with Transformers. ECCV, 2020.</w:t>
      </w:r>
    </w:p>
    <w:p>
      <w:pPr>
        <w:spacing w:after="60"/>
      </w:pPr>
      <w:r>
        <w:rPr>
          <w:rFonts w:ascii="Arial" w:hAnsi="Arial" w:eastAsia="Arial"/>
          <w:color w:val="263746"/>
          <w:sz w:val="15"/>
        </w:rPr>
        <w:t>[4] Ryoo, M. S. et al. TokenLearner: What Can 8 Learned Tokens Do for Images and Videos? NeurIPS, 2021.</w:t>
      </w:r>
    </w:p>
    <w:tbl>
      <w:tblPr>
        <w:tblW w:type="auto" w:w="0"/>
        <w:jc w:val="center"/>
        <w:tblLayout w:type="fixed"/>
        <w:tblLook w:firstColumn="1" w:firstRow="1" w:lastColumn="0" w:lastRow="0" w:noHBand="0" w:noVBand="1" w:val="04A0"/>
        <w:tblBorders>
          <w:top w:val="single" w:sz="8" w:color="607080"/>
          <w:left w:val="single" w:sz="8" w:color="607080"/>
          <w:bottom w:val="single" w:sz="8" w:color="607080"/>
          <w:right w:val="single" w:sz="8" w:color="607080"/>
          <w:insideH w:val="single" w:sz="8" w:color="607080"/>
          <w:insideV w:val="single" w:sz="8" w:color="607080"/>
        </w:tblBorders>
      </w:tblPr>
      <w:tblGrid>
        <w:gridCol w:w="10035"/>
      </w:tblGrid>
      <w:tr>
        <w:tc>
          <w:tcPr>
            <w:tcW w:type="dxa" w:w="10148"/>
            <w:shd w:fill="E9EEF2"/>
            <w:tcMar>
              <w:top w:w="105" w:type="dxa"/>
              <w:start w:w="150" w:type="dxa"/>
              <w:bottom w:w="105" w:type="dxa"/>
              <w:end w:w="150" w:type="dxa"/>
            </w:tcMar>
          </w:tcPr>
          <w:p>
            <w:pPr>
              <w:spacing w:after="60"/>
            </w:pPr>
            <w:r>
              <w:rPr>
                <w:rFonts w:ascii="Arial" w:hAnsi="Arial" w:eastAsia="Arial"/>
                <w:b/>
                <w:color w:val="607080"/>
                <w:sz w:val="18"/>
              </w:rPr>
              <w:t>Document status</w:t>
            </w:r>
          </w:p>
          <w:p>
            <w:pPr>
              <w:spacing w:after="0"/>
            </w:pPr>
            <w:r>
              <w:rPr>
                <w:rFonts w:ascii="Arial" w:hAnsi="Arial" w:eastAsia="Arial"/>
                <w:color w:val="263746"/>
                <w:sz w:val="17"/>
              </w:rPr>
              <w:t>Internal development portfolio updated 8 September 2026. All performance claims in this document are scoped to the experiments and populations stated on the same page.</w:t>
            </w:r>
          </w:p>
        </w:tc>
      </w:tr>
    </w:tbl>
    <w:sectPr w:rsidR="00FC693F" w:rsidRPr="0006063C" w:rsidSect="00034616">
      <w:headerReference w:type="default" r:id="rId9"/>
      <w:footerReference w:type="default" r:id="rId10"/>
      <w:pgSz w:w="11906" w:h="16838"/>
      <w:pgMar w:top="765" w:right="879" w:bottom="709" w:left="879" w:header="312"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8447"/>
      <w:gridCol w:w="1701"/>
    </w:tblGrid>
    <w:tr>
      <w:tc>
        <w:tcPr>
          <w:tcW w:type="dxa" w:w="5074"/>
          <w:tcMar>
            <w:top w:w="0" w:type="dxa"/>
            <w:start w:w="0" w:type="dxa"/>
            <w:bottom w:w="0" w:type="dxa"/>
            <w:end w:w="0" w:type="dxa"/>
          </w:tcMar>
        </w:tcPr>
        <w:p>
          <w:pPr>
            <w:jc w:val="left"/>
          </w:pPr>
          <w:r>
            <w:rPr>
              <w:rFonts w:ascii="Arial" w:hAnsi="Arial" w:eastAsia="Arial"/>
              <w:color w:val="607080"/>
              <w:sz w:val="14"/>
            </w:rPr>
            <w:t>Four-view garment images to structured sewing patterns</w:t>
          </w:r>
        </w:p>
      </w:tc>
      <w:tc>
        <w:tcPr>
          <w:tcW w:type="dxa" w:w="5074"/>
          <w:tcMar>
            <w:top w:w="0" w:type="dxa"/>
            <w:start w:w="0" w:type="dxa"/>
            <w:bottom w:w="0" w:type="dxa"/>
            <w:end w:w="0" w:type="dxa"/>
          </w:tcMar>
        </w:tcPr>
        <w:p>
          <w:pPr>
            <w:jc w:val="right"/>
          </w:pPr>
          <w:r>
            <w:rPr>
              <w:rFonts w:ascii="Arial" w:hAnsi="Arial" w:eastAsia="Arial"/>
              <w:b/>
              <w:color w:val="607080"/>
              <w:sz w:val="14"/>
            </w:rPr>
            <w:t xml:space="preserve">PAGE </w:t>
          </w:r>
          <w:fldSimple w:instr="PAG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b/>
        <w:color w:val="607080"/>
        <w:sz w:val="14"/>
      </w:rPr>
      <w:t>JINSEOB LEE  |  AI RESEARCH PORTFOLIO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eastAsia="Arial"/>
      <w:color w:val="263746"/>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80"/>
      <w:outlineLvl w:val="0"/>
    </w:pPr>
    <w:rPr>
      <w:rFonts w:asciiTheme="majorHAnsi" w:eastAsiaTheme="majorEastAsia" w:hAnsiTheme="majorHAnsi" w:cstheme="majorBidi" w:ascii="Arial" w:hAnsi="Arial"/>
      <w:b/>
      <w:bCs/>
      <w:color w:val="17324D"/>
      <w:sz w:val="38"/>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rial" w:hAnsi="Arial"/>
      <w:b/>
      <w:bCs/>
      <w:color w:val="2C6693"/>
      <w:sz w:val="25"/>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Arial" w:hAnsi="Arial"/>
      <w:b/>
      <w:bCs/>
      <w:color w:val="267B82"/>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Arial" w:hAnsi="Arial"/>
      <w:b/>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Four-view Garment Images to Structured Sewing Patterns</dc:title>
  <dc:subject>AI research portfolio on panel-aware visual pretraining and sewing-pattern structure prediction</dc:subject>
  <dc:creator>Jinseob Lee</dc:creator>
  <cp:keywords>garment, sewing pattern, computer vision, ViT, panel segmentation, retrieval</cp:keywords>
  <dc:description>Evidence-bounded portfolio revision based on internal development experiments as of 2026-09-07.</dc:description>
  <cp:lastModifiedBy/>
  <cp:revision>1</cp:revision>
  <dcterms:created xsi:type="dcterms:W3CDTF">2013-12-23T23:15:00Z</dcterms:created>
  <dcterms:modified xsi:type="dcterms:W3CDTF">2013-12-23T23:15:00Z</dcterms:modified>
  <cp:category/>
</cp:coreProperties>
</file>