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Title: Login Usecase Text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Author: </w:t>
      </w:r>
      <w:r w:rsidDel="00000000" w:rsidR="00000000" w:rsidRPr="00000000">
        <w:rPr>
          <w:rFonts w:ascii="Arial" w:cs="Arial" w:eastAsia="Arial" w:hAnsi="Arial"/>
          <w:rtl w:val="0"/>
        </w:rPr>
        <w:t xml:space="preserve">Raj Zaveri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Name: LionPals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BASIC COURSE: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displays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Login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 enters an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E-mail Address</w:t>
      </w:r>
      <w:r w:rsidDel="00000000" w:rsidR="00000000" w:rsidRPr="00000000">
        <w:rPr>
          <w:rFonts w:ascii="Arial" w:cs="Arial" w:eastAsia="Arial" w:hAnsi="Arial"/>
          <w:rtl w:val="0"/>
        </w:rPr>
        <w:t xml:space="preserve"> into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E-mail Address Field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Password Field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 clicks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Login Button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system verifies that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E-mail Address</w:t>
      </w:r>
      <w:r w:rsidDel="00000000" w:rsidR="00000000" w:rsidRPr="00000000">
        <w:rPr>
          <w:rFonts w:ascii="Arial" w:cs="Arial" w:eastAsia="Arial" w:hAnsi="Arial"/>
          <w:rtl w:val="0"/>
        </w:rPr>
        <w:t xml:space="preserve"> is registered to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 Account</w:t>
      </w:r>
      <w:r w:rsidDel="00000000" w:rsidR="00000000" w:rsidRPr="00000000">
        <w:rPr>
          <w:rFonts w:ascii="Arial" w:cs="Arial" w:eastAsia="Arial" w:hAnsi="Arial"/>
          <w:rtl w:val="0"/>
        </w:rPr>
        <w:t xml:space="preserve"> in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 Account Set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that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matches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 Account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the system displays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Friends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ALTERNATIVE COURSES: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submits an invalid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E-mail Address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system displays the appropriate error message and redirects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 back 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Login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E-mail Address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is not registered with a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User Account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 the User Account Set or 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does not match 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for 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User Account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system displays an error message and redirects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 back 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Login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does not have an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User Account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clicks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Signup Button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the system redirects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Signup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