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0A05" w14:textId="41C13A19" w:rsidR="00FA1AC5" w:rsidRDefault="00FA1AC5" w:rsidP="00FA1A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Kenton CAO Staff Who Need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Be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Website:</w:t>
      </w:r>
    </w:p>
    <w:p w14:paraId="72BDAF05" w14:textId="77777777" w:rsidR="00FA1AC5" w:rsidRDefault="00FA1AC5" w:rsidP="00FA1AC5">
      <w:pPr>
        <w:jc w:val="center"/>
        <w:rPr>
          <w:rFonts w:ascii="Times New Roman" w:hAnsi="Times New Roman" w:cs="Times New Roman"/>
        </w:rPr>
      </w:pPr>
    </w:p>
    <w:p w14:paraId="294F33C7" w14:textId="4B18FD6D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 Sanders, Commonwealth’s Attorney</w:t>
      </w:r>
    </w:p>
    <w:p w14:paraId="774444E8" w14:textId="72682BA5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Casey P. Burns, First Asst. Commonwealth’s Attorney</w:t>
      </w:r>
    </w:p>
    <w:p w14:paraId="617E771A" w14:textId="00BC3300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Emily J. Arnzen, Asst. Commonwealth’s Attorney</w:t>
      </w:r>
    </w:p>
    <w:p w14:paraId="62B0B7E4" w14:textId="03153C68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 C. Wentz, Asst. Commonwealth’s Attorney</w:t>
      </w:r>
    </w:p>
    <w:p w14:paraId="03ACDC58" w14:textId="749CB6A3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Taylor I. Roof, Asst. Commonwealth’s Attorney</w:t>
      </w:r>
    </w:p>
    <w:p w14:paraId="10216712" w14:textId="7813D29C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 A. Oliver, Asst. Commonwealth’s Attorney</w:t>
      </w:r>
    </w:p>
    <w:p w14:paraId="74F4687B" w14:textId="44E78926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Hunter M. Eickhoff, Asst. Commonwealth’s Attorney</w:t>
      </w:r>
    </w:p>
    <w:p w14:paraId="71D86298" w14:textId="3462D01B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Hannah L. Reese, Assistant Commonwealth’s Attorney</w:t>
      </w:r>
    </w:p>
    <w:p w14:paraId="379A30E8" w14:textId="31ED4839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Seth S. Tieger, Assistant Commonwealth’s Attorney</w:t>
      </w:r>
    </w:p>
    <w:p w14:paraId="34E1CED0" w14:textId="1E8CB44A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W. Westling, Assistant Commonwealth’s Attorney</w:t>
      </w:r>
    </w:p>
    <w:p w14:paraId="28AFFC34" w14:textId="3A9C252C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Corinne W. McDonnell, Assistant Commonwealth’s Attorney*</w:t>
      </w:r>
    </w:p>
    <w:p w14:paraId="3C007DE9" w14:textId="142FBF1D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Stephanie Watson, Victim’s Advocate</w:t>
      </w:r>
    </w:p>
    <w:p w14:paraId="16B6C787" w14:textId="2188A5C8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Jim Lindeman, Commonwealth’s Detective</w:t>
      </w:r>
    </w:p>
    <w:p w14:paraId="204ED1DD" w14:textId="3A74A97D" w:rsidR="00FA1AC5" w:rsidRDefault="00FA1AC5" w:rsidP="00FA1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Andrew M. Munson, Commonwealth’s Detective</w:t>
      </w:r>
    </w:p>
    <w:p w14:paraId="423C443C" w14:textId="77777777" w:rsidR="00FA1AC5" w:rsidRDefault="00FA1AC5" w:rsidP="00FA1AC5">
      <w:pPr>
        <w:ind w:left="360"/>
        <w:rPr>
          <w:rFonts w:ascii="Times New Roman" w:hAnsi="Times New Roman" w:cs="Times New Roman"/>
        </w:rPr>
      </w:pPr>
    </w:p>
    <w:p w14:paraId="0D47AC90" w14:textId="5196C542" w:rsidR="00FA1AC5" w:rsidRDefault="00FA1AC5" w:rsidP="00FA1AC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staff has the same email address configuration as me…</w:t>
      </w:r>
    </w:p>
    <w:p w14:paraId="2D0F10EF" w14:textId="3935A93D" w:rsidR="00FA1AC5" w:rsidRPr="00FA1AC5" w:rsidRDefault="00FA1AC5" w:rsidP="00FA1AC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(first initial)(last name) @prosecutors.ky.gov </w:t>
      </w:r>
    </w:p>
    <w:sectPr w:rsidR="00FA1AC5" w:rsidRPr="00FA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57034"/>
    <w:multiLevelType w:val="hybridMultilevel"/>
    <w:tmpl w:val="29201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7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C5"/>
    <w:rsid w:val="006B3E86"/>
    <w:rsid w:val="00FA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8C45"/>
  <w15:chartTrackingRefBased/>
  <w15:docId w15:val="{25895B39-A18C-4C3F-AA91-EBEDADAE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Sanders (16th JC)</dc:creator>
  <cp:keywords/>
  <dc:description/>
  <cp:lastModifiedBy>Rob Sanders (16th JC)</cp:lastModifiedBy>
  <cp:revision>1</cp:revision>
  <dcterms:created xsi:type="dcterms:W3CDTF">2026-09-18T19:15:00Z</dcterms:created>
  <dcterms:modified xsi:type="dcterms:W3CDTF">2026-09-18T19:22:00Z</dcterms:modified>
</cp:coreProperties>
</file>