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부 속 합 의 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(택배서비스 위수탁 표준계약서 부속)</w:t>
      </w:r>
    </w:p>
    <w:p>
      <w:pPr>
        <w:pBdr>
          <w:bottom w:val="single" w:color="333333" w:sz="6" w:space="8"/>
        </w:pBdr>
        <w:spacing w:after="300"/>
        <w:jc w:val="center"/>
      </w:pP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영업소 </w:t>
      </w:r>
      <w:r>
        <w:rPr>
          <w:rFonts w:ascii="맑은 고딕" w:cs="맑은 고딕" w:eastAsia="맑은 고딕" w:hAnsi="맑은 고딕"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"위탁자"</w:t>
      </w:r>
      <w:r>
        <w:rPr>
          <w:rFonts w:ascii="맑은 고딕" w:cs="맑은 고딕" w:eastAsia="맑은 고딕" w:hAnsi="맑은 고딕"/>
          <w:sz w:val="20"/>
          <w:szCs w:val="20"/>
        </w:rPr>
        <w:t xml:space="preserve">라 한다)와 택배기사 </w:t>
      </w:r>
      <w:r>
        <w:rPr>
          <w:rFonts w:ascii="맑은 고딕" w:cs="맑은 고딕" w:eastAsia="맑은 고딕" w:hAnsi="맑은 고딕"/>
          <w:sz w:val="20"/>
          <w:szCs w:val="20"/>
        </w:rPr>
        <w:t xml:space="preserve">________________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"수탁자"</w:t>
      </w:r>
      <w:r>
        <w:rPr>
          <w:rFonts w:ascii="맑은 고딕" w:cs="맑은 고딕" w:eastAsia="맑은 고딕" w:hAnsi="맑은 고딕"/>
          <w:sz w:val="20"/>
          <w:szCs w:val="20"/>
        </w:rPr>
        <w:t xml:space="preserve">라 한다)는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20____년 ____월 ____일</w:t>
      </w:r>
      <w:r>
        <w:rPr>
          <w:rFonts w:ascii="맑은 고딕" w:cs="맑은 고딕" w:eastAsia="맑은 고딕" w:hAnsi="맑은 고딕"/>
          <w:sz w:val="20"/>
          <w:szCs w:val="20"/>
        </w:rPr>
        <w:t xml:space="preserve"> 체결한 「택배서비스산업 위수탁 표준계약서」(이하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"본 계약"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이라 한다)에서 정하지 아니한 사항 및 본 계약을 보충하기 위하여 다음과 같이 부속합의서를 체결한다.</w:t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부속합의서는 본 계약의 부속문서로서, </w:t>
      </w: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본 계약의 내용이 본 부속합의서에 우선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하며, 「생활물류서비스산업발전법」 및 관련 법령의 규정에 반하는 내용은 효력이 없다.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제1조 (목적)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부속합의서는 위탁자와 수탁자 간 택배서비스 위수탁 업무 수행에 있어 상호 권리와 의무를 구체적으로 정하고, 양 당사자 모두의 정당한 이익을 보호하며 원활한 업무 수행을 도모함을 목적으로 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제2조 (위법행위 및 계약 해지)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 또는 수탁자가 다음 각 호의 위법행위를 한 경우, 상대방은 서면 통보로써 즉시 본 계약 및 부속합의서를 해지할 수 있다.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형법상 범죄행위 (화물 횡령, 절도, 사기, 폭행 등)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도로교통법상 음주운전, 무면허운전 등 중대 교통법규 위반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고객 개인정보의 고의적 유출 또는 부정 이용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화물의 고의적 파손, 은닉, 무단 처분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마. 관계 법령에 의하여 택배업무 수행이 불가능하게 된 경우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바. 기타 사회통념상 위수탁 관계를 유지할 수 없는 중대한 위법행위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제1항에 따른 해지는 위법행위 사실이 객관적으로 확인된 이후에 행사하여야 하며, 해지 전 해당 당사자에게 소명의 기회를 부여하여야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조에 따른 해지 사유는 위탁자와 수탁자 모두에게 동일하게 적용되며, 어느 일방에게만 불리하게 해석되어서는 아니 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제3조 (대체근무자 비용 부담)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수탁자의 귀책사유(제2조 제1항 각 호)로 인하여 즉시 해지가 이루어진 경우, 해지일로부터 30일 이내의 기간에 한하여 발생하는 대체근무자 확보를 위한 합리적 실비를 수탁자가 부담한다.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제1항의 비용은 다음 각 호의 기준에 따라 산정하며, 그 상한은 수탁자의 최근 1개월 평균 수수료의 50%를 초과할 수 없다.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대체근무자의 일일 수수료 실비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대체근무자 모집에 소요된 직접 비용 (공고비 등)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위탁자의 귀책사유로 계약이 해지된 경우, 위탁자는 수탁자에게 해지일로부터 30일분에 해당하는 최근 1개월 평균 수수료 상당액을 위약금으로 지급한다.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천재지변, 질병, 사고 등 수탁자의 귀책사유 없는 업무 중단의 경우에는 대체근무자 비용을 수탁자에게 부담시키지 아니한다.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제4조 (계약 해지 예고)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 또는 수탁자가 본 계약 및 부속합의서를 해지하고자 하는 경우(제2조에 따른 즉시 해지 사유는 제외), 해지 희망일로부터 최소 60일 전에 상대방에게 서면(전자문서 포함)으로 통보하여야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위탁자가 제1항의 예고 기간을 준수하지 아니한 경우, 미이행 예고 기간에 해당하는 수탁자의 평균 일일 수수료 상당액을 보상금으로 지급하여야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수탁자가 제1항의 예고 기간을 준수하지 아니한 경우, 미이행 예고 기간에 해당하는 대체근무자 확보 실비(제3조 제2항 기준)를 부담할 수 있다. 다만, 그 상한은 수탁자의 최근 1개월 평균 수수료의 30%를 초과할 수 없다.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질병, 부상, 가족 돌봄 등 긴급하고 부득이한 사유가 있는 경우, 예고 기간을 30일로 단축할 수 있으며, 이 경우 관련 증빙자료를 제출하여야 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제5조 (배송 품질 기준 및 물량 조정)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수탁자는 위탁자 및 택배사업자가 정하는 배송 품질 기준(배송 완료율, 반품 처리율, 고객 불만 건수 등)을 성실히 이행하도록 노력하여야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배송 품질 기준에 미달하는 경우, 위탁자와 수탁자는 그 원인을 공동으로 분석하고, 다음 각 호의 사항을 상호 협의하여 조정할 수 있다.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가. 배송 물량의 조정 (증감)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나. 배송 구역의 변경 또는 재조정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물류 프로세스 개선 방안</w:t>
      </w:r>
    </w:p>
    <w:p>
      <w:pPr>
        <w:spacing w:after="80"/>
        <w:ind w:left="36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라. 교육 훈련 또는 지원 인력 배치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제2항에 따른 조정은 일방의 통보가 아닌 양 당사자의 서면 합의에 의하여야 하며, 합의 시 수탁자의 수수료에 불합리한 감소가 발생하지 않도록 상호 배려하여야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위탁자는 수탁자의 배송 품질 평가 결과를 분기 1회 이상 수탁자에게 서면으로 통보하여야 하며, 수탁자는 이에 대하여 이의를 제기할 수 있다.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제6조 (근무 조건 및 과로 방지)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수탁자의 작업시간은 본 계약(표준계약서) 제9조에서 정한 바에 따라 1일 12시간, 주 60시간을 초과하지 않도록 위탁자와 수탁자가 공동으로 노력한다.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위탁자는 배송 물량이 과도하여 수탁자의 작업시간이 4주간 1주 평균 60시간을 초과할 것으로 예상되는 경우, 사전에 물량 조정 또는 지원 인력 배치 등의 조치를 강구하여야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수탁자는 연속 6일 근무 후 최소 1일의 휴무를 보장받으며, 위탁자는 이를 위한 배송 스케줄 조정에 협력하여야 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제7조 (비밀유지 의무)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위탁자와 수탁자는 본 계약 및 부속합의서의 이행 과정에서 취득한 상대방의 경영정보, 고객정보, 배송정보 등 일체의 비밀정보를 본 계약의 목적 외에 사용하거나 제3자에게 공개하여서는 아니 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조의 의무는 본 계약 및 부속합의서의 종료 후에도 2년간 유지된다.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제8조 (손해배상)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위탁자 또는 수탁자가 본 부속합의서의 조항을 위반하여 상대방에게 손해를 끼친 경우, 그 손해를 배상하여야 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손해배상액에 대하여 양 당사자가 합의하지 못하는 경우, 민법 및 관련 법률에 따라 해결한다.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부속합의서에서 정한 위약금 또는 비용 부담 조항은 민법 제398조에 따라 법원이 적정하게 감액할 수 있다.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제9조 (분쟁 해결)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부속합의서와 관련하여 분쟁이 발생한 경우, 양 당사자는 우선적으로 상호 협의를 통해 원만히 해결하도록 노력한다.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제1항의 협의가 이루어지지 않는 경우, 「생활물류서비스산업발전법」에 따른 분쟁조정 절차를 활용할 수 있으며, 소송이 필요한 경우 위탁자 소재지 관할법원을 합의관할로 한다.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제10조 (효력 및 유효기간)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부속합의서는 양 당사자가 서명 또는 기명날인한 날로부터 효력이 발생하며, 본 계약의 유효기간과 동일하게 적용된다.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부속합의서의 내용 중 본 계약(표준계약서)의 내용과 상충되는 부분이 있는 경우, 본 계약의 내용이 우선 적용된다.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부속합의서의 내용을 변경하고자 하는 경우, 양 당사자의 서면 합의에 의하여야 하며, 변경된 내용은 새로운 부속합의서의 체결로써 효력이 발생한다.</w:t>
      </w:r>
    </w:p>
    <w:p>
      <w:pPr>
        <w:spacing w:after="80"/>
        <w:ind w:left="360" w:hanging="36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④.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「생활물류서비스산업발전법」 등 관련 법령의 개정으로 본 부속합의서의 내용이 법령에 저촉되는 경우, 해당 조항은 개정 법령에 따라 자동 조정된 것으로 본다.</w:t>
      </w:r>
    </w:p>
    <w:p>
      <w:pPr>
        <w:pBdr>
          <w:top w:val="single" w:color="333333" w:sz="4" w:space="8"/>
        </w:pBdr>
        <w:spacing w:before="400" w:after="200"/>
      </w:pPr>
    </w:p>
    <w:p>
      <w:pPr>
        <w:spacing w:after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부속합의서의 성립 및 내용을 증명하기 위하여 2부를 작성하고, 위탁자와 수탁자가 각각 서명 또는 기명날인한 후 1부씩 보관한다.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20____년      ____월      ____일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영업소 (위탁자)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택배기사 (수탁자)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    호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 표 자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사업자번호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    소 :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서명(인) :                    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    명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생년월일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 락 처 :</w:t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    소 :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120"/>
              <w:jc w:val="both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서명(인) :                   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2026-03-30T01:18:00.148Z</dcterms:created>
  <dcterms:modified xsi:type="dcterms:W3CDTF">2026-03-30T01:18:00.148Z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