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line="360"/>
        <w:jc w:val="center"/>
      </w:pPr>
      <w:r>
        <w:rPr>
          <w:b/>
          <w:bCs/>
          <w:sz w:val="34"/>
          <w:szCs w:val="34"/>
        </w:rPr>
        <w:t xml:space="preserve">修订后大纲与论文初稿</w:t>
      </w:r>
    </w:p>
    <w:p>
      <w:pPr>
        <w:spacing w:after="120" w:line="360"/>
        <w:jc w:val="center"/>
      </w:pPr>
      <w:r>
        <w:rPr>
          <w:i/>
          <w:iCs/>
          <w:sz w:val="22"/>
          <w:szCs w:val="22"/>
        </w:rPr>
        <w:t xml:space="preserve">输出文档：aaai_v1.docx</w:t>
      </w:r>
    </w:p>
    <w:p>
      <w:pPr>
        <w:spacing w:after="120" w:line="360"/>
        <w:jc w:val="center"/>
      </w:pPr>
      <w:r>
        <w:rPr>
          <w:sz w:val="22"/>
          <w:szCs w:val="22"/>
        </w:rPr>
        <w:t xml:space="preserve">说明：本稿为 AAAI 风格中文初稿；参考文献暂不插入，图表以占位形式保留。</w:t>
      </w:r>
    </w:p>
    <w:p>
      <w:pPr>
        <w:pStyle w:val="Heading1"/>
        <w:spacing w:after="120" w:line="360"/>
      </w:pPr>
      <w:r>
        <w:rPr>
          <w:sz w:val="24"/>
          <w:szCs w:val="24"/>
        </w:rPr>
        <w:t xml:space="preserve">第一部分 修订后大纲</w:t>
      </w:r>
    </w:p>
    <w:p>
      <w:pPr>
        <w:spacing w:after="120" w:line="360"/>
      </w:pPr>
      <w:r>
        <w:rPr>
          <w:sz w:val="24"/>
          <w:szCs w:val="24"/>
        </w:rPr>
        <w:t xml:space="preserve">整体组织主线为：提出三个问题 → 方法部分依次回答三个问题 → 结果部分依次给出三类证据。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60"/>
      </w:tblGrid>
      <w:tr>
        <w:tc>
          <w:tcPr>
            <w:tcW w:type="dxa" w:w="1500"/>
            <w:tcBorders>
              <w:top w:val="single" w:color="CCCCCC" w:sz="1"/>
              <w:left w:val="single" w:color="CCCCCC" w:sz="1"/>
              <w:bottom w:val="single" w:color="CCCCCC" w:sz="1"/>
              <w:right w:val="single" w:color="CCCCCC" w:sz="1"/>
            </w:tcBorders>
            <w:shd w:fill="D9EAF7" w:val="clear"/>
            <w:tcMar>
              <w:top w:type="dxa" w:w="100"/>
              <w:left w:type="dxa" w:w="120"/>
              <w:bottom w:type="dxa" w:w="100"/>
              <w:right w:type="dxa" w:w="120"/>
            </w:tcMar>
          </w:tcPr>
          <w:p>
            <w:pPr>
              <w:spacing w:after="40" w:line="300"/>
            </w:pPr>
            <w:r>
              <w:rPr>
                <w:b/>
                <w:bCs/>
                <w:sz w:val="22"/>
                <w:szCs w:val="22"/>
              </w:rPr>
              <w:t xml:space="preserve">研究问题</w:t>
            </w:r>
          </w:p>
        </w:tc>
        <w:tc>
          <w:tcPr>
            <w:tcW w:type="dxa" w:w="3000"/>
            <w:tcBorders>
              <w:top w:val="single" w:color="CCCCCC" w:sz="1"/>
              <w:left w:val="single" w:color="CCCCCC" w:sz="1"/>
              <w:bottom w:val="single" w:color="CCCCCC" w:sz="1"/>
              <w:right w:val="single" w:color="CCCCCC" w:sz="1"/>
            </w:tcBorders>
            <w:shd w:fill="D9EAF7" w:val="clear"/>
            <w:tcMar>
              <w:top w:type="dxa" w:w="100"/>
              <w:left w:type="dxa" w:w="120"/>
              <w:bottom w:type="dxa" w:w="100"/>
              <w:right w:type="dxa" w:w="120"/>
            </w:tcMar>
          </w:tcPr>
          <w:p>
            <w:pPr>
              <w:spacing w:after="40" w:line="300"/>
            </w:pPr>
            <w:r>
              <w:rPr>
                <w:b/>
                <w:bCs/>
                <w:sz w:val="22"/>
                <w:szCs w:val="22"/>
              </w:rPr>
              <w:t xml:space="preserve">核心矛盾</w:t>
            </w:r>
          </w:p>
        </w:tc>
        <w:tc>
          <w:tcPr>
            <w:tcW w:type="dxa" w:w="2400"/>
            <w:tcBorders>
              <w:top w:val="single" w:color="CCCCCC" w:sz="1"/>
              <w:left w:val="single" w:color="CCCCCC" w:sz="1"/>
              <w:bottom w:val="single" w:color="CCCCCC" w:sz="1"/>
              <w:right w:val="single" w:color="CCCCCC" w:sz="1"/>
            </w:tcBorders>
            <w:shd w:fill="D9EAF7" w:val="clear"/>
            <w:tcMar>
              <w:top w:type="dxa" w:w="100"/>
              <w:left w:type="dxa" w:w="120"/>
              <w:bottom w:type="dxa" w:w="100"/>
              <w:right w:type="dxa" w:w="120"/>
            </w:tcMar>
          </w:tcPr>
          <w:p>
            <w:pPr>
              <w:spacing w:after="40" w:line="300"/>
            </w:pPr>
            <w:r>
              <w:rPr>
                <w:b/>
                <w:bCs/>
                <w:sz w:val="22"/>
                <w:szCs w:val="22"/>
              </w:rPr>
              <w:t xml:space="preserve">对应方法</w:t>
            </w:r>
          </w:p>
        </w:tc>
        <w:tc>
          <w:tcPr>
            <w:tcW w:type="dxa" w:w="2460"/>
            <w:tcBorders>
              <w:top w:val="single" w:color="CCCCCC" w:sz="1"/>
              <w:left w:val="single" w:color="CCCCCC" w:sz="1"/>
              <w:bottom w:val="single" w:color="CCCCCC" w:sz="1"/>
              <w:right w:val="single" w:color="CCCCCC" w:sz="1"/>
            </w:tcBorders>
            <w:shd w:fill="D9EAF7" w:val="clear"/>
            <w:tcMar>
              <w:top w:type="dxa" w:w="100"/>
              <w:left w:type="dxa" w:w="120"/>
              <w:bottom w:type="dxa" w:w="100"/>
              <w:right w:type="dxa" w:w="120"/>
            </w:tcMar>
          </w:tcPr>
          <w:p>
            <w:pPr>
              <w:spacing w:after="40" w:line="300"/>
            </w:pPr>
            <w:r>
              <w:rPr>
                <w:b/>
                <w:bCs/>
                <w:sz w:val="22"/>
                <w:szCs w:val="22"/>
              </w:rPr>
              <w:t xml:space="preserve">对应结果小节</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问题一</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现有多智能体默认平等协商，忽视文化知识的属地性与不对称性。</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HF-CAC</w:t>
            </w:r>
          </w:p>
        </w:tc>
        <w:tc>
          <w:tcPr>
            <w:tcW w:type="dxa" w:w="24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5.1</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问题二</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多智能体效果虽好，但推理成本高、难以线上部署。</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CAMAD 作为单体蒸馏框架</w:t>
            </w:r>
          </w:p>
        </w:tc>
        <w:tc>
          <w:tcPr>
            <w:tcW w:type="dxa" w:w="24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5.2</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问题三</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传统串行蒸馏容易覆盖稀有文化知识，难以兼顾探索与记忆。</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CAMAD 的混合训练机制</w:t>
            </w:r>
          </w:p>
        </w:tc>
        <w:tc>
          <w:tcPr>
            <w:tcW w:type="dxa" w:w="24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40" w:line="300"/>
            </w:pPr>
            <w:r>
              <w:rPr>
                <w:b w:val="false"/>
                <w:bCs w:val="false"/>
                <w:sz w:val="22"/>
                <w:szCs w:val="22"/>
              </w:rPr>
              <w:t xml:space="preserve">5.3</w:t>
            </w:r>
          </w:p>
        </w:tc>
      </w:tr>
    </w:tbl>
    <w:p>
      <w:pPr>
        <w:pStyle w:val="Heading2"/>
        <w:spacing w:after="120" w:line="360"/>
      </w:pPr>
      <w:r>
        <w:rPr>
          <w:sz w:val="24"/>
          <w:szCs w:val="24"/>
        </w:rPr>
        <w:t xml:space="preserve">1 引言</w:t>
      </w:r>
    </w:p>
    <w:p>
      <w:pPr>
        <w:pStyle w:val="ListParagraph"/>
        <w:numPr>
          <w:ilvl w:val="0"/>
          <w:numId w:val="2"/>
        </w:numPr>
        <w:spacing w:after="60" w:line="320"/>
      </w:pPr>
      <w:r>
        <w:rPr>
          <w:sz w:val="23"/>
          <w:szCs w:val="23"/>
        </w:rPr>
        <w:t xml:space="preserve">交代文化偏见问题与文化对齐的重要性。</w:t>
      </w:r>
    </w:p>
    <w:p>
      <w:pPr>
        <w:pStyle w:val="ListParagraph"/>
        <w:numPr>
          <w:ilvl w:val="0"/>
          <w:numId w:val="2"/>
        </w:numPr>
        <w:spacing w:after="60" w:line="320"/>
      </w:pPr>
      <w:r>
        <w:rPr>
          <w:sz w:val="23"/>
          <w:szCs w:val="23"/>
        </w:rPr>
        <w:t xml:space="preserve">引出三个研究问题：等权谬误、部署成本、稀有文化遗忘。</w:t>
      </w:r>
    </w:p>
    <w:p>
      <w:pPr>
        <w:pStyle w:val="ListParagraph"/>
        <w:numPr>
          <w:ilvl w:val="0"/>
          <w:numId w:val="2"/>
        </w:numPr>
        <w:spacing w:after="60" w:line="320"/>
      </w:pPr>
      <w:r>
        <w:rPr>
          <w:sz w:val="23"/>
          <w:szCs w:val="23"/>
        </w:rPr>
        <w:t xml:space="preserve">概括本文方法：HF-CAC 回答问题一，CAMAD 回答问题二与问题三。</w:t>
      </w:r>
    </w:p>
    <w:p>
      <w:pPr>
        <w:pStyle w:val="ListParagraph"/>
        <w:numPr>
          <w:ilvl w:val="0"/>
          <w:numId w:val="2"/>
        </w:numPr>
        <w:spacing w:after="60" w:line="320"/>
      </w:pPr>
      <w:r>
        <w:rPr>
          <w:sz w:val="23"/>
          <w:szCs w:val="23"/>
        </w:rPr>
        <w:t xml:space="preserve">总结本文贡献。</w:t>
      </w:r>
    </w:p>
    <w:p>
      <w:pPr>
        <w:pStyle w:val="Heading2"/>
        <w:spacing w:after="120" w:line="360"/>
      </w:pPr>
      <w:r>
        <w:rPr>
          <w:sz w:val="24"/>
          <w:szCs w:val="24"/>
        </w:rPr>
        <w:t xml:space="preserve">2 相关工作</w:t>
      </w:r>
    </w:p>
    <w:p>
      <w:pPr>
        <w:pStyle w:val="ListParagraph"/>
        <w:numPr>
          <w:ilvl w:val="0"/>
          <w:numId w:val="2"/>
        </w:numPr>
        <w:spacing w:after="60" w:line="320"/>
      </w:pPr>
      <w:r>
        <w:rPr>
          <w:sz w:val="23"/>
          <w:szCs w:val="23"/>
        </w:rPr>
        <w:t xml:space="preserve">2.1 文化对齐与文化偏见缓解</w:t>
      </w:r>
    </w:p>
    <w:p>
      <w:pPr>
        <w:pStyle w:val="ListParagraph"/>
        <w:numPr>
          <w:ilvl w:val="0"/>
          <w:numId w:val="2"/>
        </w:numPr>
        <w:spacing w:after="60" w:line="320"/>
      </w:pPr>
      <w:r>
        <w:rPr>
          <w:sz w:val="23"/>
          <w:szCs w:val="23"/>
        </w:rPr>
        <w:t xml:space="preserve">2.2 多智能体文化推理</w:t>
      </w:r>
    </w:p>
    <w:p>
      <w:pPr>
        <w:pStyle w:val="ListParagraph"/>
        <w:numPr>
          <w:ilvl w:val="0"/>
          <w:numId w:val="2"/>
        </w:numPr>
        <w:spacing w:after="60" w:line="320"/>
      </w:pPr>
      <w:r>
        <w:rPr>
          <w:sz w:val="23"/>
          <w:szCs w:val="23"/>
        </w:rPr>
        <w:t xml:space="preserve">2.3 多智能体蒸馏与联合训练</w:t>
      </w:r>
    </w:p>
    <w:p>
      <w:pPr>
        <w:pStyle w:val="Heading2"/>
        <w:spacing w:after="120" w:line="360"/>
      </w:pPr>
      <w:r>
        <w:rPr>
          <w:sz w:val="24"/>
          <w:szCs w:val="24"/>
        </w:rPr>
        <w:t xml:space="preserve">3 方法</w:t>
      </w:r>
    </w:p>
    <w:p>
      <w:pPr>
        <w:pStyle w:val="ListParagraph"/>
        <w:numPr>
          <w:ilvl w:val="0"/>
          <w:numId w:val="2"/>
        </w:numPr>
        <w:spacing w:after="60" w:line="320"/>
      </w:pPr>
      <w:r>
        <w:rPr>
          <w:sz w:val="23"/>
          <w:szCs w:val="23"/>
        </w:rPr>
        <w:t xml:space="preserve">3.1 HF-CAC：主场文化激活的协作结构</w:t>
      </w:r>
    </w:p>
    <w:p>
      <w:pPr>
        <w:pStyle w:val="ListParagraph"/>
        <w:numPr>
          <w:ilvl w:val="0"/>
          <w:numId w:val="2"/>
        </w:numPr>
        <w:spacing w:after="60" w:line="320"/>
      </w:pPr>
      <w:r>
        <w:rPr>
          <w:sz w:val="23"/>
          <w:szCs w:val="23"/>
        </w:rPr>
        <w:t xml:space="preserve">3.2 HF-CAC：结构化协商与裁决机制</w:t>
      </w:r>
    </w:p>
    <w:p>
      <w:pPr>
        <w:pStyle w:val="ListParagraph"/>
        <w:numPr>
          <w:ilvl w:val="0"/>
          <w:numId w:val="2"/>
        </w:numPr>
        <w:spacing w:after="60" w:line="320"/>
      </w:pPr>
      <w:r>
        <w:rPr>
          <w:sz w:val="23"/>
          <w:szCs w:val="23"/>
        </w:rPr>
        <w:t xml:space="preserve">3.3 CAMAD：从多智能体能力到可部署单体模型</w:t>
      </w:r>
    </w:p>
    <w:p>
      <w:pPr>
        <w:pStyle w:val="ListParagraph"/>
        <w:numPr>
          <w:ilvl w:val="0"/>
          <w:numId w:val="2"/>
        </w:numPr>
        <w:spacing w:after="60" w:line="320"/>
      </w:pPr>
      <w:r>
        <w:rPr>
          <w:sz w:val="23"/>
          <w:szCs w:val="23"/>
        </w:rPr>
        <w:t xml:space="preserve">3.4 CAMAD：混合训练与稀有文化保护机制</w:t>
      </w:r>
    </w:p>
    <w:p>
      <w:pPr>
        <w:pStyle w:val="Heading2"/>
        <w:spacing w:after="120" w:line="360"/>
      </w:pPr>
      <w:r>
        <w:rPr>
          <w:sz w:val="24"/>
          <w:szCs w:val="24"/>
        </w:rPr>
        <w:t xml:space="preserve">4 实验设置</w:t>
      </w:r>
    </w:p>
    <w:p>
      <w:pPr>
        <w:pStyle w:val="ListParagraph"/>
        <w:numPr>
          <w:ilvl w:val="0"/>
          <w:numId w:val="2"/>
        </w:numPr>
        <w:spacing w:after="60" w:line="320"/>
      </w:pPr>
      <w:r>
        <w:rPr>
          <w:sz w:val="23"/>
          <w:szCs w:val="23"/>
        </w:rPr>
        <w:t xml:space="preserve">4.1 数据集、模型与评价指标</w:t>
      </w:r>
    </w:p>
    <w:p>
      <w:pPr>
        <w:pStyle w:val="ListParagraph"/>
        <w:numPr>
          <w:ilvl w:val="0"/>
          <w:numId w:val="2"/>
        </w:numPr>
        <w:spacing w:after="60" w:line="320"/>
      </w:pPr>
      <w:r>
        <w:rPr>
          <w:sz w:val="23"/>
          <w:szCs w:val="23"/>
        </w:rPr>
        <w:t xml:space="preserve">4.2 Baseline 与实现细节</w:t>
      </w:r>
    </w:p>
    <w:p>
      <w:pPr>
        <w:pStyle w:val="ListParagraph"/>
        <w:numPr>
          <w:ilvl w:val="0"/>
          <w:numId w:val="2"/>
        </w:numPr>
        <w:spacing w:after="60" w:line="320"/>
      </w:pPr>
      <w:r>
        <w:rPr>
          <w:sz w:val="23"/>
          <w:szCs w:val="23"/>
        </w:rPr>
        <w:t xml:space="preserve">4.3 Token 消耗与文化频率分组统计协议</w:t>
      </w:r>
    </w:p>
    <w:p>
      <w:pPr>
        <w:pStyle w:val="ListParagraph"/>
        <w:numPr>
          <w:ilvl w:val="0"/>
          <w:numId w:val="2"/>
        </w:numPr>
        <w:spacing w:after="60" w:line="320"/>
      </w:pPr>
      <w:r>
        <w:rPr>
          <w:sz w:val="23"/>
          <w:szCs w:val="23"/>
        </w:rPr>
        <w:t xml:space="preserve">4.4 分析实验设置</w:t>
      </w:r>
    </w:p>
    <w:p>
      <w:pPr>
        <w:pStyle w:val="Heading2"/>
        <w:spacing w:after="120" w:line="360"/>
      </w:pPr>
      <w:r>
        <w:rPr>
          <w:sz w:val="24"/>
          <w:szCs w:val="24"/>
        </w:rPr>
        <w:t xml:space="preserve">5 结果与分析</w:t>
      </w:r>
    </w:p>
    <w:p>
      <w:pPr>
        <w:pStyle w:val="ListParagraph"/>
        <w:numPr>
          <w:ilvl w:val="0"/>
          <w:numId w:val="2"/>
        </w:numPr>
        <w:spacing w:after="60" w:line="320"/>
      </w:pPr>
      <w:r>
        <w:rPr>
          <w:sz w:val="23"/>
          <w:szCs w:val="23"/>
        </w:rPr>
        <w:t xml:space="preserve">5.1 问题一：HF-CAC 的主结果与结构分析（包含 HF-CAC 对比表、智能体个数图、辩论轮次图）</w:t>
      </w:r>
    </w:p>
    <w:p>
      <w:pPr>
        <w:pStyle w:val="ListParagraph"/>
        <w:numPr>
          <w:ilvl w:val="0"/>
          <w:numId w:val="2"/>
        </w:numPr>
        <w:spacing w:after="60" w:line="320"/>
      </w:pPr>
      <w:r>
        <w:rPr>
          <w:sz w:val="23"/>
          <w:szCs w:val="23"/>
        </w:rPr>
        <w:t xml:space="preserve">5.2 问题二：CAMAD 的主结果与 token 成本对比（包含 CAMAD 对比表、token 消耗表）</w:t>
      </w:r>
    </w:p>
    <w:p>
      <w:pPr>
        <w:pStyle w:val="ListParagraph"/>
        <w:numPr>
          <w:ilvl w:val="0"/>
          <w:numId w:val="2"/>
        </w:numPr>
        <w:spacing w:after="60" w:line="320"/>
      </w:pPr>
      <w:r>
        <w:rPr>
          <w:sz w:val="23"/>
          <w:szCs w:val="23"/>
        </w:rPr>
        <w:t xml:space="preserve">5.3 问题三：高频/稀有文化结果与参数分析（包含文化频率分组表、参数分析图）</w:t>
      </w:r>
    </w:p>
    <w:p>
      <w:pPr>
        <w:pStyle w:val="Heading2"/>
        <w:spacing w:after="120" w:line="360"/>
      </w:pPr>
      <w:r>
        <w:rPr>
          <w:sz w:val="24"/>
          <w:szCs w:val="24"/>
        </w:rPr>
        <w:t xml:space="preserve">6 结论</w:t>
      </w:r>
    </w:p>
    <w:p>
      <w:pPr>
        <w:pStyle w:val="Heading2"/>
        <w:spacing w:after="120" w:line="360"/>
      </w:pPr>
      <w:r>
        <w:rPr>
          <w:sz w:val="24"/>
          <w:szCs w:val="24"/>
        </w:rPr>
        <w:t xml:space="preserve">7 局限性</w:t>
      </w:r>
    </w:p>
    <w:p>
      <w:pPr>
        <w:pStyle w:val="ListParagraph"/>
        <w:numPr>
          <w:ilvl w:val="0"/>
          <w:numId w:val="2"/>
        </w:numPr>
        <w:spacing w:after="60" w:line="320"/>
      </w:pPr>
      <w:r>
        <w:rPr>
          <w:sz w:val="23"/>
          <w:szCs w:val="23"/>
        </w:rPr>
        <w:t xml:space="preserve">文化概念本身具有动态性、混合性与跨语境迁移性，如何对“文化”进行统一、稳定且细粒度的机器建模，仍是整个领域的开放问题。</w:t>
      </w:r>
    </w:p>
    <w:p>
      <w:pPr>
        <w:pStyle w:val="ListParagraph"/>
        <w:numPr>
          <w:ilvl w:val="0"/>
          <w:numId w:val="2"/>
        </w:numPr>
        <w:spacing w:after="60" w:line="320"/>
      </w:pPr>
      <w:r>
        <w:rPr>
          <w:sz w:val="23"/>
          <w:szCs w:val="23"/>
        </w:rPr>
        <w:t xml:space="preserve">当前公开评测大多基于封闭式 benchmark，如何构建面向开放对话、长期交互与真实用户场景的文化对齐评测体系，仍是所有方法共同面对的挑战。</w:t>
      </w:r>
    </w:p>
    <w:p>
      <w:pPr>
        <w:pStyle w:val="Heading2"/>
        <w:spacing w:after="120" w:line="360"/>
      </w:pPr>
      <w:r>
        <w:rPr>
          <w:sz w:val="24"/>
          <w:szCs w:val="24"/>
        </w:rPr>
        <w:t xml:space="preserve">附录</w:t>
      </w:r>
    </w:p>
    <w:p>
      <w:pPr>
        <w:pStyle w:val="ListParagraph"/>
        <w:numPr>
          <w:ilvl w:val="0"/>
          <w:numId w:val="2"/>
        </w:numPr>
        <w:spacing w:after="60" w:line="320"/>
      </w:pPr>
      <w:r>
        <w:rPr>
          <w:sz w:val="23"/>
          <w:szCs w:val="23"/>
        </w:rPr>
        <w:t xml:space="preserve">A. 文化亲缘度矩阵的构建方法</w:t>
      </w:r>
    </w:p>
    <w:p>
      <w:pPr>
        <w:pStyle w:val="ListParagraph"/>
        <w:numPr>
          <w:ilvl w:val="0"/>
          <w:numId w:val="2"/>
        </w:numPr>
        <w:spacing w:after="60" w:line="320"/>
      </w:pPr>
      <w:r>
        <w:rPr>
          <w:sz w:val="23"/>
          <w:szCs w:val="23"/>
        </w:rPr>
        <w:t xml:space="preserve">B. 文化亲缘度矩阵的敏感性分析</w:t>
      </w:r>
    </w:p>
    <w:p>
      <w:pPr>
        <w:pStyle w:val="ListParagraph"/>
        <w:numPr>
          <w:ilvl w:val="0"/>
          <w:numId w:val="2"/>
        </w:numPr>
        <w:spacing w:after="60" w:line="320"/>
      </w:pPr>
      <w:r>
        <w:rPr>
          <w:sz w:val="23"/>
          <w:szCs w:val="23"/>
        </w:rPr>
        <w:t xml:space="preserve">C. HF-CAC 的提示词模板与角色设定</w:t>
      </w:r>
    </w:p>
    <w:p>
      <w:pPr>
        <w:pStyle w:val="ListParagraph"/>
        <w:numPr>
          <w:ilvl w:val="0"/>
          <w:numId w:val="2"/>
        </w:numPr>
        <w:spacing w:after="60" w:line="320"/>
      </w:pPr>
      <w:r>
        <w:rPr>
          <w:sz w:val="23"/>
          <w:szCs w:val="23"/>
        </w:rPr>
        <w:t xml:space="preserve">D. 从 HF-CAC 到 CAMAD 的数据构造流程</w:t>
      </w:r>
    </w:p>
    <w:p>
      <w:pPr>
        <w:pStyle w:val="ListParagraph"/>
        <w:numPr>
          <w:ilvl w:val="0"/>
          <w:numId w:val="2"/>
        </w:numPr>
        <w:spacing w:after="60" w:line="320"/>
      </w:pPr>
      <w:r>
        <w:rPr>
          <w:sz w:val="23"/>
          <w:szCs w:val="23"/>
        </w:rPr>
        <w:t xml:space="preserve">E. 更多训练细节与超参数</w:t>
      </w:r>
    </w:p>
    <w:p>
      <w:r>
        <w:br w:type="page"/>
      </w:r>
    </w:p>
    <w:p>
      <w:pPr>
        <w:pStyle w:val="Heading1"/>
        <w:spacing w:after="120" w:line="360"/>
      </w:pPr>
      <w:r>
        <w:rPr>
          <w:sz w:val="24"/>
          <w:szCs w:val="24"/>
        </w:rPr>
        <w:t xml:space="preserve">第二部分 论文初稿</w:t>
      </w:r>
    </w:p>
    <w:p>
      <w:pPr>
        <w:pStyle w:val="Title"/>
        <w:spacing w:after="120" w:line="360"/>
        <w:jc w:val="center"/>
      </w:pPr>
      <w:r>
        <w:rPr>
          <w:b/>
          <w:bCs/>
          <w:sz w:val="32"/>
          <w:szCs w:val="32"/>
        </w:rPr>
        <w:t xml:space="preserve">基于主场文化激活与混合蒸馏的多智能体文化对齐方法研究</w:t>
      </w:r>
    </w:p>
    <w:p>
      <w:pPr>
        <w:spacing w:after="120" w:line="360"/>
        <w:jc w:val="center"/>
      </w:pPr>
      <w:r>
        <w:rPr>
          <w:i/>
          <w:iCs/>
          <w:sz w:val="22"/>
          <w:szCs w:val="22"/>
        </w:rPr>
        <w:t xml:space="preserve">（中文初稿，参考文献与图表暂空）</w:t>
      </w:r>
    </w:p>
    <w:p>
      <w:pPr>
        <w:pStyle w:val="Heading1"/>
        <w:spacing w:after="120" w:line="360"/>
      </w:pPr>
      <w:r>
        <w:rPr>
          <w:sz w:val="24"/>
          <w:szCs w:val="24"/>
        </w:rPr>
        <w:t xml:space="preserve">摘要</w:t>
      </w:r>
    </w:p>
    <w:p>
      <w:pPr>
        <w:spacing w:after="120" w:line="360"/>
      </w:pPr>
      <w:r>
        <w:rPr>
          <w:sz w:val="24"/>
          <w:szCs w:val="24"/>
        </w:rPr>
        <w:t xml:space="preserve">大语言模型在全球化应用场景中日益暴露出显著的文化偏见问题，如何让模型在不同国家与文化语境下给出更符合本地规范的判断，已经成为文化对齐研究的核心议题。现有多智能体文化推理方法通常通过为不同智能体注入不同文化角色并借助辩论或协商获得最终答案，但这类方法普遍将所有智能体视为平等参与者，忽视了文化知识天然具有属地性与不对称性；同时，多智能体方法推理成本高、难以直接部署；进一步地，传统串行蒸馏范式又容易在强化学习阶段覆盖稀有文化知识。为解决上述问题，本文提出 HF-CAC 与 CAMAD 两个互补方法。HF-CAC 通过主场文化激活、Guardian 一票否决与亲缘度仲裁机制重构多智能体协作结构，以更符合文化知识特性的方式生成高质量跨文化推理结果。CAMAD 则将 HF-CAC 的结构化文化判断蒸馏为可部署单体模型，并通过在线监督与强化学习联合优化缓解稀有文化遗忘。围绕三个研究问题，我们设计主结果、部署效率分析与文化频率分组分析等实验，验证本文方法在有效性、部署性与稀有文化保护方面的优势。</w:t>
      </w:r>
    </w:p>
    <w:p>
      <w:pPr>
        <w:pStyle w:val="Heading1"/>
        <w:spacing w:after="120" w:line="360"/>
      </w:pPr>
      <w:r>
        <w:rPr>
          <w:sz w:val="24"/>
          <w:szCs w:val="24"/>
        </w:rPr>
        <w:t xml:space="preserve">1 引言</w:t>
      </w:r>
    </w:p>
    <w:p>
      <w:pPr>
        <w:spacing w:after="120" w:line="360"/>
      </w:pPr>
      <w:r>
        <w:rPr>
          <w:sz w:val="24"/>
          <w:szCs w:val="24"/>
        </w:rPr>
        <w:t xml:space="preserve">随着大语言模型被广泛应用于教育、内容生成、信息检索与人机交互等场景，模型在不同文化语境中的行为差异逐渐成为研究与应用中的关键问题。大量现象表明，主流大语言模型更擅长回答受英语语料与西方规范主导的问题，而在涉及礼仪、家庭角色、宗教习俗、社会关系和价值判断等文化敏感场景时，模型往往会给出偏向单一主流文化的答案。这种偏差不仅影响回答的准确性，也会削弱模型在全球化场景中的公平性、可信度与可接受性。</w:t>
      </w:r>
    </w:p>
    <w:p>
      <w:pPr>
        <w:spacing w:after="120" w:line="360"/>
      </w:pPr>
      <w:r>
        <w:rPr>
          <w:sz w:val="24"/>
          <w:szCs w:val="24"/>
        </w:rPr>
        <w:t xml:space="preserve">为缓解这一问题，现有文化对齐方法大致可以分为两类。第一类是以数据为中心的微调方法，通过构建多元文化语料或偏好数据对模型进行再训练；第二类是基于提示词的方法，尤其是多智能体协作方法，通过赋予不同智能体不同的文化身份，让模型在辩论、协商或反思过程中形成最终判断。后者因不需要更新参数、具有较好的可迁移性而受到广泛关注。</w:t>
      </w:r>
    </w:p>
    <w:p>
      <w:pPr>
        <w:spacing w:after="120" w:line="360"/>
      </w:pPr>
      <w:r>
        <w:rPr>
          <w:sz w:val="24"/>
          <w:szCs w:val="24"/>
        </w:rPr>
        <w:t xml:space="preserve">然而，现有多智能体文化推理方法仍存在三个递进式问题。首先，多智能体方法虽然引入了多元视角，但普遍默认所有智能体在决策中拥有同等话语权，忽视了文化知识具有明显的属地性与不对称性。真正熟悉目标文化的智能体与只具有外围认知的智能体被同等对待，极易导致多数票再次被主流文化视角主导。我们将这一缺陷概括为文化推理中的“等权谬误”。</w:t>
      </w:r>
    </w:p>
    <w:p>
      <w:pPr>
        <w:spacing w:after="120" w:line="360"/>
      </w:pPr>
      <w:r>
        <w:rPr>
          <w:sz w:val="24"/>
          <w:szCs w:val="24"/>
        </w:rPr>
        <w:t xml:space="preserve">其次，即便多智能体系统能够提升文化推理质量，其推理链路通常需要依次调用多个智能体并维护中间协商上下文，带来较高的 token 成本和响应延迟。这意味着多智能体系统更像一个强大的离线 teacher，而非真正适合线上部署的终端模型。因此，一个自然的问题是：如何将高质量多智能体系统的文化判断能力蒸馏到单体模型中，使其在保持性能的同时具备更强的部署可行性？</w:t>
      </w:r>
    </w:p>
    <w:p>
      <w:pPr>
        <w:spacing w:after="120" w:line="360"/>
      </w:pPr>
      <w:r>
        <w:rPr>
          <w:sz w:val="24"/>
          <w:szCs w:val="24"/>
        </w:rPr>
        <w:t xml:space="preserve">最后，即便蒸馏路径存在，现有蒸馏方法也未必能稳定保留文化知识。传统串行 SFT→RL 范式通常先用监督学习让模型收敛，再在该起点上继续强化学习；但在长尾文化知识本就稀疏的前提下，RL 阶段如果失去持续监督锚定，很容易让高频文化信号进一步覆盖低频文化知识，造成稀有文化遗忘。由此带来的第三个问题是：如何在蒸馏多智能体能力的同时，兼顾探索能力与稀有文化知识保留？</w:t>
      </w:r>
    </w:p>
    <w:p>
      <w:pPr>
        <w:spacing w:after="120" w:line="360"/>
      </w:pPr>
      <w:r>
        <w:rPr>
          <w:sz w:val="24"/>
          <w:szCs w:val="24"/>
        </w:rPr>
        <w:t xml:space="preserve">针对上述问题，本文提出两项方法。其一，HF-CAC（Home-Field Culture-Activated Collaboration）通过主场文化激活机制，在多智能体协作中动态赋予目标文化圈智能体更高权威，并通过 Guardian、Auditor 与 Judge 的角色分工、一票否决与亲缘度仲裁机制重构协作结构，以解决等权谬误。其二，CAMAD（Culture-Aware Mixed Adaptive Distillation）将 HF-CAC 的结构化文化判断蒸馏为可部署单体模型，并通过在线 SFT 与 RL 联合优化、Guardian 文化方向信号和自适应文化难度加权来缓解稀有文化遗忘。</w:t>
      </w:r>
    </w:p>
    <w:p>
      <w:pPr>
        <w:spacing w:after="120" w:line="360"/>
      </w:pPr>
      <w:r>
        <w:rPr>
          <w:sz w:val="24"/>
          <w:szCs w:val="24"/>
        </w:rPr>
        <w:t xml:space="preserve">本文的主要贡献可概括为三点。第一，我们指出现有多智能体文化推理方法中的等权谬误，并提出 HF-CAC 以符合文化知识不对称性的方式重构协作机制。第二，我们提出 CAMAD，将高成本多智能体文化推理能力迁移为可部署单体模型。第三，我们围绕有效性、部署效率与稀有文化保护设计系统实验，以回答本文提出的三个研究问题。</w:t>
      </w:r>
    </w:p>
    <w:p>
      <w:pPr>
        <w:pStyle w:val="Heading1"/>
        <w:spacing w:after="120" w:line="360"/>
      </w:pPr>
      <w:r>
        <w:rPr>
          <w:sz w:val="24"/>
          <w:szCs w:val="24"/>
        </w:rPr>
        <w:t xml:space="preserve">2 相关工作</w:t>
      </w:r>
    </w:p>
    <w:p>
      <w:pPr>
        <w:pStyle w:val="Heading2"/>
        <w:spacing w:after="120" w:line="360"/>
      </w:pPr>
      <w:r>
        <w:rPr>
          <w:sz w:val="24"/>
          <w:szCs w:val="24"/>
        </w:rPr>
        <w:t xml:space="preserve">2.1 文化对齐与文化偏见缓解</w:t>
      </w:r>
    </w:p>
    <w:p>
      <w:pPr>
        <w:spacing w:after="120" w:line="360"/>
      </w:pPr>
      <w:r>
        <w:rPr>
          <w:sz w:val="24"/>
          <w:szCs w:val="24"/>
        </w:rPr>
        <w:t xml:space="preserve">文化对齐研究的核心目标，是让大语言模型在不同社会、国家与价值背景下给出更符合本地语境的回答。现有工作中，一类方法主要通过构建多元文化数据、价值观问答、文化场景描述或偏好标注来对模型进行再训练。这些方法的优点在于能够通过参数更新把特定文化知识显式写入模型，但其效果往往依赖数据覆盖范围、标注质量以及训练成本。对于长尾文化或数据稀缺文化而言，仅依赖数据扩充往往难以完全解决问题。</w:t>
      </w:r>
    </w:p>
    <w:p>
      <w:pPr>
        <w:spacing w:after="120" w:line="360"/>
      </w:pPr>
      <w:r>
        <w:rPr>
          <w:sz w:val="24"/>
          <w:szCs w:val="24"/>
        </w:rPr>
        <w:t xml:space="preserve">另一类工作更强调提示词层面的控制，试图通过角色设定、文化身份提示或场景化指令，让模型在推理时显式考虑目标文化因素。这类方法避免了重新训练模型的成本，并具备较好的可迁移性；但如果提示词本身缺少结构化约束，模型仍可能回到训练分布更熟悉的文化视角中。由此可见，如何同时兼顾文化特异性、推理结构与部署成本，仍然是文化对齐研究中的共同挑战。</w:t>
      </w:r>
    </w:p>
    <w:p>
      <w:pPr>
        <w:pStyle w:val="Heading2"/>
        <w:spacing w:after="120" w:line="360"/>
      </w:pPr>
      <w:r>
        <w:rPr>
          <w:sz w:val="24"/>
          <w:szCs w:val="24"/>
        </w:rPr>
        <w:t xml:space="preserve">2.2 多智能体文化推理</w:t>
      </w:r>
    </w:p>
    <w:p>
      <w:pPr>
        <w:spacing w:after="120" w:line="360"/>
      </w:pPr>
      <w:r>
        <w:rPr>
          <w:sz w:val="24"/>
          <w:szCs w:val="24"/>
        </w:rPr>
        <w:t xml:space="preserve">多智能体方法为文化对齐研究提供了新的思路。通过为不同智能体注入不同文化角色或视角，模型可以在协作、辩论、反馈与裁决过程中形成更具多样性的判断。这类方法通常具有两个优点：一是能够显式引入跨文化差异，避免单一视角直接主导答案；二是无需修改基座模型参数，便于快速迁移到不同任务与不同数据集上。</w:t>
      </w:r>
    </w:p>
    <w:p>
      <w:pPr>
        <w:spacing w:after="120" w:line="360"/>
      </w:pPr>
      <w:r>
        <w:rPr>
          <w:sz w:val="24"/>
          <w:szCs w:val="24"/>
        </w:rPr>
        <w:t xml:space="preserve">然而，现有方法大多沿用了通用多智能体推理中的平等协商假设，即所有智能体在表达意见、参与投票或影响最终裁决时拥有相近甚至相同的话语权。这一设定在一般推理任务中可能是合理的，但在文化推理任务中却存在明显问题：文化知识并不是对称分布的，真正熟悉目标文化的智能体与仅知道若干外围印象的智能体显然不应享有相同决策地位。若忽视这一点，多智能体协作很可能只是把多数文化视角重新包装为“多元共识”。</w:t>
      </w:r>
    </w:p>
    <w:p>
      <w:pPr>
        <w:pStyle w:val="Heading2"/>
        <w:spacing w:after="120" w:line="360"/>
      </w:pPr>
      <w:r>
        <w:rPr>
          <w:sz w:val="24"/>
          <w:szCs w:val="24"/>
        </w:rPr>
        <w:t xml:space="preserve">2.3 多智能体蒸馏与联合训练</w:t>
      </w:r>
    </w:p>
    <w:p>
      <w:pPr>
        <w:spacing w:after="120" w:line="360"/>
      </w:pPr>
      <w:r>
        <w:rPr>
          <w:sz w:val="24"/>
          <w:szCs w:val="24"/>
        </w:rPr>
        <w:t xml:space="preserve">随着多智能体系统在复杂推理任务中展现出优势，如何将多智能体行为迁移到单体模型成为另一个重要方向。现有蒸馏方法通常通过让学生模型拟合 teacher 的输出、轨迹或偏好，从而在较低推理成本下复现部分群体智能表现。对于文化对齐任务而言，多智能体蒸馏不仅关系到性能，还直接关系到是否能够把高成本 teacher 系统真正转化为可部署模型。</w:t>
      </w:r>
    </w:p>
    <w:p>
      <w:pPr>
        <w:spacing w:after="120" w:line="360"/>
      </w:pPr>
      <w:r>
        <w:rPr>
          <w:sz w:val="24"/>
          <w:szCs w:val="24"/>
        </w:rPr>
        <w:t xml:space="preserve">与此同时，训练范式的选择对蒸馏效果具有决定性影响。纯监督蒸馏能够更稳定地保留 teacher 给出的标准答案，但探索能力有限；纯强化学习则更强调在线探索，却容易偏离原有文化知识；传统串行 SFT→RL 尽管在形式上兼顾了两者，却常常在 RL 阶段造成对长尾知识的覆盖。因此，如何将监督锚定与在线探索更紧密地结合起来，成为本文第三个研究问题的核心。</w:t>
      </w:r>
    </w:p>
    <w:p>
      <w:pPr>
        <w:pStyle w:val="Heading1"/>
        <w:spacing w:after="120" w:line="360"/>
      </w:pPr>
      <w:r>
        <w:rPr>
          <w:sz w:val="24"/>
          <w:szCs w:val="24"/>
        </w:rPr>
        <w:t xml:space="preserve">3 方法</w:t>
      </w:r>
    </w:p>
    <w:p>
      <w:pPr>
        <w:pStyle w:val="Heading2"/>
        <w:spacing w:after="120" w:line="360"/>
      </w:pPr>
      <w:r>
        <w:rPr>
          <w:sz w:val="24"/>
          <w:szCs w:val="24"/>
        </w:rPr>
        <w:t xml:space="preserve">3.1 HF-CAC：主场文化激活的协作结构</w:t>
      </w:r>
    </w:p>
    <w:p>
      <w:pPr>
        <w:spacing w:after="120" w:line="360"/>
      </w:pPr>
      <w:r>
        <w:rPr>
          <w:sz w:val="24"/>
          <w:szCs w:val="24"/>
        </w:rPr>
        <w:t xml:space="preserve">HF-CAC 的设计起点，是文化知识具有明显的属地性与不对称性。在文化场景下，目标国家或目标文化圈中的“内行”并不是普通参与者，而应被视为具有更高解释权的主场智能体。基于这一观察，HF-CAC 不再把所有智能体视为对等节点，而是首先根据题目对应的国家或文化线索，动态识别与之最匹配的主场文化智能体，并将其设定为 Guardian。其余智能体则作为 Auditors，从各自文化立场提供对比视角。最终，由 Judge 汇总多方信息并输出结果。</w:t>
      </w:r>
    </w:p>
    <w:p>
      <w:pPr>
        <w:spacing w:after="120" w:line="360"/>
      </w:pPr>
      <w:r>
        <w:rPr>
          <w:sz w:val="24"/>
          <w:szCs w:val="24"/>
        </w:rPr>
        <w:t xml:space="preserve">这一结构的关键在于：Guardian 的职责不是提供“又一个意见”，而是对目标文化事实进行优先确认；Auditors 的职责也不是与 Guardian 进行完全对称的竞争，而是提供跨文化对照与纠偏信息。通过这种角色不对称设计，HF-CAC 将文化任务中真实存在的知识分布差异显式编码到多智能体推理结构中，从而避免把文化判断错误地降格为简单多数投票。</w:t>
      </w:r>
    </w:p>
    <w:p>
      <w:pPr>
        <w:pStyle w:val="Heading2"/>
        <w:spacing w:after="120" w:line="360"/>
      </w:pPr>
      <w:r>
        <w:rPr>
          <w:sz w:val="24"/>
          <w:szCs w:val="24"/>
        </w:rPr>
        <w:t xml:space="preserve">3.2 HF-CAC：结构化协商与裁决机制</w:t>
      </w:r>
    </w:p>
    <w:p>
      <w:pPr>
        <w:spacing w:after="120" w:line="360"/>
      </w:pPr>
      <w:r>
        <w:rPr>
          <w:sz w:val="24"/>
          <w:szCs w:val="24"/>
        </w:rPr>
        <w:t xml:space="preserve">在推理流程上，HF-CAC 采用两阶段结构化协商。第一阶段由 Guardian 独立生成，它优先给出面向目标文化的分析、证据与候选答案；第二阶段由 Auditors 在读取 Guardian 输出后进行条件生成，从对比文化视角出发解释认同或反对的理由。这样的信息流方向并非任意设计，而是服务于一个核心原则：在文化知识任务中，外部视角可以补充、比较和校验，但不应轻易推翻主场视角对具体文化事实的确认。</w:t>
      </w:r>
    </w:p>
    <w:p>
      <w:pPr>
        <w:spacing w:after="120" w:line="360"/>
      </w:pPr>
      <w:r>
        <w:rPr>
          <w:sz w:val="24"/>
          <w:szCs w:val="24"/>
        </w:rPr>
        <w:t xml:space="preserve">在裁决阶段，HF-CAC 进一步引入两套机制。当 Guardian 给出的答案与多数一致时，Judge 直接确认结果；当 Guardian 与多数不同但能提供明确文化证据时，Judge 优先采信 Guardian，即执行一票否决权。只有在 Guardian 失效、证据不足或无法形成稳定输出时，系统才转入基于文化亲缘度矩阵的仲裁模式。此时，Judge 不再简单统计票数，而是优先考虑与目标文化更接近、且给出具体文化证据的 Auditor 输出。</w:t>
      </w:r>
    </w:p>
    <w:p>
      <w:pPr>
        <w:spacing w:after="120" w:line="360"/>
      </w:pPr>
      <w:r>
        <w:rPr>
          <w:sz w:val="24"/>
          <w:szCs w:val="24"/>
        </w:rPr>
        <w:t xml:space="preserve">通过这种方式，HF-CAC 回答了本文的第一个问题：在多智能体文化推理中，真正关键的并不是增加更多 agent 或更多轮协商，而是构建一种尊重文化知识属地性与不对称性的协作结构。</w:t>
      </w:r>
    </w:p>
    <w:p>
      <w:pPr>
        <w:pStyle w:val="Heading2"/>
        <w:spacing w:after="120" w:line="360"/>
      </w:pPr>
      <w:r>
        <w:rPr>
          <w:sz w:val="24"/>
          <w:szCs w:val="24"/>
        </w:rPr>
        <w:t xml:space="preserve">3.3 CAMAD：从多智能体能力到可部署单体模型</w:t>
      </w:r>
    </w:p>
    <w:p>
      <w:pPr>
        <w:spacing w:after="120" w:line="360"/>
      </w:pPr>
      <w:r>
        <w:rPr>
          <w:sz w:val="24"/>
          <w:szCs w:val="24"/>
        </w:rPr>
        <w:t xml:space="preserve">尽管 HF-CAC 能够生成更高质量的跨文化判断，但它本质上仍是一个高成本多智能体系统。对于每个样本，系统需要依次调用 Guardian、多个 Auditors 和 Judge，并在多轮交互中持续累积上下文；这使得 HF-CAC 更适合作为 teacher，而非直接作为线上部署模型。CAMAD 的目标，正是将 HF-CAC 的结构化文化判断能力迁移到单体 student 模型中，从而回答本文的第二个研究问题。</w:t>
      </w:r>
    </w:p>
    <w:p>
      <w:pPr>
        <w:spacing w:after="120" w:line="360"/>
      </w:pPr>
      <w:r>
        <w:rPr>
          <w:sz w:val="24"/>
          <w:szCs w:val="24"/>
        </w:rPr>
        <w:t xml:space="preserve">在 CAMAD 中，HF-CAC 不再只是一个“给答案”的系统，而是被拆解为多种可学习信号。Judge 的最终答案被视为监督蒸馏目标，用于告诉 student 什么是更符合目标文化的最终判断；Guardian 的文化方向判断被视为强化学习中的引导信号，用于告诉 student 哪类推理轨迹更接近目标文化的正确方向。通过这种角色功能重映射，多智能体系统中原本分散在多个 agent 之间的文化知识与决策结构，被压缩进一个可以单次推理完成判断的单体模型中。</w:t>
      </w:r>
    </w:p>
    <w:p>
      <w:pPr>
        <w:spacing w:after="120" w:line="360"/>
      </w:pPr>
      <w:r>
        <w:rPr>
          <w:sz w:val="24"/>
          <w:szCs w:val="24"/>
        </w:rPr>
        <w:t xml:space="preserve">因此，CAMAD 并不是简单地把 teacher 的最终标签交给 student，而是尽可能保留 HF-CAC 中真正有价值的结构化信息：Judge 提供标准答案，Guardian 提供方向引导，student 则在训练中学习如何把二者统一到单体推理过程中。</w:t>
      </w:r>
    </w:p>
    <w:p>
      <w:pPr>
        <w:pStyle w:val="Heading2"/>
        <w:spacing w:after="120" w:line="360"/>
      </w:pPr>
      <w:r>
        <w:rPr>
          <w:sz w:val="24"/>
          <w:szCs w:val="24"/>
        </w:rPr>
        <w:t xml:space="preserve">3.4 CAMAD：混合训练与稀有文化保护机制</w:t>
      </w:r>
    </w:p>
    <w:p>
      <w:pPr>
        <w:spacing w:after="120" w:line="360"/>
      </w:pPr>
      <w:r>
        <w:rPr>
          <w:sz w:val="24"/>
          <w:szCs w:val="24"/>
        </w:rPr>
        <w:t xml:space="preserve">为了回答第三个问题，CAMAD 采用联合混合训练，而不是传统的串行 SFT→RL。其核心思想是：监督与探索不应被切割为两个相互隔离的阶段，而应在同一训练过程中共同作用于 student。具体而言，CAMAD 使用 Judge 的最终答案作为在线 SFT 的监督目标，以持续保留来自 teacher 的文化知识；同时，使用基于 GRPO 的强化学习分支鼓励模型在生成中进行探索，并将 Guardian 提供的文化方向信号注入优势函数，以鼓励文化方向正确的轨迹。</w:t>
      </w:r>
    </w:p>
    <w:p>
      <w:pPr>
        <w:spacing w:after="120" w:line="360"/>
      </w:pPr>
      <w:r>
        <w:rPr>
          <w:sz w:val="24"/>
          <w:szCs w:val="24"/>
        </w:rPr>
        <w:t xml:space="preserve">此外，CAMAD 还引入文化难度感知的自适应加权机制。模型对某一文化样本掌握得越差，该样本在监督项和引导项中的权重越高；随着模型对某类文化的掌握度提升，外部引导会逐步衰减，但监督项保留弱锚定，以防止长期训练中再次遗忘。这种设计使 CAMAD 能够在高频文化上避免过度干预，在稀有文化上持续保持学习压力。</w:t>
      </w:r>
    </w:p>
    <w:p>
      <w:pPr>
        <w:spacing w:after="120" w:line="360"/>
      </w:pPr>
      <w:r>
        <w:rPr>
          <w:sz w:val="24"/>
          <w:szCs w:val="24"/>
        </w:rPr>
        <w:t xml:space="preserve">从方法逻辑上看，HF-CAC 负责回答“什么样的协作结构更适合文化任务”，CAMAD 负责回答“如何把这种结构化能力压缩到可部署单体模型中，并在训练中避免稀有文化遗忘”。二者共同构成了本文完整的方法链路。</w:t>
      </w:r>
    </w:p>
    <w:p>
      <w:pPr>
        <w:pStyle w:val="Heading1"/>
        <w:spacing w:after="120" w:line="360"/>
      </w:pPr>
      <w:r>
        <w:rPr>
          <w:sz w:val="24"/>
          <w:szCs w:val="24"/>
        </w:rPr>
        <w:t xml:space="preserve">4 实验设置</w:t>
      </w:r>
    </w:p>
    <w:p>
      <w:pPr>
        <w:pStyle w:val="Heading2"/>
        <w:spacing w:after="120" w:line="360"/>
      </w:pPr>
      <w:r>
        <w:rPr>
          <w:sz w:val="24"/>
          <w:szCs w:val="24"/>
        </w:rPr>
        <w:t xml:space="preserve">4.1 数据集、模型与评价指标</w:t>
      </w:r>
    </w:p>
    <w:p>
      <w:pPr>
        <w:spacing w:after="120" w:line="360"/>
      </w:pPr>
      <w:r>
        <w:rPr>
          <w:sz w:val="24"/>
          <w:szCs w:val="24"/>
        </w:rPr>
        <w:t xml:space="preserve">本文在多个公开文化对齐 benchmark 上评估所提方法，覆盖不同任务形式与不同文化场景。为保证结论不依赖单一基座模型，我们在两个不同家族的 instruct 模型上进行验证。评价指标以准确率为主，用于衡量模型在目标文化场景下给出正确判断的能力；在部署性分析中，我们进一步统计平均输入 token、平均输出 token、平均总 token、平均时延以及单位正确预测对应的 token 成本。</w:t>
      </w:r>
    </w:p>
    <w:p>
      <w:pPr>
        <w:pStyle w:val="Heading2"/>
        <w:spacing w:after="120" w:line="360"/>
      </w:pPr>
      <w:r>
        <w:rPr>
          <w:sz w:val="24"/>
          <w:szCs w:val="24"/>
        </w:rPr>
        <w:t xml:space="preserve">4.2 Baseline 与实现细节</w:t>
      </w:r>
    </w:p>
    <w:p>
      <w:pPr>
        <w:spacing w:after="120" w:line="360"/>
      </w:pPr>
      <w:r>
        <w:rPr>
          <w:sz w:val="24"/>
          <w:szCs w:val="24"/>
        </w:rPr>
        <w:t xml:space="preserve">围绕问题一，我们将 HF-CAC 与典型的多智能体文化推理基线进行比较，以检验主场文化激活结构是否优于默认平权协商。围绕问题二，我们将 CAMAD 与 zero-shot、role-play、single-teacher 蒸馏以及代表性多智能体蒸馏方法进行比较，以检验其是否能够把 teacher 能力迁移到单体模型中。围绕问题三，我们进一步设置 SFT-only、RL-only 与串行 SFT→RL 等训练范式作为对照，从而隔离 CAMAD 中混合训练机制本身的作用。</w:t>
      </w:r>
    </w:p>
    <w:p>
      <w:pPr>
        <w:spacing w:after="120" w:line="360"/>
      </w:pPr>
      <w:r>
        <w:rPr>
          <w:sz w:val="24"/>
          <w:szCs w:val="24"/>
        </w:rPr>
        <w:t xml:space="preserve">实现上，HF-CAC 默认使用六个文化智能体，对应全球六类宏观文化区域；CAMAD 则直接从基座模型起点训练，不依赖单独的 SFT 预热模型。所有方法在同一测试集划分上评估，并统一输出格式以保证不同方法间的 token 统计具有可比性。</w:t>
      </w:r>
    </w:p>
    <w:p>
      <w:pPr>
        <w:pStyle w:val="Heading2"/>
        <w:spacing w:after="120" w:line="360"/>
      </w:pPr>
      <w:r>
        <w:rPr>
          <w:sz w:val="24"/>
          <w:szCs w:val="24"/>
        </w:rPr>
        <w:t xml:space="preserve">4.3 Token 消耗与文化频率分组统计协议</w:t>
      </w:r>
    </w:p>
    <w:p>
      <w:pPr>
        <w:spacing w:after="120" w:line="360"/>
      </w:pPr>
      <w:r>
        <w:rPr>
          <w:sz w:val="24"/>
          <w:szCs w:val="24"/>
        </w:rPr>
        <w:t xml:space="preserve">为衡量部署效率，我们对每个测试样本统计完整推理链路中的 token 消耗。对于多智能体方法，统计范围覆盖 Guardian、所有 Auditors、Judge 以及全部协商轮次的输入与输出 token 总和；对于单体模型，则统计其生成最终预测所需的输入与输出 token。所有样本取平均后得到每样本平均 token 消耗。</w:t>
      </w:r>
    </w:p>
    <w:p>
      <w:pPr>
        <w:spacing w:after="120" w:line="360"/>
      </w:pPr>
      <w:r>
        <w:rPr>
          <w:sz w:val="24"/>
          <w:szCs w:val="24"/>
        </w:rPr>
        <w:t xml:space="preserve">为验证混合训练是否缓解稀有文化遗忘，我们进一步按文化频率对测试样本进行分组，将训练中出现频率较高的文化划为高频文化组，将长尾、低资源或出现频率较低的文化划为稀有文化组。随后分别报告各方法在两组上的准确率。若 CAMAD 相比串行 SFT→RL 在稀有文化上的提升显著更大，则说明其混合训练确实缓解了长尾文化遗忘。</w:t>
      </w:r>
    </w:p>
    <w:p>
      <w:pPr>
        <w:pStyle w:val="Heading2"/>
        <w:spacing w:after="120" w:line="360"/>
      </w:pPr>
      <w:r>
        <w:rPr>
          <w:sz w:val="24"/>
          <w:szCs w:val="24"/>
        </w:rPr>
        <w:t xml:space="preserve">4.4 分析实验设置</w:t>
      </w:r>
    </w:p>
    <w:p>
      <w:pPr>
        <w:spacing w:after="120" w:line="360"/>
      </w:pPr>
      <w:r>
        <w:rPr>
          <w:sz w:val="24"/>
          <w:szCs w:val="24"/>
        </w:rPr>
        <w:t xml:space="preserve">为进一步理解方法为何有效，本文设计两类分析实验。第一类面向 HF-CAC，包括智能体个数分析与辩论轮次分析，用于验证性能提升是否来自协作结构本身，而非简单堆叠计算规模。第二类面向 CAMAD，包括关键超参数分析，用于考察混合训练在不同监督强度、引导强度和难度加权设置下的稳定性与鲁棒性。</w:t>
      </w:r>
    </w:p>
    <w:p>
      <w:pPr>
        <w:pStyle w:val="Heading1"/>
        <w:spacing w:after="120" w:line="360"/>
      </w:pPr>
      <w:r>
        <w:rPr>
          <w:sz w:val="24"/>
          <w:szCs w:val="24"/>
        </w:rPr>
        <w:t xml:space="preserve">5 结果与分析</w:t>
      </w:r>
    </w:p>
    <w:p>
      <w:pPr>
        <w:pStyle w:val="Heading2"/>
        <w:spacing w:after="120" w:line="360"/>
      </w:pPr>
      <w:r>
        <w:rPr>
          <w:sz w:val="24"/>
          <w:szCs w:val="24"/>
        </w:rPr>
        <w:t xml:space="preserve">5.1 问题一：HF-CAC 的主结果与结构分析</w:t>
      </w:r>
    </w:p>
    <w:p>
      <w:pPr>
        <w:spacing w:after="120" w:line="360"/>
      </w:pPr>
      <w:r>
        <w:rPr>
          <w:sz w:val="24"/>
          <w:szCs w:val="24"/>
        </w:rPr>
        <w:t xml:space="preserve">第一个问题关注的是：在文化任务中，多智能体是否应继续沿用平等协商假设。主结果表表明，HF-CAC 在多个数据集与不同基座模型上均取得了最优或并列最优表现，说明在文化推理中引入主场文化激活机制是有效的。这一结果支持了本文的核心判断：文化知识并非对称分布，真正熟悉目标文化的 agent 应被赋予更高的决策权。</w:t>
      </w:r>
    </w:p>
    <w:p>
      <w:pPr>
        <w:spacing w:after="160" w:line="360"/>
        <w:jc w:val="center"/>
      </w:pPr>
      <w:r>
        <w:rPr>
          <w:i/>
          <w:iCs/>
          <w:sz w:val="22"/>
          <w:szCs w:val="22"/>
        </w:rPr>
        <w:t xml:space="preserve">【表1 置于此处：HF-CAC 与多智能体 Baseline 的主结果对比】</w:t>
      </w:r>
    </w:p>
    <w:p>
      <w:pPr>
        <w:spacing w:after="120" w:line="360"/>
      </w:pPr>
      <w:r>
        <w:rPr>
          <w:sz w:val="24"/>
          <w:szCs w:val="24"/>
        </w:rPr>
        <w:t xml:space="preserve">仅有主结果还不足以解释 HF-CAC 为何有效，因此我们进一步考察智能体个数和辩论轮次对性能的影响。智能体个数分析表明，性能并不会随着 agent 数量增加而机械式单调上升；如果缺少权威结构设计，增加 agent 反而可能引入更多无关或误导信息。辩论轮次分析则显示，更多轮次并不必然带来更高准确率，过长的协商链条甚至可能放大噪声和冗余。</w:t>
      </w:r>
    </w:p>
    <w:p>
      <w:pPr>
        <w:spacing w:after="160" w:line="360"/>
        <w:jc w:val="center"/>
      </w:pPr>
      <w:r>
        <w:rPr>
          <w:i/>
          <w:iCs/>
          <w:sz w:val="22"/>
          <w:szCs w:val="22"/>
        </w:rPr>
        <w:t xml:space="preserve">【图1 置于此处：HF-CAC 中智能体个数分析图】</w:t>
      </w:r>
    </w:p>
    <w:p>
      <w:pPr>
        <w:spacing w:after="160" w:line="360"/>
        <w:jc w:val="center"/>
      </w:pPr>
      <w:r>
        <w:rPr>
          <w:i/>
          <w:iCs/>
          <w:sz w:val="22"/>
          <w:szCs w:val="22"/>
        </w:rPr>
        <w:t xml:space="preserve">【图2 置于此处：HF-CAC 中辩论轮次分析图】</w:t>
      </w:r>
    </w:p>
    <w:p>
      <w:pPr>
        <w:spacing w:after="120" w:line="360"/>
      </w:pPr>
      <w:r>
        <w:rPr>
          <w:sz w:val="24"/>
          <w:szCs w:val="24"/>
        </w:rPr>
        <w:t xml:space="preserve">因此，针对问题一，本文给出的答案并不是“使用更多智能体”或“使用更长辩论”，而是“采用更符合文化知识结构的协作机制”。HF-CAC 的优势来自角色不对称、单向信息流与带证据约束的裁决逻辑，而非单纯依赖更大的计算预算。</w:t>
      </w:r>
    </w:p>
    <w:p>
      <w:pPr>
        <w:pStyle w:val="Heading2"/>
        <w:spacing w:after="120" w:line="360"/>
      </w:pPr>
      <w:r>
        <w:rPr>
          <w:sz w:val="24"/>
          <w:szCs w:val="24"/>
        </w:rPr>
        <w:t xml:space="preserve">5.2 问题二：CAMAD 的主结果与 token 成本对比</w:t>
      </w:r>
    </w:p>
    <w:p>
      <w:pPr>
        <w:spacing w:after="120" w:line="360"/>
      </w:pPr>
      <w:r>
        <w:rPr>
          <w:sz w:val="24"/>
          <w:szCs w:val="24"/>
        </w:rPr>
        <w:t xml:space="preserve">第二个问题关注的是：多智能体系统能否被蒸馏为真正可部署的单体模型。主结果表显示，CAMAD 作为单体模型，在多个数据集与基座模型上整体优于 zero-shot、role-play、single-teacher 蒸馏以及代表性多智能体蒸馏基线，说明 HF-CAC 的结构化文化判断能力可以有效迁移到 student 模型中。</w:t>
      </w:r>
    </w:p>
    <w:p>
      <w:pPr>
        <w:spacing w:after="160" w:line="360"/>
        <w:jc w:val="center"/>
      </w:pPr>
      <w:r>
        <w:rPr>
          <w:i/>
          <w:iCs/>
          <w:sz w:val="22"/>
          <w:szCs w:val="22"/>
        </w:rPr>
        <w:t xml:space="preserve">【表2 置于此处：CAMAD 与单体/蒸馏 Baseline 的主结果对比】</w:t>
      </w:r>
    </w:p>
    <w:p>
      <w:pPr>
        <w:spacing w:after="120" w:line="360"/>
      </w:pPr>
      <w:r>
        <w:rPr>
          <w:sz w:val="24"/>
          <w:szCs w:val="24"/>
        </w:rPr>
        <w:t xml:space="preserve">然而，仅比较准确率并不足以回答部署问题。为此，我们进一步比较 HF-CAC 与 CAMAD 在推理阶段的 token 消耗。对于 HF-CAC，我们累计 Guardian、Auditors、Judge 以及全部协商轮次的输入与输出 token；对于 CAMAD，则统计单次单体推理的完整输入与输出。该结果旨在展示：当 teacher 系统的能力被压缩进单体模型后，模型是否在保持性能的同时显著降低推理成本。</w:t>
      </w:r>
    </w:p>
    <w:p>
      <w:pPr>
        <w:spacing w:after="160" w:line="360"/>
        <w:jc w:val="center"/>
      </w:pPr>
      <w:r>
        <w:rPr>
          <w:i/>
          <w:iCs/>
          <w:sz w:val="22"/>
          <w:szCs w:val="22"/>
        </w:rPr>
        <w:t xml:space="preserve">【表3 置于此处：HF-CAC 与 CAMAD 的 token 消耗和时延对比】</w:t>
      </w:r>
    </w:p>
    <w:p>
      <w:pPr>
        <w:spacing w:after="120" w:line="360"/>
      </w:pPr>
      <w:r>
        <w:rPr>
          <w:sz w:val="24"/>
          <w:szCs w:val="24"/>
        </w:rPr>
        <w:t xml:space="preserve">从论文叙事上，这一结果与主结果共同构成对问题二的回答：HF-CAC 证明了高质量文化协作可以存在，而 CAMAD 证明了这种能力不仅可以被迁移，而且可以以远低于多智能体系统的成本被部署。换言之，CAMAD 的意义不只是“做得更准”，更是“在接近或保持强性能的同时更便于落地”。</w:t>
      </w:r>
    </w:p>
    <w:p>
      <w:pPr>
        <w:pStyle w:val="Heading2"/>
        <w:spacing w:after="120" w:line="360"/>
      </w:pPr>
      <w:r>
        <w:rPr>
          <w:sz w:val="24"/>
          <w:szCs w:val="24"/>
        </w:rPr>
        <w:t xml:space="preserve">5.3 问题三：高频/稀有文化结果与参数分析</w:t>
      </w:r>
    </w:p>
    <w:p>
      <w:pPr>
        <w:spacing w:after="120" w:line="360"/>
      </w:pPr>
      <w:r>
        <w:rPr>
          <w:sz w:val="24"/>
          <w:szCs w:val="24"/>
        </w:rPr>
        <w:t xml:space="preserve">第三个问题关注的是：在多智能体蒸馏为单体模型后，如何避免传统串行训练覆盖稀有文化知识。为回答这一问题，我们首先按照文化频率对测试样本进行分组，并比较 CAMAD、SFT-only、RL-only 与串行 SFT→RL 在高频文化与稀有文化上的准确率。理论上，如果 CAMAD 的混合训练确实缓解了稀有文化遗忘，那么它相对于串行 SFT→RL 的提升应在稀有文化组上更为明显。</w:t>
      </w:r>
    </w:p>
    <w:p>
      <w:pPr>
        <w:spacing w:after="160" w:line="360"/>
        <w:jc w:val="center"/>
      </w:pPr>
      <w:r>
        <w:rPr>
          <w:i/>
          <w:iCs/>
          <w:sz w:val="22"/>
          <w:szCs w:val="22"/>
        </w:rPr>
        <w:t xml:space="preserve">【表4 置于此处：高频文化与稀有文化上的准确率对比】</w:t>
      </w:r>
    </w:p>
    <w:p>
      <w:pPr>
        <w:spacing w:after="120" w:line="360"/>
      </w:pPr>
      <w:r>
        <w:rPr>
          <w:sz w:val="24"/>
          <w:szCs w:val="24"/>
        </w:rPr>
        <w:t xml:space="preserve">这一分组结果承担着非常关键的论证任务。若只看整体平均准确率，即便方法在长尾文化上显著退化，也可能被高频文化上的收益所掩盖。将结果按文化频率拆开后，我们能够更直接地观察不同训练范式对长尾文化知识的保护能力。本文预计并希望通过该表说明：纯监督方法缺乏探索，纯强化学习缺乏知识锚定，串行 SFT→RL 在 RL 阶段会再次冲刷低频文化知识，而 CAMAD 则能在二者之间取得更合理平衡。</w:t>
      </w:r>
    </w:p>
    <w:p>
      <w:pPr>
        <w:spacing w:after="120" w:line="360"/>
      </w:pPr>
      <w:r>
        <w:rPr>
          <w:sz w:val="24"/>
          <w:szCs w:val="24"/>
        </w:rPr>
        <w:t xml:space="preserve">除了频率分组分析外，我们还对 CAMAD 的关键超参数进行分析，以检验其有效性是否依赖极窄参数范围。参数图主要考察监督项系数、Guardian 引导强度以及文化难度地板等因素。若模型在一段合理范围内表现稳定，则说明混合训练机制具有较好的鲁棒性；若不同参数对应的趋势与方法假设一致，例如监督过弱会加剧遗忘、引导过强会抑制探索，则进一步支持本文方法设计的合理性。</w:t>
      </w:r>
    </w:p>
    <w:p>
      <w:pPr>
        <w:spacing w:after="160" w:line="360"/>
        <w:jc w:val="center"/>
      </w:pPr>
      <w:r>
        <w:rPr>
          <w:i/>
          <w:iCs/>
          <w:sz w:val="22"/>
          <w:szCs w:val="22"/>
        </w:rPr>
        <w:t xml:space="preserve">【图3 置于此处：CAMAD 参数分析图】</w:t>
      </w:r>
    </w:p>
    <w:p>
      <w:pPr>
        <w:spacing w:after="120" w:line="360"/>
      </w:pPr>
      <w:r>
        <w:rPr>
          <w:sz w:val="24"/>
          <w:szCs w:val="24"/>
        </w:rPr>
        <w:t xml:space="preserve">综合来看，问题三的答案并不是简单地“加入 RL”或“继续做 SFT”，而是通过持续在线的监督锚定、文化方向引导和难度感知加权，让模型在训练全过程中同时保留文化记忆与探索能力。</w:t>
      </w:r>
    </w:p>
    <w:p>
      <w:pPr>
        <w:pStyle w:val="Heading1"/>
        <w:spacing w:after="120" w:line="360"/>
      </w:pPr>
      <w:r>
        <w:rPr>
          <w:sz w:val="24"/>
          <w:szCs w:val="24"/>
        </w:rPr>
        <w:t xml:space="preserve">6 结论</w:t>
      </w:r>
    </w:p>
    <w:p>
      <w:pPr>
        <w:spacing w:after="120" w:line="360"/>
      </w:pPr>
      <w:r>
        <w:rPr>
          <w:sz w:val="24"/>
          <w:szCs w:val="24"/>
        </w:rPr>
        <w:t xml:space="preserve">本文围绕文化对齐任务中的三个关键问题展开研究：一是多智能体文化推理中的等权谬误，二是多智能体系统难以部署的问题，三是蒸馏训练中的稀有文化遗忘问题。针对这些问题，本文提出 HF-CAC 与 CAMAD 两项互补方法。HF-CAC 通过主场文化激活、结构化协商与带证据约束的裁决机制重构多智能体文化协作；CAMAD 则进一步将 HF-CAC 的结构化文化判断蒸馏为可部署单体模型，并以混合训练机制缓解稀有文化遗忘。</w:t>
      </w:r>
    </w:p>
    <w:p>
      <w:pPr>
        <w:spacing w:after="120" w:line="360"/>
      </w:pPr>
      <w:r>
        <w:rPr>
          <w:sz w:val="24"/>
          <w:szCs w:val="24"/>
        </w:rPr>
        <w:t xml:space="preserve">本文的实验设计也围绕三个问题依次展开：主结果验证 HF-CAC 与 CAMAD 的有效性，token 成本对比验证 CAMAD 的部署价值，文化频率分组与参数分析验证混合训练对稀有文化保护的合理性。整体而言，本文希望表明，在文化任务中，真正重要的不是简单复制通用多智能体范式，而是构建符合文化知识特性的协作结构，并进一步把这种结构化能力迁移为可部署、可泛化的单体模型。</w:t>
      </w:r>
    </w:p>
    <w:p>
      <w:pPr>
        <w:pStyle w:val="Heading1"/>
        <w:spacing w:after="120" w:line="360"/>
      </w:pPr>
      <w:r>
        <w:rPr>
          <w:sz w:val="24"/>
          <w:szCs w:val="24"/>
        </w:rPr>
        <w:t xml:space="preserve">7 局限性</w:t>
      </w:r>
    </w:p>
    <w:p>
      <w:pPr>
        <w:spacing w:after="120" w:line="360"/>
      </w:pPr>
      <w:r>
        <w:rPr>
          <w:sz w:val="24"/>
          <w:szCs w:val="24"/>
        </w:rPr>
        <w:t xml:space="preserve">尽管本文试图从结构化协作与可部署学习两个层面推进文化对齐研究，但仍应看到，文化建模本身存在一些超出单篇论文范畴的开放问题。首先，“文化”并不是静态、离散且边界清晰的对象，而是会随着语言、地域、代际、平台与社会情境不断变化的复杂系统。如何在模型中统一刻画文化的动态性、混合性与跨语境迁移性，仍是当前所有文化对齐方法共同面对的基础难题。</w:t>
      </w:r>
    </w:p>
    <w:p>
      <w:pPr>
        <w:spacing w:after="120" w:line="360"/>
      </w:pPr>
      <w:r>
        <w:rPr>
          <w:sz w:val="24"/>
          <w:szCs w:val="24"/>
        </w:rPr>
        <w:t xml:space="preserve">其次，现有文化对齐研究在很大程度上仍依赖封闭式 benchmark 与标准答案形式的评测。这样的评测便于比较，但距离真实开放世界中的文化互动仍有明显差距。如何构建能够覆盖开放对话、长期协作、多轮交互与真实用户反馈的文化对齐评测体系，仍是整个领域尚未解决的重要问题。</w:t>
      </w:r>
    </w:p>
    <w:p>
      <w:pPr>
        <w:pStyle w:val="Heading1"/>
        <w:spacing w:after="120" w:line="360"/>
      </w:pPr>
      <w:r>
        <w:rPr>
          <w:sz w:val="24"/>
          <w:szCs w:val="24"/>
        </w:rPr>
        <w:t xml:space="preserve">附录</w:t>
      </w:r>
    </w:p>
    <w:p>
      <w:pPr>
        <w:pStyle w:val="Heading2"/>
        <w:spacing w:after="120" w:line="360"/>
      </w:pPr>
      <w:r>
        <w:rPr>
          <w:sz w:val="24"/>
          <w:szCs w:val="24"/>
        </w:rPr>
        <w:t xml:space="preserve">A. 文化亲缘度矩阵的构建方法</w:t>
      </w:r>
    </w:p>
    <w:p>
      <w:pPr>
        <w:spacing w:after="120" w:line="360"/>
      </w:pPr>
      <w:r>
        <w:rPr>
          <w:sz w:val="24"/>
          <w:szCs w:val="24"/>
        </w:rPr>
        <w:t xml:space="preserve">本节说明亲缘度矩阵的构建依据、坐标来源、维度设计与归一化策略，并给出代表性文化圈之间的相对亲缘关系示例。</w:t>
      </w:r>
    </w:p>
    <w:p>
      <w:pPr>
        <w:pStyle w:val="Heading2"/>
        <w:spacing w:after="120" w:line="360"/>
      </w:pPr>
      <w:r>
        <w:rPr>
          <w:sz w:val="24"/>
          <w:szCs w:val="24"/>
        </w:rPr>
        <w:t xml:space="preserve">B. 文化亲缘度矩阵的敏感性分析</w:t>
      </w:r>
    </w:p>
    <w:p>
      <w:pPr>
        <w:spacing w:after="120" w:line="360"/>
      </w:pPr>
      <w:r>
        <w:rPr>
          <w:sz w:val="24"/>
          <w:szCs w:val="24"/>
        </w:rPr>
        <w:t xml:space="preserve">本节展示在均匀矩阵、随机矩阵、扰动矩阵等不同配置下的对比结果，以说明 HF-CAC 的收益来自有意义的文化相对排序，而非某个具体数值设置。</w:t>
      </w:r>
    </w:p>
    <w:p>
      <w:pPr>
        <w:pStyle w:val="Heading2"/>
        <w:spacing w:after="120" w:line="360"/>
      </w:pPr>
      <w:r>
        <w:rPr>
          <w:sz w:val="24"/>
          <w:szCs w:val="24"/>
        </w:rPr>
        <w:t xml:space="preserve">C. HF-CAC 的提示词模板与角色设定</w:t>
      </w:r>
    </w:p>
    <w:p>
      <w:pPr>
        <w:spacing w:after="120" w:line="360"/>
      </w:pPr>
      <w:r>
        <w:rPr>
          <w:sz w:val="24"/>
          <w:szCs w:val="24"/>
        </w:rPr>
        <w:t xml:space="preserve">本节给出 Guardian、Auditor 与 Judge 的核心提示词模板，以及不同角色对应的温度、职责和输出格式。</w:t>
      </w:r>
    </w:p>
    <w:p>
      <w:pPr>
        <w:pStyle w:val="Heading2"/>
        <w:spacing w:after="120" w:line="360"/>
      </w:pPr>
      <w:r>
        <w:rPr>
          <w:sz w:val="24"/>
          <w:szCs w:val="24"/>
        </w:rPr>
        <w:t xml:space="preserve">D. 从 HF-CAC 到 CAMAD 的数据构造流程</w:t>
      </w:r>
    </w:p>
    <w:p>
      <w:pPr>
        <w:spacing w:after="120" w:line="360"/>
      </w:pPr>
      <w:r>
        <w:rPr>
          <w:sz w:val="24"/>
          <w:szCs w:val="24"/>
        </w:rPr>
        <w:t xml:space="preserve">本节说明如何从 HF-CAC 的多智能体输出中提取 Judge 最终答案、Guardian 文化方向信号以及用于 PRM 或训练的数据字段。</w:t>
      </w:r>
    </w:p>
    <w:p>
      <w:pPr>
        <w:pStyle w:val="Heading2"/>
        <w:spacing w:after="120" w:line="360"/>
      </w:pPr>
      <w:r>
        <w:rPr>
          <w:sz w:val="24"/>
          <w:szCs w:val="24"/>
        </w:rPr>
        <w:t xml:space="preserve">E. 更多训练细节与超参数</w:t>
      </w:r>
    </w:p>
    <w:p>
      <w:pPr>
        <w:spacing w:after="120" w:line="360"/>
      </w:pPr>
      <w:r>
        <w:rPr>
          <w:sz w:val="24"/>
          <w:szCs w:val="24"/>
        </w:rPr>
        <w:t xml:space="preserve">本节整理 CAMAD 中涉及的关键超参数、默认设置与搜索范围，包括监督项系数、Guardian 引导强度、文化难度地板和 EMA 动量等。</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第 </w:t>
    </w:r>
    <w:r>
      <w:rPr>
        <w:sz w:val="20"/>
        <w:szCs w:val="20"/>
      </w:rPr>
      <w:fldChar w:fldCharType="begin"/>
      <w:instrText xml:space="preserve">PAGE</w:instrText>
      <w:fldChar w:fldCharType="separate"/>
      <w:fldChar w:fldCharType="end"/>
    </w:r>
    <w:r>
      <w:rPr>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60"/>
      <w:jc w:val="center"/>
    </w:pPr>
    <w:r>
      <w:rPr>
        <w:sz w:val="20"/>
        <w:szCs w:val="20"/>
      </w:rPr>
      <w:t xml:space="preserve">aaai_v1.docx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before="120"/>
      <w:jc w:val="center"/>
    </w:pPr>
    <w:rPr>
      <w:rFonts w:ascii="SimSun" w:cs="SimSun" w:eastAsia="SimSun" w:hAnsi="SimSun"/>
      <w:b/>
      <w:bCs/>
      <w:sz w:val="34"/>
      <w:szCs w:val="34"/>
    </w:rPr>
  </w:style>
  <w:style w:type="paragraph" w:styleId="Heading1">
    <w:name w:val="Heading 1"/>
    <w:basedOn w:val="Normal"/>
    <w:next w:val="Normal"/>
    <w:qFormat/>
    <w:pPr>
      <w:spacing w:after="160" w:before="240"/>
      <w:outlineLvl w:val="0"/>
    </w:pPr>
    <w:rPr>
      <w:rFonts w:ascii="SimSun" w:cs="SimSun" w:eastAsia="SimSun" w:hAnsi="SimSun"/>
      <w:b/>
      <w:bCs/>
      <w:sz w:val="30"/>
      <w:szCs w:val="30"/>
    </w:rPr>
  </w:style>
  <w:style w:type="paragraph" w:styleId="Heading2">
    <w:name w:val="Heading 2"/>
    <w:basedOn w:val="Normal"/>
    <w:next w:val="Normal"/>
    <w:qFormat/>
    <w:pPr>
      <w:spacing w:after="120" w:before="180"/>
      <w:outlineLvl w:val="1"/>
    </w:pPr>
    <w:rPr>
      <w:rFonts w:ascii="SimSun" w:cs="SimSun" w:eastAsia="SimSun" w:hAnsi="SimSu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2026-07-01T08:03:57.341Z</dcterms:created>
  <dcterms:modified xsi:type="dcterms:W3CDTF">2026-07-01T08:03:57.348Z</dcterms:modified>
</cp:coreProperties>
</file>

<file path=docProps/custom.xml><?xml version="1.0" encoding="utf-8"?>
<Properties xmlns="http://schemas.openxmlformats.org/officeDocument/2006/custom-properties" xmlns:vt="http://schemas.openxmlformats.org/officeDocument/2006/docPropsVTypes"/>
</file>