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AAAI风格中文小论文大纲（v10修订版 · 完整版）</w:t>
      </w:r>
    </w:p>
    <w:p>
      <w:r>
        <w:rPr>
          <w:i/>
          <w:iCs/>
          <w:sz w:val="21"/>
          <w:szCs w:val="21"/>
        </w:rPr>
        <w:t xml:space="preserve">本版在 v9 基础上修订：(1) 5.3 节多智能体方法对比表中新增 Base（基座模型直接推理）行，包含高频/稀有文化准确率（BLEnD 待补充）；(2) 附录 H.2 补充每个文化/国家的具体题目数量，BLEnD 使用完整数据集（305939 题）统计。</w:t>
      </w:r>
    </w:p>
    <w:p>
      <w:pPr>
        <w:pStyle w:val="Heading1"/>
      </w:pPr>
      <w:r>
        <w:rPr>
          <w:b/>
          <w:bCs/>
          <w:sz w:val="28"/>
          <w:szCs w:val="28"/>
        </w:rPr>
        <w:t xml:space="preserve">1. 引言（Introduction）【1.0 页】</w:t>
      </w:r>
    </w:p>
    <w:p>
      <w:r>
        <w:rPr>
          <w:sz w:val="21"/>
          <w:szCs w:val="21"/>
        </w:rPr>
        <w:t xml:space="preserve">本节从研究动机出发，自然引出三个并列问题，概括本文方法与贡献。</w:t>
      </w:r>
    </w:p>
    <w:p>
      <w:r>
        <w:rPr>
          <w:b/>
          <w:bCs/>
          <w:sz w:val="21"/>
          <w:szCs w:val="21"/>
        </w:rPr>
        <w:t xml:space="preserve">主要内容：</w:t>
      </w:r>
    </w:p>
    <w:p>
      <w:r>
        <w:rPr>
          <w:sz w:val="21"/>
          <w:szCs w:val="21"/>
        </w:rPr>
        <w:t xml:space="preserve">背景：大语言模型在多元文化场景中存在显著偏见；多智能体文化推理是近年来的主流解决思路。无需展开数据驱动方法，直接从多智能体方法切入。</w:t>
      </w:r>
    </w:p>
    <w:p>
      <w:r>
        <w:rPr>
          <w:sz w:val="21"/>
          <w:szCs w:val="21"/>
        </w:rPr>
        <w:t xml:space="preserve">指出多智能体文化推理虽取得一定成效，但围绕该范式仍有三个并列的未解决问题：</w:t>
      </w:r>
    </w:p>
    <w:p>
      <w:r>
        <w:rPr>
          <w:b/>
          <w:bCs/>
          <w:sz w:val="21"/>
          <w:szCs w:val="21"/>
        </w:rPr>
        <w:t xml:space="preserve">问题一：等权协商是否适合文化推理？</w:t>
      </w:r>
    </w:p>
    <w:p>
      <w:r>
        <w:rPr>
          <w:b/>
          <w:bCs/>
          <w:sz w:val="21"/>
          <w:szCs w:val="21"/>
        </w:rPr>
        <w:t xml:space="preserve">问题二：多智能体文化推理能力能否迁移到可部署单体模型？</w:t>
      </w:r>
    </w:p>
    <w:p>
      <w:r>
        <w:rPr>
          <w:b/>
          <w:bCs/>
          <w:sz w:val="21"/>
          <w:szCs w:val="21"/>
        </w:rPr>
        <w:t xml:space="preserve">问题三：现有方法是否对稀有文化存在隐性退化？</w:t>
      </w:r>
    </w:p>
    <w:p>
      <w:r>
        <w:rPr>
          <w:sz w:val="21"/>
          <w:szCs w:val="21"/>
        </w:rPr>
        <w:t xml:space="preserve">用一段话概括本文贡献：HF-CAC 回答问题一，CAMAD 回答问题二，文化频率分层评估框架与实证分析回答问题三。在引言末尾以三点列出贡献，与三个问题一一对应。</w:t>
      </w:r>
    </w:p>
    <w:p>
      <w:r>
        <w:rPr>
          <w:b/>
          <w:bCs/>
          <w:sz w:val="21"/>
          <w:szCs w:val="21"/>
        </w:rPr>
        <w:t xml:space="preserve">写法提示：</w:t>
      </w:r>
    </w:p>
    <w:p>
      <w:r>
        <w:rPr>
          <w:sz w:val="21"/>
          <w:szCs w:val="21"/>
        </w:rPr>
        <w:t xml:space="preserve">三个问题使用并列句式提出，体现同一层级的独立挑战。问题三的表述侧重“这个现象存在但被忽视了”。问题三的铺垫可在引言中完成：指出现有文化对齐研究几乎都只报告整体准确率，缺少按文化频率分组的细粒度评估，因此可能存在对稀有文化的隐性退化。</w:t>
      </w:r>
    </w:p>
    <w:p>
      <w:pPr>
        <w:pStyle w:val="Heading1"/>
      </w:pPr>
      <w:r>
        <w:rPr>
          <w:b/>
          <w:bCs/>
          <w:sz w:val="28"/>
          <w:szCs w:val="28"/>
        </w:rPr>
        <w:t xml:space="preserve">2. 相关工作（Related Works）【0.7 页】</w:t>
      </w:r>
    </w:p>
    <w:p>
      <w:r>
        <w:rPr>
          <w:sz w:val="21"/>
          <w:szCs w:val="21"/>
        </w:rPr>
        <w:t xml:space="preserve">本节将本文置于多智能体文化推理与多智能体蒸馏的研究谱系中。无需单独介绍数据驱动方法。</w:t>
      </w:r>
    </w:p>
    <w:p>
      <w:pPr>
        <w:pStyle w:val="Heading2"/>
      </w:pPr>
      <w:r>
        <w:rPr>
          <w:b/>
          <w:bCs/>
          <w:sz w:val="24"/>
          <w:szCs w:val="24"/>
        </w:rPr>
        <w:t xml:space="preserve">2.1 多智能体文化推理</w:t>
      </w:r>
    </w:p>
    <w:p>
      <w:r>
        <w:rPr>
          <w:sz w:val="21"/>
          <w:szCs w:val="21"/>
        </w:rPr>
        <w:t xml:space="preserve">概括 MAD、MACD、OG-MAR 等方法。重点指出两个共性缺陷：(a) 默认平等协商、缺少主场权威机制；(b) 都是高成本的推理时方法、难以部署。末尾落到“这些工作为什么还不足以解决问题一和问题二”。</w:t>
      </w:r>
    </w:p>
    <w:p>
      <w:pPr>
        <w:pStyle w:val="Heading2"/>
      </w:pPr>
      <w:r>
        <w:rPr>
          <w:b/>
          <w:bCs/>
          <w:sz w:val="24"/>
          <w:szCs w:val="24"/>
        </w:rPr>
        <w:t xml:space="preserve">2.2 多智能体蒸馏与训练范式</w:t>
      </w:r>
    </w:p>
    <w:p>
      <w:r>
        <w:rPr>
          <w:sz w:val="21"/>
          <w:szCs w:val="21"/>
        </w:rPr>
        <w:t xml:space="preserve">概括 MAGDi、AgentArk 等多智能体蒸馏方法，以及 SFT、RL、SFT→RL 等训练范式。指出这些蒸馏方法尚未被应用于文化对齐任务。</w:t>
      </w:r>
    </w:p>
    <w:p>
      <w:pPr>
        <w:pStyle w:val="Heading1"/>
      </w:pPr>
      <w:r>
        <w:rPr>
          <w:b/>
          <w:bCs/>
          <w:sz w:val="28"/>
          <w:szCs w:val="28"/>
        </w:rPr>
        <w:t xml:space="preserve">3. 方法（Method）【2.5 页，含 Figure 1 + Figure 2】</w:t>
      </w:r>
    </w:p>
    <w:p>
      <w:r>
        <w:rPr>
          <w:sz w:val="21"/>
          <w:szCs w:val="21"/>
        </w:rPr>
        <w:t xml:space="preserve">本节先给出总体框架图，再分三小节分别回答三个问题。</w:t>
      </w:r>
    </w:p>
    <w:p>
      <w:r>
        <w:rPr>
          <w:b/>
          <w:bCs/>
          <w:sz w:val="21"/>
          <w:szCs w:val="21"/>
        </w:rPr>
        <w:t xml:space="preserve">总体框架（置于方法章节开头）：</w:t>
      </w:r>
    </w:p>
    <w:p>
      <w:r>
        <w:rPr>
          <w:sz w:val="21"/>
          <w:szCs w:val="21"/>
        </w:rPr>
        <w:t xml:space="preserve">用一段总括文字 + Figure 1 把 HF-CAC、CAMAD 与文化频率分层评估框架的关系串起来。</w:t>
      </w:r>
    </w:p>
    <w:p>
      <w:pPr>
        <w:jc w:val="center"/>
      </w:pPr>
      <w:r>
        <w:rPr>
          <w:i/>
          <w:iCs/>
          <w:sz w:val="20"/>
          <w:szCs w:val="20"/>
        </w:rPr>
        <w:t xml:space="preserve">【Figure 1 置于此处：HF-CAC + CAMAD 整体架构图（双栏宽，~0.4 页）】</w:t>
      </w:r>
    </w:p>
    <w:p>
      <w:r>
        <w:rPr>
          <w:sz w:val="21"/>
          <w:szCs w:val="21"/>
        </w:rPr>
        <w:t xml:space="preserve">总括句：HF-CAC 负责生成高质量文化判断，CAMAD 负责将这种判断迁移为可部署单体模型，文化频率分层评估框架则提供揭示稀有文化隐性退化的诊断工具。</w:t>
      </w:r>
    </w:p>
    <w:p>
      <w:pPr>
        <w:pStyle w:val="Heading2"/>
      </w:pPr>
      <w:r>
        <w:rPr>
          <w:b/>
          <w:bCs/>
          <w:sz w:val="24"/>
          <w:szCs w:val="24"/>
        </w:rPr>
        <w:t xml:space="preserve">3.1 HF-CAC：主场文化激活的协作结构（回答问题一）</w:t>
      </w:r>
    </w:p>
    <w:p>
      <w:r>
        <w:rPr>
          <w:sz w:val="21"/>
          <w:szCs w:val="21"/>
        </w:rPr>
        <w:t xml:space="preserve">写清楚为何文化知识具有属地性与不对称性，为什么文化任务不能套用平权协商。HF-CAC 如何通过 Guardian、Auditor、Judge 的角色分工打破等权谬误。两阶段结构化协商流程：Guardian 独立生成 → Auditors 条件生成。</w:t>
      </w:r>
    </w:p>
    <w:p>
      <w:pPr>
        <w:jc w:val="center"/>
      </w:pPr>
      <w:r>
        <w:rPr>
          <w:i/>
          <w:iCs/>
          <w:sz w:val="20"/>
          <w:szCs w:val="20"/>
        </w:rPr>
        <w:t xml:space="preserve">【Figure 2 置于此处：HF-CAC 工作流程图（双栏宽，~0.35 页）】</w:t>
      </w:r>
    </w:p>
    <w:p>
      <w:r>
        <w:rPr>
          <w:sz w:val="21"/>
          <w:szCs w:val="21"/>
        </w:rPr>
        <w:t xml:space="preserve">裁决机制：Guardian 一票否决、亲缘度仲裁。正文中大致介绍亲缘度矩阵是什么（六大文化圈之间的相对距离度量）以及如何根据亲缘度进行仲裁即可，矩阵的详细构建过程与计算方法放到附录 A。</w:t>
      </w:r>
    </w:p>
    <w:p>
      <w:pPr>
        <w:pStyle w:val="Heading2"/>
      </w:pPr>
      <w:r>
        <w:rPr>
          <w:b/>
          <w:bCs/>
          <w:sz w:val="24"/>
          <w:szCs w:val="24"/>
        </w:rPr>
        <w:t xml:space="preserve">3.2 CAMAD：文化感知的混合自适应蒸馏（回答问题二）</w:t>
      </w:r>
    </w:p>
    <w:p>
      <w:r>
        <w:rPr>
          <w:sz w:val="21"/>
          <w:szCs w:val="21"/>
        </w:rPr>
        <w:t xml:space="preserve">说明为什么要把 HF-CAC 的结构化跨文化推理能力蒸馏进单体模型，以及单体部署的价值。角色功能重映射：Judge 的最终答案 → 监督蒸馏目标；Guardian 的文化方向判断 → 强化学习引导信号。混合训练机制：在线 SFT 与 RL 联合优化；Guardian 文化方向信号注入优势函数；自适应文化难度加权。与串行 SFT→RL 的核心区别：串行范式在 RL 阶段失去监督锚定，混合训练始终保持监督与探索的平衡。</w:t>
      </w:r>
    </w:p>
    <w:p>
      <w:pPr>
        <w:pStyle w:val="Heading2"/>
      </w:pPr>
      <w:r>
        <w:rPr>
          <w:b/>
          <w:bCs/>
          <w:sz w:val="24"/>
          <w:szCs w:val="24"/>
        </w:rPr>
        <w:t xml:space="preserve">3.3 文化频率分层评估框架（回答问题三）</w:t>
      </w:r>
    </w:p>
    <w:p>
      <w:r>
        <w:rPr>
          <w:sz w:val="21"/>
          <w:szCs w:val="21"/>
        </w:rPr>
        <w:t xml:space="preserve">本小节从理论层面建立一套针对文化对齐方法的分层评估框架，用于诊断现有方法在稀有文化上可能存在的隐性退化。篇幅约半页至一页。</w:t>
      </w:r>
    </w:p>
    <w:p>
      <w:r>
        <w:rPr>
          <w:b/>
          <w:bCs/>
          <w:sz w:val="21"/>
          <w:szCs w:val="21"/>
        </w:rPr>
        <w:t xml:space="preserve">主要内容：</w:t>
      </w:r>
    </w:p>
    <w:p>
      <w:r>
        <w:rPr>
          <w:sz w:val="21"/>
          <w:szCs w:val="21"/>
        </w:rPr>
        <w:t xml:space="preserve">动机与问题形式化；文化频率函数；分层划分准则；分层评估协议。</w:t>
      </w:r>
    </w:p>
    <w:p>
      <w:r>
        <w:rPr>
          <w:b/>
          <w:bCs/>
          <w:sz w:val="21"/>
          <w:szCs w:val="21"/>
        </w:rPr>
        <w:t xml:space="preserve">写法提示：</w:t>
      </w:r>
    </w:p>
    <w:p>
      <w:r>
        <w:rPr>
          <w:sz w:val="21"/>
          <w:szCs w:val="21"/>
        </w:rPr>
        <w:t xml:space="preserve">用形式化符号和定义体现理论性，避免写成实验设置的说明文。不要在 3.3 中提前给出实验结果。</w:t>
      </w:r>
    </w:p>
    <w:p>
      <w:pPr>
        <w:pStyle w:val="Heading1"/>
      </w:pPr>
      <w:r>
        <w:rPr>
          <w:b/>
          <w:bCs/>
          <w:sz w:val="28"/>
          <w:szCs w:val="28"/>
        </w:rPr>
        <w:t xml:space="preserve">4. 实验设置（Experiment Setup）【0.5 页】</w:t>
      </w:r>
    </w:p>
    <w:p>
      <w:pPr>
        <w:pStyle w:val="Heading2"/>
      </w:pPr>
      <w:r>
        <w:rPr>
          <w:b/>
          <w:bCs/>
          <w:sz w:val="24"/>
          <w:szCs w:val="24"/>
        </w:rPr>
        <w:t xml:space="preserve">4.1 数据集（Datasets）</w:t>
      </w:r>
    </w:p>
    <w:p>
      <w:r>
        <w:rPr>
          <w:sz w:val="21"/>
          <w:szCs w:val="21"/>
        </w:rPr>
        <w:t xml:space="preserve">NormAd：社会规范判断数据集，3-way分类（acceptable / unacceptable / neutral），覆盖 75 个文化，共 2633 题。</w:t>
      </w:r>
    </w:p>
    <w:p>
      <w:r>
        <w:rPr>
          <w:sz w:val="21"/>
          <w:szCs w:val="21"/>
        </w:rPr>
        <w:t xml:space="preserve">CulturalBench：文化知识问答数据集，4-way多选，覆盖 45 个文化，共 1227 题。</w:t>
      </w:r>
    </w:p>
    <w:p>
      <w:r>
        <w:rPr>
          <w:sz w:val="21"/>
          <w:szCs w:val="21"/>
        </w:rPr>
        <w:t xml:space="preserve">BLEnD：日常生活文化知识数据集，4-way多选，覆盖 15 个文化/地区，共 5081 题。</w:t>
      </w:r>
    </w:p>
    <w:p>
      <w:pPr>
        <w:pStyle w:val="Heading2"/>
      </w:pPr>
      <w:r>
        <w:rPr>
          <w:b/>
          <w:bCs/>
          <w:sz w:val="24"/>
          <w:szCs w:val="24"/>
        </w:rPr>
        <w:t xml:space="preserve">4.2 Baseline</w:t>
      </w:r>
    </w:p>
    <w:p>
      <w:r>
        <w:rPr>
          <w:sz w:val="21"/>
          <w:szCs w:val="21"/>
        </w:rPr>
        <w:t xml:space="preserve">多智能体 Baseline（服务问题一）：MAD、MACD、OG-MAR。蒸馏/单体 Baseline（服务问题二）：MD（MAGDi-style distillation）。实现细节：HF-CAC 默认六个文化智能体（BLEnD为三个）；CAMAD 从基座模型起点训练；所用基座模型：Qwen-2.5-7B-Instruct 和 Llama-3.1-8B-Instruct。</w:t>
      </w:r>
    </w:p>
    <w:p>
      <w:pPr>
        <w:pStyle w:val="Heading2"/>
      </w:pPr>
      <w:r>
        <w:rPr>
          <w:b/>
          <w:bCs/>
          <w:sz w:val="24"/>
          <w:szCs w:val="24"/>
        </w:rPr>
        <w:t xml:space="preserve">4.3 评估指标（Evaluation Metrics）</w:t>
      </w:r>
    </w:p>
    <w:p>
      <w:r>
        <w:rPr>
          <w:sz w:val="21"/>
          <w:szCs w:val="21"/>
        </w:rPr>
        <w:t xml:space="preserve">主指标：准确率（Accuracy）。分层指标：Acc(C_high)、Acc(C_rare)、Acc_overall 以及 ΔDeg = Acc(C_high) − Acc(C_rare)。效率指标：推理 token 消耗量与时延。</w:t>
      </w:r>
    </w:p>
    <w:p>
      <w:pPr>
        <w:pStyle w:val="Heading1"/>
      </w:pPr>
      <w:r>
        <w:rPr>
          <w:b/>
          <w:bCs/>
          <w:sz w:val="28"/>
          <w:szCs w:val="28"/>
        </w:rPr>
        <w:t xml:space="preserve">5. 实验结果与分析（Results）【2.0 页，含 4 表 + 2 图】</w:t>
      </w:r>
    </w:p>
    <w:p>
      <w:r>
        <w:rPr>
          <w:sz w:val="21"/>
          <w:szCs w:val="21"/>
        </w:rPr>
        <w:t xml:space="preserve">按三个问题分三小节。</w:t>
      </w:r>
    </w:p>
    <w:p>
      <w:pPr>
        <w:pStyle w:val="Heading2"/>
      </w:pPr>
      <w:r>
        <w:rPr>
          <w:b/>
          <w:bCs/>
          <w:sz w:val="24"/>
          <w:szCs w:val="24"/>
        </w:rPr>
        <w:t xml:space="preserve">5.1 问题一：HF-CAC 的主结果与结构分析</w:t>
      </w:r>
    </w:p>
    <w:p>
      <w:r>
        <w:rPr>
          <w:b/>
          <w:bCs/>
          <w:sz w:val="21"/>
          <w:szCs w:val="21"/>
        </w:rPr>
        <w:t xml:space="preserve">主对比实验：</w:t>
      </w:r>
    </w:p>
    <w:p>
      <w:pPr>
        <w:jc w:val="center"/>
      </w:pPr>
      <w:r>
        <w:rPr>
          <w:i/>
          <w:iCs/>
          <w:sz w:val="20"/>
          <w:szCs w:val="20"/>
        </w:rPr>
        <w:t xml:space="preserve">【Table 1 置于此处：HF-CAC vs 多智能体 Baseline 准确率对比表（~0.2 页）】</w:t>
      </w:r>
    </w:p>
    <w:p>
      <w:r>
        <w:rPr>
          <w:b/>
          <w:bCs/>
          <w:sz w:val="21"/>
          <w:szCs w:val="21"/>
        </w:rPr>
        <w:t xml:space="preserve">结构分析：</w:t>
      </w:r>
    </w:p>
    <w:p>
      <w:pPr>
        <w:jc w:val="center"/>
      </w:pPr>
      <w:r>
        <w:rPr>
          <w:i/>
          <w:iCs/>
          <w:sz w:val="20"/>
          <w:szCs w:val="20"/>
        </w:rPr>
        <w:t xml:space="preserve">【Figure 3 置于此处：(a) 智能体数量分析 (figure3_1_agent_num_qwen.png / figure3_1_agent_num_llama.png) + (b) 协商轮次分析 双子图（~0.3 页）】</w:t>
      </w:r>
    </w:p>
    <w:p>
      <w:r>
        <w:rPr>
          <w:b/>
          <w:bCs/>
          <w:sz w:val="21"/>
          <w:szCs w:val="21"/>
        </w:rPr>
        <w:t xml:space="preserve">智能体数量分析结论：</w:t>
      </w:r>
    </w:p>
    <w:p>
      <w:r>
        <w:rPr>
          <w:sz w:val="21"/>
          <w:szCs w:val="21"/>
        </w:rPr>
        <w:t xml:space="preserve">Llama 基座上，三个数据集均在 6 agents 时取得最高准确率（NormAd 65.86%、CulturalBench 72.37%、BLEnD 67.25%），且整体呈单调递增趋势。值得注意的是，CulturalBench 和 BLEnD 在 5→6 agents 时出现加速增长（分别 +2.04、+2.03），表明 6 agents 可能尚未触及性能天花板，继续增加智能体可能仍有收益。但 NormAd 上 5→6 的边际增益已明显放缓（+0.35），提示不同数据集的饱和点不同。</w:t>
      </w:r>
    </w:p>
    <w:p>
      <w:r>
        <w:rPr>
          <w:sz w:val="21"/>
          <w:szCs w:val="21"/>
        </w:rPr>
        <w:t xml:space="preserve">Qwen 基座上趋势更为复杂。CulturalBench 和 BLEnD 同样在 6 agents 时最优（分别 75.57%、68.45%），但 NormAd 出现非单调波动：3 agents 时准确率异常地达到 69.96%（全局最高），4 agents 时骤降至 66.35%，此后回升但未超过 3 agents 的峰值。这可能是因为 Qwen 基座在特定智能体配置下产生了有益的观点多样性，而增加智能体后多数派压制反而降低了效果。</w:t>
      </w:r>
    </w:p>
    <w:p>
      <w:r>
        <w:rPr>
          <w:sz w:val="21"/>
          <w:szCs w:val="21"/>
        </w:rPr>
        <w:t xml:space="preserve">综合两个基座的结果，智能体数量的影响呈现“协作结构重于绝对数量”的特征：Llama 基座上性能随数量单调递增，说明 HF-CAC 的层级协商机制（Guardian–Auditor–Judge）能有效整合多个智能体的观点而不产生冗余；Qwen 基座上的非单调波动则提示智能体的效果受基座模型特性影响，需要针对性调整。当前实验采用 6 agents 作为默认配置，在两个基座上均取得了具有竞争力的结果。</w:t>
      </w:r>
    </w:p>
    <w:p>
      <w:r>
        <w:rPr>
          <w:sz w:val="21"/>
          <w:szCs w:val="21"/>
        </w:rPr>
        <w:t xml:space="preserve">Case Study：正文一句话引用附录 F。</w:t>
      </w:r>
    </w:p>
    <w:p>
      <w:r>
        <w:rPr>
          <w:sz w:val="21"/>
          <w:szCs w:val="21"/>
        </w:rPr>
        <w:t xml:space="preserve">小结：突出“协作结构而非计算规模”。</w:t>
      </w:r>
    </w:p>
    <w:p>
      <w:pPr>
        <w:pStyle w:val="Heading2"/>
      </w:pPr>
      <w:r>
        <w:rPr>
          <w:b/>
          <w:bCs/>
          <w:sz w:val="24"/>
          <w:szCs w:val="24"/>
        </w:rPr>
        <w:t xml:space="preserve">5.2 问题二：CAMAD 的主结果与部署效率分析</w:t>
      </w:r>
    </w:p>
    <w:p>
      <w:r>
        <w:rPr>
          <w:b/>
          <w:bCs/>
          <w:sz w:val="21"/>
          <w:szCs w:val="21"/>
        </w:rPr>
        <w:t xml:space="preserve">主对比实验：</w:t>
      </w:r>
    </w:p>
    <w:p>
      <w:pPr>
        <w:jc w:val="center"/>
      </w:pPr>
      <w:r>
        <w:rPr>
          <w:i/>
          <w:iCs/>
          <w:sz w:val="20"/>
          <w:szCs w:val="20"/>
        </w:rPr>
        <w:t xml:space="preserve">【Table 2 置于此处：CAMAD vs 蒸馏/单体 Baseline 准确率对比表（~0.2 页）】</w:t>
      </w:r>
    </w:p>
    <w:p>
      <w:r>
        <w:rPr>
          <w:b/>
          <w:bCs/>
          <w:sz w:val="21"/>
          <w:szCs w:val="21"/>
        </w:rPr>
        <w:t xml:space="preserve">部署效率分析：</w:t>
      </w:r>
    </w:p>
    <w:p>
      <w:r>
        <w:rPr>
          <w:sz w:val="21"/>
          <w:szCs w:val="21"/>
        </w:rPr>
        <w:t xml:space="preserve">Table 3 对比了 HF-CAC 多智能体系统与 CAMAD 单体模型在推理时的 token 消耗与时延。HF-CAC 每次推理需要多个智能体顺序生成（Guardian → Auditors → Judge），token 消耗量和时延约为 CAMAD 的 7–15 倍。CAMAD 通过蒸馏将多智能体的文化推理能力压缩为单次前向传播，大幅降低了部署成本。</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NormAd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CulturalBench</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BLEnD</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Agents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 Judge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 Judge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3+1 Judge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max_tokens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512</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Input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~1800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Output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Total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~4750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~2750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Input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Output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Total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Token Ratio (HF-CAC/CAMAD)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~13.0x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~10.6x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~6.1x</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Latency/query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~3.1s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~1.9s</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Latency/query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Latency Ratio</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~14.0x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~10.3x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~6.3x</w:t>
            </w:r>
          </w:p>
        </w:tc>
      </w:tr>
    </w:tbl>
    <w:p>
      <w:pPr>
        <w:jc w:val="center"/>
      </w:pPr>
      <w:r>
        <w:rPr>
          <w:i/>
          <w:iCs/>
          <w:sz w:val="20"/>
          <w:szCs w:val="20"/>
        </w:rPr>
        <w:t xml:space="preserve">Table 3: HF-CAC vs CAMAD Token 消耗与时延对比。估算基于实际推理输出数据（平均每个智能体输出 ~260 tokens，平均输入提示词 ~300 tokens）。时延估算基于 A100 GPU 上的 vLLM 推理。</w:t>
      </w:r>
    </w:p>
    <w:p>
      <w:r>
        <w:rPr>
          <w:b/>
          <w:bCs/>
          <w:sz w:val="21"/>
          <w:szCs w:val="21"/>
        </w:rPr>
        <w:t xml:space="preserve">消融实验：</w:t>
      </w:r>
    </w:p>
    <w:p>
      <w:pPr>
        <w:jc w:val="center"/>
      </w:pPr>
      <w:r>
        <w:rPr>
          <w:i/>
          <w:iCs/>
          <w:sz w:val="20"/>
          <w:szCs w:val="20"/>
        </w:rPr>
        <w:t xml:space="preserve">【Table 4 置于此处：CAMAD 消融实验结果表（~0.2 页）】</w:t>
      </w:r>
    </w:p>
    <w:p>
      <w:r>
        <w:rPr>
          <w:sz w:val="21"/>
          <w:szCs w:val="21"/>
        </w:rPr>
        <w:t xml:space="preserve">超参数分析：放附录，正文一句话引用。小结。</w:t>
      </w:r>
    </w:p>
    <w:p>
      <w:pPr>
        <w:pStyle w:val="Heading2"/>
      </w:pPr>
      <w:r>
        <w:rPr>
          <w:b/>
          <w:bCs/>
          <w:sz w:val="24"/>
          <w:szCs w:val="24"/>
        </w:rPr>
        <w:t xml:space="preserve">5.3 问题三：稀有文化的隐性退化现象</w:t>
      </w:r>
    </w:p>
    <w:p>
      <w:r>
        <w:rPr>
          <w:sz w:val="21"/>
          <w:szCs w:val="21"/>
        </w:rPr>
        <w:t xml:space="preserve">本小节用文化频率分层评估框架（3.3 节）从两个维度揭示稀有文化的隐性退化：(1) 多智能体方法（HF-CAC、MAD 等）在高频/稀有文化上的准确率差异；(2) CAMAD 不同训练变体（SFT-only、RL-only、SFT→RL、SFT+RL）在高频/稀有文化上的表现差异。</w:t>
      </w:r>
    </w:p>
    <w:p>
      <w:r>
        <w:rPr>
          <w:b/>
          <w:bCs/>
          <w:sz w:val="21"/>
          <w:szCs w:val="21"/>
        </w:rPr>
        <w:t xml:space="preserve">v9 变更说明：</w:t>
      </w:r>
    </w:p>
    <w:p>
      <w:r>
        <w:rPr>
          <w:sz w:val="21"/>
          <w:szCs w:val="21"/>
        </w:rPr>
        <w:t xml:space="preserve">本节保留了多智能体方法的高频/稀有文化对比数据表，新增了 CAMAD 训练变体的对比数据表。具体的各数据集文化分组定义（高频/稀有文化列表、题目数量）及分组依据的详细说明已移至附录 H，以使正文更加紧凑。</w:t>
      </w:r>
    </w:p>
    <w:p>
      <w:r>
        <w:rPr>
          <w:sz w:val="21"/>
          <w:szCs w:val="21"/>
        </w:rPr>
        <w:t xml:space="preserve">按"预训练语料中的文化显著性"将各数据集中的文化划分为高频组和稀有组（详见附录 H），分别统计各方法在两组上的准确率与退化度 ΔDeg。</w:t>
      </w:r>
    </w:p>
    <w:p>
      <w:pPr>
        <w:jc w:val="center"/>
      </w:pPr>
      <w:r>
        <w:rPr>
          <w:i/>
          <w:iCs/>
          <w:sz w:val="20"/>
          <w:szCs w:val="20"/>
        </w:rPr>
        <w:t xml:space="preserve">【Figure 4 置于此处：高频/稀有/整体文化准确率分组柱状图。Qwen 基座见 figure4_culture_freq_qwen.png，Llama 基座见 figure4_culture_freq_llama.png】</w:t>
      </w:r>
    </w:p>
    <w:p>
      <w:pPr>
        <w:pStyle w:val="Heading3"/>
      </w:pPr>
      <w:r>
        <w:rPr>
          <w:b/>
          <w:bCs/>
          <w:sz w:val="22"/>
          <w:szCs w:val="22"/>
        </w:rPr>
        <w:t xml:space="preserve">详细数据表（Qwen 基座）</w:t>
      </w:r>
    </w:p>
    <w:p>
      <w:r>
        <w:rPr>
          <w:b/>
          <w:bCs/>
          <w:sz w:val="21"/>
          <w:szCs w:val="21"/>
        </w:rPr>
        <w:t xml:space="preserve">NormAd (Qwen) — 高频 675 题，稀有 1958 题，共 2633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65.22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56.44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bl>
    <w:p>
      <w:r>
        <w:rPr>
          <w:b/>
          <w:bCs/>
          <w:sz w:val="21"/>
          <w:szCs w:val="21"/>
        </w:rPr>
        <w:t xml:space="preserve">CulturalBench (Qwen) — 高频 609 题，稀有 618 题，共 1227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73.79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913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66.83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71.43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875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71.31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bl>
    <w:p>
      <w:r>
        <w:rPr>
          <w:b/>
          <w:bCs/>
          <w:sz w:val="21"/>
          <w:szCs w:val="21"/>
        </w:rPr>
        <w:t xml:space="preserve">BLEnD (Qwen) — 高频 1974 题，稀有 3107 题，共 5081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1496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61.80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72.14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3269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64.34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bl>
    <w:p>
      <w:pPr>
        <w:pStyle w:val="Heading3"/>
      </w:pPr>
      <w:r>
        <w:rPr>
          <w:b/>
          <w:bCs/>
          <w:sz w:val="22"/>
          <w:szCs w:val="22"/>
        </w:rPr>
        <w:t xml:space="preserve">详细数据表（Llama 基座）</w:t>
      </w:r>
    </w:p>
    <w:p>
      <w:r>
        <w:rPr>
          <w:b/>
          <w:bCs/>
          <w:sz w:val="21"/>
          <w:szCs w:val="21"/>
        </w:rPr>
        <w:t xml:space="preserve">NormAd (Llama) — 高频 675 题，稀有 1958 题，共 2633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68.30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62.22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1563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57.04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bl>
    <w:p>
      <w:r>
        <w:rPr>
          <w:b/>
          <w:bCs/>
          <w:sz w:val="21"/>
          <w:szCs w:val="21"/>
        </w:rPr>
        <w:t xml:space="preserve">CulturalBench (Llama) — 高频 609 题，稀有 618 题，共 1227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-5.46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70.39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67.31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52.91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bl>
    <w:p>
      <w:r>
        <w:rPr>
          <w:b/>
          <w:bCs/>
          <w:sz w:val="21"/>
          <w:szCs w:val="21"/>
        </w:rPr>
        <w:t xml:space="preserve">BLEnD (Llama) — 高频 1974 题，稀有 3107 题，共 5081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74.92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72.75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1934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61.18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Base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bl>
    <w:p>
      <w:pPr>
        <w:pStyle w:val="Heading3"/>
      </w:pPr>
      <w:r>
        <w:rPr>
          <w:b/>
          <w:bCs/>
          <w:sz w:val="22"/>
          <w:szCs w:val="22"/>
        </w:rPr>
        <w:t xml:space="preserve">结果分析要点</w:t>
      </w:r>
    </w:p>
    <w:p>
      <w:r>
        <w:rPr>
          <w:b/>
          <w:bCs/>
          <w:sz w:val="21"/>
          <w:szCs w:val="21"/>
        </w:rPr>
        <w:t xml:space="preserve">BLEnD 上隐性退化最显著：</w:t>
      </w:r>
    </w:p>
    <w:p>
      <w:r>
        <w:rPr>
          <w:sz w:val="21"/>
          <w:szCs w:val="21"/>
        </w:rPr>
        <w:t xml:space="preserve">所有方法的 ΔDeg 均在 +10 以上。Qwen 基座：HF-CAC +11.99、MAD +13.58、MACD +12.76、OG-MAR +11.88、MD +11.48。以 MAD 为例，高频文化答对 1488/1974 题（75.38%），稀有文化答对 1920/3107 题（61.80%），准确率落差达 13.58 个百分点。Llama 基座上同样严重（ΔDeg +10.50 到 +13.64），验证该现象不依赖特定基座。</w:t>
      </w:r>
    </w:p>
    <w:p>
      <w:r>
        <w:rPr>
          <w:b/>
          <w:bCs/>
          <w:sz w:val="21"/>
          <w:szCs w:val="21"/>
        </w:rPr>
        <w:t xml:space="preserve">NormAd 上退化方向一致但幅度较小：</w:t>
      </w:r>
    </w:p>
    <w:p>
      <w:r>
        <w:rPr>
          <w:sz w:val="21"/>
          <w:szCs w:val="21"/>
        </w:rPr>
        <w:t xml:space="preserve">Qwen 基座各方法 ΔDeg 在 +1.08 到 +6.28 之间（MAD 最高 +6.28）。HF-CAC 退化较小（+3.00），说明主场权威机制有效缩小了高频与稀有文化的差距。Llama 基座趋势一致（+0.88 到 +5.04）。</w:t>
      </w:r>
    </w:p>
    <w:p>
      <w:r>
        <w:rPr>
          <w:b/>
          <w:bCs/>
          <w:sz w:val="21"/>
          <w:szCs w:val="21"/>
        </w:rPr>
        <w:t xml:space="preserve">CulturalBench 呈现跨基座分裂：</w:t>
      </w:r>
    </w:p>
    <w:p>
      <w:r>
        <w:rPr>
          <w:sz w:val="21"/>
          <w:szCs w:val="21"/>
        </w:rPr>
        <w:t xml:space="preserve">Qwen 基座上大部分方法 ΔDeg 为正（+0.66 到 +1.25），仅 OG-MAR 出现 −1.64（稀有文化反而更高）。但 Llama 基座上所有方法均呈现负 ΔDeg（−2.45 到 −5.46），即稀有文化准确率系统性高于高频文化。这一反转可能因为 CulturalBench 中稀有文化题目的难度分布偏低，或 Llama 基座对特定稀有文化（如中东、南亚）有更好的先验覆盖。</w:t>
      </w:r>
    </w:p>
    <w:p>
      <w:r>
        <w:rPr>
          <w:b/>
          <w:bCs/>
          <w:sz w:val="21"/>
          <w:szCs w:val="21"/>
        </w:rPr>
        <w:t xml:space="preserve">隐性退化与整体准确率无关：</w:t>
      </w:r>
    </w:p>
    <w:p>
      <w:r>
        <w:rPr>
          <w:sz w:val="21"/>
          <w:szCs w:val="21"/>
        </w:rPr>
        <w:t xml:space="preserve">以 BLEnD Qwen 为例，MAD 整体准确率最高（67.07%），但其 ΔDeg 也最高（+13.58），说明高整体准确率不等于稀有文化保护好。这恰恰是“隐性”退化的含义——仅看整体指标无法发现此问题。</w:t>
      </w:r>
    </w:p>
    <w:p>
      <w:r>
        <w:rPr>
          <w:b/>
          <w:bCs/>
          <w:sz w:val="21"/>
          <w:szCs w:val="21"/>
        </w:rPr>
        <w:t xml:space="preserve">对问题三的支持：</w:t>
      </w:r>
    </w:p>
    <w:p>
      <w:r>
        <w:rPr>
          <w:sz w:val="21"/>
          <w:szCs w:val="21"/>
        </w:rPr>
        <w:t xml:space="preserve">总体而言，三个数据集中有两个（BLEnD 和 NormAd）在两种基座上一致支持“现有方法对稀有文化存在隐性退化”的结论。CulturalBench 的跨基座分裂不削弱该结论，反而提供了更细致的理解：退化现象与数据集的文化覆盖特征和基座模型的先验知识交互作用。</w:t>
      </w:r>
    </w:p>
    <w:p>
      <w:pPr>
        <w:pStyle w:val="Heading3"/>
      </w:pPr>
      <w:r>
        <w:rPr>
          <w:b/>
          <w:bCs/>
          <w:sz w:val="22"/>
          <w:szCs w:val="22"/>
        </w:rPr>
        <w:t xml:space="preserve">视角二：对比 Base 的相对退化分析（ΔΔDeg）</w:t>
      </w:r>
    </w:p>
    <w:p>
      <w:r>
        <w:rPr>
          <w:sz w:val="21"/>
          <w:szCs w:val="21"/>
        </w:rPr>
        <w:t xml:space="preserve">仅看 ΔDeg 的绝对值无法区分“数据集本身的难度差异”和“方法引入的退化”。为此，我们引入 ΔΔDeg = ΔDeg(method) − ΔDeg(Base)，即某方法的高频-稀有差距相对于基座模型的变化量。ΔΔDeg &gt; 0 表示该方法相比 Base 加剧了对稀有文化的偏向性，ΔΔDeg &lt; 0 表示缓解。</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数据集 + 基座</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方法</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Base 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解读</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NormAd (Qwen)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退化最严重</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NormAd (Llama)</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+4.83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退化最严重</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退化加剧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CB (Qwen)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CB (Llama)</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−5.46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缓解</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轻微加剧</w:t>
            </w:r>
          </w:p>
        </w:tc>
      </w:tr>
    </w:tbl>
    <w:p>
      <w:r>
        <w:rPr>
          <w:sz w:val="21"/>
          <w:szCs w:val="21"/>
        </w:rPr>
        <w:t xml:space="preserve">注：BLEnD 的 Base 结果尚未提供，待补充后可计算其 ΔΔDeg。</w:t>
      </w:r>
    </w:p>
    <w:p>
      <w:r>
        <w:rPr>
          <w:b/>
          <w:bCs/>
          <w:sz w:val="21"/>
          <w:szCs w:val="21"/>
        </w:rPr>
        <w:t xml:space="preserve">ΔΔDeg 分析结果：</w:t>
      </w:r>
    </w:p>
    <w:p>
      <w:r>
        <w:rPr>
          <w:sz w:val="21"/>
          <w:szCs w:val="21"/>
        </w:rPr>
        <w:t xml:space="preserve">NormAd 上所有多智能体方法的 ΔΔDeg 均为正（Qwen: +5.56 到 +10.76，Llama: +3.04 到 +7.20），说明多智能体协商过程系统性地加剧了对稀有文化的偏向。特别值得注意的是，Base 模型在 NormAd 上的 ΔDeg 为负值（Qwen −4.49，Llama −2.16），即基座模型在稀有文化上反而表现更好。但经过多智能体协商后，ΔDeg 全部翻转为正值，意味着多智能体协商过程不成比例地提升了高频文化的准确率，而稀有文化的提升较小或反而下降。这正是“隐性退化”的机制性证据：整体准确率提升（如 NormAd Qwen 从 Base 59.78% 到 HF-CAC 66.81%）掩盖了高频文化不成比例的受益。</w:t>
      </w:r>
    </w:p>
    <w:p>
      <w:r>
        <w:rPr>
          <w:sz w:val="21"/>
          <w:szCs w:val="21"/>
        </w:rPr>
        <w:t xml:space="preserve">CulturalBench 上的 ΔΔDeg 整体较小（绝对值多在 1 个百分点内），说明多智能体方法在该数据集上基本保持了 Base 的高频-稀有平衡。少数例外如 CB Llama HF-CAC 的 ΔΔDeg = −1.88 表明其比 Base 更偏向稀有文化，与 CB Qwen OG-MAR 的 ΔΔDeg = −1.87 类似，属于个别现象而非系统性趋势。</w:t>
      </w:r>
    </w:p>
    <w:p>
      <w:pPr>
        <w:pStyle w:val="Heading3"/>
      </w:pPr>
      <w:r>
        <w:rPr>
          <w:b/>
          <w:bCs/>
          <w:sz w:val="22"/>
          <w:szCs w:val="22"/>
        </w:rPr>
        <w:t xml:space="preserve">CAMAD 训练变体在高频/稀有文化上的对比</w:t>
      </w:r>
    </w:p>
    <w:p>
      <w:r>
        <w:rPr>
          <w:sz w:val="21"/>
          <w:szCs w:val="21"/>
        </w:rPr>
        <w:t xml:space="preserve">除多智能体方法外，本节进一步比较 CAMAD 的四种训练变体——SFT-only、RL-only、SFT→RL（串行）和 SFT+RL（混合训练）——在高频/稀有文化上的表现差异。评估使用 10% 采样子集。当前仅包含 SFT-only 的结果，其他变体待补充。</w:t>
      </w:r>
    </w:p>
    <w:p>
      <w:r>
        <w:rPr>
          <w:b/>
          <w:bCs/>
          <w:sz w:val="21"/>
          <w:szCs w:val="21"/>
        </w:rPr>
        <w:t xml:space="preserve">NormAd (Qwen) — 高频 58 题，稀有 206 题，共 264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65.53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bl>
    <w:p>
      <w:r>
        <w:rPr>
          <w:b/>
          <w:bCs/>
          <w:sz w:val="21"/>
          <w:szCs w:val="21"/>
        </w:rPr>
        <w:t xml:space="preserve">CulturalBench (Llama) — 高频 58 题，稀有 66 题，共 124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bl>
    <w:p>
      <w:r>
        <w:rPr>
          <w:b/>
          <w:bCs/>
          <w:sz w:val="21"/>
          <w:szCs w:val="21"/>
        </w:rPr>
        <w:t xml:space="preserve">BLEnD (Qwen) — 高频 198 题，稀有 311 题，共 509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+14.21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bl>
    <w:p>
      <w:pPr>
        <w:pStyle w:val="Heading3"/>
      </w:pPr>
      <w:r>
        <w:rPr>
          <w:b/>
          <w:bCs/>
          <w:sz w:val="22"/>
          <w:szCs w:val="22"/>
        </w:rPr>
        <w:t xml:space="preserve">CAMAD 变体初步分析（基于 SFT-only）</w:t>
      </w:r>
    </w:p>
    <w:p>
      <w:r>
        <w:rPr>
          <w:sz w:val="21"/>
          <w:szCs w:val="21"/>
        </w:rPr>
        <w:t xml:space="preserve">BLEnD 上 CAMAD-SFT 的 ΔDeg = +14.21（高频 72.73% vs 稀有 58.52%），呈现明显的高频文化偏好，说明仅用 SFT 对 Judge 答案做监督蒸馏，学生模型主要学到了高频文化的知识，对稀有文化的迁移不足。NormAd 上 CAMAD-SFT 的 ΔDeg = −4.44（高频 62.07% vs 稀有 66.50%），CulturalBench 上 ΔDeg = −15.20（高频 62.07% vs 稀有 77.27%），稀有文化反而更高。RL-only、SFT→RL（串行）和 SFT+RL（混合训练）的评估结果待补充。</w:t>
      </w:r>
    </w:p>
    <w:p>
      <w:pPr>
        <w:pStyle w:val="Heading1"/>
      </w:pPr>
      <w:r>
        <w:rPr>
          <w:b/>
          <w:bCs/>
          <w:sz w:val="28"/>
          <w:szCs w:val="28"/>
        </w:rPr>
        <w:t xml:space="preserve">6. 结论（Conclusion）【0.2 页】</w:t>
      </w:r>
    </w:p>
    <w:p>
      <w:r>
        <w:rPr>
          <w:sz w:val="21"/>
          <w:szCs w:val="21"/>
        </w:rPr>
        <w:t xml:space="preserve">用一两句话回顾三个问题及其重要性。概括本文回答：HF-CAC 打破等权谬误；CAMAD 实现可部署的文化推理迁移；文化频率分层评估框架揭示隐性退化现象。点出实验支持：主对比实验验证有效性，分组柱状图揭示被忽视的现象，消融实验解释为何有效。</w:t>
      </w:r>
    </w:p>
    <w:p>
      <w:pPr>
        <w:pStyle w:val="Heading1"/>
      </w:pPr>
      <w:r>
        <w:rPr>
          <w:b/>
          <w:bCs/>
          <w:sz w:val="28"/>
          <w:szCs w:val="28"/>
        </w:rPr>
        <w:t xml:space="preserve">7. 局限性（Limitations）【0.1 页】</w:t>
      </w:r>
    </w:p>
    <w:p>
      <w:r>
        <w:rPr>
          <w:sz w:val="21"/>
          <w:szCs w:val="21"/>
        </w:rPr>
        <w:t xml:space="preserve">文化概念的动态性、混合性与跨语境迁移性，如何统一建模仍是开放问题。封闭式 benchmark 无法涵盖开放对话与真实用户场景中的文化对齐挑战。六大文化圈的划分粒度有限，无法覆盖国家内部与跨国区域的复杂差异。</w:t>
      </w:r>
    </w:p>
    <w:p>
      <w:pPr>
        <w:pStyle w:val="Heading1"/>
      </w:pPr>
      <w:r>
        <w:rPr>
          <w:b/>
          <w:bCs/>
          <w:sz w:val="28"/>
          <w:szCs w:val="28"/>
        </w:rPr>
        <w:t xml:space="preserve">附录（Appendix）</w:t>
      </w:r>
    </w:p>
    <w:p>
      <w:r>
        <w:rPr>
          <w:sz w:val="21"/>
          <w:szCs w:val="21"/>
        </w:rPr>
        <w:t xml:space="preserve">附录承担“正文放不下但 reviewer 关心”的内容。</w:t>
      </w:r>
    </w:p>
    <w:p>
      <w:pPr>
        <w:pStyle w:val="Heading2"/>
      </w:pPr>
      <w:r>
        <w:rPr>
          <w:b/>
          <w:bCs/>
          <w:sz w:val="24"/>
          <w:szCs w:val="24"/>
        </w:rPr>
        <w:t xml:space="preserve">A. 文化亲缘度矩阵的构建方法、详细计算过程与使用方式</w:t>
      </w:r>
    </w:p>
    <w:p>
      <w:r>
        <w:rPr>
          <w:b/>
          <w:bCs/>
          <w:sz w:val="21"/>
          <w:szCs w:val="21"/>
        </w:rPr>
        <w:t xml:space="preserve">v9 新增：</w:t>
      </w:r>
    </w:p>
    <w:p>
      <w:r>
        <w:rPr>
          <w:sz w:val="21"/>
          <w:szCs w:val="21"/>
        </w:rPr>
        <w:t xml:space="preserve">本节在 v8 基础上补充了亲缘度矩阵的具体计算方法（基于 WVS 数据）和在 HF-CAC 中的使用方式。</w:t>
      </w:r>
    </w:p>
    <w:p>
      <w:pPr>
        <w:pStyle w:val="Heading3"/>
      </w:pPr>
      <w:r>
        <w:rPr>
          <w:b/>
          <w:bCs/>
          <w:sz w:val="22"/>
          <w:szCs w:val="22"/>
        </w:rPr>
        <w:t xml:space="preserve">A.1 构建动机</w:t>
      </w:r>
    </w:p>
    <w:p>
      <w:r>
        <w:rPr>
          <w:sz w:val="21"/>
          <w:szCs w:val="21"/>
        </w:rPr>
        <w:t xml:space="preserve">HF-CAC 中 Guardian 承担主场权威角色，但 Guardian 可能因知识不足而失效（例如回答 "I'm not sure"）。此时需要一种退路机制来决定最终答案。简单多数投票忽略了文化圈之间的亲近与疏远关系，容易被与目标文化距离较远的 Auditor 主导。因此，我们构建了一个基于世界价值观调查（WVS）Inglehart–Welzel 文化地图的 6×6 文化亲缘度矩阵 A，用于在 Guardian 失效时对 Auditor 的投票进行加权仲裁。</w:t>
      </w:r>
    </w:p>
    <w:p>
      <w:pPr>
        <w:pStyle w:val="Heading3"/>
      </w:pPr>
      <w:r>
        <w:rPr>
          <w:b/>
          <w:bCs/>
          <w:sz w:val="22"/>
          <w:szCs w:val="22"/>
        </w:rPr>
        <w:t xml:space="preserve">A.2 计算方法（基于 WVS Inglehart–Welzel 文化地图）</w:t>
      </w:r>
    </w:p>
    <w:p>
      <w:r>
        <w:rPr>
          <w:sz w:val="21"/>
          <w:szCs w:val="21"/>
        </w:rPr>
        <w:t xml:space="preserve">亲缘度矩阵的构建分为三步：</w:t>
      </w:r>
    </w:p>
    <w:p>
      <w:r>
        <w:rPr>
          <w:b/>
          <w:bCs/>
          <w:sz w:val="21"/>
          <w:szCs w:val="21"/>
        </w:rPr>
        <w:t xml:space="preserve">Step 1: 收集文化地图坐标。</w:t>
      </w:r>
    </w:p>
    <w:p>
      <w:r>
        <w:rPr>
          <w:sz w:val="21"/>
          <w:szCs w:val="21"/>
        </w:rPr>
        <w:t xml:space="preserve">从 WVS 第7轮数据（Haerpfer et al., 2022）中，获取每个国家在 Inglehart–Welzel 文化地图上的二维坐标（X 轴：Traditional vs. Secular-rational (TradAgg)；Y 轴：Survival vs. Self-expression (SurvSAgg)）。各文化圈质心坐标（由圈内国家算术平均得到）：Western (trad=+0.65, surv=−1.88)、Latin American (trad=−0.47, surv=+0.41)、Sub-Saharan African (trad=−0.51, surv=+1.22)、East-Asian (trad=+0.36, surv=−0.17)、Islamic (trad=−0.67, surv=+1.37)、South &amp; SE Asian (trad=−0.60, surv=+0.76)。注：Saudi Arabia 无 WVS 数据，以 Jordan 作为代理。</w:t>
      </w:r>
    </w:p>
    <w:p>
      <w:r>
        <w:rPr>
          <w:b/>
          <w:bCs/>
          <w:sz w:val="21"/>
          <w:szCs w:val="21"/>
        </w:rPr>
        <w:t xml:space="preserve">Step 2: 计算文化圈质心。</w:t>
      </w:r>
    </w:p>
    <w:p>
      <w:r>
        <w:rPr>
          <w:sz w:val="21"/>
          <w:szCs w:val="21"/>
        </w:rPr>
        <w:t xml:space="preserve">将所有国家按六大文化圈（Western、Latin American、Sub-Saharan African、East-Asian、Islamic &amp; Middle-Eastern、South &amp; SE Asian）分组，计算每个文化圈内所有国家坐标的算术平均值作为质心。</w:t>
      </w:r>
    </w:p>
    <w:p>
      <w:r>
        <w:rPr>
          <w:b/>
          <w:bCs/>
          <w:sz w:val="21"/>
          <w:szCs w:val="21"/>
        </w:rPr>
        <w:t xml:space="preserve">Step 3: 质心距离 → 归一化逆距离 → 裁剪。</w:t>
      </w:r>
    </w:p>
    <w:p>
      <w:r>
        <w:rPr>
          <w:sz w:val="21"/>
          <w:szCs w:val="21"/>
        </w:rPr>
        <w:t xml:space="preserve">计算任意两个文化圈质心之间的欧氏距离 d_ij = ||μ_i − μ_j||_2，然后取归一化逆距离 a_ij = 1 − d_ij / max(d)，最后裁剪到 [0.1, 1.0] 范围，对角线设为 1.0。</w:t>
      </w:r>
    </w:p>
    <w:p>
      <w:r>
        <w:rPr>
          <w:b/>
          <w:bCs/>
          <w:sz w:val="21"/>
          <w:szCs w:val="21"/>
        </w:rPr>
        <w:t xml:space="preserve">最终 6×6 亲缘度矩阵：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Western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LatAm</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African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EastAsian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Islamic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SouthAsian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Western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0.25</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LatAm</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African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0.99</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EastAsian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0.52</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Islamic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0.94</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SouthAsian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r>
    </w:tbl>
    <w:p>
      <w:r>
        <w:rPr>
          <w:sz w:val="21"/>
          <w:szCs w:val="21"/>
        </w:rPr>
        <w:t xml:space="preserve">直观解读几个典型值：Western ↔ Islamic = 0.10（文化距离最远，价值观差异大）；Western ↔ EastAsian = 0.47（都偏世俗-理性，亲缘度中等）；African ↔ Islamic = 1.00（SurvSAgg 维度极为接近，亲缘度最高）；LatAm ↔ SouthAsian = 0.90（类似发展中国家价值观分布）。</w:t>
      </w:r>
    </w:p>
    <w:p>
      <w:r>
        <w:rPr>
          <w:b/>
          <w:bCs/>
          <w:sz w:val="21"/>
          <w:szCs w:val="21"/>
        </w:rPr>
        <w:t xml:space="preserve">数据来源与参考文献：</w:t>
      </w:r>
    </w:p>
    <w:p>
      <w:r>
        <w:rPr>
          <w:sz w:val="21"/>
          <w:szCs w:val="21"/>
        </w:rPr>
        <w:t xml:space="preserve">[1] Haerpfer, C., Inglehart, R., Moreno, A., Welzel, C., Kizilova, K., Diez-Medrano, J., Lagos, M., Norris, P., Ponarin, E., &amp; Puranen, B. (Eds.). (2022). World Values Survey: Round Seven - Country-Pooled Datafile Version 5.0. Madrid, Spain &amp; Vienna, Austria: JD Systems Institute &amp; WVSA Secretariat. doi:10.14281/18241.20</w:t>
      </w:r>
    </w:p>
    <w:p>
      <w:r>
        <w:rPr>
          <w:sz w:val="21"/>
          <w:szCs w:val="21"/>
        </w:rPr>
        <w:t xml:space="preserve">[2] Inglehart, R., &amp; Welzel, C. (2005). Modernization, Cultural Change, and Democracy: The Human Development Sequence. Cambridge University Press.</w:t>
      </w:r>
    </w:p>
    <w:p>
      <w:r>
        <w:rPr>
          <w:sz w:val="21"/>
          <w:szCs w:val="21"/>
        </w:rPr>
        <w:t xml:space="preserve">[3] Open Numbers / Gapminder. Integrated Values Surveys Indicators (TradAgg &amp; SurvSAgg scores). GitHub: https://github.com/open-numbers/ddf--open_numbers--integrated_values_surveys_indicators</w:t>
      </w:r>
    </w:p>
    <w:p>
      <w:pPr>
        <w:pStyle w:val="Heading3"/>
      </w:pPr>
      <w:r>
        <w:rPr>
          <w:b/>
          <w:bCs/>
          <w:sz w:val="22"/>
          <w:szCs w:val="22"/>
        </w:rPr>
        <w:t xml:space="preserve">A.3 在 HF-CAC 中的使用方式</w:t>
      </w:r>
    </w:p>
    <w:p>
      <w:r>
        <w:rPr>
          <w:sz w:val="21"/>
          <w:szCs w:val="21"/>
        </w:rPr>
        <w:t xml:space="preserve">亲缘度矩阵在 HF-CAC 的 Judge 裁决阶段使用，具体为 Guardian 失效时的“文化亲缘度仲裁协议”（Cultural Affinity Arbitration Protocol）。流程如下：</w:t>
      </w:r>
    </w:p>
    <w:p>
      <w:r>
        <w:rPr>
          <w:b/>
          <w:bCs/>
          <w:sz w:val="21"/>
          <w:szCs w:val="21"/>
        </w:rPr>
        <w:t xml:space="preserve">1) Guardian 失效检测：</w:t>
      </w:r>
    </w:p>
    <w:p>
      <w:r>
        <w:rPr>
          <w:sz w:val="21"/>
          <w:szCs w:val="21"/>
        </w:rPr>
        <w:t xml:space="preserve">Judge 检查 Guardian 的回答中是否包含失效指示词（如 "I'm not sure"、"I cannot determine" 等），若包含则判定 Guardian 失效。</w:t>
      </w:r>
    </w:p>
    <w:p>
      <w:r>
        <w:rPr>
          <w:b/>
          <w:bCs/>
          <w:sz w:val="21"/>
          <w:szCs w:val="21"/>
        </w:rPr>
        <w:t xml:space="preserve">2) 激活仲裁模式：</w:t>
      </w:r>
    </w:p>
    <w:p>
      <w:r>
        <w:rPr>
          <w:sz w:val="21"/>
          <w:szCs w:val="21"/>
        </w:rPr>
        <w:t xml:space="preserve">Judge 不采用简单多数投票，而是查询亲缘度矩阵 A，获取每个 Auditor 所属文化圈 k 与目标国家所属文化圈 target 之间的亲缘度分数 a_{k,target}。</w:t>
      </w:r>
    </w:p>
    <w:p>
      <w:r>
        <w:rPr>
          <w:b/>
          <w:bCs/>
          <w:sz w:val="21"/>
          <w:szCs w:val="21"/>
        </w:rPr>
        <w:t xml:space="preserve">3) 加权裁决：</w:t>
      </w:r>
    </w:p>
    <w:p>
      <w:r>
        <w:rPr>
          <w:sz w:val="21"/>
          <w:szCs w:val="21"/>
        </w:rPr>
        <w:t xml:space="preserve">在提供了具体文化证据的 Auditor 中，优先采纳亲缘度最高者的答案。形式化表达：ŷ = argmax_{k: has_evidence(k)} a_{k,target}。若没有任何 Auditor 提供具体文化证据，则退回简单多数投票。</w:t>
      </w:r>
    </w:p>
    <w:p>
      <w:pPr>
        <w:jc w:val="center"/>
      </w:pPr>
      <w:r>
        <w:rPr>
          <w:i/>
          <w:iCs/>
          <w:sz w:val="20"/>
          <w:szCs w:val="20"/>
        </w:rPr>
        <w:t xml:space="preserve">【Figure 6 置于此处：文化亲缘度矩阵热力图】</w:t>
      </w:r>
    </w:p>
    <w:p>
      <w:pPr>
        <w:pStyle w:val="Heading2"/>
      </w:pPr>
      <w:r>
        <w:rPr>
          <w:b/>
          <w:bCs/>
          <w:sz w:val="24"/>
          <w:szCs w:val="24"/>
        </w:rPr>
        <w:t xml:space="preserve">B. 文化亲缘度矩阵的敏感性分析实验</w:t>
      </w:r>
    </w:p>
    <w:p>
      <w:pPr>
        <w:jc w:val="center"/>
      </w:pPr>
      <w:r>
        <w:rPr>
          <w:i/>
          <w:iCs/>
          <w:sz w:val="20"/>
          <w:szCs w:val="20"/>
        </w:rPr>
        <w:t xml:space="preserve">【Table 5 置于此处：不同矩阵配置下的对比结果】</w:t>
      </w:r>
    </w:p>
    <w:p>
      <w:r>
        <w:rPr>
          <w:sz w:val="21"/>
          <w:szCs w:val="21"/>
        </w:rPr>
        <w:t xml:space="preserve">实验设计：(a) 用均匀矩阵（所有非对角元素=0.5）替换 WVS 矩阵；(b) 对矩阵元素添加 ±20% 随机扰动；(c) 使用随机矩阵。比较这些配置下 HF-CAC 在三个数据集上的准确率变化，验证 WVS 矩阵的必要性和鲁棒性。</w:t>
      </w:r>
    </w:p>
    <w:p>
      <w:pPr>
        <w:pStyle w:val="Heading2"/>
      </w:pPr>
      <w:r>
        <w:rPr>
          <w:b/>
          <w:bCs/>
          <w:sz w:val="24"/>
          <w:szCs w:val="24"/>
        </w:rPr>
        <w:t xml:space="preserve">C. CAMAD 超参数分析实验</w:t>
      </w:r>
    </w:p>
    <w:p>
      <w:pPr>
        <w:jc w:val="center"/>
      </w:pPr>
      <w:r>
        <w:rPr>
          <w:i/>
          <w:iCs/>
          <w:sz w:val="20"/>
          <w:szCs w:val="20"/>
        </w:rPr>
        <w:t xml:space="preserve">【Figure 5 置于此处：CAMAD 关键超参数分析图（折线图子图组）】</w:t>
      </w:r>
    </w:p>
    <w:p>
      <w:r>
        <w:rPr>
          <w:sz w:val="21"/>
          <w:szCs w:val="21"/>
        </w:rPr>
        <w:t xml:space="preserve">分析 λ_SFT、λ_RL 的权重比例、文化难度加权 w(c) 的 momentum 参数、LoRA rank 等关键超参数对最终准确率的影响。</w:t>
      </w:r>
    </w:p>
    <w:p>
      <w:pPr>
        <w:pStyle w:val="Heading2"/>
      </w:pPr>
      <w:r>
        <w:rPr>
          <w:b/>
          <w:bCs/>
          <w:sz w:val="24"/>
          <w:szCs w:val="24"/>
        </w:rPr>
        <w:t xml:space="preserve">D. HF-CAC Prompt Templates and Role Definitions</w:t>
      </w:r>
    </w:p>
    <w:p>
      <w:r>
        <w:rPr>
          <w:b/>
          <w:bCs/>
          <w:sz w:val="21"/>
          <w:szCs w:val="21"/>
        </w:rPr>
        <w:t xml:space="preserve">v9 新增：</w:t>
      </w:r>
    </w:p>
    <w:p>
      <w:r>
        <w:rPr>
          <w:sz w:val="21"/>
          <w:szCs w:val="21"/>
        </w:rPr>
        <w:t xml:space="preserve">本节直接给出代码实现中实际使用的英文提示词模板。三个数据集的模板结构存在显著差异，反映了对不同任务类型的适应性设计。</w:t>
      </w:r>
    </w:p>
    <w:p>
      <w:pPr>
        <w:pStyle w:val="Heading3"/>
      </w:pPr>
      <w:r>
        <w:rPr>
          <w:b/>
          <w:bCs/>
          <w:sz w:val="22"/>
          <w:szCs w:val="22"/>
        </w:rPr>
        <w:t xml:space="preserve">D.1 Design Principles</w:t>
      </w:r>
    </w:p>
    <w:p>
      <w:r>
        <w:rPr>
          <w:sz w:val="21"/>
          <w:szCs w:val="21"/>
        </w:rPr>
        <w:t xml:space="preserve">The HF-CAC prompt system comprises three roles (Guardian, Auditor, Judge), each with culture-specific variants for all six cultural spheres. Prompt verbosity decreases with task complexity: NormAd (social norm judgment, 3-way classification) uses the most elaborate prompts emphasizing home-field authority and calibration ("answer 3 when uncertain"); CulturalBench (cultural knowledge MCQ, 4-way) uses moderate-length prompts distinguishing Guardian/Auditor independence; BLEnD (daily-life cultural knowledge, 4-way) uses the most concise universal prompts.</w:t>
      </w:r>
    </w:p>
    <w:p>
      <w:pPr>
        <w:pStyle w:val="Heading3"/>
      </w:pPr>
      <w:r>
        <w:rPr>
          <w:b/>
          <w:bCs/>
          <w:sz w:val="22"/>
          <w:szCs w:val="22"/>
        </w:rPr>
        <w:t xml:space="preserve">D.2 NormAd Prompt Templates</w:t>
      </w:r>
    </w:p>
    <w:p>
      <w:r>
        <w:rPr>
          <w:b/>
          <w:bCs/>
          <w:sz w:val="21"/>
          <w:szCs w:val="21"/>
        </w:rPr>
        <w:t xml:space="preserve">Guardian Prompt (Western &amp; Anglo-Saxon example):</w:t>
      </w:r>
    </w:p>
    <w:p>
      <w:r>
        <w:rPr>
          <w:sz w:val="21"/>
          <w:szCs w:val="21"/>
        </w:rPr>
        <w:t xml:space="preserve">You are the HOST-CULTURE GUARDIAN for this question. The target culture belongs to YOUR area of expertise (Western &amp; Anglo-Saxon cultures). Your cognitive foundation: You are deeply versed in English-speaking nations and secular holidays derived from Christian traditions (Thanksgiving, Christmas, National Days), individualism, low power-distance social etiquette, and legal norms prevalent in North America, Australia/Oceania, and Western Europe. Your role is to AUTHORITATIVELY confirm or correct cultural claims about the target culture. You have PRIMARY AUTHORITY on this topic. Be specific, cite cultural practices by name, explain WHY certain options are correct/incorrect based on deep cultural knowledge. If other agents suggest answers that conflict with your expertise, firmly correct them with specific cultural evidence. IMPORTANT: Not all behaviors have clear cultural acceptance or rejection in every culture. 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 Format: Reasoning: &lt;your authoritative cultural analysis&gt;
Answer: &lt;number&gt;</w:t>
      </w:r>
    </w:p>
    <w:p>
      <w:r>
        <w:rPr>
          <w:b/>
          <w:bCs/>
          <w:sz w:val="21"/>
          <w:szCs w:val="21"/>
        </w:rPr>
        <w:t xml:space="preserve">Auditor Prompt (Western &amp; Anglo-Saxon example):</w:t>
      </w:r>
    </w:p>
    <w:p>
      <w:r>
        <w:rPr>
          <w:sz w:val="21"/>
          <w:szCs w:val="21"/>
        </w:rPr>
        <w:t xml:space="preserve">You are a CROSS-CULTURAL AUDITOR from Western &amp; Anglo-Saxon cultural background. Your cognitive foundation: English-speaking nations, Christian-derived secular holidays, individualism, low power-distance social norms. The target culture does NOT belong to your primary expertise area. Your role is to provide CONTRASTIVE perspective: note similarities/differences between your culture and the target culture, but DEFER to the Host-Culture Guardian on specific factual claims about the target culture. Explicitly acknowledge uncertainty where appropriate. If a behavior appears universally human or culturally neutral (not specific to any culture), explicitly state this and consider answering "3" (neutral/indeterminate). Your cross-cultural perspective is especially valuable for identifying behaviors that do NOT have culture-specific significance. Format: Reasoning: &lt;your cross-cultural comparative analysis&gt;
Answer: &lt;number&gt;</w:t>
      </w:r>
    </w:p>
    <w:p>
      <w:r>
        <w:rPr>
          <w:b/>
          <w:bCs/>
          <w:sz w:val="21"/>
          <w:szCs w:val="21"/>
        </w:rPr>
        <w:t xml:space="preserve">Judge System Prompt:</w:t>
      </w:r>
    </w:p>
    <w:p>
      <w:r>
        <w:rPr>
          <w:sz w:val="21"/>
          <w:szCs w:val="21"/>
        </w:rPr>
        <w:t xml:space="preserve">You are a neutral cultural fact-checker and final arbitrator. You will receive the ORIGINAL QUESTION and FULL RESPONSES from all cultural expert agents, including both their initial independent analyses and any negotiation/debate exchanges. ONE of the agents has been designated as the HOST-CULTURE GUARDIAN — the agent whose cultural expertise most closely matches the target culture in the question. Your task is to synthesize all available information — the question itself, each agent's initial reasoning, and how their positions evolved during debate — to arrive at the most culturally accurate answer. When evaluating: 1. Give HIGHER WEIGHT to the Host-Culture Guardian's factual claims about the target culture. 2. The Guardian has VETO AUTHORITY: if the Guardian's answer differs from the majority AND the Guardian provides specific cultural evidence, prefer the Guardian's answer unless other agents present equally specific counter-evidence about the TARGET culture. 3. Cross-Cultural Auditors provide valuable comparative perspectives, but their claims about the target culture should be verified against the Guardian's expertise. 4. Pay attention to how agents' positions shifted during debate — consensus reached through evidence-based discussion is more reliable than initial disagreement. 5. Base your final decision on verifiable cultural facts, with the Guardian's input as your primary reference. 6. CRITICAL — Three-way classification: Answer "1" ONLY if there is specific evidence the behavior IS culturally acceptable; Answer "2" ONLY if there is specific evidence the behavior IS culturally unacceptable; Answer "3" if the behavior is not culturally specific, or cultural norms vary within the target country, or agents provide conflicting claims without decisive evidence. When in doubt between a forced judgment and "neutral", prefer "3". 7. GUARDIAN FAILURE PROTOCOL — Cultural Affinity Arbitration: If the Host-Culture Guardian has FAILED to provide a valid answer, do NOT fall back to simple majority voting. Instead, activate cross-cultural affinity-weighted arbitration: give HIGHER WEIGHT to Auditors with higher affinity scores; prefer the answer backed by the highest-affinity Auditor(s) IF they provide specific cultural evidence. Format: Reasoning: &lt;your synthesis&gt;
Answer: &lt;number&gt;</w:t>
      </w:r>
    </w:p>
    <w:p>
      <w:pPr>
        <w:pStyle w:val="Heading3"/>
      </w:pPr>
      <w:r>
        <w:rPr>
          <w:b/>
          <w:bCs/>
          <w:sz w:val="22"/>
          <w:szCs w:val="22"/>
        </w:rPr>
        <w:t xml:space="preserve">D.3 CulturalBench Prompt Templates</w:t>
      </w:r>
    </w:p>
    <w:p>
      <w:r>
        <w:rPr>
          <w:sz w:val="21"/>
          <w:szCs w:val="21"/>
        </w:rPr>
        <w:t xml:space="preserve">CulturalBench uses a 4-way cultural knowledge MCQ format. The default prompts use a concise MAD-style one-liner: "You are a cultural expert deeply versed in [culture]. You understand [key traits]. Apply this lens when reasoning about cultural practices." However, Qwen-specific enhanced prompts are provided for better performance.</w:t>
      </w:r>
    </w:p>
    <w:p>
      <w:r>
        <w:rPr>
          <w:b/>
          <w:bCs/>
          <w:sz w:val="21"/>
          <w:szCs w:val="21"/>
        </w:rPr>
        <w:t xml:space="preserve">Qwen Guardian features:</w:t>
      </w:r>
    </w:p>
    <w:p>
      <w:r>
        <w:rPr>
          <w:sz w:val="21"/>
          <w:szCs w:val="21"/>
        </w:rPr>
        <w:t xml:space="preserve">Replaces NormAd's "PRIMARY AUTHORITY" with "cultural knowledge specialist", emphasizing: "TASK: Analyze each option carefully... Do NOT rush to an answer — systematically evaluate why each option might or might not be correct." This encourages more deliberate reasoning.</w:t>
      </w:r>
    </w:p>
    <w:p>
      <w:r>
        <w:rPr>
          <w:b/>
          <w:bCs/>
          <w:sz w:val="21"/>
          <w:szCs w:val="21"/>
        </w:rPr>
        <w:t xml:space="preserve">Qwen Auditor features:</w:t>
      </w:r>
    </w:p>
    <w:p>
      <w:r>
        <w:rPr>
          <w:sz w:val="21"/>
          <w:szCs w:val="21"/>
        </w:rPr>
        <w:t xml:space="preserve">Emphasizes independence: "Do NOT simply defer to any other expert — form your own independent judgment." This contrasts with NormAd's "DEFER to the Guardian" directive, reflecting the value of diverse perspectives in factual cultural QA.</w:t>
      </w:r>
    </w:p>
    <w:p>
      <w:r>
        <w:rPr>
          <w:b/>
          <w:bCs/>
          <w:sz w:val="21"/>
          <w:szCs w:val="21"/>
        </w:rPr>
        <w:t xml:space="preserve">Qwen Judge features:</w:t>
      </w:r>
    </w:p>
    <w:p>
      <w:r>
        <w:rPr>
          <w:sz w:val="21"/>
          <w:szCs w:val="21"/>
        </w:rPr>
        <w:t xml:space="preserve">Weakens NormAd's "VETO AUTHORITY" to "REGIONAL SPECIALIST TIEBREAK", adding: "Do NOT automatically defer to the Regional Specialist. They can be wrong. Evaluate all evidence on its merits." Evaluation criteria ranked by priority: specific evidence &gt; logical consistency &gt; regional specificity &gt; consensus signal &gt; regional specialist tiebreak.</w:t>
      </w:r>
    </w:p>
    <w:p>
      <w:pPr>
        <w:pStyle w:val="Heading3"/>
      </w:pPr>
      <w:r>
        <w:rPr>
          <w:b/>
          <w:bCs/>
          <w:sz w:val="22"/>
          <w:szCs w:val="22"/>
        </w:rPr>
        <w:t xml:space="preserve">D.4 BLEnD Prompt Templates</w:t>
      </w:r>
    </w:p>
    <w:p>
      <w:r>
        <w:rPr>
          <w:sz w:val="21"/>
          <w:szCs w:val="21"/>
        </w:rPr>
        <w:t xml:space="preserve">BLEnD uses the most concise universal prompt for all roles: "You are a helpful assistant with expertise in cross-cultural knowledge and practices." This minimalist design reflects BLEnD's characteristics: (1) only 15 cultures/regions with relatively fewer inter-cultural conflict scenarios; (2) focus on daily-life knowledge (food, festivals, part-time jobs) where overly specific role definitions may introduce unnecessary bias; (3) only 3 agents (1 Guardian + 2 Auditors), reducing the cognitive burden of role differentiation.</w:t>
      </w:r>
    </w:p>
    <w:p>
      <w:pPr>
        <w:pStyle w:val="Heading3"/>
      </w:pPr>
      <w:r>
        <w:rPr>
          <w:b/>
          <w:bCs/>
          <w:sz w:val="22"/>
          <w:szCs w:val="22"/>
        </w:rPr>
        <w:t xml:space="preserve">D.5 Cultural Sphere Cognitive Foundations</w:t>
      </w:r>
    </w:p>
    <w:p>
      <w:r>
        <w:rPr>
          <w:sz w:val="21"/>
          <w:szCs w:val="21"/>
        </w:rPr>
        <w:t xml:space="preserve">Each cultural sphere's Guardian prompt includes a "cognitive foundation" description that anchors the agent's cultural expertise:</w:t>
      </w:r>
    </w:p>
    <w:p>
      <w:r>
        <w:rPr>
          <w:b/>
          <w:bCs/>
          <w:sz w:val="21"/>
          <w:szCs w:val="21"/>
        </w:rPr>
        <w:t xml:space="preserve">Western &amp; Anglo-Saxon:</w:t>
      </w:r>
    </w:p>
    <w:p>
      <w:r>
        <w:rPr>
          <w:sz w:val="21"/>
          <w:szCs w:val="21"/>
        </w:rPr>
        <w:t xml:space="preserve">English-speaking nations, secular holidays derived from Christian traditions (Thanksgiving, Christmas, National Days), individualism, low power-distance social etiquette, and legal norms prevalent in North America, Australia/Oceania, and Western Europe.</w:t>
      </w:r>
    </w:p>
    <w:p>
      <w:r>
        <w:rPr>
          <w:b/>
          <w:bCs/>
          <w:sz w:val="21"/>
          <w:szCs w:val="21"/>
        </w:rPr>
        <w:t xml:space="preserve">Latin American:</w:t>
      </w:r>
    </w:p>
    <w:p>
      <w:r>
        <w:rPr>
          <w:sz w:val="21"/>
          <w:szCs w:val="21"/>
        </w:rPr>
        <w:t xml:space="preserve">Hybrid cultures blending Catholic traditions with indigenous/Afro-descendant elements, including Carnival, Día de los Muertos, warm and expressive social distances, and cultural taboos prevalent in South America and Central America.</w:t>
      </w:r>
    </w:p>
    <w:p>
      <w:r>
        <w:rPr>
          <w:b/>
          <w:bCs/>
          <w:sz w:val="21"/>
          <w:szCs w:val="21"/>
        </w:rPr>
        <w:t xml:space="preserve">Sub-Saharan African:</w:t>
      </w:r>
    </w:p>
    <w:p>
      <w:r>
        <w:rPr>
          <w:sz w:val="21"/>
          <w:szCs w:val="21"/>
        </w:rPr>
        <w:t xml:space="preserve">Indigenous tribal traditions (Ubuntu spirit), rich tribal ceremonies, local taboos, and extended-family collectivism prevalent in Nigeria, Kenya, South Africa, etc.</w:t>
      </w:r>
    </w:p>
    <w:p>
      <w:r>
        <w:rPr>
          <w:b/>
          <w:bCs/>
          <w:sz w:val="21"/>
          <w:szCs w:val="21"/>
        </w:rPr>
        <w:t xml:space="preserve">East-Asian:</w:t>
      </w:r>
    </w:p>
    <w:p>
      <w:r>
        <w:rPr>
          <w:sz w:val="21"/>
          <w:szCs w:val="21"/>
        </w:rPr>
        <w:t xml:space="preserve">Confucian cultural sphere and Chinese character (Hanzi/Kanji) cultural sphere, including traditional festivals (Spring Festival, Mid-Autumn Festival), face culture (mianzi), collectivism, and high uncertainty avoidance in China, Japan, and Korea.</w:t>
      </w:r>
    </w:p>
    <w:p>
      <w:r>
        <w:rPr>
          <w:b/>
          <w:bCs/>
          <w:sz w:val="21"/>
          <w:szCs w:val="21"/>
        </w:rPr>
        <w:t xml:space="preserve">Islamic &amp; Middle-Eastern:</w:t>
      </w:r>
    </w:p>
    <w:p>
      <w:r>
        <w:rPr>
          <w:sz w:val="21"/>
          <w:szCs w:val="21"/>
        </w:rPr>
        <w:t xml:space="preserve">Sharia law, Eid al-Fitr, Eid al-Adha, halal dietary prohibitions, the sanctity of the color green and the right hand, and Islamic cultural norms prevalent in the Middle East, North Africa, and parts of Southeast Asia.</w:t>
      </w:r>
    </w:p>
    <w:p>
      <w:r>
        <w:rPr>
          <w:b/>
          <w:bCs/>
          <w:sz w:val="21"/>
          <w:szCs w:val="21"/>
        </w:rPr>
        <w:t xml:space="preserve">South &amp; Southeast Asian:</w:t>
      </w:r>
    </w:p>
    <w:p>
      <w:r>
        <w:rPr>
          <w:sz w:val="21"/>
          <w:szCs w:val="21"/>
        </w:rPr>
        <w:t xml:space="preserve">Buddhist and Hindu traditions, unique folk customs and cultural taboos of tropical regions (such as not touching someone's head), prevalent in India, Thailand, Malaysia, etc.</w:t>
      </w:r>
    </w:p>
    <w:p>
      <w:pPr>
        <w:pStyle w:val="Heading2"/>
      </w:pPr>
      <w:r>
        <w:rPr>
          <w:b/>
          <w:bCs/>
          <w:sz w:val="24"/>
          <w:szCs w:val="24"/>
        </w:rPr>
        <w:t xml:space="preserve">E. 从 HF-CAC 到 CAMAD 的数据构造流程</w:t>
      </w:r>
    </w:p>
    <w:p>
      <w:r>
        <w:rPr>
          <w:b/>
          <w:bCs/>
          <w:sz w:val="21"/>
          <w:szCs w:val="21"/>
        </w:rPr>
        <w:t xml:space="preserve">v9 新增：</w:t>
      </w:r>
    </w:p>
    <w:p>
      <w:r>
        <w:rPr>
          <w:sz w:val="21"/>
          <w:szCs w:val="21"/>
        </w:rPr>
        <w:t xml:space="preserve">本节描述从 HF-CAC 多智能体系统的推理输出到 CAMAD 联合训练数据的完整构造流程。</w:t>
      </w:r>
    </w:p>
    <w:p>
      <w:r>
        <w:rPr>
          <w:sz w:val="21"/>
          <w:szCs w:val="21"/>
        </w:rPr>
        <w:t xml:space="preserve">CAMAD 的训练数据来源于 HF-CAC 多智能体系统的推理过程输出，整个数据构造分为五个阶段：</w:t>
      </w:r>
    </w:p>
    <w:p>
      <w:r>
        <w:rPr>
          <w:b/>
          <w:bCs/>
          <w:sz w:val="21"/>
          <w:szCs w:val="21"/>
        </w:rPr>
        <w:t xml:space="preserve">阶段 1: HF-CAC 推理与输出收集。</w:t>
      </w:r>
    </w:p>
    <w:p>
      <w:r>
        <w:rPr>
          <w:sz w:val="21"/>
          <w:szCs w:val="21"/>
        </w:rPr>
        <w:t xml:space="preserve">对每个训练样本（问题 q + 目标文化 c），运行 HF-CAC 多智能体系统，收集三类关键输出：(a) Judge 的最终答案 y_judge 及其完整推理链 r_judge；(b) Guardian 的文化方向答案 y_guardian 及其推理链 r_guardian；(c) 所有 Auditor 的答案与推理。输出以 JSONL 格式存储。</w:t>
      </w:r>
    </w:p>
    <w:p>
      <w:r>
        <w:rPr>
          <w:b/>
          <w:bCs/>
          <w:sz w:val="21"/>
          <w:szCs w:val="21"/>
        </w:rPr>
        <w:t xml:space="preserve">阶段 2: 推理链分步拆解。</w:t>
      </w:r>
    </w:p>
    <w:p>
      <w:r>
        <w:rPr>
          <w:sz w:val="21"/>
          <w:szCs w:val="21"/>
        </w:rPr>
        <w:t xml:space="preserve">使用 split_reasoning_into_steps() 函数将 Judge 和 Guardian 的推理链拆解为独立的推理步骤序列 [s_1, s_2, ..., s_T]。拆解基于自然段落边界和逻辑连接词，确保每个步骤是一个自包含的推理单元。</w:t>
      </w:r>
    </w:p>
    <w:p>
      <w:r>
        <w:rPr>
          <w:b/>
          <w:bCs/>
          <w:sz w:val="21"/>
          <w:szCs w:val="21"/>
        </w:rPr>
        <w:t xml:space="preserve">阶段 3: 过程奖励模型（PRM）训练数据构造。</w:t>
      </w:r>
    </w:p>
    <w:p>
      <w:r>
        <w:rPr>
          <w:sz w:val="21"/>
          <w:szCs w:val="21"/>
        </w:rPr>
        <w:t xml:space="preserve">CulturePRM_v3 采用开卷式步骤标注策略：对 Judge 推理链中的每个步骤 s_t，若该步骤最终导向正确答案且推理过程包含具体文化证据，标注为 0.9（Good）；若推理方向正确但证据不充分，标注为 0.5（Neutral）；若推理方向错误或包含文化误解，标注为 0.1（Bad）。</w:t>
      </w:r>
    </w:p>
    <w:p>
      <w:r>
        <w:rPr>
          <w:b/>
          <w:bCs/>
          <w:sz w:val="21"/>
          <w:szCs w:val="21"/>
        </w:rPr>
        <w:t xml:space="preserve">阶段 4: SFT 与 RL 数据分流。</w:t>
      </w:r>
    </w:p>
    <w:p>
      <w:r>
        <w:rPr>
          <w:sz w:val="21"/>
          <w:szCs w:val="21"/>
        </w:rPr>
        <w:t xml:space="preserve">从 HF-CAC 输出中提取两类训练信号：(a) SFT 目标——Judge 的最终答案 y_judge 作为监督蒸馏目标；(b) RL 引导信号——Guardian 的文化方向判断 y_guardian 作为强化学习的引导信号，通过 guardian_cultural_match() 函数计算学生模型的 rollout 预测与 Guardian 判断的一致性（匹配得 +1，不匹配得 −1），注入 GRPO 的优势函数。</w:t>
      </w:r>
    </w:p>
    <w:p>
      <w:r>
        <w:rPr>
          <w:b/>
          <w:bCs/>
          <w:sz w:val="21"/>
          <w:szCs w:val="21"/>
        </w:rPr>
        <w:t xml:space="preserve">阶段 5: 联合训练数据组装。</w:t>
      </w:r>
    </w:p>
    <w:p>
      <w:r>
        <w:rPr>
          <w:sz w:val="21"/>
          <w:szCs w:val="21"/>
        </w:rPr>
        <w:t xml:space="preserve">最终的训练数据格式为：每个样本包含 (q, c, y_judge, y_guardian, w(c))，其中 w(c) 是基于在线命中率（hitrate）动态计算的文化难度权重。HitRateTracker 类维护每个文化的滑动平均命中率，命中率越低的文化获得越高的训练权重。训练时，SFT loss 和 RL loss 在每个 batch 内联合计算，使用 λ_SFT 和 λ_RL 控制两者的相对权重。</w:t>
      </w:r>
    </w:p>
    <w:p>
      <w:pPr>
        <w:pStyle w:val="Heading2"/>
      </w:pPr>
      <w:r>
        <w:rPr>
          <w:b/>
          <w:bCs/>
          <w:sz w:val="24"/>
          <w:szCs w:val="24"/>
        </w:rPr>
        <w:t xml:space="preserve">F. Case Study：主场权威激活过程推理案例</w:t>
      </w:r>
    </w:p>
    <w:p>
      <w:pPr>
        <w:jc w:val="center"/>
      </w:pPr>
      <w:r>
        <w:rPr>
          <w:i/>
          <w:iCs/>
          <w:sz w:val="20"/>
          <w:szCs w:val="20"/>
        </w:rPr>
        <w:t xml:space="preserve">【Case Study 置于此处：Guardian/Auditor/Judge 推理过程对比】</w:t>
      </w:r>
    </w:p>
    <w:p>
      <w:r>
        <w:rPr>
          <w:sz w:val="21"/>
          <w:szCs w:val="21"/>
        </w:rPr>
        <w:t xml:space="preserve">选取一个典型的文化推理场景，展示 HF-CAC 中 Guardian 如何以主场权威身份提供权威判断，Auditor 如何从对比视角贡献信息，Judge 如何综合裁决。与 MAD 等方法的无差异化辩论形成对照。</w:t>
      </w:r>
    </w:p>
    <w:p>
      <w:pPr>
        <w:pStyle w:val="Heading2"/>
      </w:pPr>
      <w:r>
        <w:rPr>
          <w:b/>
          <w:bCs/>
          <w:sz w:val="24"/>
          <w:szCs w:val="24"/>
        </w:rPr>
        <w:t xml:space="preserve">G. 更多训练细节与超参数</w:t>
      </w:r>
    </w:p>
    <w:p>
      <w:r>
        <w:rPr>
          <w:sz w:val="21"/>
          <w:szCs w:val="21"/>
        </w:rPr>
        <w:t xml:space="preserve">LoRA rank、learning rate、batch size、训练 epoch 数、GPU 配置等详细超参数表。CAMAD 使用 LoRA 微调而非全参数训练，基座模型不更新。GRPO 的 group_size、clip_range、KL coefficient 等超参设定。</w:t>
      </w:r>
    </w:p>
    <w:p>
      <w:pPr>
        <w:pStyle w:val="Heading2"/>
      </w:pPr>
      <w:r>
        <w:rPr>
          <w:b/>
          <w:bCs/>
          <w:sz w:val="24"/>
          <w:szCs w:val="24"/>
        </w:rPr>
        <w:t xml:space="preserve">H. 文化频率分组的详细定义、分组依据与鲁棒性检验</w:t>
      </w:r>
    </w:p>
    <w:p>
      <w:r>
        <w:rPr>
          <w:b/>
          <w:bCs/>
          <w:sz w:val="21"/>
          <w:szCs w:val="21"/>
        </w:rPr>
        <w:t xml:space="preserve">v9 变更：</w:t>
      </w:r>
    </w:p>
    <w:p>
      <w:r>
        <w:rPr>
          <w:sz w:val="21"/>
          <w:szCs w:val="21"/>
        </w:rPr>
        <w:t xml:space="preserve">本节合并了 v8 的附录 H（按区域分组结果）和附录 J（文化频率分组依据与鲁棒性检验），并新增从 5.3 节移出的文化分组详细定义。</w:t>
      </w:r>
    </w:p>
    <w:p>
      <w:pPr>
        <w:pStyle w:val="Heading3"/>
      </w:pPr>
      <w:r>
        <w:rPr>
          <w:b/>
          <w:bCs/>
          <w:sz w:val="22"/>
          <w:szCs w:val="22"/>
        </w:rPr>
        <w:t xml:space="preserve">H.1 高频/稀有文化分组定义</w:t>
      </w:r>
    </w:p>
    <w:p>
      <w:r>
        <w:rPr>
          <w:sz w:val="21"/>
          <w:szCs w:val="21"/>
        </w:rPr>
        <w:t xml:space="preserve">按“预训练语料中的文化显著性”将各数据集中的文化划分为高频组和稀有组。高频文化定义为：英语系主要国家（USA, UK, Canada, Australia, New Zealand）、西欧主要国家（Germany, France, Italy, Spain, Netherlands）、东亚发达国家/地区（Japan, South Korea, China, Hong Kong, Taiwan, Singapore）以及其他在预训练语料中具有高覆盖度的文化（India, Russia, Brazil, Mexico）。其余文化归为稀有组。</w:t>
      </w:r>
    </w:p>
    <w:p>
      <w:r>
        <w:rPr>
          <w:sz w:val="21"/>
          <w:szCs w:val="21"/>
        </w:rPr>
        <w:t xml:space="preserve">这一划分的理据是：高频文化在以英文为主的预训练语料中有大量文化相关内容，LLM 对这些文化的先验知识更丰富；稀有文化在预训练语料中覆盖较少，LLM 需要从对齐训练中学习更多。</w:t>
      </w:r>
    </w:p>
    <w:p>
      <w:pPr>
        <w:pStyle w:val="Heading3"/>
      </w:pPr>
      <w:r>
        <w:rPr>
          <w:b/>
          <w:bCs/>
          <w:sz w:val="22"/>
          <w:szCs w:val="22"/>
        </w:rPr>
        <w:t xml:space="preserve">H.2 各数据集的文化分组与题目数量</w:t>
      </w:r>
    </w:p>
    <w:p>
      <w:r>
        <w:rPr>
          <w:b/>
          <w:bCs/>
          <w:sz w:val="21"/>
          <w:szCs w:val="21"/>
        </w:rPr>
        <w:t xml:space="preserve">NormAd（75 cultures，共 2633 题）：</w:t>
      </w:r>
    </w:p>
    <w:p>
      <w:r>
        <w:rPr>
          <w:sz w:val="21"/>
          <w:szCs w:val="21"/>
        </w:rPr>
        <w:t xml:space="preserve">High-Freq Cultures (20 cultures, 675 题)：Australia (25), Brazil (32), Canada (32), China (36), France (34), Germany (43), Hong Kong (35), India (29), Italy (34), Japan (35), Mexico (34), Netherlands (36), New Zealand (42), Russia (35), Singapore (31), South Korea (27), Spain (34), Taiwan (32), UK (27), USA (42)。</w:t>
      </w:r>
    </w:p>
    <w:p>
      <w:r>
        <w:rPr>
          <w:sz w:val="21"/>
          <w:szCs w:val="21"/>
        </w:rPr>
        <w:t xml:space="preserve">Rare Cultures (55 cultures, 1958 题)：Afghanistan (41), Argentina (33), Austria (33), Bangladesh (33), Bosnia (34), Cambodia (36), Chile (35), Colombia (32), Croatia (35), Cyprus (35), Egypt (35), Ethiopia (45), Fiji (21), Greece (34), Hungary (36), Indonesia (26), Iran (44), Iraq (34), Ireland (41), Israel (42), Kenya (33), Laos (33), Lebanon (26), Malaysia (34), Malta (36), Mauritius (40), Myanmar (45), Nepal (37), N. Macedonia (34), Pakistan (35), Palestine (34), Papua N.G. (34), Peru (32), Philippines (32), Poland (35), Portugal (45), Romania (36), Samoa (36), Saudi Arabia (44), Serbia (39), Somalia (45), South Africa (36), S. Sudan (27), Sri Lanka (35), Sudan (48), Sweden (34), Syria (18), Thailand (39), Timor-Leste (36), Tonga (35), Türkiye (35), Ukraine (41), Venezuela (34), Vietnam (36), Zimbabwe (34)。</w:t>
      </w:r>
    </w:p>
    <w:p>
      <w:r>
        <w:rPr>
          <w:b/>
          <w:bCs/>
          <w:sz w:val="21"/>
          <w:szCs w:val="21"/>
        </w:rPr>
        <w:t xml:space="preserve">CulturalBench（45 cultures，共 1227 题）：</w:t>
      </w:r>
    </w:p>
    <w:p>
      <w:r>
        <w:rPr>
          <w:sz w:val="21"/>
          <w:szCs w:val="21"/>
        </w:rPr>
        <w:t xml:space="preserve">High-Freq Cultures (20 cultures, 609 题)：Australia (15), Brazil (25), Canada (7), China (59), France (14), Germany (32), Hong Kong (36), India (46), Italy (36), Japan (53), Mexico (49), Netherlands (25), New Zealand (11), Russia (30), Singapore (23), South Korea (41), Spain (40), Taiwan (22), United Kingdom (25), United States (20)。</w:t>
      </w:r>
    </w:p>
    <w:p>
      <w:r>
        <w:rPr>
          <w:sz w:val="21"/>
          <w:szCs w:val="21"/>
        </w:rPr>
        <w:t xml:space="preserve">Rare Cultures (25 cultures, 618 题)：Argentina (35), Bangladesh (25), Chile (22), Czech Republic (25), Egypt (20), Indonesia (26), Iran (37), Israel (13), Lebanon (22), Malaysia (11), Morocco (17), Nepal (21), Nigeria (22), Pakistan (14), Peru (19), Philippines (45), Poland (24), Romania (15), Saudi Arabia (17), South Africa (58), Thailand (27), Turkey (38), Ukraine (21), Vietnam (27), Zimbabwe (17)。</w:t>
      </w:r>
    </w:p>
    <w:p>
      <w:r>
        <w:rPr>
          <w:b/>
          <w:bCs/>
          <w:sz w:val="21"/>
          <w:szCs w:val="21"/>
        </w:rPr>
        <w:t xml:space="preserve">BLEnD（15 cultures，完整数据集共 305939 题；实验使用子集 5081 题）：</w:t>
      </w:r>
    </w:p>
    <w:p>
      <w:r>
        <w:rPr>
          <w:sz w:val="21"/>
          <w:szCs w:val="21"/>
        </w:rPr>
        <w:t xml:space="preserve">High-Freq Cultures (6 cultures, 完整集 114856 题 / 子集 1974 题)：China (20410/335), Mexico (20513/334), South Korea (21439/366), Spain (19280/325), United Kingdom (16723/304), United States (16491/310)。括号内格式为：完整集题数/子集题数。</w:t>
      </w:r>
    </w:p>
    <w:p>
      <w:r>
        <w:rPr>
          <w:sz w:val="21"/>
          <w:szCs w:val="21"/>
        </w:rPr>
        <w:t xml:space="preserve">Rare Cultures (9 cultures, 完整集 191083 题 / 子集 3107 题)：Algeria (20364/304), Assam (21293/358), Azerbaijan (19932/325), Ethiopia (22712/335), Greece (20383/320), Indonesia (33706/620), Iran (19371/306), North Korea (17005/290), N. Nigeria (16317/249)。</w:t>
      </w:r>
    </w:p>
    <w:p>
      <w:pPr>
        <w:pStyle w:val="Heading3"/>
      </w:pPr>
      <w:r>
        <w:rPr>
          <w:b/>
          <w:bCs/>
          <w:sz w:val="22"/>
          <w:szCs w:val="22"/>
        </w:rPr>
        <w:t xml:space="preserve">H.3 分组依据的鲁棒性检验</w:t>
      </w:r>
    </w:p>
    <w:p>
      <w:r>
        <w:rPr>
          <w:sz w:val="21"/>
          <w:szCs w:val="21"/>
        </w:rPr>
        <w:t xml:space="preserve">为验证上述分组方式不会人为制造退化假象，我们进行以下鲁棒性分析：(a) 使用不同的高频文化阈值（top-15 vs top-20 vs top-25）重新分组，检查 ΔDeg 的方向是否一致；(b) 使用基于 Wikipedia 页面浏览量的客观文化曝光度指标替代人工划分；(c) 随机打乱文化分组作为 null baseline，验证真实分组的 ΔDeg 显著高于随机分组。</w:t>
      </w:r>
    </w:p>
    <w:p>
      <w:pPr>
        <w:pStyle w:val="Heading3"/>
      </w:pPr>
      <w:r>
        <w:rPr>
          <w:b/>
          <w:bCs/>
          <w:sz w:val="22"/>
          <w:szCs w:val="22"/>
        </w:rPr>
        <w:t xml:space="preserve">H.4 按文化区域分组的细粒度结果表</w:t>
      </w:r>
    </w:p>
    <w:p>
      <w:r>
        <w:rPr>
          <w:sz w:val="21"/>
          <w:szCs w:val="21"/>
        </w:rPr>
        <w:t xml:space="preserve">除按频率分组外，还按六大文化圈分组统计各方法的准确率，以观察退化是否集中在特定文化区域。</w:t>
      </w:r>
    </w:p>
    <w:p>
      <w:pPr>
        <w:jc w:val="center"/>
      </w:pPr>
      <w:r>
        <w:rPr>
          <w:i/>
          <w:iCs/>
          <w:sz w:val="20"/>
          <w:szCs w:val="20"/>
        </w:rPr>
        <w:t xml:space="preserve">【按文化区域分组的结果表置于此处】</w:t>
      </w:r>
    </w:p>
    <w:p>
      <w:pPr>
        <w:pStyle w:val="Heading3"/>
      </w:pPr>
      <w:r>
        <w:rPr>
          <w:b/>
          <w:bCs/>
          <w:sz w:val="22"/>
          <w:szCs w:val="22"/>
        </w:rPr>
        <w:t xml:space="preserve">H.5 按单个文化细分的完整结果表</w:t>
      </w:r>
    </w:p>
    <w:p>
      <w:r>
        <w:rPr>
          <w:sz w:val="21"/>
          <w:szCs w:val="21"/>
        </w:rPr>
        <w:t xml:space="preserve">给出每个文化（国家/地区）的题目数量与各方法准确率，供读者逐一审视。</w:t>
      </w:r>
    </w:p>
    <w:p>
      <w:pPr>
        <w:jc w:val="center"/>
      </w:pPr>
      <w:r>
        <w:rPr>
          <w:i/>
          <w:iCs/>
          <w:sz w:val="20"/>
          <w:szCs w:val="20"/>
        </w:rPr>
        <w:t xml:space="preserve">【单个文化细分结果表置于此处】</w:t>
      </w:r>
    </w:p>
    <w:p>
      <w:r>
        <w:rPr>
          <w:i/>
          <w:iCs/>
          <w:sz w:val="21"/>
          <w:szCs w:val="21"/>
        </w:rPr>
        <w:t xml:space="preserve">注：v8 中的附录 I（复现实验说明）已在 v9 中删除。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2026-07-05T04:46:30.021Z</dcterms:created>
  <dcterms:modified xsi:type="dcterms:W3CDTF">2026-07-05T04:46:30.023Z</dcterms:modified>
</cp:coreProperties>
</file>

<file path=docProps/custom.xml><?xml version="1.0" encoding="utf-8"?>
<Properties xmlns="http://schemas.openxmlformats.org/officeDocument/2006/custom-properties" xmlns:vt="http://schemas.openxmlformats.org/officeDocument/2006/docPropsVTypes"/>
</file>