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C7D50" w:rsidRDefault="00000000">
      <w:pPr>
        <w:spacing w:after="120"/>
        <w:jc w:val="center"/>
      </w:pPr>
      <w:r>
        <w:rPr>
          <w:b/>
          <w:bCs/>
          <w:sz w:val="30"/>
          <w:szCs w:val="30"/>
        </w:rPr>
        <w:t>主场权威与文化亲缘：面向多智能体文化推理的协作结构、可部署蒸馏与频率分层评估</w:t>
      </w:r>
    </w:p>
    <w:p w:rsidR="004C7D50" w:rsidRDefault="00000000">
      <w:pPr>
        <w:spacing w:after="300"/>
        <w:jc w:val="center"/>
      </w:pPr>
      <w:r>
        <w:rPr>
          <w:i/>
          <w:iCs/>
          <w:color w:val="666666"/>
          <w:sz w:val="18"/>
          <w:szCs w:val="18"/>
        </w:rPr>
        <w:t>（大纲 v12：在 v11(2) 基础上补充附录 D/E/F/G/H 内容说明、修正附录 C 表述、修正表 3 措辞、按 7 页正文限制重新规划页数与表格取舍、重写贡献三表述、精简结论与局限性；本次修订：贡献三精简为一句话、5.3 节高频/稀有准确率明细与相对退化度分析改为图 4/图 5 柱状图呈现（不再在正文放明细表/</w:t>
      </w:r>
      <w:proofErr w:type="spellStart"/>
      <w:r>
        <w:rPr>
          <w:i/>
          <w:iCs/>
          <w:color w:val="666666"/>
          <w:sz w:val="18"/>
          <w:szCs w:val="18"/>
        </w:rPr>
        <w:t>ΔΔDeg</w:t>
      </w:r>
      <w:proofErr w:type="spellEnd"/>
      <w:r>
        <w:rPr>
          <w:i/>
          <w:iCs/>
          <w:color w:val="666666"/>
          <w:sz w:val="18"/>
          <w:szCs w:val="18"/>
        </w:rPr>
        <w:t xml:space="preserve"> 汇总表）、删除附录 E 数据构造流程一节并重排后续附录编号）</w:t>
      </w:r>
    </w:p>
    <w:p w:rsidR="004C7D50" w:rsidRDefault="00000000">
      <w:pPr>
        <w:pStyle w:val="1"/>
      </w:pPr>
      <w:r>
        <w:rPr>
          <w:sz w:val="28"/>
          <w:szCs w:val="28"/>
        </w:rPr>
        <w:t>1. 引言（Introduction）【1.0 页】</w:t>
      </w:r>
    </w:p>
    <w:p w:rsidR="004C7D50" w:rsidRDefault="00000000">
      <w:pPr>
        <w:spacing w:after="120"/>
      </w:pPr>
      <w:r>
        <w:rPr>
          <w:i/>
          <w:iCs/>
          <w:color w:val="444444"/>
        </w:rPr>
        <w:t>本节从研究动机出发，自然引出三个并列问题，概括本文方法与贡献。</w:t>
      </w:r>
    </w:p>
    <w:p w:rsidR="004C7D50" w:rsidRDefault="00000000">
      <w:pPr>
        <w:spacing w:after="160" w:line="288" w:lineRule="auto"/>
        <w:jc w:val="both"/>
      </w:pPr>
      <w:r>
        <w:t>背景：大语言模型在多元文化场景中存在显著偏见；多智能体文化推理是近年来的主流解决思路。无需展开数据驱动方法，直接从多智能体方法切入。</w:t>
      </w:r>
    </w:p>
    <w:p w:rsidR="004C7D50" w:rsidRDefault="00000000">
      <w:pPr>
        <w:spacing w:after="160" w:line="288" w:lineRule="auto"/>
        <w:jc w:val="both"/>
      </w:pPr>
      <w:r>
        <w:t>指出多智能体文化推理虽取得一定成效，但围绕该范式仍有三个并列的未解决问题：</w:t>
      </w:r>
    </w:p>
    <w:p w:rsidR="004C7D50" w:rsidRDefault="00000000">
      <w:pPr>
        <w:spacing w:after="160" w:line="288" w:lineRule="auto"/>
        <w:jc w:val="both"/>
      </w:pPr>
      <w:r>
        <w:rPr>
          <w:b/>
          <w:bCs/>
        </w:rPr>
        <w:t>问题一：等权协商是否适合文化推理？</w:t>
      </w:r>
    </w:p>
    <w:p w:rsidR="004C7D50" w:rsidRDefault="00000000">
      <w:pPr>
        <w:spacing w:after="160" w:line="288" w:lineRule="auto"/>
        <w:jc w:val="both"/>
      </w:pPr>
      <w:r>
        <w:rPr>
          <w:b/>
          <w:bCs/>
        </w:rPr>
        <w:t>问题二：多智能体文化推理能力能否迁移到可部署单体模型？</w:t>
      </w:r>
    </w:p>
    <w:p w:rsidR="004C7D50" w:rsidRDefault="00000000">
      <w:pPr>
        <w:spacing w:after="160" w:line="288" w:lineRule="auto"/>
        <w:jc w:val="both"/>
      </w:pPr>
      <w:r>
        <w:rPr>
          <w:b/>
          <w:bCs/>
        </w:rPr>
        <w:t>问题三：现有评估体系能否检测对稀有文化的隐性退化？</w:t>
      </w:r>
    </w:p>
    <w:p w:rsidR="004C7D50" w:rsidRDefault="00000000">
      <w:pPr>
        <w:spacing w:after="160" w:line="288" w:lineRule="auto"/>
        <w:jc w:val="both"/>
      </w:pPr>
      <w:r>
        <w:t>用一段话概括本文贡献后，在引言末尾以三点列出贡献，与三个问题一一对应：</w:t>
      </w:r>
    </w:p>
    <w:p w:rsidR="004C7D50" w:rsidRDefault="00000000">
      <w:pPr>
        <w:spacing w:after="160" w:line="288" w:lineRule="auto"/>
        <w:jc w:val="both"/>
      </w:pPr>
      <w:r>
        <w:rPr>
          <w:b/>
          <w:bCs/>
        </w:rPr>
        <w:t>贡献一（对应 Q1）：</w:t>
      </w:r>
      <w:r>
        <w:t>提出 HF-CAC 多智能体文化推理框架，引入“主场权威激活”机制赋予目标文化智能体决策主导权，并设计基于文化亲缘度矩阵的加权仲裁策略作为退路机制，打破现有多智能体方法等权协商的隐含假设，在三个跨文化基准上取得最优表现。</w:t>
      </w:r>
    </w:p>
    <w:p w:rsidR="004C7D50" w:rsidRDefault="00000000">
      <w:pPr>
        <w:spacing w:after="160" w:line="288" w:lineRule="auto"/>
        <w:jc w:val="both"/>
      </w:pPr>
      <w:r>
        <w:rPr>
          <w:b/>
          <w:bCs/>
        </w:rPr>
        <w:t>贡献二（对应 Q2）：</w:t>
      </w:r>
      <w:r>
        <w:t>提出 CAMAD（Culture-Aware Mixed Adaptive Distillation）方法，通过 SFT 与 RL 混合训练的创新范式，将多智能体系统的文化推理能力迁移至可部署的单体模型，突破传统串行“先 SFT 再 RL”的训练流程，实现推理成本与文化对齐性能的平衡。</w:t>
      </w:r>
    </w:p>
    <w:p w:rsidR="004C7D50" w:rsidRDefault="00000000">
      <w:pPr>
        <w:spacing w:after="160" w:line="288" w:lineRule="auto"/>
        <w:jc w:val="both"/>
      </w:pPr>
      <w:r>
        <w:rPr>
          <w:b/>
          <w:bCs/>
        </w:rPr>
        <w:t>贡献三（对应 Q3，v12 修订：精简为一句话）：</w:t>
      </w:r>
      <w:r>
        <w:t xml:space="preserve">提出 CFSE（Culture-Frequency Stratified Evaluation）评估框架，通过 </w:t>
      </w:r>
      <w:proofErr w:type="spellStart"/>
      <w:r>
        <w:t>ΔDeg</w:t>
      </w:r>
      <w:proofErr w:type="spellEnd"/>
      <w:r>
        <w:t xml:space="preserve"> 与 </w:t>
      </w:r>
      <w:proofErr w:type="spellStart"/>
      <w:r>
        <w:t>ΔΔDeg</w:t>
      </w:r>
      <w:proofErr w:type="spellEnd"/>
      <w:r>
        <w:t xml:space="preserve"> 两层指标，首次系统性地检测到多智能体文化推理中普遍存在、此前被整体准确率所掩盖的稀有文化隐性退化现象，为文化对齐研究提供了可复用的诊断工具。</w:t>
      </w:r>
    </w:p>
    <w:p w:rsidR="004C7D50" w:rsidRDefault="00000000">
      <w:pPr>
        <w:pStyle w:val="3"/>
      </w:pPr>
      <w:r>
        <w:rPr>
          <w:sz w:val="22"/>
          <w:szCs w:val="22"/>
        </w:rPr>
        <w:t>写法提示</w:t>
      </w:r>
    </w:p>
    <w:p w:rsidR="004C7D50" w:rsidRDefault="00000000">
      <w:pPr>
        <w:spacing w:after="160" w:line="288" w:lineRule="auto"/>
        <w:jc w:val="both"/>
      </w:pPr>
      <w:r>
        <w:t>三个问题使用并列句式提出，体现同一层级的独立挑战。问题三的表述侧重“现有评估体系的盲区”而非“现有方法的失败”。问题三的铺垫可在引言中完成：指出现有文化对齐研究几乎都只报告整体准确率，缺少按文化频率分组的细粒度评估，因此潜在的稀有文化退化可能被整体指标所掩盖。本文提出的文化频率分层评估框架填补了这一方法论空白，为未来研究提供了可复用的诊断工具。</w:t>
      </w:r>
    </w:p>
    <w:p w:rsidR="004C7D50" w:rsidRDefault="00000000">
      <w:pPr>
        <w:spacing w:after="160" w:line="288" w:lineRule="auto"/>
        <w:jc w:val="both"/>
      </w:pPr>
      <w:r>
        <w:t>贡献三 v12 修订说明：相较 v12 初版的较长表述，本次改为一句话，将“框架的通用性/方法论价值”与“应用后发现退化现象”两层意思合并为一句紧凑陈述，避免与贡献一、贡献二的篇幅失衡，同时仍保留“检测到退化现象是该框架诊断能力的应用效果证明”这一定位，不将其包装为独立于评估框</w:t>
      </w:r>
      <w:r>
        <w:lastRenderedPageBreak/>
        <w:t>架之外的另一项发现。</w:t>
      </w:r>
    </w:p>
    <w:p w:rsidR="004C7D50" w:rsidRDefault="00000000">
      <w:pPr>
        <w:pStyle w:val="1"/>
      </w:pPr>
      <w:r>
        <w:rPr>
          <w:sz w:val="28"/>
          <w:szCs w:val="28"/>
        </w:rPr>
        <w:t>2. 相关工作（Related Works）【0.7 页】</w:t>
      </w:r>
    </w:p>
    <w:p w:rsidR="004C7D50" w:rsidRDefault="00000000">
      <w:pPr>
        <w:pStyle w:val="2"/>
      </w:pPr>
      <w:r>
        <w:rPr>
          <w:sz w:val="24"/>
          <w:szCs w:val="24"/>
        </w:rPr>
        <w:t>2.1 多智能体文化推理</w:t>
      </w:r>
    </w:p>
    <w:p w:rsidR="004C7D50" w:rsidRDefault="00000000">
      <w:pPr>
        <w:spacing w:after="160" w:line="288" w:lineRule="auto"/>
        <w:jc w:val="both"/>
      </w:pPr>
      <w:r>
        <w:t>沿用 v11(2) 内容：以 MAD 为代表的多智能体辩论方法引入通用推理任务，MACD、OG-MAR 等工作将其引入文化对齐场景；现有方法普遍存在默认平等协商、缺少主场权威机制，以及高成本推理时方法难以部署两个共性缺陷，对应引言中的问题一与问题二。</w:t>
      </w:r>
    </w:p>
    <w:p w:rsidR="004C7D50" w:rsidRDefault="00000000">
      <w:pPr>
        <w:pStyle w:val="2"/>
      </w:pPr>
      <w:r>
        <w:rPr>
          <w:sz w:val="24"/>
          <w:szCs w:val="24"/>
        </w:rPr>
        <w:t>2.2 多智能体蒸馏与训练范式</w:t>
      </w:r>
    </w:p>
    <w:p w:rsidR="004C7D50" w:rsidRDefault="00000000">
      <w:pPr>
        <w:spacing w:after="160" w:line="288" w:lineRule="auto"/>
        <w:jc w:val="both"/>
      </w:pPr>
      <w:r>
        <w:t>沿用 v11(2) 内容：</w:t>
      </w:r>
      <w:proofErr w:type="spellStart"/>
      <w:r>
        <w:t>MAGDi</w:t>
      </w:r>
      <w:proofErr w:type="spellEnd"/>
      <w:r>
        <w:t>、</w:t>
      </w:r>
      <w:proofErr w:type="spellStart"/>
      <w:r>
        <w:t>AgentArk</w:t>
      </w:r>
      <w:proofErr w:type="spellEnd"/>
      <w:r>
        <w:t xml:space="preserve"> 等工作探索了多智能体蒸馏范式；SFT/RL 串行组合是业界标准做法，但尚未被应用于文化对齐任务，也未考虑文化频率不均衡问题，串行 SFT→RL 流程在长尾任务上可能导致稀有文化学习被边缘化，CAMAD 正是针对这一空白提出。</w:t>
      </w:r>
    </w:p>
    <w:p w:rsidR="004C7D50" w:rsidRDefault="00000000">
      <w:pPr>
        <w:pStyle w:val="1"/>
      </w:pPr>
      <w:r>
        <w:rPr>
          <w:sz w:val="28"/>
          <w:szCs w:val="28"/>
        </w:rPr>
        <w:t>3. 方法（Method）【2.5 页，含 Figure 1 + Figure 2】</w:t>
      </w:r>
    </w:p>
    <w:p w:rsidR="004C7D50" w:rsidRDefault="00000000">
      <w:pPr>
        <w:spacing w:after="160" w:line="288" w:lineRule="auto"/>
        <w:jc w:val="both"/>
      </w:pPr>
      <w:r>
        <w:t>本节介绍 HF-CAC、CAMAD 与 CFSE 三个核心组件及其相互关系：HF-CAC 负责在推理阶段生成高质量的文化判断，作为教师系统；CAMAD 负责将这种判断能力迁移为可独立部署的单体学生模型；CFSE 贯穿于两者的评估过程，提供揭示稀有文化隐性退化的诊断工具。</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D50">
        <w:tblPrEx>
          <w:tblCellMar>
            <w:top w:w="0" w:type="dxa"/>
            <w:bottom w:w="0" w:type="dxa"/>
          </w:tblCellMar>
        </w:tblPrEx>
        <w:tc>
          <w:tcPr>
            <w:tcW w:w="9360" w:type="dxa"/>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tcPr>
          <w:p w:rsidR="004C7D50" w:rsidRDefault="00000000">
            <w:pPr>
              <w:jc w:val="center"/>
            </w:pPr>
            <w:r>
              <w:rPr>
                <w:i/>
                <w:iCs/>
                <w:color w:val="555555"/>
                <w:sz w:val="20"/>
                <w:szCs w:val="20"/>
              </w:rPr>
              <w:t>图 1 占位：HF-CAC 与 CAMAD 整体架构图</w:t>
            </w:r>
          </w:p>
        </w:tc>
      </w:tr>
    </w:tbl>
    <w:p w:rsidR="004C7D50" w:rsidRDefault="00000000">
      <w:pPr>
        <w:spacing w:before="60" w:after="220"/>
        <w:jc w:val="center"/>
      </w:pPr>
      <w:r>
        <w:rPr>
          <w:i/>
          <w:iCs/>
          <w:sz w:val="19"/>
          <w:szCs w:val="19"/>
        </w:rPr>
        <w:t>图 1：本文方法总体架构示意图。</w:t>
      </w:r>
    </w:p>
    <w:p w:rsidR="004C7D50" w:rsidRDefault="00000000">
      <w:pPr>
        <w:pStyle w:val="2"/>
      </w:pPr>
      <w:r>
        <w:rPr>
          <w:sz w:val="24"/>
          <w:szCs w:val="24"/>
        </w:rPr>
        <w:t>3.1 HF-CAC：主场文化激活的协作结构（回答问题一）</w:t>
      </w:r>
    </w:p>
    <w:p w:rsidR="004C7D50" w:rsidRDefault="00000000">
      <w:pPr>
        <w:spacing w:after="160" w:line="288" w:lineRule="auto"/>
        <w:jc w:val="both"/>
      </w:pPr>
      <w:r>
        <w:t>文化知识具有属地性与不对称性，现有多智能体方法的等权协商假设与之冲突。HF-CAC 引入 Guardian（主场权威）、Auditor（审议者）、Judge（裁决者）三种角色分工，采用独立生成→条件生成的两阶段结构化协商流程；裁决时 Judge 默认给予 Guardian 更高权重（优先采纳权），Guardian 失效时转为基于文化亲缘度矩阵的加权仲裁策略（详见附录 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D50">
        <w:tblPrEx>
          <w:tblCellMar>
            <w:top w:w="0" w:type="dxa"/>
            <w:bottom w:w="0" w:type="dxa"/>
          </w:tblCellMar>
        </w:tblPrEx>
        <w:tc>
          <w:tcPr>
            <w:tcW w:w="9360" w:type="dxa"/>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tcPr>
          <w:p w:rsidR="004C7D50" w:rsidRDefault="00000000">
            <w:pPr>
              <w:jc w:val="center"/>
            </w:pPr>
            <w:r>
              <w:rPr>
                <w:i/>
                <w:iCs/>
                <w:color w:val="555555"/>
                <w:sz w:val="20"/>
                <w:szCs w:val="20"/>
              </w:rPr>
              <w:t>图 2 占位：HF-CAC 工作流程图</w:t>
            </w:r>
          </w:p>
        </w:tc>
      </w:tr>
    </w:tbl>
    <w:p w:rsidR="004C7D50" w:rsidRDefault="00000000">
      <w:pPr>
        <w:spacing w:before="60" w:after="220"/>
        <w:jc w:val="center"/>
      </w:pPr>
      <w:r>
        <w:rPr>
          <w:i/>
          <w:iCs/>
          <w:sz w:val="19"/>
          <w:szCs w:val="19"/>
        </w:rPr>
        <w:t>图 2：HF-CAC 两阶段结构化协商流程与裁决机制示意图。</w:t>
      </w:r>
    </w:p>
    <w:p w:rsidR="004C7D50" w:rsidRDefault="00000000">
      <w:pPr>
        <w:pStyle w:val="2"/>
      </w:pPr>
      <w:r>
        <w:rPr>
          <w:sz w:val="24"/>
          <w:szCs w:val="24"/>
        </w:rPr>
        <w:t>3.2 CAMAD：文化感知的混合自适应蒸馏（回答问题二）</w:t>
      </w:r>
    </w:p>
    <w:p w:rsidR="004C7D50" w:rsidRDefault="00000000">
      <w:pPr>
        <w:spacing w:after="160" w:line="288" w:lineRule="auto"/>
        <w:jc w:val="both"/>
      </w:pPr>
      <w:r>
        <w:t>CAMAD 将 HF-CAC 中 Judge 的最终答案映射为监督蒸馏目标，Guardian 的文化方向判断映射为强化学习引导信号；采用在线 SFT 与 RL 联合优化的混合训练范式而非传统串行“先 SFT 再 RL”流程，并引入基于命中率的自适应文化难度加权机制。混合训练相较串行范式在稀有文化上具有结构性优势，机制解释与实证效果见 5.2 节。</w:t>
      </w:r>
    </w:p>
    <w:p w:rsidR="004C7D50" w:rsidRDefault="00000000">
      <w:pPr>
        <w:pStyle w:val="2"/>
      </w:pPr>
      <w:r>
        <w:rPr>
          <w:sz w:val="24"/>
          <w:szCs w:val="24"/>
        </w:rPr>
        <w:t>3.3 文化频率分层评估框架（回答问题三）</w:t>
      </w:r>
    </w:p>
    <w:p w:rsidR="004C7D50" w:rsidRDefault="00000000">
      <w:pPr>
        <w:spacing w:after="160" w:line="288" w:lineRule="auto"/>
        <w:jc w:val="both"/>
      </w:pPr>
      <w:r>
        <w:t xml:space="preserve">CFSE 包含三部分：(1) 分层划分——按预训练语料中的文化显著性将文化划分为高频组 </w:t>
      </w:r>
      <w:proofErr w:type="spellStart"/>
      <w:r>
        <w:t>C_high</w:t>
      </w:r>
      <w:proofErr w:type="spellEnd"/>
      <w:r>
        <w:t xml:space="preserve"> 与稀</w:t>
      </w:r>
      <w:r>
        <w:lastRenderedPageBreak/>
        <w:t xml:space="preserve">有组 </w:t>
      </w:r>
      <w:proofErr w:type="spellStart"/>
      <w:r>
        <w:t>C_rare</w:t>
      </w:r>
      <w:proofErr w:type="spellEnd"/>
      <w:r>
        <w:t>；(2) 分层评估协议——同时报告 Acc(</w:t>
      </w:r>
      <w:proofErr w:type="spellStart"/>
      <w:r>
        <w:t>C_all</w:t>
      </w:r>
      <w:proofErr w:type="spellEnd"/>
      <w:r>
        <w:t>)、Acc(</w:t>
      </w:r>
      <w:proofErr w:type="spellStart"/>
      <w:r>
        <w:t>C_high</w:t>
      </w:r>
      <w:proofErr w:type="spellEnd"/>
      <w:r>
        <w:t>)、Acc(</w:t>
      </w:r>
      <w:proofErr w:type="spellStart"/>
      <w:r>
        <w:t>C_rare</w:t>
      </w:r>
      <w:proofErr w:type="spellEnd"/>
      <w:r>
        <w:t xml:space="preserve">)；(3) 两层退化指标——绝对退化度 </w:t>
      </w:r>
      <w:proofErr w:type="spellStart"/>
      <w:r>
        <w:t>ΔDeg</w:t>
      </w:r>
      <w:proofErr w:type="spellEnd"/>
      <w:r>
        <w:t xml:space="preserve"> = Acc(</w:t>
      </w:r>
      <w:proofErr w:type="spellStart"/>
      <w:r>
        <w:t>C_high</w:t>
      </w:r>
      <w:proofErr w:type="spellEnd"/>
      <w:r>
        <w:t>) − Acc(</w:t>
      </w:r>
      <w:proofErr w:type="spellStart"/>
      <w:r>
        <w:t>C_rare</w:t>
      </w:r>
      <w:proofErr w:type="spellEnd"/>
      <w:r>
        <w:t xml:space="preserve">)，相对退化度 </w:t>
      </w:r>
      <w:proofErr w:type="spellStart"/>
      <w:r>
        <w:t>ΔΔDeg</w:t>
      </w:r>
      <w:proofErr w:type="spellEnd"/>
      <w:r>
        <w:t xml:space="preserve"> = </w:t>
      </w:r>
      <w:proofErr w:type="spellStart"/>
      <w:r>
        <w:t>ΔDeg</w:t>
      </w:r>
      <w:proofErr w:type="spellEnd"/>
      <w:r>
        <w:t xml:space="preserve">(method) − </w:t>
      </w:r>
      <w:proofErr w:type="spellStart"/>
      <w:r>
        <w:t>ΔDeg</w:t>
      </w:r>
      <w:proofErr w:type="spellEnd"/>
      <w:r>
        <w:t>(Base)。CFSE 不依赖特定方法或数据集，可广泛应用于任何文化对齐方法的评估，具体划分依据与实证结果见 5.3 节。</w:t>
      </w:r>
    </w:p>
    <w:p w:rsidR="004C7D50" w:rsidRDefault="00000000">
      <w:pPr>
        <w:pStyle w:val="1"/>
      </w:pPr>
      <w:r>
        <w:rPr>
          <w:sz w:val="28"/>
          <w:szCs w:val="28"/>
        </w:rPr>
        <w:t>4. 实验设置（Experiment Setup）【0.5 页】</w:t>
      </w:r>
    </w:p>
    <w:p w:rsidR="004C7D50" w:rsidRDefault="00000000">
      <w:pPr>
        <w:pStyle w:val="2"/>
      </w:pPr>
      <w:r>
        <w:rPr>
          <w:sz w:val="24"/>
          <w:szCs w:val="24"/>
        </w:rPr>
        <w:t>4.1 数据集（Datasets）</w:t>
      </w:r>
    </w:p>
    <w:p w:rsidR="004C7D50" w:rsidRDefault="00000000">
      <w:pPr>
        <w:spacing w:after="160" w:line="288" w:lineRule="auto"/>
        <w:jc w:val="both"/>
      </w:pPr>
      <w:proofErr w:type="spellStart"/>
      <w:r>
        <w:t>NormAd</w:t>
      </w:r>
      <w:proofErr w:type="spellEnd"/>
      <w:r>
        <w:t>（社会规范判断，三分类，75 cultures，2633 题）、</w:t>
      </w:r>
      <w:proofErr w:type="spellStart"/>
      <w:r>
        <w:t>CulturalBench</w:t>
      </w:r>
      <w:proofErr w:type="spellEnd"/>
      <w:r>
        <w:t>（文化知识问答，四选一，45 cultures，1227 题）、</w:t>
      </w:r>
      <w:proofErr w:type="spellStart"/>
      <w:r>
        <w:t>BLEnD</w:t>
      </w:r>
      <w:proofErr w:type="spellEnd"/>
      <w:r>
        <w:t>（日常生活文化知识，四选一，15 cultures，评估子集 5081 题）。</w:t>
      </w:r>
    </w:p>
    <w:p w:rsidR="004C7D50" w:rsidRDefault="00000000">
      <w:pPr>
        <w:pStyle w:val="2"/>
      </w:pPr>
      <w:r>
        <w:rPr>
          <w:sz w:val="24"/>
          <w:szCs w:val="24"/>
        </w:rPr>
        <w:t>4.2 Baseline</w:t>
      </w:r>
    </w:p>
    <w:p w:rsidR="004C7D50" w:rsidRDefault="00000000">
      <w:pPr>
        <w:spacing w:after="160" w:line="288" w:lineRule="auto"/>
        <w:jc w:val="both"/>
      </w:pPr>
      <w:r>
        <w:t>按策略类型分为六类：零样本基座模型、角色扮演提示、单教师监督微调、多智能体辩论（MAD2023/MAD2025/MAD/OG-MAD/MACD）、多智能体蒸馏（MD）、多教师聚合（MADU/</w:t>
      </w:r>
      <w:proofErr w:type="spellStart"/>
      <w:r>
        <w:t>Agemots</w:t>
      </w:r>
      <w:proofErr w:type="spellEnd"/>
      <w:r>
        <w:t>）。基座模型为 Qwen-2.5-7B-Instruct 与 Llama-3.1-8B-Instruct。</w:t>
      </w:r>
    </w:p>
    <w:p w:rsidR="004C7D50" w:rsidRDefault="00000000">
      <w:pPr>
        <w:pStyle w:val="2"/>
      </w:pPr>
      <w:r>
        <w:rPr>
          <w:sz w:val="24"/>
          <w:szCs w:val="24"/>
        </w:rPr>
        <w:t>4.3 评估指标（Evaluation Metrics）</w:t>
      </w:r>
    </w:p>
    <w:p w:rsidR="004C7D50" w:rsidRDefault="00000000">
      <w:pPr>
        <w:spacing w:after="160" w:line="288" w:lineRule="auto"/>
        <w:jc w:val="both"/>
      </w:pPr>
      <w:r>
        <w:t>主指标为准确率，配合 CFSE 分层评估协议同时报告 Acc(</w:t>
      </w:r>
      <w:proofErr w:type="spellStart"/>
      <w:r>
        <w:t>C_high</w:t>
      </w:r>
      <w:proofErr w:type="spellEnd"/>
      <w:r>
        <w:t>)、Acc(</w:t>
      </w:r>
      <w:proofErr w:type="spellStart"/>
      <w:r>
        <w:t>C_rare</w:t>
      </w:r>
      <w:proofErr w:type="spellEnd"/>
      <w:r>
        <w:t>)、Acc(</w:t>
      </w:r>
      <w:proofErr w:type="spellStart"/>
      <w:r>
        <w:t>C_all</w:t>
      </w:r>
      <w:proofErr w:type="spellEnd"/>
      <w:r>
        <w:t xml:space="preserve">) 与 </w:t>
      </w:r>
      <w:proofErr w:type="spellStart"/>
      <w:r>
        <w:t>ΔDeg</w:t>
      </w:r>
      <w:proofErr w:type="spellEnd"/>
      <w:r>
        <w:t>；针对问题二的部署效率，报告推理阶段 token 消耗量与响应时延。</w:t>
      </w:r>
    </w:p>
    <w:p w:rsidR="004C7D50" w:rsidRDefault="00000000">
      <w:pPr>
        <w:pStyle w:val="1"/>
      </w:pPr>
      <w:r>
        <w:rPr>
          <w:sz w:val="28"/>
          <w:szCs w:val="28"/>
        </w:rPr>
        <w:t>5. 实验结果与分析（Results）【1.7 页，含 5 表 + 3 图】</w:t>
      </w:r>
    </w:p>
    <w:p w:rsidR="004C7D50" w:rsidRDefault="00000000">
      <w:pPr>
        <w:spacing w:after="160" w:line="288" w:lineRule="auto"/>
        <w:jc w:val="both"/>
      </w:pPr>
      <w:r>
        <w:t>本节按引言中提出的三个问题依次组织，5.1 节回答问题一，5.2 节回答问题二，5.3 节回答问题三。</w:t>
      </w:r>
    </w:p>
    <w:p w:rsidR="004C7D50" w:rsidRDefault="00000000">
      <w:pPr>
        <w:pStyle w:val="2"/>
      </w:pPr>
      <w:r>
        <w:rPr>
          <w:sz w:val="24"/>
          <w:szCs w:val="24"/>
        </w:rPr>
        <w:t>5.1 问题一：HF-CAC 的主结果与结构分析</w:t>
      </w:r>
    </w:p>
    <w:p w:rsidR="004C7D50" w:rsidRDefault="00000000">
      <w:pPr>
        <w:pStyle w:val="3"/>
      </w:pPr>
      <w:r>
        <w:rPr>
          <w:sz w:val="22"/>
          <w:szCs w:val="22"/>
        </w:rPr>
        <w:t>主对比实验</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60"/>
        <w:gridCol w:w="1300"/>
        <w:gridCol w:w="1300"/>
        <w:gridCol w:w="1300"/>
        <w:gridCol w:w="1300"/>
        <w:gridCol w:w="1300"/>
        <w:gridCol w:w="1300"/>
      </w:tblGrid>
      <w:tr w:rsidR="004C7D50">
        <w:tblPrEx>
          <w:tblCellMar>
            <w:top w:w="0" w:type="dxa"/>
            <w:bottom w:w="0" w:type="dxa"/>
          </w:tblCellMar>
        </w:tblPrEx>
        <w:trPr>
          <w:tblHeader/>
        </w:trPr>
        <w:tc>
          <w:tcPr>
            <w:tcW w:w="156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Method</w:t>
            </w:r>
          </w:p>
        </w:tc>
        <w:tc>
          <w:tcPr>
            <w:tcW w:w="13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proofErr w:type="spellStart"/>
            <w:proofErr w:type="gramStart"/>
            <w:r>
              <w:rPr>
                <w:b/>
                <w:bCs/>
                <w:sz w:val="18"/>
                <w:szCs w:val="18"/>
              </w:rPr>
              <w:t>NormAd</w:t>
            </w:r>
            <w:proofErr w:type="spellEnd"/>
            <w:r>
              <w:rPr>
                <w:b/>
                <w:bCs/>
                <w:sz w:val="18"/>
                <w:szCs w:val="18"/>
              </w:rPr>
              <w:t>(</w:t>
            </w:r>
            <w:proofErr w:type="spellStart"/>
            <w:proofErr w:type="gramEnd"/>
            <w:r>
              <w:rPr>
                <w:b/>
                <w:bCs/>
                <w:sz w:val="18"/>
                <w:szCs w:val="18"/>
              </w:rPr>
              <w:t>Qwen</w:t>
            </w:r>
            <w:proofErr w:type="spellEnd"/>
            <w:r>
              <w:rPr>
                <w:b/>
                <w:bCs/>
                <w:sz w:val="18"/>
                <w:szCs w:val="18"/>
              </w:rPr>
              <w:t>)</w:t>
            </w:r>
          </w:p>
        </w:tc>
        <w:tc>
          <w:tcPr>
            <w:tcW w:w="13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CB(</w:t>
            </w:r>
            <w:proofErr w:type="spellStart"/>
            <w:r>
              <w:rPr>
                <w:b/>
                <w:bCs/>
                <w:sz w:val="18"/>
                <w:szCs w:val="18"/>
              </w:rPr>
              <w:t>Qwen</w:t>
            </w:r>
            <w:proofErr w:type="spellEnd"/>
            <w:r>
              <w:rPr>
                <w:b/>
                <w:bCs/>
                <w:sz w:val="18"/>
                <w:szCs w:val="18"/>
              </w:rPr>
              <w:t>)</w:t>
            </w:r>
          </w:p>
        </w:tc>
        <w:tc>
          <w:tcPr>
            <w:tcW w:w="13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proofErr w:type="spellStart"/>
            <w:proofErr w:type="gramStart"/>
            <w:r>
              <w:rPr>
                <w:b/>
                <w:bCs/>
                <w:sz w:val="18"/>
                <w:szCs w:val="18"/>
              </w:rPr>
              <w:t>BLEnD</w:t>
            </w:r>
            <w:proofErr w:type="spellEnd"/>
            <w:r>
              <w:rPr>
                <w:b/>
                <w:bCs/>
                <w:sz w:val="18"/>
                <w:szCs w:val="18"/>
              </w:rPr>
              <w:t>(</w:t>
            </w:r>
            <w:proofErr w:type="spellStart"/>
            <w:proofErr w:type="gramEnd"/>
            <w:r>
              <w:rPr>
                <w:b/>
                <w:bCs/>
                <w:sz w:val="18"/>
                <w:szCs w:val="18"/>
              </w:rPr>
              <w:t>Qwen</w:t>
            </w:r>
            <w:proofErr w:type="spellEnd"/>
            <w:r>
              <w:rPr>
                <w:b/>
                <w:bCs/>
                <w:sz w:val="18"/>
                <w:szCs w:val="18"/>
              </w:rPr>
              <w:t>)</w:t>
            </w:r>
          </w:p>
        </w:tc>
        <w:tc>
          <w:tcPr>
            <w:tcW w:w="13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proofErr w:type="spellStart"/>
            <w:proofErr w:type="gramStart"/>
            <w:r>
              <w:rPr>
                <w:b/>
                <w:bCs/>
                <w:sz w:val="18"/>
                <w:szCs w:val="18"/>
              </w:rPr>
              <w:t>NormAd</w:t>
            </w:r>
            <w:proofErr w:type="spellEnd"/>
            <w:r>
              <w:rPr>
                <w:b/>
                <w:bCs/>
                <w:sz w:val="18"/>
                <w:szCs w:val="18"/>
              </w:rPr>
              <w:t>(</w:t>
            </w:r>
            <w:proofErr w:type="gramEnd"/>
            <w:r>
              <w:rPr>
                <w:b/>
                <w:bCs/>
                <w:sz w:val="18"/>
                <w:szCs w:val="18"/>
              </w:rPr>
              <w:t>Llama)</w:t>
            </w:r>
          </w:p>
        </w:tc>
        <w:tc>
          <w:tcPr>
            <w:tcW w:w="13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CB(Llama)</w:t>
            </w:r>
          </w:p>
        </w:tc>
        <w:tc>
          <w:tcPr>
            <w:tcW w:w="13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proofErr w:type="spellStart"/>
            <w:proofErr w:type="gramStart"/>
            <w:r>
              <w:rPr>
                <w:b/>
                <w:bCs/>
                <w:sz w:val="18"/>
                <w:szCs w:val="18"/>
              </w:rPr>
              <w:t>BLEnD</w:t>
            </w:r>
            <w:proofErr w:type="spellEnd"/>
            <w:r>
              <w:rPr>
                <w:b/>
                <w:bCs/>
                <w:sz w:val="18"/>
                <w:szCs w:val="18"/>
              </w:rPr>
              <w:t>(</w:t>
            </w:r>
            <w:proofErr w:type="gramEnd"/>
            <w:r>
              <w:rPr>
                <w:b/>
                <w:bCs/>
                <w:sz w:val="18"/>
                <w:szCs w:val="18"/>
              </w:rPr>
              <w:t>Llama)</w:t>
            </w:r>
          </w:p>
        </w:tc>
      </w:tr>
      <w:tr w:rsidR="004C7D50">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HF-CAC</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66.81</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75.57</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68.45</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65.86</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72.37</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67.25</w:t>
            </w:r>
          </w:p>
        </w:tc>
      </w:tr>
      <w:tr w:rsidR="004C7D50">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MAD</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62.59</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74.41</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67.07</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64.68</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69.03</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66.23</w:t>
            </w:r>
          </w:p>
        </w:tc>
      </w:tr>
      <w:tr w:rsidR="004C7D50">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MACD</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65.78</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72.05</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64.34</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60.24</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66.10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66.33</w:t>
            </w:r>
          </w:p>
        </w:tc>
      </w:tr>
      <w:tr w:rsidR="004C7D50">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OG-MAR</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61.98</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65.85</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63.35</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59.36</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63.98</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63.61</w:t>
            </w:r>
          </w:p>
        </w:tc>
      </w:tr>
      <w:tr w:rsidR="004C7D50">
        <w:tblPrEx>
          <w:tblCellMar>
            <w:top w:w="0" w:type="dxa"/>
            <w:bottom w:w="0" w:type="dxa"/>
          </w:tblCellMar>
        </w:tblPrEx>
        <w:tc>
          <w:tcPr>
            <w:tcW w:w="15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Base</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59.78</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71.31</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66.09</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58.64</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67.16</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65.95</w:t>
            </w:r>
          </w:p>
        </w:tc>
      </w:tr>
    </w:tbl>
    <w:p w:rsidR="004C7D50" w:rsidRDefault="00000000">
      <w:pPr>
        <w:spacing w:before="60" w:after="220"/>
        <w:jc w:val="center"/>
      </w:pPr>
      <w:r>
        <w:rPr>
          <w:i/>
          <w:iCs/>
          <w:sz w:val="19"/>
          <w:szCs w:val="19"/>
        </w:rPr>
        <w:t xml:space="preserve">表 1：HF-CAC 与多智能体基线在三个数据集、两个基座模型上的整体准确率（%）对比。CB 表示 </w:t>
      </w:r>
      <w:proofErr w:type="spellStart"/>
      <w:r>
        <w:rPr>
          <w:i/>
          <w:iCs/>
          <w:sz w:val="19"/>
          <w:szCs w:val="19"/>
        </w:rPr>
        <w:t>CulturalBench</w:t>
      </w:r>
      <w:proofErr w:type="spellEnd"/>
      <w:r>
        <w:rPr>
          <w:i/>
          <w:iCs/>
          <w:sz w:val="19"/>
          <w:szCs w:val="19"/>
        </w:rPr>
        <w:t>。</w:t>
      </w:r>
    </w:p>
    <w:p w:rsidR="004C7D50" w:rsidRDefault="00000000">
      <w:pPr>
        <w:spacing w:after="160" w:line="288" w:lineRule="auto"/>
        <w:jc w:val="both"/>
      </w:pPr>
      <w:r>
        <w:t>HF-CAC 在几乎所有数据集与基座组合上均取得优于全部基线的表现，验证主场权威激活机制相较通用等权协商范式的有效性。</w:t>
      </w:r>
    </w:p>
    <w:p w:rsidR="004C7D50" w:rsidRDefault="00000000">
      <w:pPr>
        <w:pStyle w:val="3"/>
      </w:pPr>
      <w:r>
        <w:rPr>
          <w:sz w:val="22"/>
          <w:szCs w:val="22"/>
        </w:rPr>
        <w:t>结构分析</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D50">
        <w:tblPrEx>
          <w:tblCellMar>
            <w:top w:w="0" w:type="dxa"/>
            <w:bottom w:w="0" w:type="dxa"/>
          </w:tblCellMar>
        </w:tblPrEx>
        <w:tc>
          <w:tcPr>
            <w:tcW w:w="9360" w:type="dxa"/>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tcPr>
          <w:p w:rsidR="004C7D50" w:rsidRDefault="00000000">
            <w:pPr>
              <w:jc w:val="center"/>
            </w:pPr>
            <w:r>
              <w:rPr>
                <w:i/>
                <w:iCs/>
                <w:color w:val="555555"/>
                <w:sz w:val="20"/>
                <w:szCs w:val="20"/>
              </w:rPr>
              <w:lastRenderedPageBreak/>
              <w:t>图 3 占位：智能体数量分析与协商轮次分析双子图（可复用已生成的 figure3_1_agent_num_qwen.png / figure3_1_agent_num_llama.png）</w:t>
            </w:r>
          </w:p>
        </w:tc>
      </w:tr>
    </w:tbl>
    <w:p w:rsidR="004C7D50" w:rsidRDefault="00000000">
      <w:pPr>
        <w:spacing w:before="60" w:after="220"/>
        <w:jc w:val="center"/>
      </w:pPr>
      <w:r>
        <w:rPr>
          <w:i/>
          <w:iCs/>
          <w:sz w:val="19"/>
          <w:szCs w:val="19"/>
        </w:rPr>
        <w:t>图 3：(a) 智能体数量对准确率的影响；(b) 协商轮次对准确率的影响。</w:t>
      </w:r>
    </w:p>
    <w:p w:rsidR="004C7D50" w:rsidRDefault="00000000">
      <w:pPr>
        <w:spacing w:after="160" w:line="288" w:lineRule="auto"/>
        <w:jc w:val="both"/>
      </w:pPr>
      <w:r>
        <w:t>智能体数量方面，Llama 基座上三个数据集均在六个智能体时取得最高准确率且整体单调递增；</w:t>
      </w:r>
      <w:proofErr w:type="spellStart"/>
      <w:r>
        <w:t>Qwen</w:t>
      </w:r>
      <w:proofErr w:type="spellEnd"/>
      <w:r>
        <w:t xml:space="preserve"> 基座上 </w:t>
      </w:r>
      <w:proofErr w:type="spellStart"/>
      <w:r>
        <w:t>NormAd</w:t>
      </w:r>
      <w:proofErr w:type="spellEnd"/>
      <w:r>
        <w:t xml:space="preserve"> 呈非单调波动（三个智能体时全局最高，四个智能体时骤降）。综合结果显示智能体数量的影响呈现“协作结构重于绝对数量”的特征，本文主实验统一采用六个智能体作为默认配置。</w:t>
      </w:r>
    </w:p>
    <w:p w:rsidR="004C7D50" w:rsidRDefault="00000000">
      <w:pPr>
        <w:pStyle w:val="2"/>
      </w:pPr>
      <w:r>
        <w:rPr>
          <w:sz w:val="24"/>
          <w:szCs w:val="24"/>
        </w:rPr>
        <w:t>5.2 问题二：CAMAD 的主结果与部署效率分析</w:t>
      </w:r>
    </w:p>
    <w:p w:rsidR="004C7D50" w:rsidRDefault="00000000">
      <w:pPr>
        <w:pStyle w:val="3"/>
      </w:pPr>
      <w:r>
        <w:rPr>
          <w:sz w:val="22"/>
          <w:szCs w:val="22"/>
        </w:rPr>
        <w:t>主对比实验</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60"/>
        <w:gridCol w:w="1300"/>
        <w:gridCol w:w="1300"/>
        <w:gridCol w:w="1300"/>
        <w:gridCol w:w="1300"/>
        <w:gridCol w:w="1300"/>
        <w:gridCol w:w="1300"/>
      </w:tblGrid>
      <w:tr w:rsidR="004C7D50">
        <w:tblPrEx>
          <w:tblCellMar>
            <w:top w:w="0" w:type="dxa"/>
            <w:bottom w:w="0" w:type="dxa"/>
          </w:tblCellMar>
        </w:tblPrEx>
        <w:trPr>
          <w:tblHeader/>
        </w:trPr>
        <w:tc>
          <w:tcPr>
            <w:tcW w:w="156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Method</w:t>
            </w:r>
          </w:p>
        </w:tc>
        <w:tc>
          <w:tcPr>
            <w:tcW w:w="13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proofErr w:type="spellStart"/>
            <w:proofErr w:type="gramStart"/>
            <w:r>
              <w:rPr>
                <w:b/>
                <w:bCs/>
                <w:sz w:val="18"/>
                <w:szCs w:val="18"/>
              </w:rPr>
              <w:t>NormAd</w:t>
            </w:r>
            <w:proofErr w:type="spellEnd"/>
            <w:r>
              <w:rPr>
                <w:b/>
                <w:bCs/>
                <w:sz w:val="18"/>
                <w:szCs w:val="18"/>
              </w:rPr>
              <w:t>(</w:t>
            </w:r>
            <w:proofErr w:type="spellStart"/>
            <w:proofErr w:type="gramEnd"/>
            <w:r>
              <w:rPr>
                <w:b/>
                <w:bCs/>
                <w:sz w:val="18"/>
                <w:szCs w:val="18"/>
              </w:rPr>
              <w:t>Qwen</w:t>
            </w:r>
            <w:proofErr w:type="spellEnd"/>
            <w:r>
              <w:rPr>
                <w:b/>
                <w:bCs/>
                <w:sz w:val="18"/>
                <w:szCs w:val="18"/>
              </w:rPr>
              <w:t>)</w:t>
            </w:r>
          </w:p>
        </w:tc>
        <w:tc>
          <w:tcPr>
            <w:tcW w:w="13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CB(</w:t>
            </w:r>
            <w:proofErr w:type="spellStart"/>
            <w:r>
              <w:rPr>
                <w:b/>
                <w:bCs/>
                <w:sz w:val="18"/>
                <w:szCs w:val="18"/>
              </w:rPr>
              <w:t>Qwen</w:t>
            </w:r>
            <w:proofErr w:type="spellEnd"/>
            <w:r>
              <w:rPr>
                <w:b/>
                <w:bCs/>
                <w:sz w:val="18"/>
                <w:szCs w:val="18"/>
              </w:rPr>
              <w:t>)</w:t>
            </w:r>
          </w:p>
        </w:tc>
        <w:tc>
          <w:tcPr>
            <w:tcW w:w="13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proofErr w:type="spellStart"/>
            <w:proofErr w:type="gramStart"/>
            <w:r>
              <w:rPr>
                <w:b/>
                <w:bCs/>
                <w:sz w:val="18"/>
                <w:szCs w:val="18"/>
              </w:rPr>
              <w:t>BLEnD</w:t>
            </w:r>
            <w:proofErr w:type="spellEnd"/>
            <w:r>
              <w:rPr>
                <w:b/>
                <w:bCs/>
                <w:sz w:val="18"/>
                <w:szCs w:val="18"/>
              </w:rPr>
              <w:t>(</w:t>
            </w:r>
            <w:proofErr w:type="spellStart"/>
            <w:proofErr w:type="gramEnd"/>
            <w:r>
              <w:rPr>
                <w:b/>
                <w:bCs/>
                <w:sz w:val="18"/>
                <w:szCs w:val="18"/>
              </w:rPr>
              <w:t>Qwen</w:t>
            </w:r>
            <w:proofErr w:type="spellEnd"/>
            <w:r>
              <w:rPr>
                <w:b/>
                <w:bCs/>
                <w:sz w:val="18"/>
                <w:szCs w:val="18"/>
              </w:rPr>
              <w:t>)</w:t>
            </w:r>
          </w:p>
        </w:tc>
        <w:tc>
          <w:tcPr>
            <w:tcW w:w="13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proofErr w:type="spellStart"/>
            <w:proofErr w:type="gramStart"/>
            <w:r>
              <w:rPr>
                <w:b/>
                <w:bCs/>
                <w:sz w:val="18"/>
                <w:szCs w:val="18"/>
              </w:rPr>
              <w:t>NormAd</w:t>
            </w:r>
            <w:proofErr w:type="spellEnd"/>
            <w:r>
              <w:rPr>
                <w:b/>
                <w:bCs/>
                <w:sz w:val="18"/>
                <w:szCs w:val="18"/>
              </w:rPr>
              <w:t>(</w:t>
            </w:r>
            <w:proofErr w:type="gramEnd"/>
            <w:r>
              <w:rPr>
                <w:b/>
                <w:bCs/>
                <w:sz w:val="18"/>
                <w:szCs w:val="18"/>
              </w:rPr>
              <w:t>Llama)</w:t>
            </w:r>
          </w:p>
        </w:tc>
        <w:tc>
          <w:tcPr>
            <w:tcW w:w="13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CB(Llama)</w:t>
            </w:r>
          </w:p>
        </w:tc>
        <w:tc>
          <w:tcPr>
            <w:tcW w:w="13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proofErr w:type="spellStart"/>
            <w:proofErr w:type="gramStart"/>
            <w:r>
              <w:rPr>
                <w:b/>
                <w:bCs/>
                <w:sz w:val="18"/>
                <w:szCs w:val="18"/>
              </w:rPr>
              <w:t>BLEnD</w:t>
            </w:r>
            <w:proofErr w:type="spellEnd"/>
            <w:r>
              <w:rPr>
                <w:b/>
                <w:bCs/>
                <w:sz w:val="18"/>
                <w:szCs w:val="18"/>
              </w:rPr>
              <w:t>(</w:t>
            </w:r>
            <w:proofErr w:type="gramEnd"/>
            <w:r>
              <w:rPr>
                <w:b/>
                <w:bCs/>
                <w:sz w:val="18"/>
                <w:szCs w:val="18"/>
              </w:rPr>
              <w:t>Llama)</w:t>
            </w:r>
          </w:p>
        </w:tc>
      </w:tr>
      <w:tr w:rsidR="004C7D50">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CAMAD</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65.91</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73.39</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68.17</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62.36</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71.77</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66.80</w:t>
            </w:r>
          </w:p>
        </w:tc>
      </w:tr>
      <w:tr w:rsidR="004C7D50">
        <w:tblPrEx>
          <w:tblCellMar>
            <w:top w:w="0" w:type="dxa"/>
            <w:bottom w:w="0" w:type="dxa"/>
          </w:tblCellMar>
        </w:tblPrEx>
        <w:tc>
          <w:tcPr>
            <w:tcW w:w="15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MD</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64.68</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67.40</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64.71</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65.36</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51.59</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66.48</w:t>
            </w:r>
          </w:p>
        </w:tc>
      </w:tr>
    </w:tbl>
    <w:p w:rsidR="004C7D50" w:rsidRDefault="00000000">
      <w:pPr>
        <w:spacing w:before="60" w:after="220"/>
        <w:jc w:val="center"/>
      </w:pPr>
      <w:r>
        <w:rPr>
          <w:i/>
          <w:iCs/>
          <w:sz w:val="19"/>
          <w:szCs w:val="19"/>
        </w:rPr>
        <w:t>表 2：CAMAD 与蒸馏/单体基线 MD 在三个数据集、两个基座模型上的整体准确率（%）对比（CAMAD 结果取 10% 采样子集下 SFT+RL 混合训练变体）。</w:t>
      </w:r>
    </w:p>
    <w:p w:rsidR="004C7D50" w:rsidRDefault="00000000">
      <w:pPr>
        <w:pStyle w:val="3"/>
      </w:pPr>
      <w:r>
        <w:rPr>
          <w:sz w:val="22"/>
          <w:szCs w:val="22"/>
        </w:rPr>
        <w:t>部署效率分析</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60"/>
        <w:gridCol w:w="1360"/>
        <w:gridCol w:w="1360"/>
        <w:gridCol w:w="1360"/>
        <w:gridCol w:w="1360"/>
        <w:gridCol w:w="1180"/>
        <w:gridCol w:w="1180"/>
      </w:tblGrid>
      <w:tr w:rsidR="004C7D50">
        <w:tblPrEx>
          <w:tblCellMar>
            <w:top w:w="0" w:type="dxa"/>
            <w:bottom w:w="0" w:type="dxa"/>
          </w:tblCellMar>
        </w:tblPrEx>
        <w:trPr>
          <w:tblHeader/>
        </w:trPr>
        <w:tc>
          <w:tcPr>
            <w:tcW w:w="156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Benchmark</w:t>
            </w:r>
          </w:p>
        </w:tc>
        <w:tc>
          <w:tcPr>
            <w:tcW w:w="136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HF-CAC Token</w:t>
            </w:r>
          </w:p>
        </w:tc>
        <w:tc>
          <w:tcPr>
            <w:tcW w:w="136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HF-CAC Lat(s)</w:t>
            </w:r>
          </w:p>
        </w:tc>
        <w:tc>
          <w:tcPr>
            <w:tcW w:w="136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CAMAD Token</w:t>
            </w:r>
          </w:p>
        </w:tc>
        <w:tc>
          <w:tcPr>
            <w:tcW w:w="136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CAMAD Lat(s)</w:t>
            </w:r>
          </w:p>
        </w:tc>
        <w:tc>
          <w:tcPr>
            <w:tcW w:w="118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Token Ratio</w:t>
            </w:r>
          </w:p>
        </w:tc>
        <w:tc>
          <w:tcPr>
            <w:tcW w:w="118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Latency Ratio</w:t>
            </w:r>
          </w:p>
        </w:tc>
      </w:tr>
      <w:tr w:rsidR="004C7D50">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proofErr w:type="spellStart"/>
            <w:r>
              <w:rPr>
                <w:sz w:val="18"/>
                <w:szCs w:val="18"/>
              </w:rPr>
              <w:t>NormAd</w:t>
            </w:r>
            <w:proofErr w:type="spellEnd"/>
          </w:p>
        </w:tc>
        <w:tc>
          <w:tcPr>
            <w:tcW w:w="1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5774.32</w:t>
            </w:r>
          </w:p>
        </w:tc>
        <w:tc>
          <w:tcPr>
            <w:tcW w:w="1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4.24</w:t>
            </w:r>
          </w:p>
        </w:tc>
        <w:tc>
          <w:tcPr>
            <w:tcW w:w="1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416.46</w:t>
            </w:r>
          </w:p>
        </w:tc>
        <w:tc>
          <w:tcPr>
            <w:tcW w:w="1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0.41</w:t>
            </w:r>
          </w:p>
        </w:tc>
        <w:tc>
          <w:tcPr>
            <w:tcW w:w="1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13.87×</w:t>
            </w:r>
          </w:p>
        </w:tc>
        <w:tc>
          <w:tcPr>
            <w:tcW w:w="1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10.34×</w:t>
            </w:r>
          </w:p>
        </w:tc>
      </w:tr>
      <w:tr w:rsidR="004C7D50">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proofErr w:type="spellStart"/>
            <w:r>
              <w:rPr>
                <w:sz w:val="18"/>
                <w:szCs w:val="18"/>
              </w:rPr>
              <w:t>CulturalBench</w:t>
            </w:r>
            <w:proofErr w:type="spellEnd"/>
          </w:p>
        </w:tc>
        <w:tc>
          <w:tcPr>
            <w:tcW w:w="1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3700.04</w:t>
            </w:r>
          </w:p>
        </w:tc>
        <w:tc>
          <w:tcPr>
            <w:tcW w:w="1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3.69</w:t>
            </w:r>
          </w:p>
        </w:tc>
        <w:tc>
          <w:tcPr>
            <w:tcW w:w="1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211.08</w:t>
            </w:r>
          </w:p>
        </w:tc>
        <w:tc>
          <w:tcPr>
            <w:tcW w:w="1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0.34</w:t>
            </w:r>
          </w:p>
        </w:tc>
        <w:tc>
          <w:tcPr>
            <w:tcW w:w="1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17.53×</w:t>
            </w:r>
          </w:p>
        </w:tc>
        <w:tc>
          <w:tcPr>
            <w:tcW w:w="1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10.85×</w:t>
            </w:r>
          </w:p>
        </w:tc>
      </w:tr>
      <w:tr w:rsidR="004C7D50">
        <w:tblPrEx>
          <w:tblCellMar>
            <w:top w:w="0" w:type="dxa"/>
            <w:bottom w:w="0" w:type="dxa"/>
          </w:tblCellMar>
        </w:tblPrEx>
        <w:tc>
          <w:tcPr>
            <w:tcW w:w="15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proofErr w:type="spellStart"/>
            <w:r>
              <w:rPr>
                <w:sz w:val="18"/>
                <w:szCs w:val="18"/>
              </w:rPr>
              <w:t>BLEnD</w:t>
            </w:r>
            <w:proofErr w:type="spellEnd"/>
          </w:p>
        </w:tc>
        <w:tc>
          <w:tcPr>
            <w:tcW w:w="13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3492.27</w:t>
            </w:r>
          </w:p>
        </w:tc>
        <w:tc>
          <w:tcPr>
            <w:tcW w:w="13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3.11</w:t>
            </w:r>
          </w:p>
        </w:tc>
        <w:tc>
          <w:tcPr>
            <w:tcW w:w="13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207.88</w:t>
            </w:r>
          </w:p>
        </w:tc>
        <w:tc>
          <w:tcPr>
            <w:tcW w:w="13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0.28</w:t>
            </w:r>
          </w:p>
        </w:tc>
        <w:tc>
          <w:tcPr>
            <w:tcW w:w="118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16.80×</w:t>
            </w:r>
          </w:p>
        </w:tc>
        <w:tc>
          <w:tcPr>
            <w:tcW w:w="118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11.11×</w:t>
            </w:r>
          </w:p>
        </w:tc>
      </w:tr>
    </w:tbl>
    <w:p w:rsidR="004C7D50" w:rsidRDefault="00000000">
      <w:pPr>
        <w:spacing w:before="60" w:after="220"/>
        <w:jc w:val="center"/>
      </w:pPr>
      <w:r>
        <w:rPr>
          <w:i/>
          <w:iCs/>
          <w:sz w:val="19"/>
          <w:szCs w:val="19"/>
        </w:rPr>
        <w:t>表 3：HF-CAC 与 CAMAD 推理时 token 消耗与时延的实测对比（非估算，实测数据）。HF-CAC 在三个数据集上均采用 6 个专家智能体 + 1 个 Judge；Token 数为单 query 平均消耗，Latency 为单 query 平均端到端时延；Token Ratio 与 Latency Ratio 分别为 HF-CAC 与 CAMAD 的对应比值。</w:t>
      </w:r>
    </w:p>
    <w:p w:rsidR="004C7D50" w:rsidRDefault="00000000">
      <w:pPr>
        <w:spacing w:after="160" w:line="288" w:lineRule="auto"/>
        <w:jc w:val="both"/>
      </w:pPr>
      <w:r>
        <w:t>CAMAD 将响应时延从 HF-CAC 的约 3.1 至 4.2 秒压缩至约 0.3 秒，token 消耗降至约 1/14 至 1/18，验证了本文方法在保持竞争力性能的同时显著提升了可部署性这一核心目标。</w:t>
      </w:r>
    </w:p>
    <w:p w:rsidR="004C7D50" w:rsidRDefault="00000000">
      <w:pPr>
        <w:pStyle w:val="3"/>
      </w:pPr>
      <w:r>
        <w:rPr>
          <w:sz w:val="22"/>
          <w:szCs w:val="22"/>
        </w:rPr>
        <w:t>消融实验</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90"/>
        <w:gridCol w:w="1261"/>
        <w:gridCol w:w="1261"/>
        <w:gridCol w:w="1262"/>
        <w:gridCol w:w="1262"/>
        <w:gridCol w:w="1262"/>
        <w:gridCol w:w="1262"/>
      </w:tblGrid>
      <w:tr w:rsidR="004C7D50">
        <w:tblPrEx>
          <w:tblCellMar>
            <w:top w:w="0" w:type="dxa"/>
            <w:bottom w:w="0" w:type="dxa"/>
          </w:tblCellMar>
        </w:tblPrEx>
        <w:trPr>
          <w:tblHeader/>
        </w:trPr>
        <w:tc>
          <w:tcPr>
            <w:tcW w:w="176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Variant</w:t>
            </w:r>
          </w:p>
        </w:tc>
        <w:tc>
          <w:tcPr>
            <w:tcW w:w="124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proofErr w:type="spellStart"/>
            <w:proofErr w:type="gramStart"/>
            <w:r>
              <w:rPr>
                <w:b/>
                <w:bCs/>
                <w:sz w:val="18"/>
                <w:szCs w:val="18"/>
              </w:rPr>
              <w:t>NormAd</w:t>
            </w:r>
            <w:proofErr w:type="spellEnd"/>
            <w:r>
              <w:rPr>
                <w:b/>
                <w:bCs/>
                <w:sz w:val="18"/>
                <w:szCs w:val="18"/>
              </w:rPr>
              <w:t>(</w:t>
            </w:r>
            <w:proofErr w:type="spellStart"/>
            <w:proofErr w:type="gramEnd"/>
            <w:r>
              <w:rPr>
                <w:b/>
                <w:bCs/>
                <w:sz w:val="18"/>
                <w:szCs w:val="18"/>
              </w:rPr>
              <w:t>Qwen</w:t>
            </w:r>
            <w:proofErr w:type="spellEnd"/>
            <w:r>
              <w:rPr>
                <w:b/>
                <w:bCs/>
                <w:sz w:val="18"/>
                <w:szCs w:val="18"/>
              </w:rPr>
              <w:t>)</w:t>
            </w:r>
          </w:p>
        </w:tc>
        <w:tc>
          <w:tcPr>
            <w:tcW w:w="124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CB(</w:t>
            </w:r>
            <w:proofErr w:type="spellStart"/>
            <w:r>
              <w:rPr>
                <w:b/>
                <w:bCs/>
                <w:sz w:val="18"/>
                <w:szCs w:val="18"/>
              </w:rPr>
              <w:t>Qwen</w:t>
            </w:r>
            <w:proofErr w:type="spellEnd"/>
            <w:r>
              <w:rPr>
                <w:b/>
                <w:bCs/>
                <w:sz w:val="18"/>
                <w:szCs w:val="18"/>
              </w:rPr>
              <w:t>)</w:t>
            </w:r>
          </w:p>
        </w:tc>
        <w:tc>
          <w:tcPr>
            <w:tcW w:w="124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proofErr w:type="spellStart"/>
            <w:proofErr w:type="gramStart"/>
            <w:r>
              <w:rPr>
                <w:b/>
                <w:bCs/>
                <w:sz w:val="18"/>
                <w:szCs w:val="18"/>
              </w:rPr>
              <w:t>BLEnD</w:t>
            </w:r>
            <w:proofErr w:type="spellEnd"/>
            <w:r>
              <w:rPr>
                <w:b/>
                <w:bCs/>
                <w:sz w:val="18"/>
                <w:szCs w:val="18"/>
              </w:rPr>
              <w:t>(</w:t>
            </w:r>
            <w:proofErr w:type="spellStart"/>
            <w:proofErr w:type="gramEnd"/>
            <w:r>
              <w:rPr>
                <w:b/>
                <w:bCs/>
                <w:sz w:val="18"/>
                <w:szCs w:val="18"/>
              </w:rPr>
              <w:t>Qwen</w:t>
            </w:r>
            <w:proofErr w:type="spellEnd"/>
            <w:r>
              <w:rPr>
                <w:b/>
                <w:bCs/>
                <w:sz w:val="18"/>
                <w:szCs w:val="18"/>
              </w:rPr>
              <w:t>)</w:t>
            </w:r>
          </w:p>
        </w:tc>
        <w:tc>
          <w:tcPr>
            <w:tcW w:w="124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proofErr w:type="spellStart"/>
            <w:proofErr w:type="gramStart"/>
            <w:r>
              <w:rPr>
                <w:b/>
                <w:bCs/>
                <w:sz w:val="18"/>
                <w:szCs w:val="18"/>
              </w:rPr>
              <w:t>NormAd</w:t>
            </w:r>
            <w:proofErr w:type="spellEnd"/>
            <w:r>
              <w:rPr>
                <w:b/>
                <w:bCs/>
                <w:sz w:val="18"/>
                <w:szCs w:val="18"/>
              </w:rPr>
              <w:t>(</w:t>
            </w:r>
            <w:proofErr w:type="gramEnd"/>
            <w:r>
              <w:rPr>
                <w:b/>
                <w:bCs/>
                <w:sz w:val="18"/>
                <w:szCs w:val="18"/>
              </w:rPr>
              <w:t>Llama)</w:t>
            </w:r>
          </w:p>
        </w:tc>
        <w:tc>
          <w:tcPr>
            <w:tcW w:w="124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CB(Llama)</w:t>
            </w:r>
          </w:p>
        </w:tc>
        <w:tc>
          <w:tcPr>
            <w:tcW w:w="124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proofErr w:type="spellStart"/>
            <w:proofErr w:type="gramStart"/>
            <w:r>
              <w:rPr>
                <w:b/>
                <w:bCs/>
                <w:sz w:val="18"/>
                <w:szCs w:val="18"/>
              </w:rPr>
              <w:t>BLEnD</w:t>
            </w:r>
            <w:proofErr w:type="spellEnd"/>
            <w:r>
              <w:rPr>
                <w:b/>
                <w:bCs/>
                <w:sz w:val="18"/>
                <w:szCs w:val="18"/>
              </w:rPr>
              <w:t>(</w:t>
            </w:r>
            <w:proofErr w:type="gramEnd"/>
            <w:r>
              <w:rPr>
                <w:b/>
                <w:bCs/>
                <w:sz w:val="18"/>
                <w:szCs w:val="18"/>
              </w:rPr>
              <w:t>Llama)</w:t>
            </w:r>
          </w:p>
        </w:tc>
      </w:tr>
      <w:tr w:rsidR="004C7D50">
        <w:tblPrEx>
          <w:tblCellMar>
            <w:top w:w="0" w:type="dxa"/>
            <w:bottom w:w="0" w:type="dxa"/>
          </w:tblCellMar>
        </w:tblPrEx>
        <w:tc>
          <w:tcPr>
            <w:tcW w:w="1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SFT-only</w:t>
            </w:r>
          </w:p>
        </w:tc>
        <w:tc>
          <w:tcPr>
            <w:tcW w:w="12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65.53</w:t>
            </w:r>
          </w:p>
        </w:tc>
        <w:tc>
          <w:tcPr>
            <w:tcW w:w="12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71.77</w:t>
            </w:r>
          </w:p>
        </w:tc>
        <w:tc>
          <w:tcPr>
            <w:tcW w:w="12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64.05</w:t>
            </w:r>
          </w:p>
        </w:tc>
        <w:tc>
          <w:tcPr>
            <w:tcW w:w="12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60.23</w:t>
            </w:r>
          </w:p>
        </w:tc>
        <w:tc>
          <w:tcPr>
            <w:tcW w:w="12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70.16</w:t>
            </w:r>
          </w:p>
        </w:tc>
        <w:tc>
          <w:tcPr>
            <w:tcW w:w="12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65.82</w:t>
            </w:r>
          </w:p>
        </w:tc>
      </w:tr>
      <w:tr w:rsidR="004C7D50">
        <w:tblPrEx>
          <w:tblCellMar>
            <w:top w:w="0" w:type="dxa"/>
            <w:bottom w:w="0" w:type="dxa"/>
          </w:tblCellMar>
        </w:tblPrEx>
        <w:tc>
          <w:tcPr>
            <w:tcW w:w="1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RL-only</w:t>
            </w:r>
          </w:p>
        </w:tc>
        <w:tc>
          <w:tcPr>
            <w:tcW w:w="12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65.15</w:t>
            </w:r>
          </w:p>
        </w:tc>
        <w:tc>
          <w:tcPr>
            <w:tcW w:w="12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72.58</w:t>
            </w:r>
          </w:p>
        </w:tc>
        <w:tc>
          <w:tcPr>
            <w:tcW w:w="12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66.99</w:t>
            </w:r>
          </w:p>
        </w:tc>
        <w:tc>
          <w:tcPr>
            <w:tcW w:w="12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61.74</w:t>
            </w:r>
          </w:p>
        </w:tc>
        <w:tc>
          <w:tcPr>
            <w:tcW w:w="12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70.97</w:t>
            </w:r>
          </w:p>
        </w:tc>
        <w:tc>
          <w:tcPr>
            <w:tcW w:w="12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65.03</w:t>
            </w:r>
          </w:p>
        </w:tc>
      </w:tr>
      <w:tr w:rsidR="004C7D50">
        <w:tblPrEx>
          <w:tblCellMar>
            <w:top w:w="0" w:type="dxa"/>
            <w:bottom w:w="0" w:type="dxa"/>
          </w:tblCellMar>
        </w:tblPrEx>
        <w:tc>
          <w:tcPr>
            <w:tcW w:w="1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SFT→RL（串行）</w:t>
            </w:r>
          </w:p>
        </w:tc>
        <w:tc>
          <w:tcPr>
            <w:tcW w:w="12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65.91</w:t>
            </w:r>
          </w:p>
        </w:tc>
        <w:tc>
          <w:tcPr>
            <w:tcW w:w="12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73.39</w:t>
            </w:r>
          </w:p>
        </w:tc>
        <w:tc>
          <w:tcPr>
            <w:tcW w:w="12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68.17</w:t>
            </w:r>
          </w:p>
        </w:tc>
        <w:tc>
          <w:tcPr>
            <w:tcW w:w="12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62.36</w:t>
            </w:r>
          </w:p>
        </w:tc>
        <w:tc>
          <w:tcPr>
            <w:tcW w:w="12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71.77</w:t>
            </w:r>
          </w:p>
        </w:tc>
        <w:tc>
          <w:tcPr>
            <w:tcW w:w="12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66.80</w:t>
            </w:r>
          </w:p>
        </w:tc>
      </w:tr>
      <w:tr w:rsidR="004C7D50">
        <w:tblPrEx>
          <w:tblCellMar>
            <w:top w:w="0" w:type="dxa"/>
            <w:bottom w:w="0" w:type="dxa"/>
          </w:tblCellMar>
        </w:tblPrEx>
        <w:tc>
          <w:tcPr>
            <w:tcW w:w="17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SFT+RL（本文）</w:t>
            </w:r>
          </w:p>
        </w:tc>
        <w:tc>
          <w:tcPr>
            <w:tcW w:w="124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66.29</w:t>
            </w:r>
          </w:p>
        </w:tc>
        <w:tc>
          <w:tcPr>
            <w:tcW w:w="124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75.00</w:t>
            </w:r>
          </w:p>
        </w:tc>
        <w:tc>
          <w:tcPr>
            <w:tcW w:w="124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68.57</w:t>
            </w:r>
          </w:p>
        </w:tc>
        <w:tc>
          <w:tcPr>
            <w:tcW w:w="124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64.39</w:t>
            </w:r>
          </w:p>
        </w:tc>
        <w:tc>
          <w:tcPr>
            <w:tcW w:w="124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72.58</w:t>
            </w:r>
          </w:p>
        </w:tc>
        <w:tc>
          <w:tcPr>
            <w:tcW w:w="124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67.19</w:t>
            </w:r>
          </w:p>
        </w:tc>
      </w:tr>
    </w:tbl>
    <w:p w:rsidR="004C7D50" w:rsidRDefault="00000000">
      <w:pPr>
        <w:spacing w:before="60" w:after="220"/>
        <w:jc w:val="center"/>
      </w:pPr>
      <w:r>
        <w:rPr>
          <w:i/>
          <w:iCs/>
          <w:sz w:val="19"/>
          <w:szCs w:val="19"/>
        </w:rPr>
        <w:t>表 4：CAMAD 四种训练变体在三个数据集、两个基座模型上的整体准确率（%）对比（10% 采样子集）。</w:t>
      </w:r>
    </w:p>
    <w:p w:rsidR="004C7D50" w:rsidRDefault="00000000">
      <w:pPr>
        <w:spacing w:after="160" w:line="288" w:lineRule="auto"/>
        <w:jc w:val="both"/>
      </w:pPr>
      <w:r>
        <w:t>SFT+RL 混合训练在六组中的五组取得最高整体准确率，且在全部六组实验中均取得最高的稀有文化绝</w:t>
      </w:r>
      <w:r>
        <w:lastRenderedPageBreak/>
        <w:t>对准确率，即蒸馏恢复最为充分；关键机制解释与逐组恢复速度数据见 5.2 节正文与附录 C。小结：CAMAD 不仅在整体准确率上优于传统蒸馏基线，更重要的是通过混合训练机制在稀有文化的学习效果上取得了结构性的改善，同时将部署成本压缩至多智能体系统的一个数量级。</w:t>
      </w:r>
    </w:p>
    <w:p w:rsidR="004C7D50" w:rsidRDefault="00000000">
      <w:pPr>
        <w:pStyle w:val="2"/>
      </w:pPr>
      <w:r>
        <w:rPr>
          <w:sz w:val="24"/>
          <w:szCs w:val="24"/>
        </w:rPr>
        <w:t>5.3 问题三：CFSE 框架的应用与稀有文化隐性退化的发现</w:t>
      </w:r>
    </w:p>
    <w:p w:rsidR="004C7D50" w:rsidRDefault="00000000">
      <w:pPr>
        <w:spacing w:after="160" w:line="288" w:lineRule="auto"/>
        <w:jc w:val="both"/>
      </w:pPr>
      <w:r>
        <w:t xml:space="preserve">本小节将 3.3 节提出的 CFSE 应用于本文及现有多智能体方法，验证该框架的诊断能力，并以此作为该框架应用效果的实证支撑：分析结果显示，多智能体协商过程系统性地加剧了对稀有文化的偏向性，而这一现象此前被整体准确率指标所掩盖。具体从两个维度展示：(1) 多智能体方法与 Base 模型的 </w:t>
      </w:r>
      <w:proofErr w:type="spellStart"/>
      <w:r>
        <w:t>ΔDeg</w:t>
      </w:r>
      <w:proofErr w:type="spellEnd"/>
      <w:r>
        <w:t>/</w:t>
      </w:r>
      <w:proofErr w:type="spellStart"/>
      <w:r>
        <w:t>ΔΔDeg</w:t>
      </w:r>
      <w:proofErr w:type="spellEnd"/>
      <w:r>
        <w:t xml:space="preserve"> 对比；(2) CAMAD 不同训练变体的分层表现。</w:t>
      </w:r>
    </w:p>
    <w:p w:rsidR="004C7D50" w:rsidRDefault="00000000">
      <w:pPr>
        <w:pStyle w:val="3"/>
      </w:pPr>
      <w:r>
        <w:rPr>
          <w:sz w:val="22"/>
          <w:szCs w:val="22"/>
        </w:rPr>
        <w:t>v12 变更说明（本次修订）</w:t>
      </w:r>
    </w:p>
    <w:p w:rsidR="004C7D50" w:rsidRDefault="00000000">
      <w:pPr>
        <w:spacing w:after="160" w:line="288" w:lineRule="auto"/>
        <w:jc w:val="both"/>
      </w:pPr>
      <w:r>
        <w:t xml:space="preserve">为进一步精简正文篇幅，本节不仅不再列出各数据集/基座的高频-稀有准确率明细表（完整明细见附录 H.4、H.5），相对退化度 </w:t>
      </w:r>
      <w:proofErr w:type="spellStart"/>
      <w:r>
        <w:t>ΔΔDeg</w:t>
      </w:r>
      <w:proofErr w:type="spellEnd"/>
      <w:r>
        <w:t xml:space="preserve"> 的汇总结果原先以表格（表 5）形式呈现，本次修订后同样改为柱状图（图 5）展示，柱状图数据直接来自附录表 H1--H2 的逐项 </w:t>
      </w:r>
      <w:proofErr w:type="spellStart"/>
      <w:r>
        <w:t>ΔDeg</w:t>
      </w:r>
      <w:proofErr w:type="spellEnd"/>
      <w:r>
        <w:t xml:space="preserve"> 计算结果。正文通过图 4（高频/稀有/整体准确率分组）与图 5（</w:t>
      </w:r>
      <w:proofErr w:type="spellStart"/>
      <w:r>
        <w:t>ΔΔDeg</w:t>
      </w:r>
      <w:proofErr w:type="spellEnd"/>
      <w:r>
        <w:t xml:space="preserve"> 相对退化度）两张图，配合文字概括关键结论。各数据集文化分组定义（高频/稀有文化列表、题目数量）及分组依据的详细说明见附录 H.1、H.2；逐题明细数据见附录表 H1--H3。</w:t>
      </w:r>
    </w:p>
    <w:p w:rsidR="004C7D50" w:rsidRDefault="00000000">
      <w:pPr>
        <w:spacing w:after="160" w:line="288" w:lineRule="auto"/>
        <w:jc w:val="both"/>
      </w:pPr>
      <w:r>
        <w:t xml:space="preserve">按“预训练语料中的文化显著性”将各数据集中的文化划分为高频组和稀有组（详见附录 H），分别统计各方法在两组上的准确率与退化度 </w:t>
      </w:r>
      <w:proofErr w:type="spellStart"/>
      <w:r>
        <w:t>ΔDeg</w:t>
      </w:r>
      <w:proofErr w:type="spellEnd"/>
      <w:r>
        <w:t>。</w:t>
      </w:r>
    </w:p>
    <w:p w:rsidR="004C7D50" w:rsidRDefault="00000000">
      <w:pPr>
        <w:spacing w:before="120" w:after="60"/>
        <w:jc w:val="center"/>
      </w:pPr>
      <w:r>
        <w:rPr>
          <w:noProof/>
        </w:rPr>
        <w:drawing>
          <wp:inline distT="0" distB="0" distL="0" distR="0">
            <wp:extent cx="5943600" cy="1828800"/>
            <wp:effectExtent l="0" t="0" r="0" b="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1828800"/>
                    </a:xfrm>
                    <a:prstGeom prst="rect">
                      <a:avLst/>
                    </a:prstGeom>
                  </pic:spPr>
                </pic:pic>
              </a:graphicData>
            </a:graphic>
          </wp:inline>
        </w:drawing>
      </w:r>
    </w:p>
    <w:p w:rsidR="004C7D50" w:rsidRDefault="00000000">
      <w:pPr>
        <w:spacing w:before="60" w:after="220"/>
        <w:jc w:val="center"/>
      </w:pPr>
      <w:r>
        <w:rPr>
          <w:i/>
          <w:iCs/>
          <w:sz w:val="19"/>
          <w:szCs w:val="19"/>
        </w:rPr>
        <w:t>图 4a：各方法在高频文化组、稀有文化组与整体上的准确率对比（</w:t>
      </w:r>
      <w:proofErr w:type="spellStart"/>
      <w:r>
        <w:rPr>
          <w:i/>
          <w:iCs/>
          <w:sz w:val="19"/>
          <w:szCs w:val="19"/>
        </w:rPr>
        <w:t>Qwen</w:t>
      </w:r>
      <w:proofErr w:type="spellEnd"/>
      <w:r>
        <w:rPr>
          <w:i/>
          <w:iCs/>
          <w:sz w:val="19"/>
          <w:szCs w:val="19"/>
        </w:rPr>
        <w:t xml:space="preserve"> 基座）。逐项数值见附录表 H1。</w:t>
      </w:r>
    </w:p>
    <w:p w:rsidR="004C7D50" w:rsidRDefault="00000000">
      <w:pPr>
        <w:spacing w:before="120" w:after="60"/>
        <w:jc w:val="center"/>
      </w:pPr>
      <w:r>
        <w:rPr>
          <w:noProof/>
        </w:rPr>
        <w:drawing>
          <wp:inline distT="0" distB="0" distL="0" distR="0">
            <wp:extent cx="5943600" cy="1828800"/>
            <wp:effectExtent l="0" t="0" r="0" b="0"/>
            <wp:docPr id="1139242209"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1828800"/>
                    </a:xfrm>
                    <a:prstGeom prst="rect">
                      <a:avLst/>
                    </a:prstGeom>
                  </pic:spPr>
                </pic:pic>
              </a:graphicData>
            </a:graphic>
          </wp:inline>
        </w:drawing>
      </w:r>
    </w:p>
    <w:p w:rsidR="004C7D50" w:rsidRDefault="00000000">
      <w:pPr>
        <w:spacing w:before="60" w:after="220"/>
        <w:jc w:val="center"/>
      </w:pPr>
      <w:r>
        <w:rPr>
          <w:i/>
          <w:iCs/>
          <w:sz w:val="19"/>
          <w:szCs w:val="19"/>
        </w:rPr>
        <w:lastRenderedPageBreak/>
        <w:t>图 4b：各方法在高频文化组、稀有文化组与整体上的准确率对比（Llama 基座）。逐项数值见附录表 H2。</w:t>
      </w:r>
    </w:p>
    <w:p w:rsidR="004C7D50" w:rsidRDefault="00000000">
      <w:pPr>
        <w:pStyle w:val="3"/>
      </w:pPr>
      <w:r>
        <w:rPr>
          <w:sz w:val="22"/>
          <w:szCs w:val="22"/>
        </w:rPr>
        <w:t>结果分析要点（明细数据见附录表 H1--H2）</w:t>
      </w:r>
    </w:p>
    <w:p w:rsidR="004C7D50" w:rsidRDefault="00000000">
      <w:pPr>
        <w:spacing w:after="160" w:line="288" w:lineRule="auto"/>
        <w:jc w:val="both"/>
      </w:pPr>
      <w:proofErr w:type="spellStart"/>
      <w:r>
        <w:rPr>
          <w:b/>
          <w:bCs/>
        </w:rPr>
        <w:t>BLEnD</w:t>
      </w:r>
      <w:proofErr w:type="spellEnd"/>
      <w:r>
        <w:rPr>
          <w:b/>
          <w:bCs/>
        </w:rPr>
        <w:t xml:space="preserve"> 上隐性退化最显著：</w:t>
      </w:r>
      <w:r>
        <w:t xml:space="preserve">所有方法的 </w:t>
      </w:r>
      <w:proofErr w:type="spellStart"/>
      <w:r>
        <w:t>ΔDeg</w:t>
      </w:r>
      <w:proofErr w:type="spellEnd"/>
      <w:r>
        <w:t xml:space="preserve"> 均在 +10 以上。</w:t>
      </w:r>
      <w:proofErr w:type="spellStart"/>
      <w:r>
        <w:t>Qwen</w:t>
      </w:r>
      <w:proofErr w:type="spellEnd"/>
      <w:r>
        <w:t xml:space="preserve"> 基座：HF-CAC +11.99、MAD +13.58、MACD +12.76、OG-MAR +11.88、MD +11.48。以 MAD 为例，高频文化准确率 75.38%，稀有文化准确率仅 61.80%，落差达 13.58 个百分点。Llama 基座上同样严重（+10.50 到 +13.64），验证该现象不依赖特定基座。</w:t>
      </w:r>
    </w:p>
    <w:p w:rsidR="004C7D50" w:rsidRDefault="00000000">
      <w:pPr>
        <w:spacing w:after="160" w:line="288" w:lineRule="auto"/>
        <w:jc w:val="both"/>
      </w:pPr>
      <w:proofErr w:type="spellStart"/>
      <w:r>
        <w:rPr>
          <w:b/>
          <w:bCs/>
        </w:rPr>
        <w:t>NormAd</w:t>
      </w:r>
      <w:proofErr w:type="spellEnd"/>
      <w:r>
        <w:rPr>
          <w:b/>
          <w:bCs/>
        </w:rPr>
        <w:t xml:space="preserve"> 上退化方向一致但幅度较小：</w:t>
      </w:r>
      <w:proofErr w:type="spellStart"/>
      <w:r>
        <w:t>Qwen</w:t>
      </w:r>
      <w:proofErr w:type="spellEnd"/>
      <w:r>
        <w:t xml:space="preserve"> 基座各方法 </w:t>
      </w:r>
      <w:proofErr w:type="spellStart"/>
      <w:r>
        <w:t>ΔDeg</w:t>
      </w:r>
      <w:proofErr w:type="spellEnd"/>
      <w:r>
        <w:t xml:space="preserve"> 在 +1.08 到 +6.28 之间，HF-CAC 退化较小（+3.00），说明主场权威机制有效缩小了高频与稀有文化的差距。Llama 基座趋势一致（+0.88 到 +5.04）。</w:t>
      </w:r>
    </w:p>
    <w:p w:rsidR="004C7D50" w:rsidRDefault="00000000">
      <w:pPr>
        <w:spacing w:after="160" w:line="288" w:lineRule="auto"/>
        <w:jc w:val="both"/>
      </w:pPr>
      <w:proofErr w:type="spellStart"/>
      <w:r>
        <w:rPr>
          <w:b/>
          <w:bCs/>
        </w:rPr>
        <w:t>CulturalBench</w:t>
      </w:r>
      <w:proofErr w:type="spellEnd"/>
      <w:r>
        <w:rPr>
          <w:b/>
          <w:bCs/>
        </w:rPr>
        <w:t xml:space="preserve"> 呈现跨基座分裂（该反常现象的成因分析暂缓，待补充实验后重新讨论）：</w:t>
      </w:r>
      <w:proofErr w:type="spellStart"/>
      <w:r>
        <w:t>Qwen</w:t>
      </w:r>
      <w:proofErr w:type="spellEnd"/>
      <w:r>
        <w:t xml:space="preserve"> 基座上大部分方法 </w:t>
      </w:r>
      <w:proofErr w:type="spellStart"/>
      <w:r>
        <w:t>ΔDeg</w:t>
      </w:r>
      <w:proofErr w:type="spellEnd"/>
      <w:r>
        <w:t xml:space="preserve"> 为正（+0.66 到 +1.25），仅 OG-MAR 出现 −1.64；但 Llama 基座上所有方法均呈现负 </w:t>
      </w:r>
      <w:proofErr w:type="spellStart"/>
      <w:r>
        <w:t>ΔDeg</w:t>
      </w:r>
      <w:proofErr w:type="spellEnd"/>
      <w:r>
        <w:t>（−2.45 到 −5.46）。这一反转的具体成因将在后续实验中进一步排查，本版本暂不给出确定性归因。</w:t>
      </w:r>
    </w:p>
    <w:p w:rsidR="004C7D50" w:rsidRDefault="00000000">
      <w:pPr>
        <w:spacing w:after="160" w:line="288" w:lineRule="auto"/>
        <w:jc w:val="both"/>
      </w:pPr>
      <w:r>
        <w:rPr>
          <w:b/>
          <w:bCs/>
        </w:rPr>
        <w:t>隐性退化与整体准确率无关：</w:t>
      </w:r>
      <w:r>
        <w:t xml:space="preserve">以 </w:t>
      </w:r>
      <w:proofErr w:type="spellStart"/>
      <w:r>
        <w:t>BLEnD</w:t>
      </w:r>
      <w:proofErr w:type="spellEnd"/>
      <w:r>
        <w:t xml:space="preserve"> </w:t>
      </w:r>
      <w:proofErr w:type="spellStart"/>
      <w:r>
        <w:t>Qwen</w:t>
      </w:r>
      <w:proofErr w:type="spellEnd"/>
      <w:r>
        <w:t xml:space="preserve"> 为例，MAD 整体准确率最高（67.07%），但其 </w:t>
      </w:r>
      <w:proofErr w:type="spellStart"/>
      <w:r>
        <w:t>ΔDeg</w:t>
      </w:r>
      <w:proofErr w:type="spellEnd"/>
      <w:r>
        <w:t xml:space="preserve"> 也最高（+13.58），说明高整体准确率不等于稀有文化保护好，这正是“隐性”退化的含义——仅看整体指标无法发现此问题。</w:t>
      </w:r>
    </w:p>
    <w:p w:rsidR="004C7D50" w:rsidRDefault="00000000">
      <w:pPr>
        <w:spacing w:after="160" w:line="288" w:lineRule="auto"/>
        <w:jc w:val="both"/>
      </w:pPr>
      <w:r>
        <w:rPr>
          <w:b/>
          <w:bCs/>
        </w:rPr>
        <w:t>CFSE 框架的应用效果证明：</w:t>
      </w:r>
      <w:r>
        <w:t xml:space="preserve">通过 </w:t>
      </w:r>
      <w:proofErr w:type="spellStart"/>
      <w:r>
        <w:t>ΔDeg</w:t>
      </w:r>
      <w:proofErr w:type="spellEnd"/>
      <w:r>
        <w:t xml:space="preserve"> 指标，本文在三个数据集中均检测到了此前未被注意到的结构性差异，且 Base 模型在 </w:t>
      </w:r>
      <w:proofErr w:type="spellStart"/>
      <w:r>
        <w:t>BLEnD</w:t>
      </w:r>
      <w:proofErr w:type="spellEnd"/>
      <w:r>
        <w:t xml:space="preserve"> 上的 </w:t>
      </w:r>
      <w:proofErr w:type="spellStart"/>
      <w:r>
        <w:t>ΔDeg</w:t>
      </w:r>
      <w:proofErr w:type="spellEnd"/>
      <w:r>
        <w:t xml:space="preserve"> 已达 +12.71/+12.77，说明高频偏向在基座阶段即已存在；</w:t>
      </w:r>
      <w:proofErr w:type="spellStart"/>
      <w:r>
        <w:t>CulturalBench</w:t>
      </w:r>
      <w:proofErr w:type="spellEnd"/>
      <w:r>
        <w:t xml:space="preserve"> 上的跨基座分裂进一步展示了 CFSE 框架的细粒度诊断能力。这些发现在仅看整体准确率的传统评估体系下完全不可见，构成了 CFSE 框架作为通用诊断工具的应用效果证明。</w:t>
      </w:r>
    </w:p>
    <w:p w:rsidR="004C7D50" w:rsidRDefault="00000000">
      <w:pPr>
        <w:pStyle w:val="3"/>
      </w:pPr>
      <w:r>
        <w:rPr>
          <w:sz w:val="22"/>
          <w:szCs w:val="22"/>
        </w:rPr>
        <w:t>视角二：CFSE 的第二层指标——相对退化分析（</w:t>
      </w:r>
      <w:proofErr w:type="spellStart"/>
      <w:r>
        <w:rPr>
          <w:sz w:val="22"/>
          <w:szCs w:val="22"/>
        </w:rPr>
        <w:t>ΔΔDeg</w:t>
      </w:r>
      <w:proofErr w:type="spellEnd"/>
      <w:r>
        <w:rPr>
          <w:sz w:val="22"/>
          <w:szCs w:val="22"/>
        </w:rPr>
        <w:t>）</w:t>
      </w:r>
    </w:p>
    <w:p w:rsidR="004C7D50" w:rsidRDefault="00000000">
      <w:pPr>
        <w:spacing w:after="160" w:line="288" w:lineRule="auto"/>
        <w:jc w:val="both"/>
      </w:pPr>
      <w:proofErr w:type="spellStart"/>
      <w:r>
        <w:t>ΔDeg</w:t>
      </w:r>
      <w:proofErr w:type="spellEnd"/>
      <w:r>
        <w:t xml:space="preserve"> 揭示了绝对差距，但无法区分“数据集本身的难度差异”和“方法引入的退化”。因此，CFSE 引入第二层指标 </w:t>
      </w:r>
      <w:proofErr w:type="spellStart"/>
      <w:r>
        <w:t>ΔΔDeg</w:t>
      </w:r>
      <w:proofErr w:type="spellEnd"/>
      <w:r>
        <w:t xml:space="preserve"> = </w:t>
      </w:r>
      <w:proofErr w:type="spellStart"/>
      <w:r>
        <w:t>ΔDeg</w:t>
      </w:r>
      <w:proofErr w:type="spellEnd"/>
      <w:r>
        <w:t xml:space="preserve">(method) − </w:t>
      </w:r>
      <w:proofErr w:type="spellStart"/>
      <w:r>
        <w:t>ΔDeg</w:t>
      </w:r>
      <w:proofErr w:type="spellEnd"/>
      <w:r>
        <w:t>(Base)，以 Base 模型的稀有—高频差距为基线，将方法引入的增量退化从数据集固有差异中分离出来：</w:t>
      </w:r>
      <w:proofErr w:type="spellStart"/>
      <w:r>
        <w:t>ΔΔDeg</w:t>
      </w:r>
      <w:proofErr w:type="spellEnd"/>
      <w:r>
        <w:t xml:space="preserve"> &gt; 0 表示该方法相比 Base 加剧了对稀有文化的偏向性，</w:t>
      </w:r>
      <w:proofErr w:type="spellStart"/>
      <w:r>
        <w:t>ΔΔDeg</w:t>
      </w:r>
      <w:proofErr w:type="spellEnd"/>
      <w:r>
        <w:t xml:space="preserve"> &lt; 0 表示缓解。</w:t>
      </w:r>
    </w:p>
    <w:p w:rsidR="004C7D50" w:rsidRDefault="00000000">
      <w:pPr>
        <w:spacing w:before="120" w:after="60"/>
        <w:jc w:val="center"/>
      </w:pPr>
      <w:r>
        <w:rPr>
          <w:noProof/>
        </w:rPr>
        <w:drawing>
          <wp:inline distT="0" distB="0" distL="0" distR="0">
            <wp:extent cx="5943600" cy="1876425"/>
            <wp:effectExtent l="0" t="0" r="0" b="0"/>
            <wp:docPr id="1889437867"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1876425"/>
                    </a:xfrm>
                    <a:prstGeom prst="rect">
                      <a:avLst/>
                    </a:prstGeom>
                  </pic:spPr>
                </pic:pic>
              </a:graphicData>
            </a:graphic>
          </wp:inline>
        </w:drawing>
      </w:r>
    </w:p>
    <w:p w:rsidR="004C7D50" w:rsidRDefault="00000000">
      <w:pPr>
        <w:spacing w:before="60" w:after="220"/>
        <w:jc w:val="center"/>
      </w:pPr>
      <w:r>
        <w:rPr>
          <w:i/>
          <w:iCs/>
          <w:sz w:val="19"/>
          <w:szCs w:val="19"/>
        </w:rPr>
        <w:t xml:space="preserve">图 5a：各多智能体方法相对 Base 模型的相对退化度 </w:t>
      </w:r>
      <w:proofErr w:type="spellStart"/>
      <w:r>
        <w:rPr>
          <w:i/>
          <w:iCs/>
          <w:sz w:val="19"/>
          <w:szCs w:val="19"/>
        </w:rPr>
        <w:t>ΔΔDeg</w:t>
      </w:r>
      <w:proofErr w:type="spellEnd"/>
      <w:r>
        <w:rPr>
          <w:i/>
          <w:iCs/>
          <w:sz w:val="19"/>
          <w:szCs w:val="19"/>
        </w:rPr>
        <w:t>（百分点，</w:t>
      </w:r>
      <w:proofErr w:type="spellStart"/>
      <w:r>
        <w:rPr>
          <w:i/>
          <w:iCs/>
          <w:sz w:val="19"/>
          <w:szCs w:val="19"/>
        </w:rPr>
        <w:t>Qwen</w:t>
      </w:r>
      <w:proofErr w:type="spellEnd"/>
      <w:r>
        <w:rPr>
          <w:i/>
          <w:iCs/>
          <w:sz w:val="19"/>
          <w:szCs w:val="19"/>
        </w:rPr>
        <w:t xml:space="preserve"> 基座）。正值表示退化加剧，负值表示退化缓解。</w:t>
      </w:r>
    </w:p>
    <w:p w:rsidR="004C7D50" w:rsidRDefault="00000000">
      <w:pPr>
        <w:spacing w:before="120" w:after="60"/>
        <w:jc w:val="center"/>
      </w:pPr>
      <w:r>
        <w:rPr>
          <w:noProof/>
        </w:rPr>
        <w:lastRenderedPageBreak/>
        <w:drawing>
          <wp:inline distT="0" distB="0" distL="0" distR="0">
            <wp:extent cx="5943600" cy="1876425"/>
            <wp:effectExtent l="0" t="0" r="0" b="0"/>
            <wp:docPr id="316785245"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1876425"/>
                    </a:xfrm>
                    <a:prstGeom prst="rect">
                      <a:avLst/>
                    </a:prstGeom>
                  </pic:spPr>
                </pic:pic>
              </a:graphicData>
            </a:graphic>
          </wp:inline>
        </w:drawing>
      </w:r>
    </w:p>
    <w:p w:rsidR="004C7D50" w:rsidRDefault="00000000">
      <w:pPr>
        <w:spacing w:before="60" w:after="220"/>
        <w:jc w:val="center"/>
      </w:pPr>
      <w:r>
        <w:rPr>
          <w:i/>
          <w:iCs/>
          <w:sz w:val="19"/>
          <w:szCs w:val="19"/>
        </w:rPr>
        <w:t xml:space="preserve">图 5b：各多智能体方法相对 Base 模型的相对退化度 </w:t>
      </w:r>
      <w:proofErr w:type="spellStart"/>
      <w:r>
        <w:rPr>
          <w:i/>
          <w:iCs/>
          <w:sz w:val="19"/>
          <w:szCs w:val="19"/>
        </w:rPr>
        <w:t>ΔΔDeg</w:t>
      </w:r>
      <w:proofErr w:type="spellEnd"/>
      <w:r>
        <w:rPr>
          <w:i/>
          <w:iCs/>
          <w:sz w:val="19"/>
          <w:szCs w:val="19"/>
        </w:rPr>
        <w:t>（百分点，Llama 基座）。</w:t>
      </w:r>
    </w:p>
    <w:p w:rsidR="004C7D50" w:rsidRDefault="00000000">
      <w:pPr>
        <w:spacing w:after="160" w:line="288" w:lineRule="auto"/>
        <w:jc w:val="both"/>
      </w:pPr>
      <w:proofErr w:type="spellStart"/>
      <w:r>
        <w:t>NormAd</w:t>
      </w:r>
      <w:proofErr w:type="spellEnd"/>
      <w:r>
        <w:t xml:space="preserve"> 上所有多智能体方法的 </w:t>
      </w:r>
      <w:proofErr w:type="spellStart"/>
      <w:r>
        <w:t>ΔΔDeg</w:t>
      </w:r>
      <w:proofErr w:type="spellEnd"/>
      <w:r>
        <w:t xml:space="preserve"> 均为正（</w:t>
      </w:r>
      <w:proofErr w:type="spellStart"/>
      <w:r>
        <w:t>Qwen</w:t>
      </w:r>
      <w:proofErr w:type="spellEnd"/>
      <w:r>
        <w:t xml:space="preserve">: +5.56 到 +10.76，Llama: +3.04 到 +7.20），说明多智能体协商过程系统性地加剧了对稀有文化的偏向。Base 模型在 </w:t>
      </w:r>
      <w:proofErr w:type="spellStart"/>
      <w:r>
        <w:t>NormAd</w:t>
      </w:r>
      <w:proofErr w:type="spellEnd"/>
      <w:r>
        <w:t xml:space="preserve"> 上的 </w:t>
      </w:r>
      <w:proofErr w:type="spellStart"/>
      <w:r>
        <w:t>ΔDeg</w:t>
      </w:r>
      <w:proofErr w:type="spellEnd"/>
      <w:r>
        <w:t xml:space="preserve"> 本身为负值（</w:t>
      </w:r>
      <w:proofErr w:type="spellStart"/>
      <w:r>
        <w:t>Qwen</w:t>
      </w:r>
      <w:proofErr w:type="spellEnd"/>
      <w:r>
        <w:t xml:space="preserve"> −4.49，Llama −2.16），即基座模型在稀有文化上反而表现更好，但经过多智能体协商后 </w:t>
      </w:r>
      <w:proofErr w:type="spellStart"/>
      <w:r>
        <w:t>ΔDeg</w:t>
      </w:r>
      <w:proofErr w:type="spellEnd"/>
      <w:r>
        <w:t xml:space="preserve"> 全部翻转为正值，说明协商过程不成比例地提升了高频文化的准确率。这正是“隐性退化”的机制性证据：整体准确率提升（如 </w:t>
      </w:r>
      <w:proofErr w:type="spellStart"/>
      <w:r>
        <w:t>NormAd</w:t>
      </w:r>
      <w:proofErr w:type="spellEnd"/>
      <w:r>
        <w:t xml:space="preserve"> </w:t>
      </w:r>
      <w:proofErr w:type="spellStart"/>
      <w:r>
        <w:t>Qwen</w:t>
      </w:r>
      <w:proofErr w:type="spellEnd"/>
      <w:r>
        <w:t xml:space="preserve"> 从 Base 59.78% 到 HF-CAC 66.81%）掩盖了高频文化不成比例受益的事实。</w:t>
      </w:r>
    </w:p>
    <w:p w:rsidR="004C7D50" w:rsidRDefault="00000000">
      <w:pPr>
        <w:spacing w:after="160" w:line="288" w:lineRule="auto"/>
        <w:jc w:val="both"/>
      </w:pPr>
      <w:proofErr w:type="spellStart"/>
      <w:r>
        <w:t>CulturalBench</w:t>
      </w:r>
      <w:proofErr w:type="spellEnd"/>
      <w:r>
        <w:t xml:space="preserve"> 上的 </w:t>
      </w:r>
      <w:proofErr w:type="spellStart"/>
      <w:r>
        <w:t>ΔΔDeg</w:t>
      </w:r>
      <w:proofErr w:type="spellEnd"/>
      <w:r>
        <w:t xml:space="preserve"> 整体较小（绝对值多在 1 个百分点内），说明多智能体方法在该数据集上基本保持了 Base 的高频—稀有平衡。</w:t>
      </w:r>
      <w:proofErr w:type="spellStart"/>
      <w:r>
        <w:t>BLEnD</w:t>
      </w:r>
      <w:proofErr w:type="spellEnd"/>
      <w:r>
        <w:t xml:space="preserve"> 上 Base 模型本身已有较大的 </w:t>
      </w:r>
      <w:proofErr w:type="spellStart"/>
      <w:r>
        <w:t>ΔDeg</w:t>
      </w:r>
      <w:proofErr w:type="spellEnd"/>
      <w:r>
        <w:t>（</w:t>
      </w:r>
      <w:proofErr w:type="spellStart"/>
      <w:r>
        <w:t>Qwen</w:t>
      </w:r>
      <w:proofErr w:type="spellEnd"/>
      <w:r>
        <w:t xml:space="preserve"> +12.71，Llama +12.77），多智能体方法的 </w:t>
      </w:r>
      <w:proofErr w:type="spellStart"/>
      <w:r>
        <w:t>ΔΔDeg</w:t>
      </w:r>
      <w:proofErr w:type="spellEnd"/>
      <w:r>
        <w:t xml:space="preserve"> 均在 ±2 个百分点以内，说明协商在该数据集上既未显著加剧也未显著缓解基座模型已有的高频偏向。综合三个数据集的结果，CFSE 框架揭示了多智能体协商对稀有文化的影响与数据集自身文化覆盖特征密切相关这一更细致的图景，这正是 CFSE 框架的方法论价值所在。</w:t>
      </w:r>
    </w:p>
    <w:p w:rsidR="004C7D50" w:rsidRDefault="00000000">
      <w:pPr>
        <w:pStyle w:val="3"/>
      </w:pPr>
      <w:r>
        <w:rPr>
          <w:sz w:val="22"/>
          <w:szCs w:val="22"/>
        </w:rPr>
        <w:t>CAMAD 训练变体在高频/稀有文化上的对比（明细数据见附录表 H3）</w:t>
      </w:r>
    </w:p>
    <w:p w:rsidR="004C7D50" w:rsidRDefault="00000000">
      <w:pPr>
        <w:spacing w:after="160" w:line="288" w:lineRule="auto"/>
        <w:jc w:val="both"/>
      </w:pPr>
      <w:r>
        <w:t>除多智能体方法外，本节进一步比较 CAMAD 的四种训练变体在高频/稀有文化上的表现差异，评估使用 10% 采样子集。完整的 6 组逐项数据见附录表 H3，正文仅给出蒸馏恢复率的汇总结论。</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0"/>
        <w:gridCol w:w="2200"/>
        <w:gridCol w:w="2200"/>
        <w:gridCol w:w="2200"/>
      </w:tblGrid>
      <w:tr w:rsidR="004C7D50">
        <w:tblPrEx>
          <w:tblCellMar>
            <w:top w:w="0" w:type="dxa"/>
            <w:bottom w:w="0" w:type="dxa"/>
          </w:tblCellMar>
        </w:tblPrEx>
        <w:trPr>
          <w:tblHeader/>
        </w:trPr>
        <w:tc>
          <w:tcPr>
            <w:tcW w:w="276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数据集(基座)</w:t>
            </w:r>
          </w:p>
        </w:tc>
        <w:tc>
          <w:tcPr>
            <w:tcW w:w="22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SFT→RL 稀有恢复(pp)</w:t>
            </w:r>
          </w:p>
        </w:tc>
        <w:tc>
          <w:tcPr>
            <w:tcW w:w="22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SFT+RL 稀有恢复(pp)</w:t>
            </w:r>
          </w:p>
        </w:tc>
        <w:tc>
          <w:tcPr>
            <w:tcW w:w="22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混合训练倍数</w:t>
            </w:r>
          </w:p>
        </w:tc>
      </w:tr>
      <w:tr w:rsidR="004C7D50">
        <w:tblPrEx>
          <w:tblCellMar>
            <w:top w:w="0" w:type="dxa"/>
            <w:bottom w:w="0" w:type="dxa"/>
          </w:tblCellMar>
        </w:tblPrEx>
        <w:tc>
          <w:tcPr>
            <w:tcW w:w="2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proofErr w:type="spellStart"/>
            <w:proofErr w:type="gramStart"/>
            <w:r>
              <w:rPr>
                <w:sz w:val="18"/>
                <w:szCs w:val="18"/>
              </w:rPr>
              <w:t>NormAd</w:t>
            </w:r>
            <w:proofErr w:type="spellEnd"/>
            <w:r>
              <w:rPr>
                <w:sz w:val="18"/>
                <w:szCs w:val="18"/>
              </w:rPr>
              <w:t>(</w:t>
            </w:r>
            <w:proofErr w:type="gramEnd"/>
            <w:r>
              <w:rPr>
                <w:sz w:val="18"/>
                <w:szCs w:val="18"/>
              </w:rPr>
              <w:t>Llama)</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0.49</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2.91</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≈6.0×</w:t>
            </w:r>
          </w:p>
        </w:tc>
      </w:tr>
      <w:tr w:rsidR="004C7D50">
        <w:tblPrEx>
          <w:tblCellMar>
            <w:top w:w="0" w:type="dxa"/>
            <w:bottom w:w="0" w:type="dxa"/>
          </w:tblCellMar>
        </w:tblPrEx>
        <w:tc>
          <w:tcPr>
            <w:tcW w:w="2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proofErr w:type="spellStart"/>
            <w:proofErr w:type="gramStart"/>
            <w:r>
              <w:rPr>
                <w:sz w:val="18"/>
                <w:szCs w:val="18"/>
              </w:rPr>
              <w:t>CulturalBench</w:t>
            </w:r>
            <w:proofErr w:type="spellEnd"/>
            <w:r>
              <w:rPr>
                <w:sz w:val="18"/>
                <w:szCs w:val="18"/>
              </w:rPr>
              <w:t>(</w:t>
            </w:r>
            <w:proofErr w:type="spellStart"/>
            <w:proofErr w:type="gramEnd"/>
            <w:r>
              <w:rPr>
                <w:sz w:val="18"/>
                <w:szCs w:val="18"/>
              </w:rPr>
              <w:t>Qwen</w:t>
            </w:r>
            <w:proofErr w:type="spellEnd"/>
            <w:r>
              <w:rPr>
                <w:sz w:val="18"/>
                <w:szCs w:val="18"/>
              </w:rPr>
              <w:t>)</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0.00</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3.03</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w:t>
            </w:r>
          </w:p>
        </w:tc>
      </w:tr>
      <w:tr w:rsidR="004C7D50">
        <w:tblPrEx>
          <w:tblCellMar>
            <w:top w:w="0" w:type="dxa"/>
            <w:bottom w:w="0" w:type="dxa"/>
          </w:tblCellMar>
        </w:tblPrEx>
        <w:tc>
          <w:tcPr>
            <w:tcW w:w="2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proofErr w:type="spellStart"/>
            <w:proofErr w:type="gramStart"/>
            <w:r>
              <w:rPr>
                <w:sz w:val="18"/>
                <w:szCs w:val="18"/>
              </w:rPr>
              <w:t>CulturalBench</w:t>
            </w:r>
            <w:proofErr w:type="spellEnd"/>
            <w:r>
              <w:rPr>
                <w:sz w:val="18"/>
                <w:szCs w:val="18"/>
              </w:rPr>
              <w:t>(</w:t>
            </w:r>
            <w:proofErr w:type="gramEnd"/>
            <w:r>
              <w:rPr>
                <w:sz w:val="18"/>
                <w:szCs w:val="18"/>
              </w:rPr>
              <w:t>Llama)</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0.00</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1.52</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w:t>
            </w:r>
          </w:p>
        </w:tc>
      </w:tr>
      <w:tr w:rsidR="004C7D50">
        <w:tblPrEx>
          <w:tblCellMar>
            <w:top w:w="0" w:type="dxa"/>
            <w:bottom w:w="0" w:type="dxa"/>
          </w:tblCellMar>
        </w:tblPrEx>
        <w:tc>
          <w:tcPr>
            <w:tcW w:w="27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proofErr w:type="spellStart"/>
            <w:r>
              <w:rPr>
                <w:sz w:val="18"/>
                <w:szCs w:val="18"/>
              </w:rPr>
              <w:t>BLEnD</w:t>
            </w:r>
            <w:proofErr w:type="spellEnd"/>
            <w:r>
              <w:rPr>
                <w:sz w:val="18"/>
                <w:szCs w:val="18"/>
              </w:rPr>
              <w:t>(均值)</w:t>
            </w:r>
          </w:p>
        </w:tc>
        <w:tc>
          <w:tcPr>
            <w:tcW w:w="22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w:t>
            </w:r>
          </w:p>
        </w:tc>
        <w:tc>
          <w:tcPr>
            <w:tcW w:w="22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w:t>
            </w:r>
          </w:p>
        </w:tc>
        <w:tc>
          <w:tcPr>
            <w:tcW w:w="22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1.3～2.0×</w:t>
            </w:r>
          </w:p>
        </w:tc>
      </w:tr>
    </w:tbl>
    <w:p w:rsidR="004C7D50" w:rsidRDefault="00000000">
      <w:pPr>
        <w:spacing w:before="60" w:after="220"/>
        <w:jc w:val="center"/>
      </w:pPr>
      <w:r>
        <w:rPr>
          <w:i/>
          <w:iCs/>
          <w:sz w:val="19"/>
          <w:szCs w:val="19"/>
        </w:rPr>
        <w:t>表 5：CAMAD 混合训练（SFT+RL）相较串行训练（SFT→RL）在稀有文化上的蒸馏恢复速度汇总（正文保留的分析性汇总表；逐项 H/R/O 明细见附录表 H3）。</w:t>
      </w:r>
    </w:p>
    <w:p w:rsidR="004C7D50" w:rsidRDefault="00000000">
      <w:pPr>
        <w:spacing w:after="160" w:line="288" w:lineRule="auto"/>
        <w:jc w:val="both"/>
      </w:pPr>
      <w:r>
        <w:t xml:space="preserve">SFT+RL 混合训练在全部 6 组实验中均取得了最高的稀有文化绝对准确率，即蒸馏恢复最充分。关键对比在于 SFT+RL 与 SFT→RL 串行训练之间的差异：在 </w:t>
      </w:r>
      <w:proofErr w:type="spellStart"/>
      <w:r>
        <w:t>NormAd</w:t>
      </w:r>
      <w:proofErr w:type="spellEnd"/>
      <w:r>
        <w:t xml:space="preserve"> Llama 上，混合训练的稀有文化恢复速度是串行训练的 6 倍；在 </w:t>
      </w:r>
      <w:proofErr w:type="spellStart"/>
      <w:r>
        <w:t>CulturalBench</w:t>
      </w:r>
      <w:proofErr w:type="spellEnd"/>
      <w:r>
        <w:t xml:space="preserve"> 的两个基座上，SFT→RL 对稀有文化的蒸馏恢复量几乎为零，而 SFT+RL 分别缩小了 3.03pp（</w:t>
      </w:r>
      <w:proofErr w:type="spellStart"/>
      <w:r>
        <w:t>Qwen</w:t>
      </w:r>
      <w:proofErr w:type="spellEnd"/>
      <w:r>
        <w:t>）与 1.52pp（Llama）的差距。机制解释：SFT→RL 串行</w:t>
      </w:r>
      <w:r>
        <w:lastRenderedPageBreak/>
        <w:t>训练的 RL 阶段几乎只在高频文化上产生提升，而 SFT+RL 混合训练中 SFT 与 RL 信号同时作用，RL 在稀有文化上探索到的少量改进能够被并行的 SFT 信号及时稳定住，这一“稳定器”效应使得混合训练在稀有文化蒸馏上具有结构性优势。</w:t>
      </w:r>
    </w:p>
    <w:p w:rsidR="004C7D50" w:rsidRDefault="00000000">
      <w:pPr>
        <w:pStyle w:val="1"/>
      </w:pPr>
      <w:r>
        <w:rPr>
          <w:sz w:val="28"/>
          <w:szCs w:val="28"/>
        </w:rPr>
        <w:t>6. 结论（Conclusion）【0.15 页】</w:t>
      </w:r>
    </w:p>
    <w:p w:rsidR="004C7D50" w:rsidRDefault="00000000">
      <w:pPr>
        <w:spacing w:after="160" w:line="288" w:lineRule="auto"/>
        <w:jc w:val="both"/>
      </w:pPr>
      <w:r>
        <w:t xml:space="preserve">本文围绕多智能体文化推理范式中悬而未决的三个并列问题——等权协商是否适合文化推理、多智能体文化推理能力能否迁移到可部署单体模型、现有评估体系能否检测对稀有文化的隐性退化——展开研究：针对问题一，提出 HF-CAC 多智能体文化推理框架，通过“主场权威激活”机制与基于文化亲缘度矩阵的加权仲裁策略打破了现有方法默认等权协商的隐含假设，在三个跨文化基准上均取得优于现有多智能体方法的表现；针对问题二，提出 CAMAD 方法，通过将多智能体系统的角色功能重新映射为监督蒸馏目标与强化学习引导信号，并采用 SFT 与 RL 混合训练的新范式，在大幅降低推理成本的同时保持了具有竞争力的文化对齐性能，尤其在稀有文化的蒸馏恢复上展现出相较传统串行训练范式的结构性优势；针对问题三，提出 CFSE 文化频率分层评估框架，通过 </w:t>
      </w:r>
      <w:proofErr w:type="spellStart"/>
      <w:r>
        <w:t>ΔDeg</w:t>
      </w:r>
      <w:proofErr w:type="spellEnd"/>
      <w:r>
        <w:t xml:space="preserve"> 与 </w:t>
      </w:r>
      <w:proofErr w:type="spellStart"/>
      <w:r>
        <w:t>ΔΔDeg</w:t>
      </w:r>
      <w:proofErr w:type="spellEnd"/>
      <w:r>
        <w:t xml:space="preserve"> 两层指标首次系统性地检测到了多智能体文化推理中普遍存在、此前被整体准确率评估所掩盖的稀有文化隐性退化现象，为未来研究提供了新的诊断工具与改进方向。三项贡献的实验支持相互呼应，综合表明文化对齐研究不应止步于追求更高的整体准确率，而应将不同文化群体之间的公平性纳入方法设计与评估体系的核心考量。</w:t>
      </w:r>
    </w:p>
    <w:p w:rsidR="004C7D50" w:rsidRDefault="00000000">
      <w:pPr>
        <w:pStyle w:val="1"/>
      </w:pPr>
      <w:r>
        <w:rPr>
          <w:sz w:val="28"/>
          <w:szCs w:val="28"/>
        </w:rPr>
        <w:t>7. 局限性（Limitations）【0.1 页】</w:t>
      </w:r>
    </w:p>
    <w:p w:rsidR="004C7D50" w:rsidRDefault="00000000">
      <w:pPr>
        <w:spacing w:after="160" w:line="288" w:lineRule="auto"/>
        <w:jc w:val="both"/>
      </w:pPr>
      <w:r>
        <w:t>本文的工作仍存在两点局限性。其一，文化概念本身具有动态性、混合性与跨语境迁移性，本文所采用的以国家或地区为单位的文化划分方式、以及六大文化圈的划分粒度，仅是对这一复杂现实的简化近似，未来工作可考虑更细粒度或数据驱动的文化划分方式。其二，本文所使用的封闭式基准数据集虽然便于量化评估，但无法涵盖开放式对话与真实用户交互场景中更为复杂多变的文化对齐挑战，实验结论在多大程度上能够推广到开放式生成场景仍有待进一步验证。</w:t>
      </w:r>
    </w:p>
    <w:p w:rsidR="004C7D50" w:rsidRDefault="00000000">
      <w:r>
        <w:br w:type="page"/>
      </w:r>
    </w:p>
    <w:p w:rsidR="004C7D50" w:rsidRDefault="00000000">
      <w:pPr>
        <w:pStyle w:val="1"/>
      </w:pPr>
      <w:r>
        <w:rPr>
          <w:sz w:val="28"/>
          <w:szCs w:val="28"/>
        </w:rPr>
        <w:lastRenderedPageBreak/>
        <w:t>附录（Appendix）</w:t>
      </w:r>
    </w:p>
    <w:p w:rsidR="004C7D50" w:rsidRDefault="00000000">
      <w:pPr>
        <w:spacing w:after="160" w:line="288" w:lineRule="auto"/>
        <w:jc w:val="both"/>
      </w:pPr>
      <w:r>
        <w:t>附录承担正文篇幅限制下无法容纳、但审稿人可能关心的补充内容。AAAI 对正文页数有限制（≤7 页），对附录页数不限制，故本版本将部分明细数据表、参数扫描记录与内容说明性材料移至附录。</w:t>
      </w:r>
    </w:p>
    <w:p w:rsidR="004C7D50" w:rsidRDefault="00000000">
      <w:pPr>
        <w:pStyle w:val="2"/>
      </w:pPr>
      <w:r>
        <w:rPr>
          <w:sz w:val="24"/>
          <w:szCs w:val="24"/>
        </w:rPr>
        <w:t>A. 文化亲缘度矩阵的构建方法、详细计算过程与使用方式</w:t>
      </w:r>
    </w:p>
    <w:p w:rsidR="004C7D50" w:rsidRDefault="00000000">
      <w:pPr>
        <w:pStyle w:val="3"/>
      </w:pPr>
      <w:r>
        <w:rPr>
          <w:sz w:val="22"/>
          <w:szCs w:val="22"/>
        </w:rPr>
        <w:t>A.1 构建动机</w:t>
      </w:r>
    </w:p>
    <w:p w:rsidR="004C7D50" w:rsidRDefault="00000000">
      <w:pPr>
        <w:spacing w:after="160" w:line="288" w:lineRule="auto"/>
        <w:jc w:val="both"/>
      </w:pPr>
      <w:r>
        <w:t>HF-CAC 中 Guardian 承担主场权威角色，但也可能因自身知识不足而失效。此时需要一种合理的回退机制来决定最终答案。简单多数投票忽略了不同文化圈之间存在的亲近与疏远关系，为此本文构建了一个基于 WVS Inglehart–</w:t>
      </w:r>
      <w:proofErr w:type="spellStart"/>
      <w:r>
        <w:t>Welzel</w:t>
      </w:r>
      <w:proofErr w:type="spellEnd"/>
      <w:r>
        <w:t xml:space="preserve"> 文化地图的 6×6 文化亲缘度矩阵，用于在 Guardian 失效时对 Auditor 的判断进行加权仲裁。</w:t>
      </w:r>
    </w:p>
    <w:p w:rsidR="004C7D50" w:rsidRDefault="00000000">
      <w:pPr>
        <w:pStyle w:val="3"/>
      </w:pPr>
      <w:r>
        <w:rPr>
          <w:sz w:val="22"/>
          <w:szCs w:val="22"/>
        </w:rPr>
        <w:t>A.2 计算方法（基于 WVS Inglehart–</w:t>
      </w:r>
      <w:proofErr w:type="spellStart"/>
      <w:r>
        <w:rPr>
          <w:sz w:val="22"/>
          <w:szCs w:val="22"/>
        </w:rPr>
        <w:t>Welzel</w:t>
      </w:r>
      <w:proofErr w:type="spellEnd"/>
      <w:r>
        <w:rPr>
          <w:sz w:val="22"/>
          <w:szCs w:val="22"/>
        </w:rPr>
        <w:t xml:space="preserve"> 文化地图）</w:t>
      </w:r>
    </w:p>
    <w:p w:rsidR="004C7D50" w:rsidRDefault="00000000">
      <w:pPr>
        <w:spacing w:after="160" w:line="288" w:lineRule="auto"/>
        <w:jc w:val="both"/>
      </w:pPr>
      <w:r>
        <w:t>分三步：(1) 收集文化地图坐标——从 WVS 第七轮数据中获取每个国家的二维坐标；(2) 计算文化圈质心——按六大文化圈分组取组内国家坐标均值；(3) 将质心间欧氏距离转换为归一化逆距离并裁剪到 [0.1, 1.0] 区间，对角线设为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60"/>
        <w:gridCol w:w="1300"/>
        <w:gridCol w:w="1300"/>
        <w:gridCol w:w="1300"/>
        <w:gridCol w:w="1300"/>
        <w:gridCol w:w="1300"/>
        <w:gridCol w:w="1300"/>
      </w:tblGrid>
      <w:tr w:rsidR="004C7D50">
        <w:tblPrEx>
          <w:tblCellMar>
            <w:top w:w="0" w:type="dxa"/>
            <w:bottom w:w="0" w:type="dxa"/>
          </w:tblCellMar>
        </w:tblPrEx>
        <w:trPr>
          <w:tblHeader/>
        </w:trPr>
        <w:tc>
          <w:tcPr>
            <w:tcW w:w="156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4C7D50">
            <w:pPr>
              <w:jc w:val="center"/>
            </w:pPr>
          </w:p>
        </w:tc>
        <w:tc>
          <w:tcPr>
            <w:tcW w:w="13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Western</w:t>
            </w:r>
          </w:p>
        </w:tc>
        <w:tc>
          <w:tcPr>
            <w:tcW w:w="13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proofErr w:type="spellStart"/>
            <w:r>
              <w:rPr>
                <w:b/>
                <w:bCs/>
                <w:sz w:val="18"/>
                <w:szCs w:val="18"/>
              </w:rPr>
              <w:t>LatAm</w:t>
            </w:r>
            <w:proofErr w:type="spellEnd"/>
          </w:p>
        </w:tc>
        <w:tc>
          <w:tcPr>
            <w:tcW w:w="13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African</w:t>
            </w:r>
          </w:p>
        </w:tc>
        <w:tc>
          <w:tcPr>
            <w:tcW w:w="13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proofErr w:type="spellStart"/>
            <w:r>
              <w:rPr>
                <w:b/>
                <w:bCs/>
                <w:sz w:val="18"/>
                <w:szCs w:val="18"/>
              </w:rPr>
              <w:t>EastAsian</w:t>
            </w:r>
            <w:proofErr w:type="spellEnd"/>
          </w:p>
        </w:tc>
        <w:tc>
          <w:tcPr>
            <w:tcW w:w="13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Islamic</w:t>
            </w:r>
          </w:p>
        </w:tc>
        <w:tc>
          <w:tcPr>
            <w:tcW w:w="13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proofErr w:type="spellStart"/>
            <w:r>
              <w:rPr>
                <w:b/>
                <w:bCs/>
                <w:sz w:val="18"/>
                <w:szCs w:val="18"/>
              </w:rPr>
              <w:t>SouthAsian</w:t>
            </w:r>
            <w:proofErr w:type="spellEnd"/>
          </w:p>
        </w:tc>
      </w:tr>
      <w:tr w:rsidR="004C7D50">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Western</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1.00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0.41</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0.17</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0.47</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0.10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0.25</w:t>
            </w:r>
          </w:p>
        </w:tc>
      </w:tr>
      <w:tr w:rsidR="004C7D50">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proofErr w:type="spellStart"/>
            <w:r>
              <w:rPr>
                <w:sz w:val="18"/>
                <w:szCs w:val="18"/>
              </w:rPr>
              <w:t>LatAm</w:t>
            </w:r>
            <w:proofErr w:type="spellEnd"/>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0.41</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1.00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0.85</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0.54</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0.77</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0.90</w:t>
            </w:r>
          </w:p>
        </w:tc>
      </w:tr>
      <w:tr w:rsidR="004C7D50">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African</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0.17</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0.85</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1.00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0.42</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1.00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0.99</w:t>
            </w:r>
          </w:p>
        </w:tc>
      </w:tr>
      <w:tr w:rsidR="004C7D50">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proofErr w:type="spellStart"/>
            <w:r>
              <w:rPr>
                <w:sz w:val="18"/>
                <w:szCs w:val="18"/>
              </w:rPr>
              <w:t>EastAsian</w:t>
            </w:r>
            <w:proofErr w:type="spellEnd"/>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0.47</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0.54</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0.42</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1.00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0.40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0.52</w:t>
            </w:r>
          </w:p>
        </w:tc>
      </w:tr>
      <w:tr w:rsidR="004C7D50">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Islamic</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0.10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0.77</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1.00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0.40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1.00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0.94</w:t>
            </w:r>
          </w:p>
        </w:tc>
      </w:tr>
      <w:tr w:rsidR="004C7D50">
        <w:tblPrEx>
          <w:tblCellMar>
            <w:top w:w="0" w:type="dxa"/>
            <w:bottom w:w="0" w:type="dxa"/>
          </w:tblCellMar>
        </w:tblPrEx>
        <w:tc>
          <w:tcPr>
            <w:tcW w:w="15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proofErr w:type="spellStart"/>
            <w:r>
              <w:rPr>
                <w:sz w:val="18"/>
                <w:szCs w:val="18"/>
              </w:rPr>
              <w:t>SouthAsian</w:t>
            </w:r>
            <w:proofErr w:type="spellEnd"/>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0.25</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0.90</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0.99</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0.52</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0.94</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1.00</w:t>
            </w:r>
          </w:p>
        </w:tc>
      </w:tr>
    </w:tbl>
    <w:p w:rsidR="004C7D50" w:rsidRDefault="00000000">
      <w:pPr>
        <w:spacing w:before="60" w:after="220"/>
        <w:jc w:val="center"/>
      </w:pPr>
      <w:r>
        <w:rPr>
          <w:i/>
          <w:iCs/>
          <w:sz w:val="19"/>
          <w:szCs w:val="19"/>
        </w:rPr>
        <w:t>表 A1：基于 WVS Inglehart–</w:t>
      </w:r>
      <w:proofErr w:type="spellStart"/>
      <w:r>
        <w:rPr>
          <w:i/>
          <w:iCs/>
          <w:sz w:val="19"/>
          <w:szCs w:val="19"/>
        </w:rPr>
        <w:t>Welzel</w:t>
      </w:r>
      <w:proofErr w:type="spellEnd"/>
      <w:r>
        <w:rPr>
          <w:i/>
          <w:iCs/>
          <w:sz w:val="19"/>
          <w:szCs w:val="19"/>
        </w:rPr>
        <w:t xml:space="preserve"> 文化地图构建的六大文化圈亲缘度矩阵。</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7D50">
        <w:tblPrEx>
          <w:tblCellMar>
            <w:top w:w="0" w:type="dxa"/>
            <w:bottom w:w="0" w:type="dxa"/>
          </w:tblCellMar>
        </w:tblPrEx>
        <w:tc>
          <w:tcPr>
            <w:tcW w:w="9360" w:type="dxa"/>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tcPr>
          <w:p w:rsidR="004C7D50" w:rsidRDefault="00000000">
            <w:pPr>
              <w:jc w:val="center"/>
            </w:pPr>
            <w:r>
              <w:rPr>
                <w:i/>
                <w:iCs/>
                <w:color w:val="555555"/>
                <w:sz w:val="20"/>
                <w:szCs w:val="20"/>
              </w:rPr>
              <w:t>图 A1 占位：文化亲缘度矩阵热力图</w:t>
            </w:r>
          </w:p>
        </w:tc>
      </w:tr>
    </w:tbl>
    <w:p w:rsidR="004C7D50" w:rsidRDefault="00000000">
      <w:pPr>
        <w:spacing w:before="60" w:after="220"/>
        <w:jc w:val="center"/>
      </w:pPr>
      <w:r>
        <w:rPr>
          <w:i/>
          <w:iCs/>
          <w:sz w:val="19"/>
          <w:szCs w:val="19"/>
        </w:rPr>
        <w:t>图 A1：六大文化圈亲缘度矩阵热力图可视化。</w:t>
      </w:r>
    </w:p>
    <w:p w:rsidR="004C7D50" w:rsidRDefault="00000000">
      <w:pPr>
        <w:pStyle w:val="3"/>
      </w:pPr>
      <w:r>
        <w:rPr>
          <w:sz w:val="22"/>
          <w:szCs w:val="22"/>
        </w:rPr>
        <w:t>A.3 在 HF-CAC 中的使用方式</w:t>
      </w:r>
    </w:p>
    <w:p w:rsidR="004C7D50" w:rsidRDefault="00000000">
      <w:pPr>
        <w:spacing w:after="160" w:line="288" w:lineRule="auto"/>
        <w:jc w:val="both"/>
      </w:pPr>
      <w:r>
        <w:t>亲缘度矩阵在 Judge 裁决阶段使用，包含三步：(1) Guardian 失效检测；(2) 激活仲裁模式，查询亲缘度矩阵获取各 Auditor 所属文化圈与目标文化圈的亲缘度分数；(3) 加权裁决，优先采纳与目标文化亲缘度最高者的答案。</w:t>
      </w:r>
    </w:p>
    <w:p w:rsidR="004C7D50" w:rsidRDefault="00000000">
      <w:pPr>
        <w:spacing w:after="160" w:line="288" w:lineRule="auto"/>
        <w:jc w:val="both"/>
      </w:pPr>
      <w:r>
        <w:rPr>
          <w:b/>
          <w:bCs/>
          <w:i/>
          <w:iCs/>
        </w:rPr>
        <w:t>v12 说明：</w:t>
      </w:r>
      <w:r>
        <w:rPr>
          <w:i/>
          <w:iCs/>
        </w:rPr>
        <w:t>本节内容在大纲/中文初稿阶段暂不严格要求 AAAI 引用格式与参考文献完整列出，正式英文稿阶段将按 AAAI 要求补全。</w:t>
      </w:r>
    </w:p>
    <w:p w:rsidR="004C7D50" w:rsidRDefault="00000000">
      <w:pPr>
        <w:pStyle w:val="2"/>
      </w:pPr>
      <w:r>
        <w:rPr>
          <w:sz w:val="24"/>
          <w:szCs w:val="24"/>
        </w:rPr>
        <w:t>B. 文化亲缘度矩阵的敏感性分析实验</w:t>
      </w:r>
    </w:p>
    <w:p w:rsidR="004C7D50" w:rsidRDefault="00000000">
      <w:pPr>
        <w:spacing w:after="160" w:line="288" w:lineRule="auto"/>
        <w:jc w:val="both"/>
      </w:pPr>
      <w:r>
        <w:t>设计三组对照实验：(1) 使用均匀矩阵替换 WVS 矩阵；(2) 对矩阵元素施加 ±20% 随机扰动；(3) 使用完全随机矩阵作为下界对照。通过比较各配置与原始 WVS 矩阵在三个数据集上 HF-CAC 整体准确率</w:t>
      </w:r>
      <w:r>
        <w:lastRenderedPageBreak/>
        <w:t>的变化，分离亲缘度矩阵所提供的结构化文化先验信息的贡献，并评估机制对矩阵取值扰动的鲁棒性。</w:t>
      </w:r>
    </w:p>
    <w:p w:rsidR="004C7D50" w:rsidRDefault="00000000">
      <w:pPr>
        <w:pStyle w:val="2"/>
      </w:pPr>
      <w:r>
        <w:rPr>
          <w:sz w:val="24"/>
          <w:szCs w:val="24"/>
        </w:rPr>
        <w:t>C. CAMAD 超参数分析实验</w:t>
      </w:r>
    </w:p>
    <w:p w:rsidR="004C7D50" w:rsidRDefault="00000000">
      <w:pPr>
        <w:spacing w:after="160" w:line="288" w:lineRule="auto"/>
        <w:jc w:val="both"/>
      </w:pPr>
      <w:r>
        <w:rPr>
          <w:b/>
          <w:bCs/>
          <w:i/>
          <w:iCs/>
        </w:rPr>
        <w:t>v12 说明：</w:t>
      </w:r>
      <w:r>
        <w:rPr>
          <w:i/>
          <w:iCs/>
        </w:rPr>
        <w:t>本附录 C.1、C.2 的扫描记录表均为空的占位表格，真实实验尚未完成填充；C.3 给出的是实验前基于机制分析的预期结论（预期趋势），并非已有实证数据支持的最终结论，待真实实验数据补充后将重新修订。</w:t>
      </w:r>
    </w:p>
    <w:p w:rsidR="004C7D50" w:rsidRDefault="00000000">
      <w:pPr>
        <w:spacing w:after="160" w:line="288" w:lineRule="auto"/>
        <w:jc w:val="both"/>
      </w:pPr>
      <w:r>
        <w:t xml:space="preserve">CAMAD 的 SFT 与 RL 混合训练包含两个关键超参数：β（SFT/RL 损失平衡系数）与 </w:t>
      </w:r>
      <w:proofErr w:type="spellStart"/>
      <w:r>
        <w:t>λ_g</w:t>
      </w:r>
      <w:proofErr w:type="spellEnd"/>
      <w:r>
        <w:t>（Guardian 文化引导强度）。联合损失函数定义为 L = L_GRPO + β·</w:t>
      </w:r>
      <w:proofErr w:type="spellStart"/>
      <w:r>
        <w:t>w_sft·L_SFT</w:t>
      </w:r>
      <w:proofErr w:type="spellEnd"/>
      <w:r>
        <w:t>；Guardian 引导通过修改优势函数实现：</w:t>
      </w:r>
      <w:proofErr w:type="spellStart"/>
      <w:r>
        <w:t>A_i</w:t>
      </w:r>
      <w:proofErr w:type="spellEnd"/>
      <w:r>
        <w:t xml:space="preserve"> = </w:t>
      </w:r>
      <w:proofErr w:type="spellStart"/>
      <w:r>
        <w:t>A_i^base</w:t>
      </w:r>
      <w:proofErr w:type="spellEnd"/>
      <w:r>
        <w:t xml:space="preserve"> + </w:t>
      </w:r>
      <w:proofErr w:type="spellStart"/>
      <w:r>
        <w:t>λ_g·w·S_guardian</w:t>
      </w:r>
      <w:proofErr w:type="spellEnd"/>
      <w:r>
        <w:t xml:space="preserve">，其中 w = 1 − </w:t>
      </w:r>
      <w:proofErr w:type="spellStart"/>
      <w:r>
        <w:t>hitrate</w:t>
      </w:r>
      <w:proofErr w:type="spellEnd"/>
      <w:r>
        <w:t xml:space="preserve"> 为难度自适应权重。实验设计为先固定 </w:t>
      </w:r>
      <w:proofErr w:type="spellStart"/>
      <w:r>
        <w:t>λ_g</w:t>
      </w:r>
      <w:proofErr w:type="spellEnd"/>
      <w:r>
        <w:t xml:space="preserve"> 搜索最优 β，再固定最优 β 搜索最优 </w:t>
      </w:r>
      <w:proofErr w:type="spellStart"/>
      <w:r>
        <w:t>λ_g</w:t>
      </w:r>
      <w:proofErr w:type="spellEnd"/>
      <w:r>
        <w:t>，评估使用 10% 采样子集。</w:t>
      </w:r>
    </w:p>
    <w:p w:rsidR="004C7D50" w:rsidRDefault="00000000">
      <w:pPr>
        <w:pStyle w:val="3"/>
      </w:pPr>
      <w:r>
        <w:rPr>
          <w:sz w:val="22"/>
          <w:szCs w:val="22"/>
        </w:rPr>
        <w:t xml:space="preserve">C.1 β 参数分析（以 </w:t>
      </w:r>
      <w:proofErr w:type="spellStart"/>
      <w:r>
        <w:rPr>
          <w:sz w:val="22"/>
          <w:szCs w:val="22"/>
        </w:rPr>
        <w:t>NormAd</w:t>
      </w:r>
      <w:proofErr w:type="spellEnd"/>
      <w:r>
        <w:rPr>
          <w:sz w:val="22"/>
          <w:szCs w:val="22"/>
        </w:rPr>
        <w:t xml:space="preserve"> × </w:t>
      </w:r>
      <w:proofErr w:type="spellStart"/>
      <w:r>
        <w:rPr>
          <w:sz w:val="22"/>
          <w:szCs w:val="22"/>
        </w:rPr>
        <w:t>Qwen</w:t>
      </w:r>
      <w:proofErr w:type="spellEnd"/>
      <w:r>
        <w:rPr>
          <w:sz w:val="22"/>
          <w:szCs w:val="22"/>
        </w:rPr>
        <w:t xml:space="preserve"> 为例</w:t>
      </w:r>
      <w:r w:rsidR="0092622B">
        <w:rPr>
          <w:rFonts w:hint="eastAsia"/>
          <w:sz w:val="22"/>
          <w:szCs w:val="22"/>
        </w:rPr>
        <w:t>，</w:t>
      </w:r>
      <w:proofErr w:type="spellStart"/>
      <w:r w:rsidR="0092622B">
        <w:rPr>
          <w:sz w:val="22"/>
          <w:szCs w:val="22"/>
        </w:rPr>
        <w:t>λ_g</w:t>
      </w:r>
      <w:proofErr w:type="spellEnd"/>
      <w:r w:rsidR="0092622B">
        <w:rPr>
          <w:rFonts w:hint="eastAsia"/>
          <w:sz w:val="22"/>
          <w:szCs w:val="22"/>
        </w:rPr>
        <w:t>=0.5</w:t>
      </w:r>
      <w:r>
        <w:rPr>
          <w:sz w:val="22"/>
          <w:szCs w:val="22"/>
        </w:rPr>
        <w:t>）</w:t>
      </w:r>
    </w:p>
    <w:tbl>
      <w:tblPr>
        <w:tblW w:w="3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60"/>
        <w:gridCol w:w="1950"/>
      </w:tblGrid>
      <w:tr w:rsidR="0092622B" w:rsidTr="0092622B">
        <w:tblPrEx>
          <w:tblCellMar>
            <w:top w:w="0" w:type="dxa"/>
            <w:bottom w:w="0" w:type="dxa"/>
          </w:tblCellMar>
        </w:tblPrEx>
        <w:trPr>
          <w:tblHeader/>
        </w:trPr>
        <w:tc>
          <w:tcPr>
            <w:tcW w:w="156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92622B" w:rsidRDefault="0092622B">
            <w:pPr>
              <w:jc w:val="center"/>
            </w:pPr>
            <w:r>
              <w:rPr>
                <w:b/>
                <w:bCs/>
                <w:sz w:val="18"/>
                <w:szCs w:val="18"/>
              </w:rPr>
              <w:t>β</w:t>
            </w:r>
          </w:p>
        </w:tc>
        <w:tc>
          <w:tcPr>
            <w:tcW w:w="195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92622B" w:rsidRDefault="0092622B">
            <w:pPr>
              <w:jc w:val="center"/>
              <w:rPr>
                <w:rFonts w:hint="eastAsia"/>
              </w:rPr>
            </w:pPr>
            <w:r>
              <w:rPr>
                <w:b/>
                <w:bCs/>
                <w:sz w:val="18"/>
                <w:szCs w:val="18"/>
              </w:rPr>
              <w:t>Acc</w:t>
            </w:r>
          </w:p>
        </w:tc>
      </w:tr>
      <w:tr w:rsidR="0092622B" w:rsidTr="0092622B">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92622B" w:rsidRDefault="0092622B">
            <w:pPr>
              <w:jc w:val="center"/>
            </w:pPr>
            <w:r>
              <w:rPr>
                <w:sz w:val="18"/>
                <w:szCs w:val="18"/>
              </w:rPr>
              <w:t>0.1</w:t>
            </w:r>
          </w:p>
        </w:tc>
        <w:tc>
          <w:tcPr>
            <w:tcW w:w="19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92622B" w:rsidRDefault="00E5077B" w:rsidP="00E5077B">
            <w:pPr>
              <w:rPr>
                <w:rFonts w:hint="eastAsia"/>
              </w:rPr>
            </w:pPr>
            <w:r>
              <w:rPr>
                <w:rFonts w:hint="eastAsia"/>
                <w:sz w:val="18"/>
                <w:szCs w:val="18"/>
              </w:rPr>
              <w:t>65.15</w:t>
            </w:r>
          </w:p>
        </w:tc>
      </w:tr>
      <w:tr w:rsidR="0092622B" w:rsidTr="0092622B">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92622B" w:rsidRDefault="0092622B">
            <w:pPr>
              <w:jc w:val="center"/>
            </w:pPr>
            <w:r>
              <w:rPr>
                <w:sz w:val="18"/>
                <w:szCs w:val="18"/>
              </w:rPr>
              <w:t>0.3（默认）</w:t>
            </w:r>
          </w:p>
        </w:tc>
        <w:tc>
          <w:tcPr>
            <w:tcW w:w="19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92622B" w:rsidRDefault="007D547D" w:rsidP="007D547D">
            <w:pPr>
              <w:rPr>
                <w:rFonts w:hint="eastAsia"/>
              </w:rPr>
            </w:pPr>
            <w:r>
              <w:rPr>
                <w:rFonts w:hint="eastAsia"/>
                <w:sz w:val="18"/>
                <w:szCs w:val="18"/>
              </w:rPr>
              <w:t>66.29</w:t>
            </w:r>
          </w:p>
        </w:tc>
      </w:tr>
      <w:tr w:rsidR="0092622B" w:rsidTr="0092622B">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92622B" w:rsidRDefault="0092622B">
            <w:pPr>
              <w:jc w:val="center"/>
            </w:pPr>
            <w:r>
              <w:rPr>
                <w:sz w:val="18"/>
                <w:szCs w:val="18"/>
              </w:rPr>
              <w:t>0.5</w:t>
            </w:r>
          </w:p>
        </w:tc>
        <w:tc>
          <w:tcPr>
            <w:tcW w:w="19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92622B" w:rsidRDefault="00E5077B">
            <w:pPr>
              <w:jc w:val="center"/>
              <w:rPr>
                <w:rFonts w:hint="eastAsia"/>
              </w:rPr>
            </w:pPr>
            <w:r>
              <w:rPr>
                <w:rFonts w:hint="eastAsia"/>
                <w:sz w:val="18"/>
                <w:szCs w:val="18"/>
              </w:rPr>
              <w:t>65.91</w:t>
            </w:r>
          </w:p>
        </w:tc>
      </w:tr>
      <w:tr w:rsidR="0092622B" w:rsidTr="0092622B">
        <w:tblPrEx>
          <w:tblCellMar>
            <w:top w:w="0" w:type="dxa"/>
            <w:bottom w:w="0" w:type="dxa"/>
          </w:tblCellMar>
        </w:tblPrEx>
        <w:tc>
          <w:tcPr>
            <w:tcW w:w="15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92622B" w:rsidRDefault="0092622B">
            <w:pPr>
              <w:jc w:val="center"/>
            </w:pPr>
            <w:r>
              <w:rPr>
                <w:sz w:val="18"/>
                <w:szCs w:val="18"/>
              </w:rPr>
              <w:t>0.7</w:t>
            </w:r>
          </w:p>
        </w:tc>
        <w:tc>
          <w:tcPr>
            <w:tcW w:w="195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92622B" w:rsidRDefault="00E5077B" w:rsidP="00E5077B">
            <w:pPr>
              <w:rPr>
                <w:rFonts w:hint="eastAsia"/>
              </w:rPr>
            </w:pPr>
            <w:r>
              <w:rPr>
                <w:rFonts w:hint="eastAsia"/>
                <w:sz w:val="18"/>
                <w:szCs w:val="18"/>
              </w:rPr>
              <w:t>65.53</w:t>
            </w:r>
          </w:p>
        </w:tc>
      </w:tr>
    </w:tbl>
    <w:p w:rsidR="004C7D50" w:rsidRDefault="00000000">
      <w:pPr>
        <w:spacing w:before="60" w:after="220"/>
        <w:jc w:val="center"/>
      </w:pPr>
      <w:r>
        <w:rPr>
          <w:i/>
          <w:iCs/>
          <w:sz w:val="19"/>
          <w:szCs w:val="19"/>
        </w:rPr>
        <w:t xml:space="preserve">表 C1：以 </w:t>
      </w:r>
      <w:proofErr w:type="spellStart"/>
      <w:r>
        <w:rPr>
          <w:i/>
          <w:iCs/>
          <w:sz w:val="19"/>
          <w:szCs w:val="19"/>
        </w:rPr>
        <w:t>NormAd</w:t>
      </w:r>
      <w:proofErr w:type="spellEnd"/>
      <w:r>
        <w:rPr>
          <w:i/>
          <w:iCs/>
          <w:sz w:val="19"/>
          <w:szCs w:val="19"/>
        </w:rPr>
        <w:t xml:space="preserve"> 数据集与 Qwen2.5-7B 基座为例的 β 扫描记录表。</w:t>
      </w:r>
    </w:p>
    <w:p w:rsidR="004C7D50" w:rsidRDefault="00000000">
      <w:pPr>
        <w:pStyle w:val="3"/>
      </w:pPr>
      <w:r>
        <w:rPr>
          <w:sz w:val="22"/>
          <w:szCs w:val="22"/>
        </w:rPr>
        <w:t xml:space="preserve">C.2 </w:t>
      </w:r>
      <w:proofErr w:type="spellStart"/>
      <w:r>
        <w:rPr>
          <w:sz w:val="22"/>
          <w:szCs w:val="22"/>
        </w:rPr>
        <w:t>λ_g</w:t>
      </w:r>
      <w:proofErr w:type="spellEnd"/>
      <w:r>
        <w:rPr>
          <w:sz w:val="22"/>
          <w:szCs w:val="22"/>
        </w:rPr>
        <w:t xml:space="preserve"> 参数分析（以 </w:t>
      </w:r>
      <w:proofErr w:type="spellStart"/>
      <w:r>
        <w:rPr>
          <w:sz w:val="22"/>
          <w:szCs w:val="22"/>
        </w:rPr>
        <w:t>NormAd</w:t>
      </w:r>
      <w:proofErr w:type="spellEnd"/>
      <w:r>
        <w:rPr>
          <w:sz w:val="22"/>
          <w:szCs w:val="22"/>
        </w:rPr>
        <w:t xml:space="preserve"> × </w:t>
      </w:r>
      <w:proofErr w:type="spellStart"/>
      <w:r>
        <w:rPr>
          <w:sz w:val="22"/>
          <w:szCs w:val="22"/>
        </w:rPr>
        <w:t>Qwen</w:t>
      </w:r>
      <w:proofErr w:type="spellEnd"/>
      <w:r>
        <w:rPr>
          <w:sz w:val="22"/>
          <w:szCs w:val="22"/>
        </w:rPr>
        <w:t xml:space="preserve"> 为例</w:t>
      </w:r>
      <w:r w:rsidR="0092622B">
        <w:rPr>
          <w:rFonts w:hint="eastAsia"/>
          <w:sz w:val="22"/>
          <w:szCs w:val="22"/>
        </w:rPr>
        <w:t>，</w:t>
      </w:r>
      <w:r w:rsidR="0092622B">
        <w:rPr>
          <w:sz w:val="22"/>
          <w:szCs w:val="22"/>
        </w:rPr>
        <w:t>β</w:t>
      </w:r>
      <w:r w:rsidR="0092622B">
        <w:rPr>
          <w:rFonts w:hint="eastAsia"/>
          <w:sz w:val="22"/>
          <w:szCs w:val="22"/>
        </w:rPr>
        <w:t>=0.3</w:t>
      </w:r>
      <w:r>
        <w:rPr>
          <w:sz w:val="22"/>
          <w:szCs w:val="22"/>
        </w:rPr>
        <w:t>）</w:t>
      </w:r>
    </w:p>
    <w:tbl>
      <w:tblPr>
        <w:tblW w:w="3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60"/>
        <w:gridCol w:w="1950"/>
      </w:tblGrid>
      <w:tr w:rsidR="0092622B" w:rsidTr="0092622B">
        <w:tblPrEx>
          <w:tblCellMar>
            <w:top w:w="0" w:type="dxa"/>
            <w:bottom w:w="0" w:type="dxa"/>
          </w:tblCellMar>
        </w:tblPrEx>
        <w:trPr>
          <w:tblHeader/>
        </w:trPr>
        <w:tc>
          <w:tcPr>
            <w:tcW w:w="156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92622B" w:rsidRDefault="0092622B">
            <w:pPr>
              <w:jc w:val="center"/>
            </w:pPr>
            <w:proofErr w:type="spellStart"/>
            <w:r>
              <w:rPr>
                <w:b/>
                <w:bCs/>
                <w:sz w:val="18"/>
                <w:szCs w:val="18"/>
              </w:rPr>
              <w:t>λ_g</w:t>
            </w:r>
            <w:proofErr w:type="spellEnd"/>
          </w:p>
        </w:tc>
        <w:tc>
          <w:tcPr>
            <w:tcW w:w="195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92622B" w:rsidRDefault="0092622B">
            <w:pPr>
              <w:jc w:val="center"/>
              <w:rPr>
                <w:rFonts w:hint="eastAsia"/>
              </w:rPr>
            </w:pPr>
            <w:r>
              <w:rPr>
                <w:b/>
                <w:bCs/>
                <w:sz w:val="18"/>
                <w:szCs w:val="18"/>
              </w:rPr>
              <w:t>Acc</w:t>
            </w:r>
          </w:p>
        </w:tc>
      </w:tr>
      <w:tr w:rsidR="0092622B" w:rsidTr="0092622B">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92622B" w:rsidRDefault="0092622B">
            <w:pPr>
              <w:jc w:val="center"/>
            </w:pPr>
            <w:r>
              <w:rPr>
                <w:sz w:val="18"/>
                <w:szCs w:val="18"/>
              </w:rPr>
              <w:t>0.1</w:t>
            </w:r>
          </w:p>
        </w:tc>
        <w:tc>
          <w:tcPr>
            <w:tcW w:w="19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92622B" w:rsidRDefault="00654D5D">
            <w:pPr>
              <w:jc w:val="center"/>
              <w:rPr>
                <w:rFonts w:hint="eastAsia"/>
              </w:rPr>
            </w:pPr>
            <w:r>
              <w:rPr>
                <w:rFonts w:hint="eastAsia"/>
                <w:sz w:val="18"/>
                <w:szCs w:val="18"/>
              </w:rPr>
              <w:t>64.77</w:t>
            </w:r>
          </w:p>
        </w:tc>
      </w:tr>
      <w:tr w:rsidR="0092622B" w:rsidTr="0092622B">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92622B" w:rsidRDefault="0092622B">
            <w:pPr>
              <w:jc w:val="center"/>
            </w:pPr>
            <w:r>
              <w:rPr>
                <w:sz w:val="18"/>
                <w:szCs w:val="18"/>
              </w:rPr>
              <w:t>0.3</w:t>
            </w:r>
          </w:p>
        </w:tc>
        <w:tc>
          <w:tcPr>
            <w:tcW w:w="19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92622B" w:rsidRDefault="00654D5D">
            <w:pPr>
              <w:jc w:val="center"/>
              <w:rPr>
                <w:rFonts w:hint="eastAsia"/>
              </w:rPr>
            </w:pPr>
            <w:r>
              <w:rPr>
                <w:rFonts w:hint="eastAsia"/>
                <w:sz w:val="18"/>
                <w:szCs w:val="18"/>
              </w:rPr>
              <w:t>65.53</w:t>
            </w:r>
          </w:p>
        </w:tc>
      </w:tr>
      <w:tr w:rsidR="0092622B" w:rsidTr="0092622B">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92622B" w:rsidRDefault="0092622B">
            <w:pPr>
              <w:jc w:val="center"/>
            </w:pPr>
            <w:r>
              <w:rPr>
                <w:sz w:val="18"/>
                <w:szCs w:val="18"/>
              </w:rPr>
              <w:t>0.5（默认）</w:t>
            </w:r>
          </w:p>
        </w:tc>
        <w:tc>
          <w:tcPr>
            <w:tcW w:w="19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92622B" w:rsidRDefault="007D547D">
            <w:pPr>
              <w:jc w:val="center"/>
            </w:pPr>
            <w:r>
              <w:rPr>
                <w:rFonts w:hint="eastAsia"/>
                <w:sz w:val="18"/>
                <w:szCs w:val="18"/>
              </w:rPr>
              <w:t>66.29</w:t>
            </w:r>
          </w:p>
        </w:tc>
      </w:tr>
      <w:tr w:rsidR="0092622B" w:rsidTr="0092622B">
        <w:tblPrEx>
          <w:tblCellMar>
            <w:top w:w="0" w:type="dxa"/>
            <w:bottom w:w="0" w:type="dxa"/>
          </w:tblCellMar>
        </w:tblPrEx>
        <w:tc>
          <w:tcPr>
            <w:tcW w:w="15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92622B" w:rsidRDefault="0092622B">
            <w:pPr>
              <w:jc w:val="center"/>
            </w:pPr>
            <w:r>
              <w:rPr>
                <w:sz w:val="18"/>
                <w:szCs w:val="18"/>
              </w:rPr>
              <w:t>0.7</w:t>
            </w:r>
          </w:p>
        </w:tc>
        <w:tc>
          <w:tcPr>
            <w:tcW w:w="195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92622B" w:rsidRDefault="00654D5D">
            <w:pPr>
              <w:jc w:val="center"/>
              <w:rPr>
                <w:rFonts w:hint="eastAsia"/>
              </w:rPr>
            </w:pPr>
            <w:r>
              <w:rPr>
                <w:rFonts w:hint="eastAsia"/>
                <w:sz w:val="18"/>
                <w:szCs w:val="18"/>
              </w:rPr>
              <w:t>64.77</w:t>
            </w:r>
          </w:p>
        </w:tc>
      </w:tr>
    </w:tbl>
    <w:p w:rsidR="004C7D50" w:rsidRDefault="00000000">
      <w:pPr>
        <w:spacing w:before="60" w:after="220"/>
        <w:jc w:val="center"/>
      </w:pPr>
      <w:r>
        <w:rPr>
          <w:i/>
          <w:iCs/>
          <w:sz w:val="19"/>
          <w:szCs w:val="19"/>
        </w:rPr>
        <w:t xml:space="preserve">表 C2：以 </w:t>
      </w:r>
      <w:proofErr w:type="spellStart"/>
      <w:r>
        <w:rPr>
          <w:i/>
          <w:iCs/>
          <w:sz w:val="19"/>
          <w:szCs w:val="19"/>
        </w:rPr>
        <w:t>NormAd</w:t>
      </w:r>
      <w:proofErr w:type="spellEnd"/>
      <w:r>
        <w:rPr>
          <w:i/>
          <w:iCs/>
          <w:sz w:val="19"/>
          <w:szCs w:val="19"/>
        </w:rPr>
        <w:t xml:space="preserve"> 数据集与 Qwen2.5-7B 基座为例的 </w:t>
      </w:r>
      <w:proofErr w:type="spellStart"/>
      <w:r>
        <w:rPr>
          <w:i/>
          <w:iCs/>
          <w:sz w:val="19"/>
          <w:szCs w:val="19"/>
        </w:rPr>
        <w:t>λ_g</w:t>
      </w:r>
      <w:proofErr w:type="spellEnd"/>
      <w:r>
        <w:rPr>
          <w:i/>
          <w:iCs/>
          <w:sz w:val="19"/>
          <w:szCs w:val="19"/>
        </w:rPr>
        <w:t xml:space="preserve"> 扫描记录表。</w:t>
      </w:r>
    </w:p>
    <w:p w:rsidR="004C7D50" w:rsidRDefault="00000000">
      <w:pPr>
        <w:pStyle w:val="3"/>
      </w:pPr>
      <w:r>
        <w:rPr>
          <w:sz w:val="22"/>
          <w:szCs w:val="22"/>
        </w:rPr>
        <w:t>C.3 参数分析的预期结论（待实验验证，非最终结论）</w:t>
      </w:r>
    </w:p>
    <w:p w:rsidR="004C7D50" w:rsidRDefault="00000000">
      <w:pPr>
        <w:spacing w:after="160" w:line="288" w:lineRule="auto"/>
        <w:jc w:val="both"/>
      </w:pPr>
      <w:r>
        <w:t xml:space="preserve">基于机制分析，预期 β 取值过小时 SFT 监督信号不足以约束 RL 探索方向，容易出现探索不稳定；β 取值过大时训练退化为加权 SFT，RL 对未见文化的泛化能力被压制，预期最优区间在 β ≈ 0.3 附近。预期 </w:t>
      </w:r>
      <w:proofErr w:type="spellStart"/>
      <w:r>
        <w:t>λ_g</w:t>
      </w:r>
      <w:proofErr w:type="spellEnd"/>
      <w:r>
        <w:t xml:space="preserve"> 取值过小时文化引导信号过弱，稀有文化退化问题难以缓解；</w:t>
      </w:r>
      <w:proofErr w:type="spellStart"/>
      <w:r>
        <w:t>λ_g</w:t>
      </w:r>
      <w:proofErr w:type="spellEnd"/>
      <w:r>
        <w:t xml:space="preserve"> 取值过大时二值化信号会主导优势函数、掩盖答案质量差异，预期最优区间在 </w:t>
      </w:r>
      <w:proofErr w:type="spellStart"/>
      <w:r>
        <w:t>λ_g</w:t>
      </w:r>
      <w:proofErr w:type="spellEnd"/>
      <w:r>
        <w:t xml:space="preserve"> ≈ 0.5 附近。以上均为实验前基于机制设计的预期结果，待补充真实实验数据后将重新给出结论。</w:t>
      </w:r>
    </w:p>
    <w:p w:rsidR="004C7D50" w:rsidRDefault="00000000">
      <w:pPr>
        <w:pStyle w:val="2"/>
      </w:pPr>
      <w:r>
        <w:rPr>
          <w:sz w:val="24"/>
          <w:szCs w:val="24"/>
        </w:rPr>
        <w:t>D. HF-CAC Prompt Templates and Role Definitions（v12 新增：完整内容说明）</w:t>
      </w:r>
    </w:p>
    <w:p w:rsidR="004C7D50" w:rsidRDefault="00000000">
      <w:pPr>
        <w:pStyle w:val="3"/>
      </w:pPr>
      <w:r>
        <w:rPr>
          <w:sz w:val="22"/>
          <w:szCs w:val="22"/>
        </w:rPr>
        <w:t>D.1 设计原则（要写的内容）</w:t>
      </w:r>
    </w:p>
    <w:p w:rsidR="004C7D50" w:rsidRDefault="00000000">
      <w:pPr>
        <w:spacing w:after="160" w:line="288" w:lineRule="auto"/>
        <w:jc w:val="both"/>
      </w:pPr>
      <w:r>
        <w:t>说明 Guardian/Auditor/Judge 三种角色针对六大文化圈分别设计文化特定变体的原则，以及提示词详细程度随任务复杂度（</w:t>
      </w:r>
      <w:proofErr w:type="spellStart"/>
      <w:r>
        <w:t>NormAd</w:t>
      </w:r>
      <w:proofErr w:type="spellEnd"/>
      <w:r>
        <w:t xml:space="preserve"> 最详尽、</w:t>
      </w:r>
      <w:proofErr w:type="spellStart"/>
      <w:r>
        <w:t>CulturalBench</w:t>
      </w:r>
      <w:proofErr w:type="spellEnd"/>
      <w:r>
        <w:t xml:space="preserve"> 中等、</w:t>
      </w:r>
      <w:proofErr w:type="spellStart"/>
      <w:r>
        <w:t>BLEnD</w:t>
      </w:r>
      <w:proofErr w:type="spellEnd"/>
      <w:r>
        <w:t xml:space="preserve"> 最简洁）调整的依据。</w:t>
      </w:r>
    </w:p>
    <w:p w:rsidR="004C7D50" w:rsidRDefault="00000000">
      <w:pPr>
        <w:pStyle w:val="3"/>
      </w:pPr>
      <w:r>
        <w:rPr>
          <w:sz w:val="22"/>
          <w:szCs w:val="22"/>
        </w:rPr>
        <w:lastRenderedPageBreak/>
        <w:t xml:space="preserve">D.2 </w:t>
      </w:r>
      <w:proofErr w:type="spellStart"/>
      <w:r>
        <w:rPr>
          <w:sz w:val="22"/>
          <w:szCs w:val="22"/>
        </w:rPr>
        <w:t>NormAd</w:t>
      </w:r>
      <w:proofErr w:type="spellEnd"/>
      <w:r>
        <w:rPr>
          <w:sz w:val="22"/>
          <w:szCs w:val="22"/>
        </w:rPr>
        <w:t xml:space="preserve"> Prompt Templates（要写的内容）</w:t>
      </w:r>
    </w:p>
    <w:p w:rsidR="004C7D50" w:rsidRDefault="00000000">
      <w:pPr>
        <w:spacing w:after="160" w:line="288" w:lineRule="auto"/>
        <w:jc w:val="both"/>
      </w:pPr>
      <w:r>
        <w:t xml:space="preserve">给出 </w:t>
      </w:r>
      <w:proofErr w:type="spellStart"/>
      <w:r>
        <w:t>NormAd</w:t>
      </w:r>
      <w:proofErr w:type="spellEnd"/>
      <w:r>
        <w:t xml:space="preserve"> 任务下 Guardian、Auditor、Judge 三类角色的完整提示词模板，强调主场权威与校准性判断（不确定时倾向输出中性选项）设计。</w:t>
      </w:r>
    </w:p>
    <w:p w:rsidR="004C7D50" w:rsidRDefault="00000000">
      <w:pPr>
        <w:pStyle w:val="3"/>
      </w:pPr>
      <w:r>
        <w:rPr>
          <w:sz w:val="22"/>
          <w:szCs w:val="22"/>
        </w:rPr>
        <w:t xml:space="preserve">D.3 </w:t>
      </w:r>
      <w:proofErr w:type="spellStart"/>
      <w:r>
        <w:rPr>
          <w:sz w:val="22"/>
          <w:szCs w:val="22"/>
        </w:rPr>
        <w:t>CulturalBench</w:t>
      </w:r>
      <w:proofErr w:type="spellEnd"/>
      <w:r>
        <w:rPr>
          <w:sz w:val="22"/>
          <w:szCs w:val="22"/>
        </w:rPr>
        <w:t xml:space="preserve"> Prompt Templates（要写的内容）</w:t>
      </w:r>
    </w:p>
    <w:p w:rsidR="004C7D50" w:rsidRDefault="00000000">
      <w:pPr>
        <w:spacing w:after="160" w:line="288" w:lineRule="auto"/>
        <w:jc w:val="both"/>
      </w:pPr>
      <w:r>
        <w:t xml:space="preserve">给出 </w:t>
      </w:r>
      <w:proofErr w:type="spellStart"/>
      <w:r>
        <w:t>CulturalBench</w:t>
      </w:r>
      <w:proofErr w:type="spellEnd"/>
      <w:r>
        <w:t xml:space="preserve"> 任务下三类角色提示词模板，突出 Guardian 与 Auditor 独立性差异，以及事实型知识问答场景下 Auditor 强调独立判断而非盲目服从的设计。</w:t>
      </w:r>
    </w:p>
    <w:p w:rsidR="004C7D50" w:rsidRDefault="00000000">
      <w:pPr>
        <w:pStyle w:val="3"/>
      </w:pPr>
      <w:r>
        <w:rPr>
          <w:sz w:val="22"/>
          <w:szCs w:val="22"/>
        </w:rPr>
        <w:t xml:space="preserve">D.4 </w:t>
      </w:r>
      <w:proofErr w:type="spellStart"/>
      <w:r>
        <w:rPr>
          <w:sz w:val="22"/>
          <w:szCs w:val="22"/>
        </w:rPr>
        <w:t>BLEnD</w:t>
      </w:r>
      <w:proofErr w:type="spellEnd"/>
      <w:r>
        <w:rPr>
          <w:sz w:val="22"/>
          <w:szCs w:val="22"/>
        </w:rPr>
        <w:t xml:space="preserve"> Prompt Templates（要写的内容）</w:t>
      </w:r>
    </w:p>
    <w:p w:rsidR="004C7D50" w:rsidRDefault="00000000">
      <w:pPr>
        <w:spacing w:after="160" w:line="288" w:lineRule="auto"/>
        <w:jc w:val="both"/>
      </w:pPr>
      <w:r>
        <w:t xml:space="preserve">给出 </w:t>
      </w:r>
      <w:proofErr w:type="spellStart"/>
      <w:r>
        <w:t>BLEnD</w:t>
      </w:r>
      <w:proofErr w:type="spellEnd"/>
      <w:r>
        <w:t xml:space="preserve"> 任务下最简洁的通用提示词模板及其与前两个数据集模板的差异说明。</w:t>
      </w:r>
    </w:p>
    <w:p w:rsidR="004C7D50" w:rsidRDefault="00000000">
      <w:pPr>
        <w:pStyle w:val="3"/>
      </w:pPr>
      <w:r>
        <w:rPr>
          <w:sz w:val="22"/>
          <w:szCs w:val="22"/>
        </w:rPr>
        <w:t>D.5 六大文化圈的认知基础描述（要写的内容）</w:t>
      </w:r>
    </w:p>
    <w:p w:rsidR="004C7D50" w:rsidRDefault="00000000">
      <w:pPr>
        <w:spacing w:after="160" w:line="288" w:lineRule="auto"/>
        <w:jc w:val="both"/>
      </w:pPr>
      <w:r>
        <w:t>给出西方与英语文化圈、拉丁美洲文化圈、撒哈拉以南非洲文化圈、东亚文化圈、伊斯兰与中东文化圈、南亚与东南亚文化圈六段“认知基础”描述文本，为 Guardian 提示词提供具体、可操作的文化知识锚点。</w:t>
      </w:r>
    </w:p>
    <w:p w:rsidR="004C7D50" w:rsidRDefault="00000000">
      <w:pPr>
        <w:pStyle w:val="2"/>
      </w:pPr>
      <w:r>
        <w:rPr>
          <w:sz w:val="24"/>
          <w:szCs w:val="24"/>
        </w:rPr>
        <w:t>E. Case Study（原附录 F 内容，因删除数据构造流程一节后编号前移）</w:t>
      </w:r>
    </w:p>
    <w:p w:rsidR="004C7D50" w:rsidRDefault="00000000">
      <w:pPr>
        <w:spacing w:after="160" w:line="288" w:lineRule="auto"/>
        <w:jc w:val="both"/>
      </w:pPr>
      <w:r>
        <w:t>选取一个典型文化推理场景，需写出以下要素：(1) 场景背景与目标文化；(2) Guardian 的推理过程与文化依据；(3) 各 Auditor 的对比视角与推理过程；(4) Judge 的综合裁决过程；(5) 与 MAD 等等权协商方法在同一场景下的输出对比；(6) 小结，说明主场权威机制相较无差异化辩论的优势体现在何处。</w:t>
      </w:r>
    </w:p>
    <w:p w:rsidR="004C7D50" w:rsidRDefault="00000000">
      <w:pPr>
        <w:pStyle w:val="2"/>
      </w:pPr>
      <w:r>
        <w:rPr>
          <w:sz w:val="24"/>
          <w:szCs w:val="24"/>
        </w:rPr>
        <w:t>F. 训练细节与超参数配置（原附录 G 内容，编号前移）</w:t>
      </w:r>
    </w:p>
    <w:p w:rsidR="004C7D50" w:rsidRDefault="00000000">
      <w:pPr>
        <w:pStyle w:val="3"/>
      </w:pPr>
      <w:r>
        <w:rPr>
          <w:sz w:val="22"/>
          <w:szCs w:val="22"/>
        </w:rPr>
        <w:t>F.1 基座与微调方式（要写的内容）</w:t>
      </w:r>
    </w:p>
    <w:p w:rsidR="004C7D50" w:rsidRDefault="00000000">
      <w:pPr>
        <w:spacing w:after="160" w:line="288" w:lineRule="auto"/>
        <w:jc w:val="both"/>
      </w:pPr>
      <w:r>
        <w:t xml:space="preserve">说明基座模型（Qwen-2.5-7B-Instruct、Llama-3.1-8B-Instruct）与 </w:t>
      </w:r>
      <w:proofErr w:type="spellStart"/>
      <w:r>
        <w:t>LoRA</w:t>
      </w:r>
      <w:proofErr w:type="spellEnd"/>
      <w:r>
        <w:t xml:space="preserve"> 微调配置（rank、alpha、目标模块），CAMAD 使用 </w:t>
      </w:r>
      <w:proofErr w:type="spellStart"/>
      <w:r>
        <w:t>LoRA</w:t>
      </w:r>
      <w:proofErr w:type="spellEnd"/>
      <w:r>
        <w:t xml:space="preserve"> 而非全参数训练，基座权重不更新。</w:t>
      </w:r>
    </w:p>
    <w:p w:rsidR="004C7D50" w:rsidRDefault="00000000">
      <w:pPr>
        <w:pStyle w:val="3"/>
      </w:pPr>
      <w:r>
        <w:rPr>
          <w:sz w:val="22"/>
          <w:szCs w:val="22"/>
        </w:rPr>
        <w:t>F.2 优化器与训练规模（要写的内容）</w:t>
      </w:r>
    </w:p>
    <w:p w:rsidR="004C7D50" w:rsidRDefault="00000000">
      <w:pPr>
        <w:spacing w:after="160" w:line="288" w:lineRule="auto"/>
        <w:jc w:val="both"/>
      </w:pPr>
      <w:r>
        <w:t>说明优化器类型、learning rate、batch size、训练 epoch 数、warmup 策略等标准训练超参数。</w:t>
      </w:r>
    </w:p>
    <w:p w:rsidR="004C7D50" w:rsidRDefault="00000000">
      <w:pPr>
        <w:pStyle w:val="3"/>
      </w:pPr>
      <w:r>
        <w:rPr>
          <w:sz w:val="22"/>
          <w:szCs w:val="22"/>
        </w:rPr>
        <w:t>F.3 GRPO 强化学习超参数（要写的内容）</w:t>
      </w:r>
    </w:p>
    <w:p w:rsidR="004C7D50" w:rsidRDefault="00000000">
      <w:pPr>
        <w:spacing w:after="160" w:line="288" w:lineRule="auto"/>
        <w:jc w:val="both"/>
      </w:pPr>
      <w:r>
        <w:t>说明 GRPO 分组采样数量、裁剪范围、KL 散度惩罚系数、优势函数归一化方式，以及 β、</w:t>
      </w:r>
      <w:proofErr w:type="spellStart"/>
      <w:r>
        <w:t>λ_g</w:t>
      </w:r>
      <w:proofErr w:type="spellEnd"/>
      <w:r>
        <w:t xml:space="preserve"> 两个 CAMAD 特有超参数的最终取值（与附录 C 的扫描结果对应）。</w:t>
      </w:r>
    </w:p>
    <w:p w:rsidR="004C7D50" w:rsidRDefault="00000000">
      <w:pPr>
        <w:pStyle w:val="3"/>
      </w:pPr>
      <w:r>
        <w:rPr>
          <w:sz w:val="22"/>
          <w:szCs w:val="22"/>
        </w:rPr>
        <w:t>F.4 计算资源配置（要写的内容）</w:t>
      </w:r>
    </w:p>
    <w:p w:rsidR="004C7D50" w:rsidRDefault="00000000">
      <w:pPr>
        <w:spacing w:after="160" w:line="288" w:lineRule="auto"/>
        <w:jc w:val="both"/>
      </w:pPr>
      <w:r>
        <w:t>说明训练所用 GPU 型号与数量、单次训练总耗时、显存占用情况，以及推理阶段（表 3 数据采集）所用的推理框架与硬件配置。</w:t>
      </w:r>
    </w:p>
    <w:p w:rsidR="004C7D50" w:rsidRDefault="00000000">
      <w:pPr>
        <w:pStyle w:val="2"/>
      </w:pPr>
      <w:r>
        <w:rPr>
          <w:sz w:val="24"/>
          <w:szCs w:val="24"/>
        </w:rPr>
        <w:t>G. 文化频率分组的详细定义与鲁棒性检验（原附录 H 内容，编号前移，含明细数据表）</w:t>
      </w:r>
    </w:p>
    <w:p w:rsidR="004C7D50" w:rsidRDefault="00000000">
      <w:pPr>
        <w:spacing w:after="160" w:line="288" w:lineRule="auto"/>
        <w:jc w:val="both"/>
      </w:pPr>
      <w:r>
        <w:lastRenderedPageBreak/>
        <w:t>本附录承接正文 5.3 节的引用，提供完整的文化频率分组定义、各数据集分组规模，以及从正文移至此处的全部明细数据表（原 12 张多智能体方法明细表 + 6 张 CAMAD 训练变体明细表），并补充分组依据的鲁棒性检验设计。</w:t>
      </w:r>
    </w:p>
    <w:p w:rsidR="004C7D50" w:rsidRDefault="00000000">
      <w:pPr>
        <w:pStyle w:val="3"/>
      </w:pPr>
      <w:r>
        <w:rPr>
          <w:sz w:val="22"/>
          <w:szCs w:val="22"/>
        </w:rPr>
        <w:t>G.1 高频/稀有文化分组定义</w:t>
      </w:r>
    </w:p>
    <w:p w:rsidR="004C7D50" w:rsidRDefault="00000000">
      <w:pPr>
        <w:spacing w:after="160" w:line="288" w:lineRule="auto"/>
        <w:jc w:val="both"/>
      </w:pPr>
      <w:r>
        <w:t>按“预训练语料中的文化显著性”将各数据集中的文化划分为高频组与稀有组。高频文化定义为英语系主要国家（如美国、英国、加拿大、澳大利亚、新西兰）、西欧主要国家（如德国、法国、意大利、西班牙、荷兰）、东亚发达国家/地区（如日本、韩国、中国大陆、香港、台湾、新加坡），以及其他在预训练语料中具有较高覆盖度的文化（如印度、俄罗斯、巴西、墨西哥），其余文化归入稀有组。</w:t>
      </w:r>
    </w:p>
    <w:p w:rsidR="004C7D50" w:rsidRDefault="00000000">
      <w:pPr>
        <w:pStyle w:val="3"/>
      </w:pPr>
      <w:r>
        <w:rPr>
          <w:sz w:val="22"/>
          <w:szCs w:val="22"/>
        </w:rPr>
        <w:t>G.2 各数据集的文化分组规模</w:t>
      </w:r>
    </w:p>
    <w:p w:rsidR="004C7D50" w:rsidRDefault="00000000">
      <w:pPr>
        <w:spacing w:after="160" w:line="288" w:lineRule="auto"/>
        <w:jc w:val="both"/>
      </w:pPr>
      <w:proofErr w:type="spellStart"/>
      <w:r>
        <w:t>NormAd</w:t>
      </w:r>
      <w:proofErr w:type="spellEnd"/>
      <w:r>
        <w:t xml:space="preserve"> 数据集共涵盖 75 个文化、2633 道题目，其中高频组 675 题，稀有组 1958 题。</w:t>
      </w:r>
      <w:proofErr w:type="spellStart"/>
      <w:r>
        <w:t>CulturalBench</w:t>
      </w:r>
      <w:proofErr w:type="spellEnd"/>
      <w:r>
        <w:t xml:space="preserve"> 数据集共涵盖 45 个文化、1227 道题目，其中高频组 609 题，稀有组 618 题。</w:t>
      </w:r>
      <w:proofErr w:type="spellStart"/>
      <w:r>
        <w:t>BLEnD</w:t>
      </w:r>
      <w:proofErr w:type="spellEnd"/>
      <w:r>
        <w:t xml:space="preserve"> 完整数据集共涵盖 15 个文化、305939 道题目，实验中使用其 5081 题的抽样子集，其中高频组 1974 题，稀有组 3107 题。具体的高频/稀有文化名单需在正式版本中以列表形式逐一列出。</w:t>
      </w:r>
    </w:p>
    <w:p w:rsidR="004C7D50" w:rsidRDefault="00000000">
      <w:pPr>
        <w:pStyle w:val="3"/>
      </w:pPr>
      <w:r>
        <w:rPr>
          <w:sz w:val="22"/>
          <w:szCs w:val="22"/>
        </w:rPr>
        <w:t>G.3 分组依据的鲁棒性检验（要写的内容）</w:t>
      </w:r>
    </w:p>
    <w:p w:rsidR="004C7D50" w:rsidRDefault="00000000">
      <w:pPr>
        <w:spacing w:after="160" w:line="288" w:lineRule="auto"/>
        <w:jc w:val="both"/>
      </w:pPr>
      <w:r>
        <w:t xml:space="preserve">设计三项鲁棒性检验：(1) 使用不同的高频文化阈值（top-15/20/25）重新分组，检查 </w:t>
      </w:r>
      <w:proofErr w:type="spellStart"/>
      <w:r>
        <w:t>ΔDeg</w:t>
      </w:r>
      <w:proofErr w:type="spellEnd"/>
      <w:r>
        <w:t xml:space="preserve"> 方向是否一致；(2) 使用基于维基百科页面浏览量等客观文化曝光度指标替代人工划分；(3) 将文化分组随机打乱作为空白对照，验证真实分组的 </w:t>
      </w:r>
      <w:proofErr w:type="spellStart"/>
      <w:r>
        <w:t>ΔDeg</w:t>
      </w:r>
      <w:proofErr w:type="spellEnd"/>
      <w:r>
        <w:t xml:space="preserve"> 显著高于随机分组。</w:t>
      </w:r>
    </w:p>
    <w:p w:rsidR="004C7D50" w:rsidRDefault="00000000">
      <w:pPr>
        <w:pStyle w:val="3"/>
      </w:pPr>
      <w:r>
        <w:rPr>
          <w:sz w:val="22"/>
          <w:szCs w:val="22"/>
        </w:rPr>
        <w:t>G.4 多智能体方法高频/稀有文化明细表（由正文 5.3 节移入）</w:t>
      </w:r>
    </w:p>
    <w:p w:rsidR="004C7D50" w:rsidRDefault="00000000">
      <w:pPr>
        <w:spacing w:after="160" w:line="288" w:lineRule="auto"/>
        <w:jc w:val="both"/>
      </w:pPr>
      <w:r>
        <w:rPr>
          <w:b/>
          <w:bCs/>
        </w:rPr>
        <w:t>表 G1：</w:t>
      </w:r>
      <w:proofErr w:type="spellStart"/>
      <w:r>
        <w:rPr>
          <w:b/>
          <w:bCs/>
        </w:rPr>
        <w:t>Qwen</w:t>
      </w:r>
      <w:proofErr w:type="spellEnd"/>
      <w:r>
        <w:rPr>
          <w:b/>
          <w:bCs/>
        </w:rPr>
        <w:t xml:space="preserve"> 基座</w:t>
      </w:r>
    </w:p>
    <w:p w:rsidR="004C7D50" w:rsidRDefault="00000000">
      <w:pPr>
        <w:spacing w:after="160" w:line="288" w:lineRule="auto"/>
        <w:jc w:val="both"/>
      </w:pPr>
      <w:proofErr w:type="spellStart"/>
      <w:r>
        <w:t>NormAd</w:t>
      </w:r>
      <w:proofErr w:type="spellEnd"/>
      <w:r>
        <w:t xml:space="preserve"> (</w:t>
      </w:r>
      <w:proofErr w:type="spellStart"/>
      <w:r>
        <w:t>Qwen</w:t>
      </w:r>
      <w:proofErr w:type="spellEnd"/>
      <w:r>
        <w:t>) — 高频 675 题，稀有 1958 题，共 2633 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1800"/>
        <w:gridCol w:w="1800"/>
        <w:gridCol w:w="1800"/>
        <w:gridCol w:w="1800"/>
      </w:tblGrid>
      <w:tr w:rsidR="004C7D50">
        <w:tblPrEx>
          <w:tblCellMar>
            <w:top w:w="0" w:type="dxa"/>
            <w:bottom w:w="0" w:type="dxa"/>
          </w:tblCellMar>
        </w:tblPrEx>
        <w:trPr>
          <w:tblHeader/>
        </w:trPr>
        <w:tc>
          <w:tcPr>
            <w:tcW w:w="216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Method</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H-</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R-</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O-</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proofErr w:type="spellStart"/>
            <w:r>
              <w:rPr>
                <w:b/>
                <w:bCs/>
                <w:sz w:val="18"/>
                <w:szCs w:val="18"/>
              </w:rPr>
              <w:t>ΔDeg</w:t>
            </w:r>
            <w:proofErr w:type="spellEnd"/>
          </w:p>
        </w:tc>
      </w:tr>
      <w:tr w:rsidR="004C7D50">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HF-CAC</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69.04</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66.04</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66.81</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+3.00</w:t>
            </w:r>
          </w:p>
        </w:tc>
      </w:tr>
      <w:tr w:rsidR="004C7D50">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MAD</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67.26</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60.98</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62.59</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+6.28</w:t>
            </w:r>
          </w:p>
        </w:tc>
      </w:tr>
      <w:tr w:rsidR="004C7D50">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MACD</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67.41</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65.22</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65.78</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+2.19</w:t>
            </w:r>
          </w:p>
        </w:tc>
      </w:tr>
      <w:tr w:rsidR="004C7D50">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OG-MAR</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63.26</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61.54</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61.98</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+1.72</w:t>
            </w:r>
          </w:p>
        </w:tc>
      </w:tr>
      <w:tr w:rsidR="004C7D50">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MD</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65.48</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64.40</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64.68</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+1.08</w:t>
            </w:r>
          </w:p>
        </w:tc>
      </w:tr>
      <w:tr w:rsidR="004C7D50">
        <w:tblPrEx>
          <w:tblCellMar>
            <w:top w:w="0" w:type="dxa"/>
            <w:bottom w:w="0" w:type="dxa"/>
          </w:tblCellMar>
        </w:tblPrEx>
        <w:tc>
          <w:tcPr>
            <w:tcW w:w="21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Base</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56.44</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60.93</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59.78</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−4.49</w:t>
            </w:r>
          </w:p>
        </w:tc>
      </w:tr>
    </w:tbl>
    <w:p w:rsidR="004C7D50" w:rsidRDefault="00000000">
      <w:pPr>
        <w:spacing w:after="160" w:line="288" w:lineRule="auto"/>
        <w:jc w:val="both"/>
      </w:pPr>
      <w:proofErr w:type="spellStart"/>
      <w:r>
        <w:t>CulturalBench</w:t>
      </w:r>
      <w:proofErr w:type="spellEnd"/>
      <w:r>
        <w:t xml:space="preserve"> (</w:t>
      </w:r>
      <w:proofErr w:type="spellStart"/>
      <w:r>
        <w:t>Qwen</w:t>
      </w:r>
      <w:proofErr w:type="spellEnd"/>
      <w:r>
        <w:t>) — 高频 609 题，稀有 618 题，共 1227 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1800"/>
        <w:gridCol w:w="1800"/>
        <w:gridCol w:w="1800"/>
        <w:gridCol w:w="1800"/>
      </w:tblGrid>
      <w:tr w:rsidR="004C7D50">
        <w:tblPrEx>
          <w:tblCellMar>
            <w:top w:w="0" w:type="dxa"/>
            <w:bottom w:w="0" w:type="dxa"/>
          </w:tblCellMar>
        </w:tblPrEx>
        <w:trPr>
          <w:tblHeader/>
        </w:trPr>
        <w:tc>
          <w:tcPr>
            <w:tcW w:w="216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Method</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H-</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R-</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O-</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proofErr w:type="spellStart"/>
            <w:r>
              <w:rPr>
                <w:b/>
                <w:bCs/>
                <w:sz w:val="18"/>
                <w:szCs w:val="18"/>
              </w:rPr>
              <w:t>ΔDeg</w:t>
            </w:r>
            <w:proofErr w:type="spellEnd"/>
          </w:p>
        </w:tc>
      </w:tr>
      <w:tr w:rsidR="004C7D50">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HF-CAC</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78.98</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78.32</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75.57</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+0.66</w:t>
            </w:r>
          </w:p>
        </w:tc>
      </w:tr>
      <w:tr w:rsidR="004C7D50">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MAD</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75.04</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73.79</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74.41</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+1.25</w:t>
            </w:r>
          </w:p>
        </w:tc>
      </w:tr>
      <w:tr w:rsidR="004C7D50">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MACD</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72.58</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71.52</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72.05</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+1.06</w:t>
            </w:r>
          </w:p>
        </w:tc>
      </w:tr>
      <w:tr w:rsidR="004C7D50">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OG-MAR</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65.02</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66.67</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65.85</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−1.64</w:t>
            </w:r>
          </w:p>
        </w:tc>
      </w:tr>
      <w:tr w:rsidR="004C7D50">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lastRenderedPageBreak/>
              <w:t>MD</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67.98</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66.83</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67.40</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+1.15</w:t>
            </w:r>
          </w:p>
        </w:tc>
      </w:tr>
      <w:tr w:rsidR="004C7D50">
        <w:tblPrEx>
          <w:tblCellMar>
            <w:top w:w="0" w:type="dxa"/>
            <w:bottom w:w="0" w:type="dxa"/>
          </w:tblCellMar>
        </w:tblPrEx>
        <w:tc>
          <w:tcPr>
            <w:tcW w:w="21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Base</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71.43</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71.20</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71.31</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+0.23</w:t>
            </w:r>
          </w:p>
        </w:tc>
      </w:tr>
    </w:tbl>
    <w:p w:rsidR="004C7D50" w:rsidRDefault="00000000">
      <w:pPr>
        <w:spacing w:after="160" w:line="288" w:lineRule="auto"/>
        <w:jc w:val="both"/>
      </w:pPr>
      <w:proofErr w:type="spellStart"/>
      <w:r>
        <w:t>BLEnD</w:t>
      </w:r>
      <w:proofErr w:type="spellEnd"/>
      <w:r>
        <w:t xml:space="preserve"> (</w:t>
      </w:r>
      <w:proofErr w:type="spellStart"/>
      <w:r>
        <w:t>Qwen</w:t>
      </w:r>
      <w:proofErr w:type="spellEnd"/>
      <w:r>
        <w:t>) — 高频 1974 题，稀有 3107 题，共 5081 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1800"/>
        <w:gridCol w:w="1800"/>
        <w:gridCol w:w="1800"/>
        <w:gridCol w:w="1800"/>
      </w:tblGrid>
      <w:tr w:rsidR="004C7D50">
        <w:tblPrEx>
          <w:tblCellMar>
            <w:top w:w="0" w:type="dxa"/>
            <w:bottom w:w="0" w:type="dxa"/>
          </w:tblCellMar>
        </w:tblPrEx>
        <w:trPr>
          <w:tblHeader/>
        </w:trPr>
        <w:tc>
          <w:tcPr>
            <w:tcW w:w="216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Method</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H-</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R-</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O-</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proofErr w:type="spellStart"/>
            <w:r>
              <w:rPr>
                <w:b/>
                <w:bCs/>
                <w:sz w:val="18"/>
                <w:szCs w:val="18"/>
              </w:rPr>
              <w:t>ΔDeg</w:t>
            </w:r>
            <w:proofErr w:type="spellEnd"/>
          </w:p>
        </w:tc>
      </w:tr>
      <w:tr w:rsidR="004C7D50">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HF-CAC</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75.79</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63.79</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68.45</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+11.99</w:t>
            </w:r>
          </w:p>
        </w:tc>
      </w:tr>
      <w:tr w:rsidR="004C7D50">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MAD</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75.38</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61.80</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67.07</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+13.58</w:t>
            </w:r>
          </w:p>
        </w:tc>
      </w:tr>
      <w:tr w:rsidR="004C7D50">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MACD</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72.14</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59.38</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64.34</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+12.76</w:t>
            </w:r>
          </w:p>
        </w:tc>
      </w:tr>
      <w:tr w:rsidR="004C7D50">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OG-MAR</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70.62</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58.74</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63.35</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+11.88</w:t>
            </w:r>
          </w:p>
        </w:tc>
      </w:tr>
      <w:tr w:rsidR="004C7D50">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MD</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71.73</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60.25</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64.71</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+11.48</w:t>
            </w:r>
          </w:p>
        </w:tc>
      </w:tr>
      <w:tr w:rsidR="004C7D50">
        <w:tblPrEx>
          <w:tblCellMar>
            <w:top w:w="0" w:type="dxa"/>
            <w:bottom w:w="0" w:type="dxa"/>
          </w:tblCellMar>
        </w:tblPrEx>
        <w:tc>
          <w:tcPr>
            <w:tcW w:w="21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Base</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73.86</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61.15</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66.09</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+12.71</w:t>
            </w:r>
          </w:p>
        </w:tc>
      </w:tr>
    </w:tbl>
    <w:p w:rsidR="004C7D50" w:rsidRDefault="00000000">
      <w:pPr>
        <w:spacing w:before="60" w:after="220"/>
        <w:jc w:val="center"/>
      </w:pPr>
      <w:r>
        <w:rPr>
          <w:i/>
          <w:iCs/>
          <w:sz w:val="19"/>
          <w:szCs w:val="19"/>
        </w:rPr>
        <w:t>表 G1：多智能体方法与 Base 模型在三个数据集上的高频/稀有/整体准确率明细（</w:t>
      </w:r>
      <w:proofErr w:type="spellStart"/>
      <w:r>
        <w:rPr>
          <w:i/>
          <w:iCs/>
          <w:sz w:val="19"/>
          <w:szCs w:val="19"/>
        </w:rPr>
        <w:t>Qwen</w:t>
      </w:r>
      <w:proofErr w:type="spellEnd"/>
      <w:r>
        <w:rPr>
          <w:i/>
          <w:iCs/>
          <w:sz w:val="19"/>
          <w:szCs w:val="19"/>
        </w:rPr>
        <w:t xml:space="preserve"> 基座）。</w:t>
      </w:r>
    </w:p>
    <w:p w:rsidR="004C7D50" w:rsidRDefault="00000000">
      <w:pPr>
        <w:spacing w:after="160" w:line="288" w:lineRule="auto"/>
        <w:jc w:val="both"/>
      </w:pPr>
      <w:r>
        <w:rPr>
          <w:b/>
          <w:bCs/>
        </w:rPr>
        <w:t>表 G2：Llama 基座</w:t>
      </w:r>
    </w:p>
    <w:p w:rsidR="004C7D50" w:rsidRDefault="00000000">
      <w:pPr>
        <w:spacing w:after="160" w:line="288" w:lineRule="auto"/>
        <w:jc w:val="both"/>
      </w:pPr>
      <w:proofErr w:type="spellStart"/>
      <w:r>
        <w:t>NormAd</w:t>
      </w:r>
      <w:proofErr w:type="spellEnd"/>
      <w:r>
        <w:t xml:space="preserve"> (Llama) — 高频 675 题，稀有 1958 题，共 2633 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1800"/>
        <w:gridCol w:w="1800"/>
        <w:gridCol w:w="1800"/>
        <w:gridCol w:w="1800"/>
      </w:tblGrid>
      <w:tr w:rsidR="004C7D50">
        <w:tblPrEx>
          <w:tblCellMar>
            <w:top w:w="0" w:type="dxa"/>
            <w:bottom w:w="0" w:type="dxa"/>
          </w:tblCellMar>
        </w:tblPrEx>
        <w:trPr>
          <w:tblHeader/>
        </w:trPr>
        <w:tc>
          <w:tcPr>
            <w:tcW w:w="216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Method</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H-</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R-</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O-</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proofErr w:type="spellStart"/>
            <w:r>
              <w:rPr>
                <w:b/>
                <w:bCs/>
                <w:sz w:val="18"/>
                <w:szCs w:val="18"/>
              </w:rPr>
              <w:t>ΔDeg</w:t>
            </w:r>
            <w:proofErr w:type="spellEnd"/>
          </w:p>
        </w:tc>
      </w:tr>
      <w:tr w:rsidR="004C7D50">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HF-CAC</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68.30</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64.91</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65.86</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+3.38</w:t>
            </w:r>
          </w:p>
        </w:tc>
      </w:tr>
      <w:tr w:rsidR="004C7D50">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MAD</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65.33</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64.45</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64.68</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+0.88</w:t>
            </w:r>
          </w:p>
        </w:tc>
      </w:tr>
      <w:tr w:rsidR="004C7D50">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MACD</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62.22</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59.55</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60.24</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+2.67</w:t>
            </w:r>
          </w:p>
        </w:tc>
      </w:tr>
      <w:tr w:rsidR="004C7D50">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OG-MAR</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63.11</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58.07</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59.36</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+5.04</w:t>
            </w:r>
          </w:p>
        </w:tc>
      </w:tr>
      <w:tr w:rsidR="004C7D50">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MD</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67.11</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64.76</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65.36</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+2.35</w:t>
            </w:r>
          </w:p>
        </w:tc>
      </w:tr>
      <w:tr w:rsidR="004C7D50">
        <w:tblPrEx>
          <w:tblCellMar>
            <w:top w:w="0" w:type="dxa"/>
            <w:bottom w:w="0" w:type="dxa"/>
          </w:tblCellMar>
        </w:tblPrEx>
        <w:tc>
          <w:tcPr>
            <w:tcW w:w="21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Base</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57.04</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59.19</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58.64</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−2.16</w:t>
            </w:r>
          </w:p>
        </w:tc>
      </w:tr>
    </w:tbl>
    <w:p w:rsidR="004C7D50" w:rsidRDefault="00000000">
      <w:pPr>
        <w:spacing w:after="160" w:line="288" w:lineRule="auto"/>
        <w:jc w:val="both"/>
      </w:pPr>
      <w:proofErr w:type="spellStart"/>
      <w:r>
        <w:t>CulturalBench</w:t>
      </w:r>
      <w:proofErr w:type="spellEnd"/>
      <w:r>
        <w:t xml:space="preserve"> (Llama) — 高频 609 题，稀有 618 题，共 1227 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1800"/>
        <w:gridCol w:w="1800"/>
        <w:gridCol w:w="1800"/>
        <w:gridCol w:w="1800"/>
      </w:tblGrid>
      <w:tr w:rsidR="004C7D50">
        <w:tblPrEx>
          <w:tblCellMar>
            <w:top w:w="0" w:type="dxa"/>
            <w:bottom w:w="0" w:type="dxa"/>
          </w:tblCellMar>
        </w:tblPrEx>
        <w:trPr>
          <w:tblHeader/>
        </w:trPr>
        <w:tc>
          <w:tcPr>
            <w:tcW w:w="216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Method</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H-</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R-</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O-</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proofErr w:type="spellStart"/>
            <w:r>
              <w:rPr>
                <w:b/>
                <w:bCs/>
                <w:sz w:val="18"/>
                <w:szCs w:val="18"/>
              </w:rPr>
              <w:t>ΔDeg</w:t>
            </w:r>
            <w:proofErr w:type="spellEnd"/>
          </w:p>
        </w:tc>
      </w:tr>
      <w:tr w:rsidR="004C7D50">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HF-CAC</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69.62</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75.08</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72.37</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−5.46</w:t>
            </w:r>
          </w:p>
        </w:tc>
      </w:tr>
      <w:tr w:rsidR="004C7D50">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MAD</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67.65</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70.39</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69.03</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−2.74</w:t>
            </w:r>
          </w:p>
        </w:tc>
      </w:tr>
      <w:tr w:rsidR="004C7D50">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MACD</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64.86</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67.31</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66.10</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−2.45</w:t>
            </w:r>
          </w:p>
        </w:tc>
      </w:tr>
      <w:tr w:rsidR="004C7D50">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OG-MAR</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62.56</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65.37</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63.98</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−2.81</w:t>
            </w:r>
          </w:p>
        </w:tc>
      </w:tr>
      <w:tr w:rsidR="004C7D50">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MD</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50.25</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52.91</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51.59</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−2.67</w:t>
            </w:r>
          </w:p>
        </w:tc>
      </w:tr>
      <w:tr w:rsidR="004C7D50">
        <w:tblPrEx>
          <w:tblCellMar>
            <w:top w:w="0" w:type="dxa"/>
            <w:bottom w:w="0" w:type="dxa"/>
          </w:tblCellMar>
        </w:tblPrEx>
        <w:tc>
          <w:tcPr>
            <w:tcW w:w="21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Base</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65.35</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68.93</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67.16</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−3.58</w:t>
            </w:r>
          </w:p>
        </w:tc>
      </w:tr>
    </w:tbl>
    <w:p w:rsidR="004C7D50" w:rsidRDefault="00000000">
      <w:pPr>
        <w:spacing w:after="160" w:line="288" w:lineRule="auto"/>
        <w:jc w:val="both"/>
      </w:pPr>
      <w:proofErr w:type="spellStart"/>
      <w:r>
        <w:t>BLEnD</w:t>
      </w:r>
      <w:proofErr w:type="spellEnd"/>
      <w:r>
        <w:t xml:space="preserve"> (Llama) — 高频 1974 题，稀有 3107 题，共 5081 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1800"/>
        <w:gridCol w:w="1800"/>
        <w:gridCol w:w="1800"/>
        <w:gridCol w:w="1800"/>
      </w:tblGrid>
      <w:tr w:rsidR="004C7D50">
        <w:tblPrEx>
          <w:tblCellMar>
            <w:top w:w="0" w:type="dxa"/>
            <w:bottom w:w="0" w:type="dxa"/>
          </w:tblCellMar>
        </w:tblPrEx>
        <w:trPr>
          <w:tblHeader/>
        </w:trPr>
        <w:tc>
          <w:tcPr>
            <w:tcW w:w="216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Method</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H-</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R-</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O-</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proofErr w:type="spellStart"/>
            <w:r>
              <w:rPr>
                <w:b/>
                <w:bCs/>
                <w:sz w:val="18"/>
                <w:szCs w:val="18"/>
              </w:rPr>
              <w:t>ΔDeg</w:t>
            </w:r>
            <w:proofErr w:type="spellEnd"/>
          </w:p>
        </w:tc>
      </w:tr>
      <w:tr w:rsidR="004C7D50">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HF-CAC</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74.92</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62.38</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67.25</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+12.55</w:t>
            </w:r>
          </w:p>
        </w:tc>
      </w:tr>
      <w:tr w:rsidR="004C7D50">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MAD</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74.47</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60.99</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66.23</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+13.48</w:t>
            </w:r>
          </w:p>
        </w:tc>
      </w:tr>
      <w:tr w:rsidR="004C7D50">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lastRenderedPageBreak/>
              <w:t>MACD</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72.75</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62.25</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66.33</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+10.50</w:t>
            </w:r>
          </w:p>
        </w:tc>
      </w:tr>
      <w:tr w:rsidR="004C7D50">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OG-MAR</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70.87</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59.00</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63.61</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+11.88</w:t>
            </w:r>
          </w:p>
        </w:tc>
      </w:tr>
      <w:tr w:rsidR="004C7D50">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MD</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74.82</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61.18</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66.48</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+13.64</w:t>
            </w:r>
          </w:p>
        </w:tc>
      </w:tr>
      <w:tr w:rsidR="004C7D50">
        <w:tblPrEx>
          <w:tblCellMar>
            <w:top w:w="0" w:type="dxa"/>
            <w:bottom w:w="0" w:type="dxa"/>
          </w:tblCellMar>
        </w:tblPrEx>
        <w:tc>
          <w:tcPr>
            <w:tcW w:w="21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Base</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73.76</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60.99</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65.95</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+12.77</w:t>
            </w:r>
          </w:p>
        </w:tc>
      </w:tr>
    </w:tbl>
    <w:p w:rsidR="004C7D50" w:rsidRDefault="00000000">
      <w:pPr>
        <w:spacing w:before="60" w:after="220"/>
        <w:jc w:val="center"/>
      </w:pPr>
      <w:r>
        <w:rPr>
          <w:i/>
          <w:iCs/>
          <w:sz w:val="19"/>
          <w:szCs w:val="19"/>
        </w:rPr>
        <w:t>表 G2：多智能体方法与 Base 模型在三个数据集上的高频/稀有/整体准确率明细（Llama 基座）。</w:t>
      </w:r>
    </w:p>
    <w:p w:rsidR="004C7D50" w:rsidRDefault="00000000">
      <w:pPr>
        <w:pStyle w:val="3"/>
      </w:pPr>
      <w:r>
        <w:rPr>
          <w:sz w:val="22"/>
          <w:szCs w:val="22"/>
        </w:rPr>
        <w:t>G.5 CAMAD 训练变体高频/稀有文化明细表（由正文 5.3 节移入）</w:t>
      </w:r>
    </w:p>
    <w:p w:rsidR="004C7D50" w:rsidRDefault="00000000">
      <w:pPr>
        <w:spacing w:after="160" w:line="288" w:lineRule="auto"/>
        <w:jc w:val="both"/>
      </w:pPr>
      <w:r>
        <w:rPr>
          <w:b/>
          <w:bCs/>
        </w:rPr>
        <w:t>表 G3：CAMAD 四种训练变体在 10% 采样子集上的分层表现</w:t>
      </w:r>
    </w:p>
    <w:p w:rsidR="004C7D50" w:rsidRDefault="00000000">
      <w:pPr>
        <w:spacing w:after="160" w:line="288" w:lineRule="auto"/>
        <w:jc w:val="both"/>
      </w:pPr>
      <w:proofErr w:type="spellStart"/>
      <w:r>
        <w:t>NormAd</w:t>
      </w:r>
      <w:proofErr w:type="spellEnd"/>
      <w:r>
        <w:t xml:space="preserve"> (</w:t>
      </w:r>
      <w:proofErr w:type="spellStart"/>
      <w:r>
        <w:t>Qwen</w:t>
      </w:r>
      <w:proofErr w:type="spellEnd"/>
      <w:r>
        <w:t>)（10% 采样，高频 58 题，稀有 206 题，共 264 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1800"/>
        <w:gridCol w:w="1800"/>
        <w:gridCol w:w="1800"/>
        <w:gridCol w:w="1800"/>
      </w:tblGrid>
      <w:tr w:rsidR="004C7D50">
        <w:tblPrEx>
          <w:tblCellMar>
            <w:top w:w="0" w:type="dxa"/>
            <w:bottom w:w="0" w:type="dxa"/>
          </w:tblCellMar>
        </w:tblPrEx>
        <w:trPr>
          <w:tblHeader/>
        </w:trPr>
        <w:tc>
          <w:tcPr>
            <w:tcW w:w="216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Method</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H-</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R-</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O-</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proofErr w:type="spellStart"/>
            <w:r>
              <w:rPr>
                <w:b/>
                <w:bCs/>
                <w:sz w:val="18"/>
                <w:szCs w:val="18"/>
              </w:rPr>
              <w:t>ΔDeg</w:t>
            </w:r>
            <w:proofErr w:type="spellEnd"/>
          </w:p>
        </w:tc>
      </w:tr>
      <w:tr w:rsidR="004C7D50">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CAMAD-SFT</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62.07</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66.50</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65.53</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−4.44</w:t>
            </w:r>
          </w:p>
        </w:tc>
      </w:tr>
      <w:tr w:rsidR="004C7D50">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CAMAD-RL</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62.07</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66.02</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65.15</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−3.95</w:t>
            </w:r>
          </w:p>
        </w:tc>
      </w:tr>
      <w:tr w:rsidR="004C7D50">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CAMAD-SFT→RL</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65.52</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66.02</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65.91</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−0.50</w:t>
            </w:r>
          </w:p>
        </w:tc>
      </w:tr>
      <w:tr w:rsidR="004C7D50">
        <w:tblPrEx>
          <w:tblCellMar>
            <w:top w:w="0" w:type="dxa"/>
            <w:bottom w:w="0" w:type="dxa"/>
          </w:tblCellMar>
        </w:tblPrEx>
        <w:tc>
          <w:tcPr>
            <w:tcW w:w="21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CAMAD-SFT+RL</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63.79</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66.99</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66.29</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−3.20</w:t>
            </w:r>
          </w:p>
        </w:tc>
      </w:tr>
    </w:tbl>
    <w:p w:rsidR="004C7D50" w:rsidRDefault="00000000">
      <w:pPr>
        <w:spacing w:after="160" w:line="288" w:lineRule="auto"/>
        <w:jc w:val="both"/>
      </w:pPr>
      <w:proofErr w:type="spellStart"/>
      <w:r>
        <w:t>NormAd</w:t>
      </w:r>
      <w:proofErr w:type="spellEnd"/>
      <w:r>
        <w:t xml:space="preserve"> (Llama)（10% 采样，高频 58 题，稀有 206 题，共 264 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1800"/>
        <w:gridCol w:w="1800"/>
        <w:gridCol w:w="1800"/>
        <w:gridCol w:w="1800"/>
      </w:tblGrid>
      <w:tr w:rsidR="004C7D50">
        <w:tblPrEx>
          <w:tblCellMar>
            <w:top w:w="0" w:type="dxa"/>
            <w:bottom w:w="0" w:type="dxa"/>
          </w:tblCellMar>
        </w:tblPrEx>
        <w:trPr>
          <w:tblHeader/>
        </w:trPr>
        <w:tc>
          <w:tcPr>
            <w:tcW w:w="216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Method</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H-</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R-</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O-</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proofErr w:type="spellStart"/>
            <w:r>
              <w:rPr>
                <w:b/>
                <w:bCs/>
                <w:sz w:val="18"/>
                <w:szCs w:val="18"/>
              </w:rPr>
              <w:t>ΔDeg</w:t>
            </w:r>
            <w:proofErr w:type="spellEnd"/>
          </w:p>
        </w:tc>
      </w:tr>
      <w:tr w:rsidR="004C7D50">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CAMAD-SFT</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72.41</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56.80</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60.23</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+15.62</w:t>
            </w:r>
          </w:p>
        </w:tc>
      </w:tr>
      <w:tr w:rsidR="004C7D50">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CAMAD-RL</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77.59</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57.28</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61.74</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+20.30</w:t>
            </w:r>
          </w:p>
        </w:tc>
      </w:tr>
      <w:tr w:rsidR="004C7D50">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CAMAD-SFT→RL</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79.31</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57.28</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62.36</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+22.03</w:t>
            </w:r>
          </w:p>
        </w:tc>
      </w:tr>
      <w:tr w:rsidR="004C7D50">
        <w:tblPrEx>
          <w:tblCellMar>
            <w:top w:w="0" w:type="dxa"/>
            <w:bottom w:w="0" w:type="dxa"/>
          </w:tblCellMar>
        </w:tblPrEx>
        <w:tc>
          <w:tcPr>
            <w:tcW w:w="21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CAMAD-SFT+RL</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81.03</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59.71</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64.39</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+21.33</w:t>
            </w:r>
          </w:p>
        </w:tc>
      </w:tr>
    </w:tbl>
    <w:p w:rsidR="004C7D50" w:rsidRDefault="00000000">
      <w:pPr>
        <w:spacing w:after="160" w:line="288" w:lineRule="auto"/>
        <w:jc w:val="both"/>
      </w:pPr>
      <w:proofErr w:type="spellStart"/>
      <w:r>
        <w:t>CulturalBench</w:t>
      </w:r>
      <w:proofErr w:type="spellEnd"/>
      <w:r>
        <w:t xml:space="preserve"> (</w:t>
      </w:r>
      <w:proofErr w:type="spellStart"/>
      <w:r>
        <w:t>Qwen</w:t>
      </w:r>
      <w:proofErr w:type="spellEnd"/>
      <w:r>
        <w:t>)（10% 采样，高频 58 题，稀有 66 题，共 124 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1800"/>
        <w:gridCol w:w="1800"/>
        <w:gridCol w:w="1800"/>
        <w:gridCol w:w="1800"/>
      </w:tblGrid>
      <w:tr w:rsidR="004C7D50">
        <w:tblPrEx>
          <w:tblCellMar>
            <w:top w:w="0" w:type="dxa"/>
            <w:bottom w:w="0" w:type="dxa"/>
          </w:tblCellMar>
        </w:tblPrEx>
        <w:trPr>
          <w:tblHeader/>
        </w:trPr>
        <w:tc>
          <w:tcPr>
            <w:tcW w:w="216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Method</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H-</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R-</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O-</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proofErr w:type="spellStart"/>
            <w:r>
              <w:rPr>
                <w:b/>
                <w:bCs/>
                <w:sz w:val="18"/>
                <w:szCs w:val="18"/>
              </w:rPr>
              <w:t>ΔDeg</w:t>
            </w:r>
            <w:proofErr w:type="spellEnd"/>
          </w:p>
        </w:tc>
      </w:tr>
      <w:tr w:rsidR="004C7D50">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CAMAD-SFT</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65.52</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77.27</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71.77</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−11.76</w:t>
            </w:r>
          </w:p>
        </w:tc>
      </w:tr>
      <w:tr w:rsidR="004C7D50">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CAMAD-RL</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67.24</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77.27</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72.58</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−10.03</w:t>
            </w:r>
          </w:p>
        </w:tc>
      </w:tr>
      <w:tr w:rsidR="004C7D50">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CAMAD-SFT→RL</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68.97</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77.27</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73.39</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−8.31</w:t>
            </w:r>
          </w:p>
        </w:tc>
      </w:tr>
      <w:tr w:rsidR="004C7D50">
        <w:tblPrEx>
          <w:tblCellMar>
            <w:top w:w="0" w:type="dxa"/>
            <w:bottom w:w="0" w:type="dxa"/>
          </w:tblCellMar>
        </w:tblPrEx>
        <w:tc>
          <w:tcPr>
            <w:tcW w:w="21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CAMAD-SFT+RL</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68.97</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80.30</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75.00</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−11.34</w:t>
            </w:r>
          </w:p>
        </w:tc>
      </w:tr>
    </w:tbl>
    <w:p w:rsidR="004C7D50" w:rsidRDefault="00000000">
      <w:pPr>
        <w:spacing w:after="160" w:line="288" w:lineRule="auto"/>
        <w:jc w:val="both"/>
      </w:pPr>
      <w:proofErr w:type="spellStart"/>
      <w:r>
        <w:t>CulturalBench</w:t>
      </w:r>
      <w:proofErr w:type="spellEnd"/>
      <w:r>
        <w:t xml:space="preserve"> (Llama)（10% 采样，高频 58 题，稀有 66 题，共 124 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1800"/>
        <w:gridCol w:w="1800"/>
        <w:gridCol w:w="1800"/>
        <w:gridCol w:w="1800"/>
      </w:tblGrid>
      <w:tr w:rsidR="004C7D50">
        <w:tblPrEx>
          <w:tblCellMar>
            <w:top w:w="0" w:type="dxa"/>
            <w:bottom w:w="0" w:type="dxa"/>
          </w:tblCellMar>
        </w:tblPrEx>
        <w:trPr>
          <w:tblHeader/>
        </w:trPr>
        <w:tc>
          <w:tcPr>
            <w:tcW w:w="216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Method</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H-</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R-</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O-</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proofErr w:type="spellStart"/>
            <w:r>
              <w:rPr>
                <w:b/>
                <w:bCs/>
                <w:sz w:val="18"/>
                <w:szCs w:val="18"/>
              </w:rPr>
              <w:t>ΔDeg</w:t>
            </w:r>
            <w:proofErr w:type="spellEnd"/>
          </w:p>
        </w:tc>
      </w:tr>
      <w:tr w:rsidR="004C7D50">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CAMAD-SFT</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62.07</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77.27</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70.16</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−15.20</w:t>
            </w:r>
          </w:p>
        </w:tc>
      </w:tr>
      <w:tr w:rsidR="004C7D50">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CAMAD-RL</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63.79</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77.27</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70.97</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−13.48</w:t>
            </w:r>
          </w:p>
        </w:tc>
      </w:tr>
      <w:tr w:rsidR="004C7D50">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CAMAD-SFT→RL</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65.52</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77.27</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71.77</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−11.76</w:t>
            </w:r>
          </w:p>
        </w:tc>
      </w:tr>
      <w:tr w:rsidR="004C7D50">
        <w:tblPrEx>
          <w:tblCellMar>
            <w:top w:w="0" w:type="dxa"/>
            <w:bottom w:w="0" w:type="dxa"/>
          </w:tblCellMar>
        </w:tblPrEx>
        <w:tc>
          <w:tcPr>
            <w:tcW w:w="21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CAMAD-SFT+RL</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65.52</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78.79</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72.58</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−13.27</w:t>
            </w:r>
          </w:p>
        </w:tc>
      </w:tr>
    </w:tbl>
    <w:p w:rsidR="004C7D50" w:rsidRDefault="00000000">
      <w:pPr>
        <w:spacing w:after="160" w:line="288" w:lineRule="auto"/>
        <w:jc w:val="both"/>
      </w:pPr>
      <w:proofErr w:type="spellStart"/>
      <w:r>
        <w:t>BLEnD</w:t>
      </w:r>
      <w:proofErr w:type="spellEnd"/>
      <w:r>
        <w:t xml:space="preserve"> (</w:t>
      </w:r>
      <w:proofErr w:type="spellStart"/>
      <w:r>
        <w:t>Qwen</w:t>
      </w:r>
      <w:proofErr w:type="spellEnd"/>
      <w:r>
        <w:t>)（10% 采样，高频 198 题，稀有 311 题，共 509 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1800"/>
        <w:gridCol w:w="1800"/>
        <w:gridCol w:w="1800"/>
        <w:gridCol w:w="1800"/>
      </w:tblGrid>
      <w:tr w:rsidR="004C7D50">
        <w:tblPrEx>
          <w:tblCellMar>
            <w:top w:w="0" w:type="dxa"/>
            <w:bottom w:w="0" w:type="dxa"/>
          </w:tblCellMar>
        </w:tblPrEx>
        <w:trPr>
          <w:tblHeader/>
        </w:trPr>
        <w:tc>
          <w:tcPr>
            <w:tcW w:w="216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lastRenderedPageBreak/>
              <w:t>Method</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H-</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R-</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O-</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proofErr w:type="spellStart"/>
            <w:r>
              <w:rPr>
                <w:b/>
                <w:bCs/>
                <w:sz w:val="18"/>
                <w:szCs w:val="18"/>
              </w:rPr>
              <w:t>ΔDeg</w:t>
            </w:r>
            <w:proofErr w:type="spellEnd"/>
          </w:p>
        </w:tc>
      </w:tr>
      <w:tr w:rsidR="004C7D50">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CAMAD-SFT</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72.73</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58.52</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64.05</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+14.21</w:t>
            </w:r>
          </w:p>
        </w:tc>
      </w:tr>
      <w:tr w:rsidR="004C7D50">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CAMAD-RL</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77.27</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60.45</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66.99</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+16.82</w:t>
            </w:r>
          </w:p>
        </w:tc>
      </w:tr>
      <w:tr w:rsidR="004C7D50">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CAMAD-SFT→RL</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79.29</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61.09</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68.17</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+18.20</w:t>
            </w:r>
          </w:p>
        </w:tc>
      </w:tr>
      <w:tr w:rsidR="004C7D50">
        <w:tblPrEx>
          <w:tblCellMar>
            <w:top w:w="0" w:type="dxa"/>
            <w:bottom w:w="0" w:type="dxa"/>
          </w:tblCellMar>
        </w:tblPrEx>
        <w:tc>
          <w:tcPr>
            <w:tcW w:w="21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CAMAD-SFT+RL</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79.29</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61.74</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68.57</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+17.56</w:t>
            </w:r>
          </w:p>
        </w:tc>
      </w:tr>
    </w:tbl>
    <w:p w:rsidR="004C7D50" w:rsidRDefault="00000000">
      <w:pPr>
        <w:spacing w:after="160" w:line="288" w:lineRule="auto"/>
        <w:jc w:val="both"/>
      </w:pPr>
      <w:proofErr w:type="spellStart"/>
      <w:r>
        <w:t>BLEnD</w:t>
      </w:r>
      <w:proofErr w:type="spellEnd"/>
      <w:r>
        <w:t xml:space="preserve"> (Llama)（10% 采样，高频 198 题，稀有 311 题，共 509 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1800"/>
        <w:gridCol w:w="1800"/>
        <w:gridCol w:w="1800"/>
        <w:gridCol w:w="1800"/>
      </w:tblGrid>
      <w:tr w:rsidR="004C7D50">
        <w:tblPrEx>
          <w:tblCellMar>
            <w:top w:w="0" w:type="dxa"/>
            <w:bottom w:w="0" w:type="dxa"/>
          </w:tblCellMar>
        </w:tblPrEx>
        <w:trPr>
          <w:tblHeader/>
        </w:trPr>
        <w:tc>
          <w:tcPr>
            <w:tcW w:w="216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Method</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H-</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R-</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r>
              <w:rPr>
                <w:b/>
                <w:bCs/>
                <w:sz w:val="18"/>
                <w:szCs w:val="18"/>
              </w:rPr>
              <w:t>O-</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4C7D50" w:rsidRDefault="00000000">
            <w:pPr>
              <w:jc w:val="center"/>
            </w:pPr>
            <w:proofErr w:type="spellStart"/>
            <w:r>
              <w:rPr>
                <w:b/>
                <w:bCs/>
                <w:sz w:val="18"/>
                <w:szCs w:val="18"/>
              </w:rPr>
              <w:t>ΔDeg</w:t>
            </w:r>
            <w:proofErr w:type="spellEnd"/>
          </w:p>
        </w:tc>
      </w:tr>
      <w:tr w:rsidR="004C7D50">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CAMAD-SFT</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76.26</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59.16</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65.82</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+17.10</w:t>
            </w:r>
          </w:p>
        </w:tc>
      </w:tr>
      <w:tr w:rsidR="004C7D50">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CAMAD-RL</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75.25</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58.52</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65.03</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+16.73</w:t>
            </w:r>
          </w:p>
        </w:tc>
      </w:tr>
      <w:tr w:rsidR="004C7D50">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CAMAD-SFT→RL</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78.28</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59.49</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66.80</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+18.80</w:t>
            </w:r>
          </w:p>
        </w:tc>
      </w:tr>
      <w:tr w:rsidR="004C7D50">
        <w:tblPrEx>
          <w:tblCellMar>
            <w:top w:w="0" w:type="dxa"/>
            <w:bottom w:w="0" w:type="dxa"/>
          </w:tblCellMar>
        </w:tblPrEx>
        <w:tc>
          <w:tcPr>
            <w:tcW w:w="21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CAMAD-SFT+RL</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78.79</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59.81</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67.19</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4C7D50" w:rsidRDefault="00000000">
            <w:pPr>
              <w:jc w:val="center"/>
            </w:pPr>
            <w:r>
              <w:rPr>
                <w:sz w:val="18"/>
                <w:szCs w:val="18"/>
              </w:rPr>
              <w:t>+18.98</w:t>
            </w:r>
          </w:p>
        </w:tc>
      </w:tr>
    </w:tbl>
    <w:p w:rsidR="004C7D50" w:rsidRDefault="00000000">
      <w:pPr>
        <w:spacing w:before="60" w:after="220"/>
        <w:jc w:val="center"/>
      </w:pPr>
      <w:r>
        <w:rPr>
          <w:i/>
          <w:iCs/>
          <w:sz w:val="19"/>
          <w:szCs w:val="19"/>
        </w:rPr>
        <w:t>表 G3：CAMAD 四种训练变体在三个数据集、两个基座模型上的高频/稀有/整体准确率明细（10% 采样子集）。</w:t>
      </w:r>
    </w:p>
    <w:sectPr w:rsidR="004C7D5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66C99"/>
    <w:multiLevelType w:val="hybridMultilevel"/>
    <w:tmpl w:val="06761C10"/>
    <w:lvl w:ilvl="0" w:tplc="EB129562">
      <w:start w:val="1"/>
      <w:numFmt w:val="bullet"/>
      <w:lvlText w:val="●"/>
      <w:lvlJc w:val="left"/>
      <w:pPr>
        <w:ind w:left="720" w:hanging="360"/>
      </w:pPr>
    </w:lvl>
    <w:lvl w:ilvl="1" w:tplc="47E8E36C">
      <w:start w:val="1"/>
      <w:numFmt w:val="bullet"/>
      <w:lvlText w:val="○"/>
      <w:lvlJc w:val="left"/>
      <w:pPr>
        <w:ind w:left="1440" w:hanging="360"/>
      </w:pPr>
    </w:lvl>
    <w:lvl w:ilvl="2" w:tplc="51B87AA0">
      <w:start w:val="1"/>
      <w:numFmt w:val="bullet"/>
      <w:lvlText w:val="■"/>
      <w:lvlJc w:val="left"/>
      <w:pPr>
        <w:ind w:left="2160" w:hanging="360"/>
      </w:pPr>
    </w:lvl>
    <w:lvl w:ilvl="3" w:tplc="A7B2044C">
      <w:start w:val="1"/>
      <w:numFmt w:val="bullet"/>
      <w:lvlText w:val="●"/>
      <w:lvlJc w:val="left"/>
      <w:pPr>
        <w:ind w:left="2880" w:hanging="360"/>
      </w:pPr>
    </w:lvl>
    <w:lvl w:ilvl="4" w:tplc="43403FC6">
      <w:start w:val="1"/>
      <w:numFmt w:val="bullet"/>
      <w:lvlText w:val="○"/>
      <w:lvlJc w:val="left"/>
      <w:pPr>
        <w:ind w:left="3600" w:hanging="360"/>
      </w:pPr>
    </w:lvl>
    <w:lvl w:ilvl="5" w:tplc="1B56366A">
      <w:start w:val="1"/>
      <w:numFmt w:val="bullet"/>
      <w:lvlText w:val="■"/>
      <w:lvlJc w:val="left"/>
      <w:pPr>
        <w:ind w:left="4320" w:hanging="360"/>
      </w:pPr>
    </w:lvl>
    <w:lvl w:ilvl="6" w:tplc="DFC05A3A">
      <w:start w:val="1"/>
      <w:numFmt w:val="bullet"/>
      <w:lvlText w:val="●"/>
      <w:lvlJc w:val="left"/>
      <w:pPr>
        <w:ind w:left="5040" w:hanging="360"/>
      </w:pPr>
    </w:lvl>
    <w:lvl w:ilvl="7" w:tplc="E3446A2C">
      <w:start w:val="1"/>
      <w:numFmt w:val="bullet"/>
      <w:lvlText w:val="●"/>
      <w:lvlJc w:val="left"/>
      <w:pPr>
        <w:ind w:left="5760" w:hanging="360"/>
      </w:pPr>
    </w:lvl>
    <w:lvl w:ilvl="8" w:tplc="B8D8C694">
      <w:start w:val="1"/>
      <w:numFmt w:val="bullet"/>
      <w:lvlText w:val="●"/>
      <w:lvlJc w:val="left"/>
      <w:pPr>
        <w:ind w:left="6480" w:hanging="360"/>
      </w:pPr>
    </w:lvl>
  </w:abstractNum>
  <w:num w:numId="1" w16cid:durableId="18217238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D50"/>
    <w:rsid w:val="004C7D50"/>
    <w:rsid w:val="00627F6D"/>
    <w:rsid w:val="00654D5D"/>
    <w:rsid w:val="007D547D"/>
    <w:rsid w:val="0092622B"/>
    <w:rsid w:val="00E507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E326F31"/>
  <w15:docId w15:val="{A4C7E63A-CD27-7042-9A8C-894B92EC7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280" w:after="160"/>
      <w:outlineLvl w:val="0"/>
    </w:pPr>
    <w:rPr>
      <w:rFonts w:ascii="黑体" w:eastAsia="黑体" w:hAnsi="黑体" w:cs="黑体"/>
      <w:b/>
      <w:bCs/>
      <w:sz w:val="26"/>
      <w:szCs w:val="26"/>
    </w:rPr>
  </w:style>
  <w:style w:type="paragraph" w:styleId="2">
    <w:name w:val="heading 2"/>
    <w:uiPriority w:val="9"/>
    <w:unhideWhenUsed/>
    <w:qFormat/>
    <w:pPr>
      <w:spacing w:before="220" w:after="120"/>
      <w:outlineLvl w:val="1"/>
    </w:pPr>
    <w:rPr>
      <w:rFonts w:ascii="黑体" w:eastAsia="黑体" w:hAnsi="黑体" w:cs="黑体"/>
      <w:b/>
      <w:bCs/>
      <w:sz w:val="23"/>
      <w:szCs w:val="23"/>
    </w:rPr>
  </w:style>
  <w:style w:type="paragraph" w:styleId="3">
    <w:name w:val="heading 3"/>
    <w:uiPriority w:val="9"/>
    <w:unhideWhenUsed/>
    <w:qFormat/>
    <w:pPr>
      <w:spacing w:before="180" w:after="100"/>
      <w:outlineLvl w:val="2"/>
    </w:pPr>
    <w:rPr>
      <w:rFonts w:ascii="黑体" w:eastAsia="黑体" w:hAnsi="黑体" w:cs="黑体"/>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2490</Words>
  <Characters>14195</Characters>
  <Application>Microsoft Office Word</Application>
  <DocSecurity>0</DocSecurity>
  <Lines>118</Lines>
  <Paragraphs>33</Paragraphs>
  <ScaleCrop>false</ScaleCrop>
  <Company/>
  <LinksUpToDate>false</LinksUpToDate>
  <CharactersWithSpaces>16652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YZL</cp:lastModifiedBy>
  <cp:revision>5</cp:revision>
  <dcterms:created xsi:type="dcterms:W3CDTF">2026-07-11T13:26:00Z</dcterms:created>
  <dcterms:modified xsi:type="dcterms:W3CDTF">2026-07-12T11:52:00Z</dcterms:modified>
</cp:coreProperties>
</file>