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31C57" w14:textId="77777777" w:rsidR="003D7D02" w:rsidRDefault="00000000">
      <w:pPr>
        <w:pStyle w:val="FirstParagraph"/>
      </w:pPr>
      <w:r>
        <w:t>CAHAD: Culture-Aware Hybrid Adaptive Distillation for Multi-Agent Cultural Alignment</w:t>
      </w:r>
    </w:p>
    <w:p w14:paraId="7402EBA0" w14:textId="7E9BB9EF" w:rsidR="003D7D02" w:rsidRDefault="00000000">
      <w:pPr>
        <w:pStyle w:val="FirstParagraph"/>
      </w:pPr>
      <w:r>
        <w:rPr>
          <w:i/>
          <w:color w:val="666666"/>
          <w:sz w:val="22"/>
        </w:rPr>
        <w:t>CAHAD: Culture-Aware Hybrid Adaptive Distillation with Home-Field Culture-Authority Collaboration for Multi-Agent Cultural Alignment</w:t>
      </w:r>
    </w:p>
    <w:p w14:paraId="2F1657E8" w14:textId="22330616" w:rsidR="003D7D02" w:rsidRDefault="00000000">
      <w:pPr>
        <w:pStyle w:val="FirstParagraph"/>
      </w:pPr>
      <w:r>
        <w:rPr>
          <w:i/>
          <w:color w:val="666666"/>
          <w:sz w:val="22"/>
        </w:rPr>
        <w:t>CAHAD: Distilling Home-Field Culture-Authority Collaboration via Culture-Aware Hybrid Adaptive Distillation for Multi-Agent Cultural Alignment</w:t>
      </w:r>
    </w:p>
    <w:p w14:paraId="07371FA6" w14:textId="77777777" w:rsidR="003D7D02" w:rsidRDefault="00000000">
      <w:pPr>
        <w:pStyle w:val="1"/>
      </w:pPr>
      <w:bookmarkStart w:id="0" w:name="摘要"/>
      <w:r>
        <w:rPr>
          <w:rFonts w:hint="eastAsia"/>
          <w:b/>
          <w:bCs/>
        </w:rPr>
        <w:t>摘要</w:t>
      </w:r>
    </w:p>
    <w:p w14:paraId="68C5D7E7" w14:textId="4F5A455C" w:rsidR="003D7D02" w:rsidRDefault="00000000">
      <w:pPr>
        <w:pStyle w:val="FirstParagraph"/>
      </w:pPr>
      <w:r>
        <w:rPr>
          <w:rFonts w:hint="eastAsia"/>
          <w:i/>
          <w:iCs/>
        </w:rPr>
        <w:t>（待写）</w:t>
      </w:r>
    </w:p>
    <w:p w14:paraId="08F8A664" w14:textId="77777777" w:rsidR="003D7D02" w:rsidRDefault="00000000">
      <w:pPr>
        <w:pStyle w:val="1"/>
      </w:pPr>
      <w:bookmarkStart w:id="1" w:name="引言"/>
      <w:bookmarkEnd w:id="0"/>
      <w:r>
        <w:rPr>
          <w:b/>
          <w:bCs/>
        </w:rPr>
        <w:t xml:space="preserve">1 </w:t>
      </w:r>
      <w:r>
        <w:rPr>
          <w:rFonts w:hint="eastAsia"/>
          <w:b/>
          <w:bCs/>
        </w:rPr>
        <w:t>引言</w:t>
      </w:r>
    </w:p>
    <w:p w14:paraId="46140C44" w14:textId="77777777" w:rsidR="003D7D02" w:rsidRDefault="00000000">
      <w:pPr>
        <w:pStyle w:val="FirstParagraph"/>
      </w:pPr>
      <w:r>
        <w:rPr>
          <w:rFonts w:hint="eastAsia"/>
        </w:rP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Tao</w:t>
      </w:r>
      <w:r>
        <w:t xml:space="preserve"> et al. </w:t>
      </w:r>
      <w:r>
        <w:rPr>
          <w:rFonts w:hint="eastAsia"/>
        </w:rPr>
        <w:t>2024）。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Li</w:t>
      </w:r>
      <w:r>
        <w:t xml:space="preserve"> et al. </w:t>
      </w:r>
      <w:r>
        <w:rPr>
          <w:rFonts w:hint="eastAsia"/>
        </w:rPr>
        <w:t>2024）。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14:paraId="0A27608D" w14:textId="77777777" w:rsidR="003D7D02" w:rsidRDefault="00000000">
      <w:pPr>
        <w:pStyle w:val="a0"/>
      </w:pPr>
      <w:r>
        <w:t>然而，多智能体文化推理范式虽然取得了一定成效，围绕其展开的研究仍存在两个尚未得到妥善解决的问题。第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推理成本较低、可独立部署的单一模型，是决定该范式能否真正落地的关键问题；与此同时，</w:t>
        <w:lastRenderedPageBreak/>
        <w:t>文化知识本身具有长尾分布的特点，若蒸馏训练范式设计不当，还可能在此过程中逐渐丧失对稀有文化已习得的判断能力，形成灾难性遗忘。</w:t>
      </w:r>
    </w:p>
    <w:p w14:paraId="23AFBE84" w14:textId="20DB6DDC" w:rsidR="003D7D02" w:rsidRDefault="00000000">
      <w:pPr>
        <w:pStyle w:val="a0"/>
      </w:pPr>
      <w:r>
        <w:t>针对上述两个问题，本文提出两个</w:t>
      </w:r>
      <w:r>
        <w:rPr>
          <w:rFonts w:hint="eastAsia"/>
        </w:rPr>
        <w:t>方法</w:t>
      </w:r>
      <w:r>
        <w:t>。首先，本文提出 HF-CAC（Home-Field Culture-Authority Collaboration，主场文化权威协作）多智能体文化推理范式，引入"主场权威激活"机制，赋予与目标文化相匹配的智能体在协商中的决策主导权，并设计了基于文化亲缘度矩阵的加权仲裁策略作为主场智能体失效时的回退机制，从而打破了现有多智能体方法默认等权协商的潜在假设，在三个跨文化基准上取得了优于现有方法的表现。其次，本文提出 CAHAD（Culture-Aware Hybrid Adaptive Distillation，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将缓解稀有文化灾难性遗忘作为关键的设计考量——通过难度自适应的监督锚定机制，在压缩为单一模型的过程中防范对稀有文化已习得判断能力的遗忘，从而在大幅降低推理成本的同时较好地保持了文化对齐性能。</w:t>
      </w:r>
    </w:p>
    <w:p w14:paraId="282C97C2" w14:textId="391E979A" w:rsidR="003D7D02" w:rsidRDefault="00000000">
      <w:pPr>
        <w:pStyle w:val="a0"/>
      </w:pPr>
      <w:r>
        <w:t>本文的贡献可概括为以下</w:t>
      </w:r>
      <w:r>
        <w:rPr>
          <w:rFonts w:hint="eastAsia"/>
        </w:rPr>
        <w:t>三</w:t>
      </w:r>
      <w:r>
        <w:t>点。</w:t>
      </w:r>
    </w:p>
    <w:p w14:paraId="51C6C418" w14:textId="42F400F5" w:rsidR="003D7D02" w:rsidRDefault="00000000">
      <w:pPr>
        <w:pStyle w:val="a0"/>
      </w:pPr>
      <w:r>
        <w:rPr>
          <w:rFonts w:hint="eastAsia"/>
        </w:rPr>
        <w:t>提出</w:t>
      </w:r>
      <w:r>
        <w:t xml:space="preserve"> </w:t>
      </w:r>
      <w:r>
        <w:rPr>
          <w:rFonts w:hint="eastAsia"/>
        </w:rPr>
        <w:t>HF-CAC（Home-Field</w:t>
      </w:r>
      <w:r>
        <w:t xml:space="preserve"> Culture-Authority </w:t>
      </w:r>
      <w:r>
        <w:rPr>
          <w:rFonts w:hint="eastAsia"/>
        </w:rPr>
        <w:t>Collaboration）多智能体文化推理框架，引入"主场权威激活"机制赋予目标文化智能体决策主导权，并设计基于文化亲缘度矩阵的加权仲裁策略作为回退机制，打破现有多智能体方法等权协商的潜在假设，在三个跨文化基准上取得最优表现。</w:t>
      </w:r>
    </w:p>
    <w:p w14:paraId="515DA5A8" w14:textId="5878E73A" w:rsidR="003D7D02" w:rsidRDefault="00000000">
      <w:pPr>
        <w:pStyle w:val="a0"/>
      </w:pPr>
      <w:r>
        <w:rPr>
          <w:rFonts w:hint="eastAsia"/>
        </w:rPr>
        <w:t>提出</w:t>
      </w:r>
      <w:r>
        <w:t xml:space="preserve"> </w:t>
      </w:r>
      <w:r>
        <w:rPr>
          <w:rFonts w:hint="eastAsia"/>
        </w:rPr>
        <w:t>CAHAD（Culture-Aware</w:t>
      </w:r>
      <w:r>
        <w:t xml:space="preserve"> Hybrid Adaptive </w:t>
      </w:r>
      <w:r>
        <w:rPr>
          <w:rFonts w:hint="eastAsia"/>
        </w:rPr>
        <w:t>Distillation）方法，通过</w:t>
      </w:r>
      <w:r>
        <w:t xml:space="preserve"> SFT </w:t>
      </w:r>
      <w:r>
        <w:rPr>
          <w:rFonts w:hint="eastAsia"/>
        </w:rPr>
        <w:t>与</w:t>
      </w:r>
      <w:r>
        <w:t xml:space="preserve"> RL </w:t>
      </w:r>
      <w:r>
        <w:rPr>
          <w:rFonts w:hint="eastAsia"/>
        </w:rPr>
        <w:t>在线联合优化的混合训练范式，将多智能体系统的文化推理能力迁移至可部署的单一模型，在大幅降低推理成本的同时保持了具有竞争力的文化对齐性能；该范式进一步引入难度自适应的监督锚定机制，从设计上防范蒸馏过程中对稀有文化的灾难性遗忘，实现了推理成本与文化对齐性能的平衡。</w:t>
      </w:r>
    </w:p>
    <w:p w14:paraId="40B7EF77" w14:textId="77777777" w:rsidR="003D7D02" w:rsidRDefault="00000000">
      <w:pPr>
        <w:pStyle w:val="1"/>
      </w:pPr>
      <w:bookmarkStart w:id="2" w:name="相关工作"/>
      <w:bookmarkEnd w:id="1"/>
      <w:r>
        <w:rPr>
          <w:b/>
          <w:bCs/>
        </w:rPr>
        <w:t xml:space="preserve">2 </w:t>
      </w:r>
      <w:r>
        <w:rPr>
          <w:rFonts w:hint="eastAsia"/>
          <w:b/>
          <w:bCs/>
        </w:rPr>
        <w:t>相关工作</w:t>
      </w:r>
    </w:p>
    <w:p w14:paraId="6B6A71F5" w14:textId="77777777" w:rsidR="003D7D02" w:rsidRDefault="00000000">
      <w:pPr>
        <w:pStyle w:val="2"/>
      </w:pPr>
      <w:bookmarkStart w:id="3" w:name="多智能体文化推理"/>
      <w:r>
        <w:rPr>
          <w:b/>
          <w:bCs/>
        </w:rPr>
        <w:t xml:space="preserve">2.1 </w:t>
      </w:r>
      <w:r>
        <w:rPr>
          <w:rFonts w:hint="eastAsia"/>
          <w:b/>
          <w:bCs/>
        </w:rPr>
        <w:t>多智能体文化推理</w:t>
      </w:r>
    </w:p>
    <w:p w14:paraId="6DA2BA03" w14:textId="77777777" w:rsidR="003D7D02" w:rsidRDefault="00000000">
      <w:pPr>
        <w:pStyle w:val="FirstParagraph"/>
      </w:pPr>
      <w:r>
        <w:rPr>
          <w:rFonts w:hint="eastAsia"/>
        </w:rPr>
        <w:t>以</w:t>
      </w:r>
      <w:r>
        <w:t xml:space="preserve"> </w:t>
      </w:r>
      <w:r>
        <w:rPr>
          <w:rFonts w:hint="eastAsia"/>
        </w:rPr>
        <w:t>MAD（Du</w:t>
      </w:r>
      <w:r>
        <w:t xml:space="preserve"> et al. </w:t>
      </w:r>
      <w:r>
        <w:rPr>
          <w:rFonts w:hint="eastAsia"/>
        </w:rPr>
        <w:t>2023）为代表的多智能体辩论方法最早被引入通用推理任务，通过让多个模型实例围绕同一问题进行多轮辩论并最终收敛到共识答案，缓解单一模型的推理偏差。随后的</w:t>
      </w:r>
      <w:r>
        <w:t xml:space="preserve"> </w:t>
      </w:r>
      <w:r>
        <w:rPr>
          <w:rFonts w:hint="eastAsia"/>
        </w:rPr>
        <w:t>MACD（Tan</w:t>
      </w:r>
      <w:r>
        <w:t xml:space="preserve"> et al. </w:t>
      </w:r>
      <w:r>
        <w:rPr>
          <w:rFonts w:hint="eastAsia"/>
        </w:rPr>
        <w:t>2026）、OG-MAR（Seo</w:t>
      </w:r>
      <w:r>
        <w:t xml:space="preserve"> et al. </w:t>
      </w:r>
      <w:r>
        <w:rPr>
          <w:rFonts w:hint="eastAsia"/>
        </w:rPr>
        <w:t>2026）等工作将这一思路引入文化对齐场景，通过为不同智能体赋予不同的文化身份或视角，模拟跨文化协商过程，在若干文化知识与规范判断基准上取得了优于单一模型的表现；此外，Ki</w:t>
      </w:r>
      <w:r>
        <w:t xml:space="preserve"> et </w:t>
      </w:r>
      <w:r>
        <w:rPr>
          <w:rFonts w:hint="eastAsia"/>
        </w:rPr>
        <w:t>al.（2025）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w:t>
        <w:lastRenderedPageBreak/>
        <w:t>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的固有局限，正是问题一与问题二仍未被充分解决的原因所在。</w:t>
      </w:r>
    </w:p>
    <w:p w14:paraId="16C70898" w14:textId="77777777" w:rsidR="003D7D02" w:rsidRDefault="00000000">
      <w:pPr>
        <w:pStyle w:val="2"/>
      </w:pPr>
      <w:bookmarkStart w:id="4" w:name="多智能体蒸馏与训练范式"/>
      <w:bookmarkEnd w:id="3"/>
      <w:r>
        <w:rPr>
          <w:b/>
          <w:bCs/>
        </w:rPr>
        <w:t xml:space="preserve">2.2 </w:t>
      </w:r>
      <w:r>
        <w:rPr>
          <w:rFonts w:hint="eastAsia"/>
          <w:b/>
          <w:bCs/>
        </w:rPr>
        <w:t>多智能体蒸馏与训练范式</w:t>
      </w:r>
    </w:p>
    <w:p w14:paraId="6CA15A4D" w14:textId="77777777" w:rsidR="003D7D02" w:rsidRDefault="00000000">
      <w:pPr>
        <w:pStyle w:val="FirstParagraph"/>
      </w:pPr>
      <w:r>
        <w:t>为缓解多智能体系统的部署成本问题，已有研究尝试将多智能体协商过程中产生的推理能力蒸馏至单一模型。MAGDi（Chen et al. 2024）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SFT）、强化学习（RL）以及二者依次衔接的 SFT-then-RL 训练流程（即先以 SFT 逼近教师分布、再以 RL 进行策略优化）已成为业界的标准做法：SFT 提供稳定的监督信号使模型快速逼近教师行为，RL 则在此基础上通过奖励信号进一步提升模型在开放式生成任务上的表现。然而，上述蒸馏方法尚未被应用于文化对齐任务，其设计也并未考虑文化知识在长尾分布上的不均衡性；同时，SFT-then-RL 训练流程在进入 RL 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 CAHAD 方法正是针对这一空白，将多智能体蒸馏与在线 SFT-RL 联合优化的混合训练范式相结合，专门服务于文化对齐这一场景。</w:t>
      </w:r>
    </w:p>
    <w:p w14:paraId="051226D3" w14:textId="77777777" w:rsidR="003D7D02" w:rsidRDefault="00000000">
      <w:pPr>
        <w:pStyle w:val="1"/>
      </w:pPr>
      <w:bookmarkStart w:id="5" w:name="方法"/>
      <w:bookmarkEnd w:id="2"/>
      <w:bookmarkEnd w:id="4"/>
      <w:r>
        <w:rPr>
          <w:b/>
          <w:bCs/>
        </w:rPr>
        <w:t xml:space="preserve">3 </w:t>
      </w:r>
      <w:r>
        <w:rPr>
          <w:rFonts w:hint="eastAsia"/>
          <w:b/>
          <w:bCs/>
        </w:rPr>
        <w:t>方法</w:t>
      </w:r>
    </w:p>
    <w:p w14:paraId="24682107" w14:textId="77777777" w:rsidR="003D7D02" w:rsidRDefault="00000000">
      <w:pPr>
        <w:pStyle w:val="FirstParagraph"/>
      </w:pPr>
      <w:r>
        <w:t>图 1 展示了本文的两个核心组件。HF-CAC（§3.1）提出主场权威激活的多智能体协作推理范式，负责生成高质量的文化判断；CAHAD（§3.2）通过混合训练范式将该能力蒸馏至可独立部署的单一模型。</w:t>
      </w:r>
    </w:p>
    <w:tbl>
      <w:tblPr>
        <w:tblStyle w:val="Table"/>
        <w:tblW w:w="4097" w:type="pct"/>
        <w:tblLayout w:type="fixed"/>
        <w:tblLook w:val="0000" w:firstRow="0" w:lastRow="0" w:firstColumn="0" w:lastColumn="0" w:noHBand="0" w:noVBand="0"/>
      </w:tblPr>
      <w:tblGrid>
        <w:gridCol w:w="7257"/>
      </w:tblGrid>
      <w:tr w:rsidR="003D7D02" w14:paraId="143A1A7A" w14:textId="77777777">
        <w:tc>
          <w:tcPr>
            <w:tcW w:w="6490" w:type="dxa"/>
          </w:tcPr>
          <w:p w14:paraId="49C7E21C" w14:textId="77777777" w:rsidR="003D7D02" w:rsidRDefault="00000000">
            <w:pPr>
              <w:pStyle w:val="Compact"/>
              <w:jc w:val="center"/>
            </w:pPr>
            <w:r>
              <w:rPr>
                <w:rFonts w:hint="eastAsia"/>
                <w:i/>
                <w:iCs/>
                <w:highlight w:val="yellow"/>
              </w:rPr>
              <w:t>图</w:t>
            </w:r>
            <w:r>
              <w:rPr>
                <w:i/>
                <w:iCs/>
                <w:highlight w:val="yellow"/>
              </w:rPr>
              <w:t xml:space="preserve"> 1 </w:t>
            </w:r>
            <w:r>
              <w:rPr>
                <w:rFonts w:hint="eastAsia"/>
                <w:i/>
                <w:iCs/>
                <w:highlight w:val="yellow"/>
              </w:rPr>
              <w:t>占位：HF-CAC</w:t>
            </w:r>
            <w:r>
              <w:rPr>
                <w:i/>
                <w:iCs/>
                <w:highlight w:val="yellow"/>
              </w:rPr>
              <w:t xml:space="preserve"> </w:t>
            </w:r>
            <w:r>
              <w:rPr>
                <w:rFonts w:hint="eastAsia"/>
                <w:i/>
                <w:iCs/>
                <w:highlight w:val="yellow"/>
              </w:rPr>
              <w:t>与</w:t>
            </w:r>
            <w:r>
              <w:rPr>
                <w:i/>
                <w:iCs/>
                <w:highlight w:val="yellow"/>
              </w:rPr>
              <w:t xml:space="preserve"> CAHAD </w:t>
            </w:r>
            <w:r>
              <w:rPr>
                <w:rFonts w:hint="eastAsia"/>
                <w:i/>
                <w:iCs/>
                <w:highlight w:val="yellow"/>
              </w:rPr>
              <w:t>整体架构图</w:t>
            </w:r>
          </w:p>
        </w:tc>
      </w:tr>
    </w:tbl>
    <w:p w14:paraId="141666AE" w14:textId="77777777" w:rsidR="003D7D02" w:rsidRDefault="00000000">
      <w:pPr>
        <w:pStyle w:val="a0"/>
      </w:pPr>
      <w:r>
        <w:rPr>
          <w:rFonts w:hint="eastAsia"/>
          <w:i/>
          <w:iCs/>
        </w:rPr>
        <w:t>图</w:t>
      </w:r>
      <w:r>
        <w:rPr>
          <w:i/>
          <w:iCs/>
        </w:rPr>
        <w:t xml:space="preserve"> </w:t>
      </w:r>
      <w:r>
        <w:rPr>
          <w:rFonts w:hint="eastAsia"/>
          <w:i/>
          <w:iCs/>
        </w:rPr>
        <w:t>1：本文方法总体架构示意图。</w:t>
      </w:r>
    </w:p>
    <w:p w14:paraId="3A6DE911" w14:textId="77777777" w:rsidR="003D7D02" w:rsidRDefault="00000000">
      <w:pPr>
        <w:pStyle w:val="2"/>
      </w:pPr>
      <w:bookmarkStart w:id="6" w:name="hf-cac主场文化激活的协作结构"/>
      <w:r>
        <w:rPr>
          <w:b/>
          <w:bCs/>
        </w:rPr>
        <w:t xml:space="preserve">3.1 </w:t>
      </w:r>
      <w:r>
        <w:rPr>
          <w:rFonts w:hint="eastAsia"/>
          <w:b/>
          <w:bCs/>
        </w:rPr>
        <w:t>HF-CAC：主场文化激活的协作结构</w:t>
      </w:r>
    </w:p>
    <w:p w14:paraId="2593126F" w14:textId="77777777" w:rsidR="003D7D02" w:rsidRDefault="00000000">
      <w:pPr>
        <w:pStyle w:val="FirstParagraph"/>
      </w:pPr>
      <w:r>
        <w:rPr>
          <w:rFonts w:hint="eastAsia"/>
        </w:rPr>
        <w:t>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w:t>
        <w:lastRenderedPageBreak/>
        <w:t>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14:paraId="1636FD53" w14:textId="6493F36C" w:rsidR="003D7D02" w:rsidRDefault="00000000">
      <w:pPr>
        <w:pStyle w:val="a0"/>
      </w:pPr>
      <w:r>
        <w:rPr>
          <w:rFonts w:hint="eastAsia"/>
        </w:rPr>
        <w:t>针对这一问题，本文提出</w:t>
      </w:r>
      <w:r>
        <w:t xml:space="preserve"> </w:t>
      </w:r>
      <w:r>
        <w:rPr>
          <w:rFonts w:hint="eastAsia"/>
        </w:rPr>
        <w:t>HF-CAC（Home-Field</w:t>
      </w:r>
      <w:r>
        <w:t xml:space="preserve"> Culture-Authority </w:t>
      </w:r>
      <w:r>
        <w:rPr>
          <w:rFonts w:hint="eastAsia"/>
        </w:rPr>
        <w:t>Collaboration）框架，其核心思想是根据目标问题所涉及的文化归属，动态激活一个具有对应文化背景先验的智能体作为"主场权威"，赋予其在协商中更高的话语权重，同时保留其他文化背景的智能体作为"审议者"提供多元的对比视角，最终由中立的"裁决者"综合所有信息给出最终判断。三者的角色分工从根本上打破了等权协商的潜在假设：Guardian</w:t>
      </w:r>
      <w:r>
        <w:t xml:space="preserve"> </w:t>
      </w:r>
      <w:r>
        <w:rPr>
          <w:rFonts w:hint="eastAsia"/>
        </w:rPr>
        <w:t>承担对目标文化的权威判断职责，Auditor</w:t>
      </w:r>
      <w:r>
        <w:t xml:space="preserve"> </w:t>
      </w:r>
      <w:r>
        <w:rPr>
          <w:rFonts w:hint="eastAsia"/>
        </w:rPr>
        <w:t>承担交叉验证与补充视角的职责，Judge</w:t>
      </w:r>
      <w:r>
        <w:t xml:space="preserve"> </w:t>
      </w:r>
      <w:r>
        <w:rPr>
          <w:rFonts w:hint="eastAsia"/>
        </w:rPr>
        <w:t>承担综合裁决与冲突消解的职责，三者各司其职而非同质化地共同投票。</w:t>
      </w:r>
    </w:p>
    <w:p w14:paraId="56A11A30" w14:textId="77777777" w:rsidR="003D7D02" w:rsidRDefault="00000000">
      <w:pPr>
        <w:pStyle w:val="a0"/>
      </w:pPr>
      <w:r>
        <w:t xml:space="preserve">HF-CAC </w:t>
      </w:r>
      <w:r>
        <w:rPr>
          <w:rFonts w:hint="eastAsia"/>
        </w:rPr>
        <w:t>的协商流程采用三阶段结构化设计。第一阶段为独立生成阶段：Guardian</w:t>
      </w:r>
      <w:r>
        <w:t xml:space="preserve"> </w:t>
      </w:r>
      <w:r>
        <w:rPr>
          <w:rFonts w:hint="eastAsia"/>
        </w:rPr>
        <w:t>与所有</w:t>
      </w:r>
      <w:r>
        <w:t xml:space="preserve"> Auditor </w:t>
      </w:r>
      <w:r>
        <w:rPr>
          <w:rFonts w:hint="eastAsia"/>
        </w:rP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Auditor</w:t>
      </w:r>
      <w:r>
        <w:t xml:space="preserve"> </w:t>
      </w:r>
      <w:r>
        <w:rPr>
          <w:rFonts w:hint="eastAsia"/>
        </w:rPr>
        <w:t>可以针对</w:t>
      </w:r>
      <w:r>
        <w:t xml:space="preserve"> Guardian </w:t>
      </w:r>
      <w:r>
        <w:rPr>
          <w:rFonts w:hint="eastAsia"/>
        </w:rPr>
        <w:t>的判断提出质疑或补充的对比证据，Guardian</w:t>
      </w:r>
      <w:r>
        <w:t xml:space="preserve"> </w:t>
      </w:r>
      <w:r>
        <w:rPr>
          <w:rFonts w:hint="eastAsia"/>
        </w:rPr>
        <w:t>也需要针对</w:t>
      </w:r>
      <w:r>
        <w:t xml:space="preserve"> Auditor </w:t>
      </w:r>
      <w:r>
        <w:rPr>
          <w:rFonts w:hint="eastAsia"/>
        </w:rPr>
        <w:t>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综合前两阶段中</w:t>
      </w:r>
      <w:r>
        <w:t xml:space="preserve"> Guardian </w:t>
      </w:r>
      <w:r>
        <w:rPr>
          <w:rFonts w:hint="eastAsia"/>
        </w:rPr>
        <w:t>与各</w:t>
      </w:r>
      <w:r>
        <w:t xml:space="preserve"> Auditor </w:t>
      </w:r>
      <w:r>
        <w:rPr>
          <w:rFonts w:hint="eastAsia"/>
        </w:rPr>
        <w:t>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有别于现有等权协商方法的核心流程设计。</w:t>
      </w:r>
    </w:p>
    <w:tbl>
      <w:tblPr>
        <w:tblStyle w:val="Table"/>
        <w:tblW w:w="4097" w:type="pct"/>
        <w:tblLayout w:type="fixed"/>
        <w:tblLook w:val="0000" w:firstRow="0" w:lastRow="0" w:firstColumn="0" w:lastColumn="0" w:noHBand="0" w:noVBand="0"/>
      </w:tblPr>
      <w:tblGrid>
        <w:gridCol w:w="7257"/>
      </w:tblGrid>
      <w:tr w:rsidR="003D7D02" w14:paraId="4982327E" w14:textId="77777777">
        <w:tc>
          <w:tcPr>
            <w:tcW w:w="6490" w:type="dxa"/>
          </w:tcPr>
          <w:p w14:paraId="7D7696C0" w14:textId="77777777" w:rsidR="003D7D02" w:rsidRDefault="00000000">
            <w:pPr>
              <w:pStyle w:val="Compact"/>
              <w:jc w:val="center"/>
            </w:pPr>
            <w:r>
              <w:rPr>
                <w:rFonts w:hint="eastAsia"/>
                <w:i/>
                <w:iCs/>
              </w:rPr>
              <w:t>图</w:t>
            </w:r>
            <w:r>
              <w:rPr>
                <w:i/>
                <w:iCs/>
              </w:rPr>
              <w:t xml:space="preserve"> 2 </w:t>
            </w:r>
            <w:r>
              <w:rPr>
                <w:rFonts w:hint="eastAsia"/>
                <w:i/>
                <w:iCs/>
              </w:rPr>
              <w:t>占位：HF-CAC</w:t>
            </w:r>
            <w:r>
              <w:rPr>
                <w:i/>
                <w:iCs/>
              </w:rPr>
              <w:t xml:space="preserve"> </w:t>
            </w:r>
            <w:r>
              <w:rPr>
                <w:rFonts w:hint="eastAsia"/>
                <w:i/>
                <w:iCs/>
              </w:rPr>
              <w:t>工作流程图</w:t>
            </w:r>
          </w:p>
        </w:tc>
      </w:tr>
    </w:tbl>
    <w:p w14:paraId="22D7F799" w14:textId="77777777" w:rsidR="003D7D02" w:rsidRDefault="00000000">
      <w:pPr>
        <w:pStyle w:val="a0"/>
      </w:pPr>
      <w:r>
        <w:rPr>
          <w:rFonts w:hint="eastAsia"/>
          <w:i/>
          <w:iCs/>
        </w:rPr>
        <w:t>图</w:t>
      </w:r>
      <w:r>
        <w:rPr>
          <w:i/>
          <w:iCs/>
        </w:rPr>
        <w:t xml:space="preserve"> </w:t>
      </w:r>
      <w:r>
        <w:rPr>
          <w:rFonts w:hint="eastAsia"/>
          <w:i/>
          <w:iCs/>
        </w:rPr>
        <w:t>2：HF-CAC</w:t>
      </w:r>
      <w:r>
        <w:rPr>
          <w:i/>
          <w:iCs/>
        </w:rPr>
        <w:t xml:space="preserve"> </w:t>
      </w:r>
      <w:r>
        <w:rPr>
          <w:rFonts w:hint="eastAsia"/>
          <w:i/>
          <w:iCs/>
        </w:rPr>
        <w:t>三阶段结构化协商流程与裁决机制示意图。</w:t>
      </w:r>
    </w:p>
    <w:p w14:paraId="52426AAB" w14:textId="77777777" w:rsidR="003D7D02" w:rsidRDefault="00000000">
      <w:pPr>
        <w:pStyle w:val="a0"/>
      </w:pPr>
      <w:r>
        <w:rPr>
          <w:rFonts w:hint="eastAsia"/>
        </w:rPr>
        <w:t>在裁决机制上，Judge</w:t>
      </w:r>
      <w:r>
        <w:t xml:space="preserve"> </w:t>
      </w:r>
      <w:r>
        <w:rPr>
          <w:rFonts w:hint="eastAsia"/>
        </w:rPr>
        <w:t>默认给予</w:t>
      </w:r>
      <w:r>
        <w:t xml:space="preserve"> Guardian </w:t>
      </w:r>
      <w:r>
        <w:rPr>
          <w:rFonts w:hint="eastAsia"/>
        </w:rPr>
        <w:t>的判断更高权重，若</w:t>
      </w:r>
      <w:r>
        <w:t xml:space="preserve"> Guardian </w:t>
      </w:r>
      <w:r>
        <w:rPr>
          <w:rFonts w:hint="eastAsia"/>
        </w:rPr>
        <w:t>在辩论与协商阶段提供了具体、可验证的文化证据，则在与</w:t>
      </w:r>
      <w:r>
        <w:t xml:space="preserve"> Auditor </w:t>
      </w:r>
      <w:r>
        <w:rPr>
          <w:rFonts w:hint="eastAsia"/>
        </w:rPr>
        <w:t>存在分歧时优先采纳</w:t>
      </w:r>
      <w:r>
        <w:t xml:space="preserve"> Guardian </w:t>
      </w:r>
      <w:r>
        <w:rPr>
          <w:rFonts w:hint="eastAsia"/>
        </w:rPr>
        <w:t>的结论，此即"优先采纳权"机制。然而，Guardian</w:t>
      </w:r>
      <w:r>
        <w:t xml:space="preserve"> </w:t>
      </w:r>
      <w:r>
        <w:rPr>
          <w:rFonts w:hint="eastAsia"/>
        </w:rPr>
        <w:t>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w:t>
        <w:lastRenderedPageBreak/>
        <w:t>中的相对位置构建一个文化圈间的亲缘度矩阵，用以刻画不同文化圈之间的相对距离。当</w:t>
      </w:r>
      <w:r>
        <w:t xml:space="preserve"> Guardian </w:t>
      </w:r>
      <w:r>
        <w:rPr>
          <w:rFonts w:hint="eastAsia"/>
        </w:rPr>
        <w:t>失效时，Judge</w:t>
      </w:r>
      <w:r>
        <w:t xml:space="preserve"> </w:t>
      </w:r>
      <w:r>
        <w:rPr>
          <w:rFonts w:hint="eastAsia"/>
        </w:rPr>
        <w:t>转而查询该矩阵，在辩论阶段提供了具体文化证据的</w:t>
      </w:r>
      <w:r>
        <w:t xml:space="preserve"> Auditor </w:t>
      </w:r>
      <w:r>
        <w:rPr>
          <w:rFonts w:hint="eastAsia"/>
        </w:rP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p>
    <w:bookmarkEnd w:id="6"/>
    <w:p w14:paraId="590303E7" w14:textId="77777777" w:rsidR="003D7D02" w:rsidRDefault="00000000">
      <w:pPr>
        <w:pStyle w:val="2"/>
      </w:pPr>
      <w:r>
        <w:rPr>
          <w:b/>
          <w:bCs/>
        </w:rPr>
        <w:t xml:space="preserve">3.2 </w:t>
      </w:r>
      <w:r>
        <w:rPr>
          <w:rFonts w:hint="eastAsia"/>
          <w:b/>
          <w:bCs/>
        </w:rPr>
        <w:t>CAHAD：文化感知的混合自适应蒸馏</w:t>
      </w:r>
    </w:p>
    <w:p w14:paraId="63B99054" w14:textId="77777777" w:rsidR="003D7D02" w:rsidRDefault="00000000">
      <w:pPr>
        <w:pStyle w:val="FirstParagraph"/>
      </w:pPr>
      <w:r>
        <w:rPr>
          <w:rFonts w:hint="eastAsia"/>
        </w:rPr>
        <w:t>尽管</w:t>
      </w:r>
      <w:r>
        <w:t xml:space="preserve"> HF-CAC </w:t>
      </w:r>
      <w:r>
        <w:rPr>
          <w:rFonts w:hint="eastAsia"/>
        </w:rPr>
        <w:t>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w:t>
      </w:r>
      <w:r>
        <w:rPr>
          <w:rFonts w:hint="eastAsia"/>
        </w:rPr>
        <w:t>CAHAD（Culture-Aware</w:t>
      </w:r>
      <w:r>
        <w:t xml:space="preserve"> Hybrid Adaptive </w:t>
      </w:r>
      <w:r>
        <w:rPr>
          <w:rFonts w:hint="eastAsia"/>
        </w:rPr>
        <w:t>Distillation）方法，旨在将</w:t>
      </w:r>
      <w:r>
        <w:t xml:space="preserve"> HF-CAC </w:t>
      </w:r>
      <w:r>
        <w:rPr>
          <w:rFonts w:hint="eastAsia"/>
        </w:rPr>
        <w:t>多智能体系统中蕴含的结构化跨文化推理能力迁移至一个推理成本较低、可独立部署的单一模型，兼顾文化对齐性能与部署可行性。</w:t>
      </w:r>
    </w:p>
    <w:p w14:paraId="60E2D76E" w14:textId="77777777" w:rsidR="003D7D02" w:rsidRDefault="00000000">
      <w:pPr>
        <w:pStyle w:val="a0"/>
      </w:pPr>
      <w:r>
        <w:t xml:space="preserve">CAHAD </w:t>
      </w:r>
      <w:r>
        <w:rPr>
          <w:rFonts w:hint="eastAsia"/>
        </w:rPr>
        <w:t>的核心设计在于对</w:t>
      </w:r>
      <w:r>
        <w:t xml:space="preserve"> HF-CAC </w:t>
      </w:r>
      <w:r>
        <w:rPr>
          <w:rFonts w:hint="eastAsia"/>
        </w:rPr>
        <w:t>中各角色功能的重新映射：将</w:t>
      </w:r>
      <w:r>
        <w:t xml:space="preserve"> Judge </w:t>
      </w:r>
      <w:r>
        <w:rPr>
          <w:rFonts w:hint="eastAsia"/>
        </w:rPr>
        <w:t>给出的最终答案作为监督蒸馏的目标，用于构造标准的监督微调训练样本；将</w:t>
      </w:r>
      <w:r>
        <w:t xml:space="preserve"> Guardian </w:t>
      </w:r>
      <w:r>
        <w:rPr>
          <w:rFonts w:hint="eastAsia"/>
        </w:rPr>
        <w:t>给出的文化方向判断作为强化学习阶段的引导信号，而非直接作为监督目标。这一映射设计的动机在于，Judge</w:t>
      </w:r>
      <w:r>
        <w:t xml:space="preserve"> </w:t>
      </w:r>
      <w:r>
        <w:rPr>
          <w:rFonts w:hint="eastAsia"/>
        </w:rPr>
        <w:t>的最终答案代表了经过多方证据综合后的结论，适合作为稳定的模仿学习目标；而</w:t>
      </w:r>
      <w:r>
        <w:t xml:space="preserve"> Guardian </w:t>
      </w:r>
      <w:r>
        <w:rPr>
          <w:rFonts w:hint="eastAsia"/>
        </w:rPr>
        <w:t>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的输出。</w:t>
      </w:r>
    </w:p>
    <w:p w14:paraId="796F8CE5" w14:textId="77777777" w:rsidR="003D7D02" w:rsidRDefault="00000000">
      <w:pPr>
        <w:pStyle w:val="a0"/>
      </w:pPr>
      <w:r>
        <w:rPr>
          <w:rFonts w:hint="eastAsia"/>
        </w:rPr>
        <w:t>在训练机制上，CAHAD</w:t>
      </w:r>
      <w:r>
        <w:t xml:space="preserve"> </w:t>
      </w:r>
      <w:r>
        <w:rPr>
          <w:rFonts w:hint="eastAsia"/>
        </w:rPr>
        <w:t>采用在线</w:t>
      </w:r>
      <w:r>
        <w:t xml:space="preserve"> SFT </w:t>
      </w:r>
      <w:r>
        <w:rPr>
          <w:rFonts w:hint="eastAsia"/>
        </w:rPr>
        <w:t>与</w:t>
      </w:r>
      <w:r>
        <w:t xml:space="preserve"> RL </w:t>
      </w:r>
      <w:r>
        <w:rPr>
          <w:rFonts w:hint="eastAsia"/>
        </w:rPr>
        <w:t>联合优化的混合训练范式，而非</w:t>
      </w:r>
      <w:r>
        <w:t xml:space="preserve"> SFT-then-RL </w:t>
      </w:r>
      <w:r>
        <w:rPr>
          <w:rFonts w:hint="eastAsia"/>
        </w:rPr>
        <w:t>训练流程。具体而言，在同一训练过程中，模型同时接受来自</w:t>
      </w:r>
      <w:r>
        <w:t xml:space="preserve"> Judge </w:t>
      </w:r>
      <w:r>
        <w:rPr>
          <w:rFonts w:hint="eastAsia"/>
        </w:rPr>
        <w:t>答案的监督微调损失与来自策略梯度的强化学习损失的共同约束；Guardian</w:t>
      </w:r>
      <w:r>
        <w:t xml:space="preserve"> </w:t>
      </w:r>
      <w:r>
        <w:rPr>
          <w:rFonts w:hint="eastAsia"/>
        </w:rP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刻画，RL</w:t>
      </w:r>
      <w:r>
        <w:t xml:space="preserve"> </w:t>
      </w:r>
      <w:r>
        <w:rPr>
          <w:rFonts w:hint="eastAsia"/>
        </w:rPr>
        <w:t>引导权重与</w:t>
      </w:r>
      <w:r>
        <w:t xml:space="preserve"> SFT </w:t>
      </w:r>
      <w:r>
        <w:rPr>
          <w:rFonts w:hint="eastAsia"/>
        </w:rPr>
        <w:t>监督权重均由</w:t>
      </w:r>
      <w:r>
        <w:t xml:space="preserve"> hitrate </w:t>
      </w:r>
      <w:r>
        <w:rPr>
          <w:rFonts w:hint="eastAsia"/>
        </w:rPr>
        <w:t>驱动，如式</w:t>
      </w:r>
      <w:r>
        <w:t xml:space="preserve"> (1) </w:t>
      </w:r>
      <w:r>
        <w:rPr>
          <w:rFonts w:hint="eastAsia"/>
        </w:rPr>
        <w:t>所示：</w:t>
      </w:r>
    </w:p>
    <w:tbl>
      <w:tblPr>
        <w:tblStyle w:val="Table"/>
        <w:tblW w:w="4653" w:type="pct"/>
        <w:tblLayout w:type="fixed"/>
        <w:tblLook w:val="0000" w:firstRow="0" w:lastRow="0" w:firstColumn="0" w:lastColumn="0" w:noHBand="0" w:noVBand="0"/>
      </w:tblPr>
      <w:tblGrid>
        <w:gridCol w:w="7134"/>
        <w:gridCol w:w="1107"/>
      </w:tblGrid>
      <w:tr w:rsidR="003D7D02" w14:paraId="2F3DF383" w14:textId="77777777">
        <w:tc>
          <w:tcPr>
            <w:tcW w:w="6380" w:type="dxa"/>
          </w:tcPr>
          <w:p w14:paraId="477D29A6" w14:textId="77EAEDBB" w:rsidR="003D7D02" w:rsidRDefault="00000000">
            <w:pPr>
              <w:pStyle w:val="Compact"/>
              <w:jc w:val="right"/>
            </w:pPr>
            <m:oMathPara>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max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oMath>
            </m:oMathPara>
          </w:p>
        </w:tc>
        <w:tc>
          <w:tcPr>
            <w:tcW w:w="990" w:type="dxa"/>
          </w:tcPr>
          <w:p w14:paraId="27B393E8" w14:textId="77340288" w:rsidR="003D7D02" w:rsidRDefault="00000000">
            <w:pPr>
              <w:pStyle w:val="Compact"/>
            </w:pPr>
            <w:r>
              <w:t>(1)</w:t>
            </w:r>
          </w:p>
        </w:tc>
      </w:tr>
    </w:tbl>
    <w:p w14:paraId="76B3C652" w14:textId="77777777" w:rsidR="003D7D02" w:rsidRDefault="00000000">
      <w:pPr>
        <w:pStyle w:val="a0"/>
      </w:pPr>
      <w:r>
        <w:rPr>
          <w:rFonts w:hint="eastAsia"/>
        </w:rPr>
        <w:t>其中</w:t>
      </w:r>
      <w:r>
        <w:t xml:space="preserve"> w </w:t>
      </w:r>
      <w:r>
        <w:rPr>
          <w:rFonts w:hint="eastAsia"/>
        </w:rPr>
        <w:t>为</w:t>
      </w:r>
      <w:r>
        <w:t xml:space="preserve"> RL </w:t>
      </w:r>
      <w:r>
        <w:rPr>
          <w:rFonts w:hint="eastAsia"/>
        </w:rPr>
        <w:t>阶段</w:t>
      </w:r>
      <w:r>
        <w:t xml:space="preserve"> Guardian </w:t>
      </w:r>
      <w:r>
        <w:rPr>
          <w:rFonts w:hint="eastAsia"/>
        </w:rPr>
        <w:t>引导权重，模型已掌握该文化时可降至</w:t>
      </w:r>
      <w:r>
        <w:t xml:space="preserve"> </w:t>
      </w:r>
      <w:r>
        <w:rPr>
          <w:rFonts w:hint="eastAsia"/>
        </w:rPr>
        <w:t>0，回归标准</w:t>
      </w:r>
      <w:r>
        <w:t xml:space="preserve"> GRPO </w:t>
      </w:r>
      <w:r>
        <w:rPr>
          <w:rFonts w:hint="eastAsia"/>
        </w:rPr>
        <w:t>探索；w_sft</w:t>
      </w:r>
      <w:r>
        <w:t xml:space="preserve"> </w:t>
      </w:r>
      <w:r>
        <w:rPr>
          <w:rFonts w:hint="eastAsia"/>
        </w:rPr>
        <w:t>为</w:t>
      </w:r>
      <w:r>
        <w:t xml:space="preserve"> SFT </w:t>
      </w:r>
      <w:r>
        <w:rPr>
          <w:rFonts w:hint="eastAsia"/>
        </w:rPr>
        <w:t>阶段监督权重，引入地板值</w:t>
      </w:r>
      <w:r>
        <w:t xml:space="preserve"> </w:t>
      </w:r>
      <w:r>
        <w:rPr>
          <w:rFonts w:hint="eastAsia"/>
        </w:rPr>
        <w:t>w_min（默认</w:t>
      </w:r>
      <w:r>
        <w:t xml:space="preserve"> </w:t>
      </w:r>
      <w:r>
        <w:rPr>
          <w:rFonts w:hint="eastAsia"/>
        </w:rPr>
        <w:t>0.1），即使</w:t>
      </w:r>
      <w:r>
        <w:t xml:space="preserve"> hitrate=1 </w:t>
      </w:r>
      <w:r>
        <w:rPr>
          <w:rFonts w:hint="eastAsia"/>
        </w:rPr>
        <w:t>也保留弱监督锚定，防止长期训练中对已习得文化知识的遗忘。二者共享同一</w:t>
      </w:r>
      <w:r>
        <w:t xml:space="preserve"> hitrate </w:t>
      </w:r>
      <w:r>
        <w:rPr>
          <w:rFonts w:hint="eastAsia"/>
        </w:rPr>
        <w:t>统计量，hitrate</w:t>
      </w:r>
      <w:r>
        <w:t xml:space="preserve"> </w:t>
      </w:r>
      <w:r>
        <w:rPr>
          <w:rFonts w:hint="eastAsia"/>
        </w:rPr>
        <w:t>取当前模型对该</w:t>
      </w:r>
      <w:r>
        <w:t xml:space="preserve"> prompt </w:t>
      </w:r>
      <w:r>
        <w:rPr>
          <w:rFonts w:hint="eastAsia"/>
        </w:rPr>
        <w:t>的</w:t>
      </w:r>
      <w:r>
        <w:t xml:space="preserve"> on-policy </w:t>
      </w:r>
      <w:r>
        <w:rPr>
          <w:rFonts w:hint="eastAsia"/>
        </w:rPr>
        <w:t>采样正确率并以动量为</w:t>
      </w:r>
      <w:r>
        <w:t xml:space="preserve"> 0.9 </w:t>
      </w:r>
      <w:r>
        <w:rPr>
          <w:rFonts w:hint="eastAsia"/>
        </w:rPr>
        <w:t>的指数滑动平均（EMA）平滑，用以降低小采样数（如</w:t>
      </w:r>
      <w:r>
        <w:t xml:space="preserve"> </w:t>
      </w:r>
      <w:r>
        <w:rPr>
          <w:rFonts w:hint="eastAsia"/>
        </w:rPr>
        <w:t>G=5）下的离散噪声。</w:t>
      </w:r>
    </w:p>
    <w:p w14:paraId="69CC40E8" w14:textId="77777777" w:rsidR="003D7D02" w:rsidRDefault="00000000">
      <w:pPr>
        <w:pStyle w:val="a0"/>
      </w:pPr>
      <w:r>
        <w:rPr>
          <w:rFonts w:hint="eastAsia"/>
        </w:rPr>
        <w:lastRenderedPageBreak/>
        <w:t>在强化学习阶段，标准</w:t>
      </w:r>
      <w:r>
        <w:t xml:space="preserve"> GRPO </w:t>
      </w:r>
      <w:r>
        <w:rPr>
          <w:rFonts w:hint="eastAsia"/>
        </w:rPr>
        <w:t>采用组内</w:t>
      </w:r>
      <w:r>
        <w:t xml:space="preserve"> baseline </w:t>
      </w:r>
      <w:r>
        <w:rPr>
          <w:rFonts w:hint="eastAsia"/>
        </w:rPr>
        <w:t>归一化定义优势函数。CAHAD</w:t>
      </w:r>
      <w:r>
        <w:t xml:space="preserve"> </w:t>
      </w:r>
      <w:r>
        <w:rPr>
          <w:rFonts w:hint="eastAsia"/>
        </w:rPr>
        <w:t>在此基础上叠加</w:t>
      </w:r>
      <w:r>
        <w:t xml:space="preserve"> Guardian </w:t>
      </w:r>
      <w:r>
        <w:rPr>
          <w:rFonts w:hint="eastAsia"/>
        </w:rPr>
        <w:t>文化引导项，得到式</w:t>
      </w:r>
      <w:r>
        <w:t xml:space="preserve"> </w:t>
      </w:r>
      <w:r>
        <w:rPr>
          <w:rFonts w:hint="eastAsia"/>
        </w:rPr>
        <w:t>(2)：</w:t>
      </w:r>
    </w:p>
    <w:tbl>
      <w:tblPr>
        <w:tblStyle w:val="Table"/>
        <w:tblW w:w="4872" w:type="pct"/>
        <w:tblLayout w:type="fixed"/>
        <w:tblLook w:val="0000" w:firstRow="0" w:lastRow="0" w:firstColumn="0" w:lastColumn="0" w:noHBand="0" w:noVBand="0"/>
      </w:tblPr>
      <w:tblGrid>
        <w:gridCol w:w="7721"/>
        <w:gridCol w:w="908"/>
      </w:tblGrid>
      <w:tr w:rsidR="003D7D02" w14:paraId="6648DF78" w14:textId="77777777">
        <w:tc>
          <w:tcPr>
            <w:tcW w:w="6904" w:type="dxa"/>
          </w:tcPr>
          <w:p w14:paraId="5BE2EDB4" w14:textId="77777777" w:rsidR="003D7D02"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tc>
        <w:tc>
          <w:tcPr>
            <w:tcW w:w="812" w:type="dxa"/>
          </w:tcPr>
          <w:p w14:paraId="2BC60209" w14:textId="77777777" w:rsidR="003D7D02" w:rsidRDefault="00000000">
            <w:pPr>
              <w:pStyle w:val="Compact"/>
              <w:jc w:val="right"/>
            </w:pPr>
            <w:r>
              <w:t>(2)</w:t>
            </w:r>
          </w:p>
        </w:tc>
      </w:tr>
    </w:tbl>
    <w:p w14:paraId="14B1F462" w14:textId="77777777" w:rsidR="003D7D02" w:rsidRDefault="00000000">
      <w:pPr>
        <w:pStyle w:val="a0"/>
      </w:pPr>
      <w:r>
        <w:rPr>
          <w:rFonts w:hint="eastAsia"/>
        </w:rPr>
        <w:t>其中组内</w:t>
      </w:r>
      <w:r>
        <w:t xml:space="preserve"> baseline </w:t>
      </w:r>
      <w:r>
        <w:rPr>
          <w:rFonts w:hint="eastAsia"/>
        </w:rPr>
        <w:t>优势</w:t>
      </w:r>
      <w:r>
        <w:t xml:space="preserve"> A_i^base = R_i − </w:t>
      </w:r>
      <w:r>
        <w:rPr>
          <w:rFonts w:hint="eastAsia"/>
        </w:rPr>
        <w:t>R̄，R_i</w:t>
      </w:r>
      <w:r>
        <w:t xml:space="preserve"> </w:t>
      </w:r>
      <w:r>
        <w:rPr>
          <w:rFonts w:hint="eastAsia"/>
        </w:rPr>
        <w:t>为第</w:t>
      </w:r>
      <w:r>
        <w:t xml:space="preserve"> i </w:t>
      </w:r>
      <w:r>
        <w:rPr>
          <w:rFonts w:hint="eastAsia"/>
        </w:rPr>
        <w:t>个</w:t>
      </w:r>
      <w:r>
        <w:t xml:space="preserve"> rollout </w:t>
      </w:r>
      <w:r>
        <w:rPr>
          <w:rFonts w:hint="eastAsia"/>
        </w:rPr>
        <w:t>的奖励，由结果正确性与过程奖励模型（PRM）打分加权构成，R̄</w:t>
      </w:r>
      <w:r>
        <w:t xml:space="preserve"> </w:t>
      </w:r>
      <w:r>
        <w:rPr>
          <w:rFonts w:hint="eastAsia"/>
        </w:rPr>
        <w:t>为同一</w:t>
      </w:r>
      <w:r>
        <w:t xml:space="preserve"> prompt </w:t>
      </w:r>
      <w:r>
        <w:rPr>
          <w:rFonts w:hint="eastAsia"/>
        </w:rPr>
        <w:t>下所有</w:t>
      </w:r>
      <w:r>
        <w:t xml:space="preserve"> rollout </w:t>
      </w:r>
      <w:r>
        <w:rPr>
          <w:rFonts w:hint="eastAsia"/>
        </w:rPr>
        <w:t>的奖励均值；S_guardian</w:t>
      </w:r>
      <w:r>
        <w:t xml:space="preserve"> ∈ {0, 1} </w:t>
      </w:r>
      <w:r>
        <w:rPr>
          <w:rFonts w:hint="eastAsia"/>
        </w:rPr>
        <w:t>为</w:t>
      </w:r>
      <w:r>
        <w:t xml:space="preserve"> per-rollout </w:t>
      </w:r>
      <w:r>
        <w:rPr>
          <w:rFonts w:hint="eastAsia"/>
        </w:rPr>
        <w:t>文化一致性信号，判断该</w:t>
      </w:r>
      <w:r>
        <w:t xml:space="preserve"> rollout </w:t>
      </w:r>
      <w:r>
        <w:rPr>
          <w:rFonts w:hint="eastAsia"/>
        </w:rPr>
        <w:t>的文化推理方向是否与</w:t>
      </w:r>
      <w:r>
        <w:t xml:space="preserve"> Guardian </w:t>
      </w:r>
      <w:r>
        <w:rPr>
          <w:rFonts w:hint="eastAsia"/>
        </w:rPr>
        <w:t>判断一致（而非最终选项对错），即使最终答案错误、只要文化方向正确也赋值为</w:t>
      </w:r>
      <w:r>
        <w:t xml:space="preserve"> </w:t>
      </w:r>
      <w:r>
        <w:rPr>
          <w:rFonts w:hint="eastAsia"/>
        </w:rPr>
        <w:t>1；λ_g</w:t>
      </w:r>
      <w:r>
        <w:t xml:space="preserve"> </w:t>
      </w:r>
      <w:r>
        <w:rPr>
          <w:rFonts w:hint="eastAsia"/>
        </w:rPr>
        <w:t>为</w:t>
      </w:r>
      <w:r>
        <w:t xml:space="preserve"> Guardian </w:t>
      </w:r>
      <w:r>
        <w:rPr>
          <w:rFonts w:hint="eastAsia"/>
        </w:rPr>
        <w:t>引导全局强度系数（默认</w:t>
      </w:r>
      <w:r>
        <w:t xml:space="preserve"> </w:t>
      </w:r>
      <w:r>
        <w:rPr>
          <w:rFonts w:hint="eastAsia"/>
        </w:rPr>
        <w:t>0.5），用于平衡原始奖励与</w:t>
      </w:r>
      <w:r>
        <w:t xml:space="preserve"> Guardian </w:t>
      </w:r>
      <w:r>
        <w:rPr>
          <w:rFonts w:hint="eastAsia"/>
        </w:rPr>
        <w:t>信号、防止二值信号完全主导优势的符号。采用</w:t>
      </w:r>
      <w:r>
        <w:t xml:space="preserve"> per-rollout </w:t>
      </w:r>
      <w:r>
        <w:rPr>
          <w:rFonts w:hint="eastAsia"/>
        </w:rPr>
        <w:t>而非对同一</w:t>
      </w:r>
      <w:r>
        <w:t xml:space="preserve"> prompt </w:t>
      </w:r>
      <w:r>
        <w:rPr>
          <w:rFonts w:hint="eastAsia"/>
        </w:rPr>
        <w:t>统一偏移的设计，能够充分利用组内差异：文化方向正确的轨迹被相对鼓励，错误的被相对抑制；而</w:t>
      </w:r>
      <w:r>
        <w:t xml:space="preserve"> w </w:t>
      </w:r>
      <w:r>
        <w:rPr>
          <w:rFonts w:hint="eastAsia"/>
        </w:rPr>
        <w:t>的存在使得该引导项随模型对该文化的掌握程度自适应衰减。</w:t>
      </w:r>
    </w:p>
    <w:p w14:paraId="09F91BC3" w14:textId="77777777" w:rsidR="003D7D02" w:rsidRDefault="00000000">
      <w:pPr>
        <w:pStyle w:val="a0"/>
      </w:pPr>
      <w:r>
        <w:rPr>
          <w:rFonts w:hint="eastAsia"/>
        </w:rPr>
        <w:t>在监督微调阶段，CAHAD</w:t>
      </w:r>
      <w:r>
        <w:t xml:space="preserve"> </w:t>
      </w:r>
      <w:r>
        <w:rPr>
          <w:rFonts w:hint="eastAsia"/>
        </w:rPr>
        <w:t>将</w:t>
      </w:r>
      <w:r>
        <w:t xml:space="preserve"> Judge </w:t>
      </w:r>
      <w:r>
        <w:rPr>
          <w:rFonts w:hint="eastAsia"/>
        </w:rPr>
        <w:t>给出的最终答案</w:t>
      </w:r>
      <w:r>
        <w:t xml:space="preserve"> y_judge </w:t>
      </w:r>
      <w:r>
        <w:rPr>
          <w:rFonts w:hint="eastAsia"/>
        </w:rPr>
        <w:t>作为蒸馏目标，采用标准交叉熵损失并按</w:t>
      </w:r>
      <w:r>
        <w:t xml:space="preserve"> w_sft </w:t>
      </w:r>
      <w:r>
        <w:rPr>
          <w:rFonts w:hint="eastAsia"/>
        </w:rPr>
        <w:t>加权，如式</w:t>
      </w:r>
      <w:r>
        <w:t xml:space="preserve"> (3) </w:t>
      </w:r>
      <w:r>
        <w:rPr>
          <w:rFonts w:hint="eastAsia"/>
        </w:rPr>
        <w:t>所示：</w:t>
      </w:r>
    </w:p>
    <w:tbl>
      <w:tblPr>
        <w:tblStyle w:val="Table"/>
        <w:tblW w:w="4895" w:type="pct"/>
        <w:tblLayout w:type="fixed"/>
        <w:tblLook w:val="0000" w:firstRow="0" w:lastRow="0" w:firstColumn="0" w:lastColumn="0" w:noHBand="0" w:noVBand="0"/>
      </w:tblPr>
      <w:tblGrid>
        <w:gridCol w:w="7925"/>
        <w:gridCol w:w="745"/>
      </w:tblGrid>
      <w:tr w:rsidR="003D7D02" w14:paraId="695476F4" w14:textId="77777777">
        <w:tc>
          <w:tcPr>
            <w:tcW w:w="7086" w:type="dxa"/>
          </w:tcPr>
          <w:p w14:paraId="34AAB83F" w14:textId="77777777" w:rsidR="003D7D02" w:rsidRDefault="00000000">
            <w:pPr>
              <w:pStyle w:val="Compact"/>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logP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judge</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666" w:type="dxa"/>
          </w:tcPr>
          <w:p w14:paraId="146B0967" w14:textId="77777777" w:rsidR="003D7D02" w:rsidRDefault="00000000">
            <w:pPr>
              <w:pStyle w:val="Compact"/>
              <w:jc w:val="right"/>
            </w:pPr>
            <w:r>
              <w:t>(3)</w:t>
            </w:r>
          </w:p>
        </w:tc>
      </w:tr>
    </w:tbl>
    <w:p w14:paraId="686453DE" w14:textId="77777777" w:rsidR="003D7D02" w:rsidRDefault="00000000">
      <w:pPr>
        <w:pStyle w:val="a0"/>
      </w:pPr>
      <w:r>
        <w:rPr>
          <w:rFonts w:hint="eastAsia"/>
        </w:rPr>
        <w:t>模型在某一文化样本上越不擅长（hitrate</w:t>
      </w:r>
      <w:r>
        <w:t xml:space="preserve"> </w:t>
      </w:r>
      <w:r>
        <w:rPr>
          <w:rFonts w:hint="eastAsia"/>
        </w:rPr>
        <w:t>越低、w_sft</w:t>
      </w:r>
      <w:r>
        <w:t xml:space="preserve"> </w:t>
      </w:r>
      <w:r>
        <w:rPr>
          <w:rFonts w:hint="eastAsia"/>
        </w:rPr>
        <w:t>越大），监督信号越强，从而优先将</w:t>
      </w:r>
      <w:r>
        <w:t xml:space="preserve"> Judge </w:t>
      </w:r>
      <w:r>
        <w:rPr>
          <w:rFonts w:hint="eastAsia"/>
        </w:rPr>
        <w:t>蕴含的文化知识补充进单一模型；地板值</w:t>
      </w:r>
      <w:r>
        <w:t xml:space="preserve"> w_min </w:t>
      </w:r>
      <w:r>
        <w:rPr>
          <w:rFonts w:hint="eastAsia"/>
        </w:rPr>
        <w:t>则保证即便模型已完全掌握，也保留弱监督锚定，防止长期训练中的遗忘。</w:t>
      </w:r>
    </w:p>
    <w:p w14:paraId="6BF254B2" w14:textId="77777777" w:rsidR="003D7D02" w:rsidRDefault="00000000">
      <w:pPr>
        <w:pStyle w:val="a0"/>
      </w:pPr>
      <w:r>
        <w:rPr>
          <w:rFonts w:hint="eastAsia"/>
        </w:rPr>
        <w:t>最终，CAHAD</w:t>
      </w:r>
      <w:r>
        <w:t xml:space="preserve"> </w:t>
      </w:r>
      <w:r>
        <w:rPr>
          <w:rFonts w:hint="eastAsia"/>
        </w:rPr>
        <w:t>在同一次优化步内联合更新</w:t>
      </w:r>
      <w:r>
        <w:t xml:space="preserve"> RL </w:t>
      </w:r>
      <w:r>
        <w:rPr>
          <w:rFonts w:hint="eastAsia"/>
        </w:rPr>
        <w:t>与</w:t>
      </w:r>
      <w:r>
        <w:t xml:space="preserve"> SFT </w:t>
      </w:r>
      <w:r>
        <w:rPr>
          <w:rFonts w:hint="eastAsia"/>
        </w:rPr>
        <w:t>两项损失，总体训练目标如式</w:t>
      </w:r>
      <w:r>
        <w:t xml:space="preserve"> (4) </w:t>
      </w:r>
      <w:r>
        <w:rPr>
          <w:rFonts w:hint="eastAsia"/>
        </w:rPr>
        <w:t>所示：</w:t>
      </w:r>
    </w:p>
    <w:tbl>
      <w:tblPr>
        <w:tblStyle w:val="Table"/>
        <w:tblW w:w="4861" w:type="pct"/>
        <w:tblLayout w:type="fixed"/>
        <w:tblLook w:val="0000" w:firstRow="0" w:lastRow="0" w:firstColumn="0" w:lastColumn="0" w:noHBand="0" w:noVBand="0"/>
      </w:tblPr>
      <w:tblGrid>
        <w:gridCol w:w="7626"/>
        <w:gridCol w:w="984"/>
      </w:tblGrid>
      <w:tr w:rsidR="003D7D02" w14:paraId="77BFB812" w14:textId="77777777">
        <w:tc>
          <w:tcPr>
            <w:tcW w:w="6820" w:type="dxa"/>
          </w:tcPr>
          <w:p w14:paraId="4AA823D4" w14:textId="77777777" w:rsidR="003D7D02" w:rsidRDefault="00000000">
            <w:pPr>
              <w:pStyle w:val="Compact"/>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tc>
        <w:tc>
          <w:tcPr>
            <w:tcW w:w="880" w:type="dxa"/>
          </w:tcPr>
          <w:p w14:paraId="2F735CE6" w14:textId="77777777" w:rsidR="003D7D02" w:rsidRDefault="00000000">
            <w:pPr>
              <w:pStyle w:val="Compact"/>
              <w:jc w:val="right"/>
            </w:pPr>
            <w:r>
              <w:t>(4)</w:t>
            </w:r>
          </w:p>
        </w:tc>
      </w:tr>
    </w:tbl>
    <w:p w14:paraId="1105868C" w14:textId="77777777" w:rsidR="003D7D02" w:rsidRDefault="00000000">
      <w:pPr>
        <w:pStyle w:val="a0"/>
      </w:pPr>
      <w:r>
        <w:rPr>
          <w:rFonts w:hint="eastAsia"/>
        </w:rPr>
        <w:t>其中</w:t>
      </w:r>
      <w:r>
        <w:t xml:space="preserve"> L_GRPO(A_i) </w:t>
      </w:r>
      <w:r>
        <w:rPr>
          <w:rFonts w:hint="eastAsia"/>
        </w:rPr>
        <w:t>为使用式</w:t>
      </w:r>
      <w:r>
        <w:t xml:space="preserve"> (2) </w:t>
      </w:r>
      <w:r>
        <w:rPr>
          <w:rFonts w:hint="eastAsia"/>
        </w:rPr>
        <w:t>中文化引导后优势</w:t>
      </w:r>
      <w:r>
        <w:t xml:space="preserve"> A_i </w:t>
      </w:r>
      <w:r>
        <w:rPr>
          <w:rFonts w:hint="eastAsia"/>
        </w:rPr>
        <w:t>计算的策略梯度损失；β</w:t>
      </w:r>
      <w:r>
        <w:t xml:space="preserve"> </w:t>
      </w:r>
      <w:r>
        <w:rPr>
          <w:rFonts w:hint="eastAsia"/>
        </w:rPr>
        <w:t>为平衡</w:t>
      </w:r>
      <w:r>
        <w:t xml:space="preserve"> RL </w:t>
      </w:r>
      <w:r>
        <w:rPr>
          <w:rFonts w:hint="eastAsia"/>
        </w:rPr>
        <w:t>与</w:t>
      </w:r>
      <w:r>
        <w:t xml:space="preserve"> SFT </w:t>
      </w:r>
      <w:r>
        <w:rPr>
          <w:rFonts w:hint="eastAsia"/>
        </w:rPr>
        <w:t>两项损失量纲的系数。由于</w:t>
      </w:r>
      <w:r>
        <w:t xml:space="preserve"> L_GRPO </w:t>
      </w:r>
      <w:r>
        <w:rPr>
          <w:rFonts w:hint="eastAsia"/>
        </w:rPr>
        <w:t>为</w:t>
      </w:r>
      <w:r>
        <w:t xml:space="preserve"> on-policy </w:t>
      </w:r>
      <w:r>
        <w:rPr>
          <w:rFonts w:hint="eastAsia"/>
        </w:rPr>
        <w:t>损失、量级较小，而</w:t>
      </w:r>
      <w:r>
        <w:t xml:space="preserve"> L_SFT </w:t>
      </w:r>
      <w:r>
        <w:rPr>
          <w:rFonts w:hint="eastAsia"/>
        </w:rPr>
        <w:t>为交叉熵损失、量级较大，若不加约束则</w:t>
      </w:r>
      <w:r>
        <w:t xml:space="preserve"> SFT </w:t>
      </w:r>
      <w:r>
        <w:rPr>
          <w:rFonts w:hint="eastAsia"/>
        </w:rPr>
        <w:t>项会主导梯度更新、使联合训练退化为加权</w:t>
      </w:r>
      <w:r>
        <w:t xml:space="preserve"> </w:t>
      </w:r>
      <w:r>
        <w:rPr>
          <w:rFonts w:hint="eastAsia"/>
        </w:rPr>
        <w:t>SFT，因此必须引入</w:t>
      </w:r>
      <w:r>
        <w:t xml:space="preserve"> β </w:t>
      </w:r>
      <w:r>
        <w:rPr>
          <w:rFonts w:hint="eastAsia"/>
        </w:rPr>
        <w:t>对</w:t>
      </w:r>
      <w:r>
        <w:t xml:space="preserve"> SFT </w:t>
      </w:r>
      <w:r>
        <w:rPr>
          <w:rFonts w:hint="eastAsia"/>
        </w:rPr>
        <w:t>项进行缩放。式</w:t>
      </w:r>
      <w:r>
        <w:t xml:space="preserve"> (4) </w:t>
      </w:r>
      <w:r>
        <w:rPr>
          <w:rFonts w:hint="eastAsia"/>
        </w:rPr>
        <w:t>中</w:t>
      </w:r>
      <w:r>
        <w:t xml:space="preserve"> RL </w:t>
      </w:r>
      <w:r>
        <w:rPr>
          <w:rFonts w:hint="eastAsia"/>
        </w:rPr>
        <w:t>与</w:t>
      </w:r>
      <w:r>
        <w:t xml:space="preserve"> SFT </w:t>
      </w:r>
      <w:r>
        <w:rPr>
          <w:rFonts w:hint="eastAsia"/>
        </w:rPr>
        <w:t>两项在同一次反向传播中联合优化：RL</w:t>
      </w:r>
      <w:r>
        <w:t xml:space="preserve"> </w:t>
      </w:r>
      <w:r>
        <w:rPr>
          <w:rFonts w:hint="eastAsia"/>
        </w:rPr>
        <w:t>部分负责探索与文化方向引导，SFT</w:t>
      </w:r>
      <w:r>
        <w:t xml:space="preserve"> </w:t>
      </w:r>
      <w:r>
        <w:rPr>
          <w:rFonts w:hint="eastAsia"/>
        </w:rPr>
        <w:t>部分负责以难度自适应的方式持续锚定</w:t>
      </w:r>
      <w:r>
        <w:t xml:space="preserve"> Judge </w:t>
      </w:r>
      <w:r>
        <w:rPr>
          <w:rFonts w:hint="eastAsia"/>
        </w:rPr>
        <w:t>的文化知识，二者共同使</w:t>
      </w:r>
      <w:r>
        <w:t xml:space="preserve"> CAHAD </w:t>
      </w:r>
      <w:r>
        <w:rPr>
          <w:rFonts w:hint="eastAsia"/>
        </w:rPr>
        <w:t>在压缩为单一模型的同时保留多智能体系统的文化推理能力。</w:t>
      </w:r>
    </w:p>
    <w:p w14:paraId="1C077404" w14:textId="3E0715BE" w:rsidR="003D7D02" w:rsidRPr="00EF4C33" w:rsidRDefault="00000000">
      <w:pPr>
        <w:pStyle w:val="a0"/>
        <w:rPr>
          <w:i/>
          <w:iCs/>
          <w:color w:val="BFBFBF" w:themeColor="background1" w:themeShade="BF"/>
        </w:rPr>
      </w:pPr>
      <w:r>
        <w:t>CAHAD 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将缓解稀有文化灾难性遗忘作为关键的设计目标：在文化对齐这类内在具有长尾分布的任务中，监督信号与强化学习信号在同一训练过程中持续同步作用，使得模型在稀有文化样本上已经建立起的判断能力能够被监督信号不断锚定和强化，从而降低在后续强化学习更新中被逐步冲淡或遗忘的风险。这一附加动机与部署成本的考量共同构成了本文选择混合训练范式而非其他训练方式的完整依据，其机制由 §3.2 的难度自适应监督锚定详细阐述，并在 §5.2 消融实验中通过整体准确率与训练稳定性得到支持。</w:t>
      </w:r>
    </w:p>
    <w:p w14:paraId="2EAA2F0F" w14:textId="77777777" w:rsidR="003D7D02" w:rsidRDefault="00000000">
      <w:pPr>
        <w:pStyle w:val="1"/>
      </w:pPr>
      <w:bookmarkStart w:id="7" w:name="实验设置"/>
      <w:bookmarkEnd w:id="5"/>
      <w:r>
        <w:rPr>
          <w:b/>
          <w:bCs/>
        </w:rPr>
        <w:t xml:space="preserve">4 </w:t>
      </w:r>
      <w:r>
        <w:rPr>
          <w:rFonts w:hint="eastAsia"/>
          <w:b/>
          <w:bCs/>
        </w:rPr>
        <w:t>实验设置</w:t>
      </w:r>
    </w:p>
    <w:p w14:paraId="51DC1D9A" w14:textId="77777777" w:rsidR="003D7D02" w:rsidRDefault="00000000">
      <w:pPr>
        <w:pStyle w:val="2"/>
      </w:pPr>
      <w:bookmarkStart w:id="8" w:name="数据集"/>
      <w:r>
        <w:rPr>
          <w:b/>
          <w:bCs/>
        </w:rPr>
        <w:t xml:space="preserve">4.1 </w:t>
      </w:r>
      <w:r>
        <w:rPr>
          <w:rFonts w:hint="eastAsia"/>
          <w:b/>
          <w:bCs/>
        </w:rPr>
        <w:t>数据集</w:t>
      </w:r>
    </w:p>
    <w:p w14:paraId="04687DE8" w14:textId="77777777" w:rsidR="003D7D02" w:rsidRDefault="00000000">
      <w:pPr>
        <w:pStyle w:val="FirstParagraph"/>
      </w:pPr>
      <w:r>
        <w:rPr>
          <w:rFonts w:hint="eastAsia"/>
        </w:rPr>
        <w:t>本文在三个跨文化基准数据集上进行评估。NormAd（Rao</w:t>
      </w:r>
      <w:r>
        <w:t xml:space="preserve"> et al. </w:t>
      </w:r>
      <w:r>
        <w:rPr>
          <w:rFonts w:hint="eastAsia"/>
        </w:rPr>
        <w:t>2025）是一个社会规范判断数据集，任务形式为三分类（可接受、不可接受、中性），覆盖</w:t>
      </w:r>
      <w:r>
        <w:t xml:space="preserve"> 75 </w:t>
      </w:r>
      <w:r>
        <w:rPr>
          <w:rFonts w:hint="eastAsia"/>
        </w:rPr>
        <w:t>个文化，共包含</w:t>
      </w:r>
      <w:r>
        <w:t xml:space="preserve"> 2633 </w:t>
      </w:r>
      <w:r>
        <w:rPr>
          <w:rFonts w:hint="eastAsia"/>
        </w:rPr>
        <w:t>道题目。CulturalBench（Chiu</w:t>
      </w:r>
      <w:r>
        <w:t xml:space="preserve"> et al. </w:t>
      </w:r>
      <w:r>
        <w:rPr>
          <w:rFonts w:hint="eastAsia"/>
        </w:rPr>
        <w:t>2025）是一个文化知识问答数据集，任务形式为四选一多选题，覆盖</w:t>
      </w:r>
      <w:r>
        <w:t xml:space="preserve"> 45 </w:t>
      </w:r>
      <w:r>
        <w:rPr>
          <w:rFonts w:hint="eastAsia"/>
        </w:rPr>
        <w:t>个文化，共包含</w:t>
      </w:r>
      <w:r>
        <w:t xml:space="preserve"> 1227 </w:t>
      </w:r>
      <w:r>
        <w:rPr>
          <w:rFonts w:hint="eastAsia"/>
        </w:rPr>
        <w:t>道题目。BLEnD（Myung</w:t>
      </w:r>
      <w:r>
        <w:t xml:space="preserve"> et al. </w:t>
      </w:r>
      <w:r>
        <w:rPr>
          <w:rFonts w:hint="eastAsia"/>
        </w:rPr>
        <w:t>2024）是一个日常生活文化知识数据集，任务形式同样为四选一多选题，覆盖</w:t>
      </w:r>
      <w:r>
        <w:t xml:space="preserve"> 15 </w:t>
      </w:r>
      <w:r>
        <w:rPr>
          <w:rFonts w:hint="eastAsia"/>
        </w:rPr>
        <w:t>个文化或地区，实验中使用的评估子集共包含</w:t>
      </w:r>
      <w:r>
        <w:t xml:space="preserve"> 5081 </w:t>
      </w:r>
      <w:r>
        <w:rPr>
          <w:rFonts w:hint="eastAsia"/>
        </w:rPr>
        <w:t>道题目。三个数据集在任务类型、文化覆盖范围与题目规模上均存在差异，能够较为全面地检验方法在不同评估场景下的稳健性。</w:t>
      </w:r>
    </w:p>
    <w:p w14:paraId="37B2E268" w14:textId="77777777" w:rsidR="003D7D02" w:rsidRDefault="00000000">
      <w:pPr>
        <w:pStyle w:val="2"/>
      </w:pPr>
      <w:bookmarkStart w:id="9" w:name="基线方法"/>
      <w:bookmarkEnd w:id="8"/>
      <w:r>
        <w:rPr>
          <w:b/>
          <w:bCs/>
        </w:rPr>
        <w:t xml:space="preserve">4.2 </w:t>
      </w:r>
      <w:r>
        <w:rPr>
          <w:rFonts w:hint="eastAsia"/>
          <w:b/>
          <w:bCs/>
        </w:rPr>
        <w:t>基线方法</w:t>
      </w:r>
    </w:p>
    <w:p w14:paraId="64A4814D" w14:textId="77777777" w:rsidR="003D7D02" w:rsidRDefault="00000000">
      <w:pPr>
        <w:pStyle w:val="FirstParagraph"/>
      </w:pPr>
      <w:r>
        <w:rPr>
          <w:rFonts w:hint="eastAsia"/>
        </w:rP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14:paraId="160158CB" w14:textId="77777777" w:rsidR="003D7D02" w:rsidRDefault="00000000">
      <w:pPr>
        <w:pStyle w:val="a0"/>
      </w:pPr>
      <w:r>
        <w:rPr>
          <w:rFonts w:hint="eastAsia"/>
        </w:rPr>
        <w:t>（1）零样本基座模型（Zero-shot</w:t>
      </w:r>
      <w:r>
        <w:t xml:space="preserve"> </w:t>
      </w:r>
      <w:r>
        <w:rPr>
          <w:rFonts w:hint="eastAsia"/>
        </w:rPr>
        <w:t>Base）：直接使用未经过任何文化对齐处理的基座模型进行推理，包括</w:t>
      </w:r>
      <w:r>
        <w:t xml:space="preserve"> </w:t>
      </w:r>
      <w:r>
        <w:rPr>
          <w:rFonts w:hint="eastAsia"/>
        </w:rPr>
        <w:t>Qwen-2.5-7B-Instruct（Qwen</w:t>
      </w:r>
      <w:r>
        <w:t xml:space="preserve"> Team </w:t>
      </w:r>
      <w:r>
        <w:rPr>
          <w:rFonts w:hint="eastAsia"/>
        </w:rPr>
        <w:t>2024）与</w:t>
      </w:r>
      <w:r>
        <w:t xml:space="preserve"> </w:t>
      </w:r>
      <w:r>
        <w:rPr>
          <w:rFonts w:hint="eastAsia"/>
        </w:rPr>
        <w:t>Llama-3.1-8B-Instruct（Llama</w:t>
      </w:r>
      <w:r>
        <w:t xml:space="preserve"> Team </w:t>
      </w:r>
      <w:r>
        <w:rPr>
          <w:rFonts w:hint="eastAsia"/>
        </w:rPr>
        <w:t>2024），用以建立未经干预的性能下界。</w:t>
      </w:r>
    </w:p>
    <w:p w14:paraId="4CB813DA" w14:textId="77777777" w:rsidR="003D7D02" w:rsidRDefault="00000000">
      <w:pPr>
        <w:pStyle w:val="a0"/>
      </w:pPr>
      <w:r>
        <w:rPr>
          <w:rFonts w:hint="eastAsia"/>
        </w:rPr>
        <w:t>（2）角色扮演提示（Roleplay</w:t>
      </w:r>
      <w:r>
        <w:t xml:space="preserve"> </w:t>
      </w:r>
      <w:r>
        <w:rPr>
          <w:rFonts w:hint="eastAsia"/>
        </w:rPr>
        <w:t>Prompting）：通过在系统提示词中赋予模型特定文化身份来引导其对目标文化做出符合该身份的回答，属于无需训练的最轻量级对齐手段。</w:t>
      </w:r>
    </w:p>
    <w:p w14:paraId="4CDE5D33" w14:textId="77777777" w:rsidR="003D7D02" w:rsidRDefault="00000000">
      <w:pPr>
        <w:pStyle w:val="a0"/>
      </w:pPr>
      <w:r>
        <w:rPr>
          <w:rFonts w:hint="eastAsia"/>
        </w:rPr>
        <w:t>（3）单教师监督微调（Single-Reteacher</w:t>
      </w:r>
      <w:r>
        <w:t xml:space="preserve"> </w:t>
      </w:r>
      <w:r>
        <w:rPr>
          <w:rFonts w:hint="eastAsia"/>
        </w:rPr>
        <w:t>SFT）：使用标准的文化标注语料对基座模型进行单轮监督微调，代表当前工业界最基础的对齐训练方式。</w:t>
      </w:r>
    </w:p>
    <w:p w14:paraId="09AA408D" w14:textId="77777777" w:rsidR="003D7D02" w:rsidRDefault="00000000">
      <w:pPr>
        <w:pStyle w:val="a0"/>
      </w:pPr>
      <w:r>
        <w:rPr>
          <w:rFonts w:hint="eastAsia"/>
        </w:rPr>
        <w:t>（4）多智能体辩论（Multi-Agent</w:t>
      </w:r>
      <w:r>
        <w:t xml:space="preserve"> </w:t>
      </w:r>
      <w:r>
        <w:rPr>
          <w:rFonts w:hint="eastAsia"/>
        </w:rPr>
        <w:t>Debate）：选取</w:t>
      </w:r>
      <w:r>
        <w:t xml:space="preserve"> </w:t>
      </w:r>
      <w:r>
        <w:rPr>
          <w:rFonts w:hint="eastAsia"/>
        </w:rPr>
        <w:t>MD（Du</w:t>
      </w:r>
      <w:r>
        <w:t xml:space="preserve"> et al. 2023 </w:t>
      </w:r>
      <w:r>
        <w:rPr>
          <w:rFonts w:hint="eastAsia"/>
        </w:rPr>
        <w:t>原始设置，3</w:t>
      </w:r>
      <w:r>
        <w:t xml:space="preserve"> </w:t>
      </w:r>
      <w:r>
        <w:rPr>
          <w:rFonts w:hint="eastAsia"/>
        </w:rPr>
        <w:t>智能体辩论）、MAD（Ki</w:t>
      </w:r>
      <w:r>
        <w:t xml:space="preserve"> et al. 2025 </w:t>
      </w:r>
      <w:r>
        <w:rPr>
          <w:rFonts w:hint="eastAsia"/>
        </w:rPr>
        <w:t>提出的公平文化对齐辩论变体，2</w:t>
      </w:r>
      <w:r>
        <w:t xml:space="preserve"> </w:t>
      </w:r>
      <w:r>
        <w:rPr>
          <w:rFonts w:hint="eastAsia"/>
        </w:rPr>
        <w:t>智能体轻量化配置）、MACD（Tan</w:t>
      </w:r>
      <w:r>
        <w:t xml:space="preserve"> et al. </w:t>
      </w:r>
      <w:r>
        <w:rPr>
          <w:rFonts w:hint="eastAsia"/>
        </w:rPr>
        <w:t>2026，引入文化视角的多智能体扩展方法）、OG-MAR（Seo</w:t>
      </w:r>
      <w:r>
        <w:t xml:space="preserve"> et al. </w:t>
      </w:r>
      <w:r>
        <w:rPr>
          <w:rFonts w:hint="eastAsia"/>
        </w:rPr>
        <w:t>2026，本体引导的多智能体推理方法）四种代表性方法。上述方法均采用默认等权投票或自由辩论机制，用以验证</w:t>
      </w:r>
      <w:r>
        <w:t xml:space="preserve"> HF-CAC </w:t>
      </w:r>
      <w:r>
        <w:rPr>
          <w:rFonts w:hint="eastAsia"/>
        </w:rPr>
        <w:t>主场权威激活机制的增量收益。</w:t>
      </w:r>
    </w:p>
    <w:p w14:paraId="637B1E96" w14:textId="77777777" w:rsidR="003D7D02" w:rsidRDefault="00000000">
      <w:pPr>
        <w:pStyle w:val="a0"/>
      </w:pPr>
      <w:r>
        <w:rPr>
          <w:rFonts w:hint="eastAsia"/>
        </w:rPr>
        <w:lastRenderedPageBreak/>
        <w:t>（5）多教师聚合蒸馏（Multi-Teacher</w:t>
      </w:r>
      <w:r>
        <w:t xml:space="preserve"> </w:t>
      </w:r>
      <w:r>
        <w:rPr>
          <w:rFonts w:hint="eastAsia"/>
        </w:rPr>
        <w:t>Distillation）：选取</w:t>
      </w:r>
      <w:r>
        <w:t xml:space="preserve"> </w:t>
      </w:r>
      <w:r>
        <w:rPr>
          <w:rFonts w:hint="eastAsia"/>
        </w:rPr>
        <w:t>MAGDi（Chen</w:t>
      </w:r>
      <w:r>
        <w:t xml:space="preserve"> et al. </w:t>
      </w:r>
      <w:r>
        <w:rPr>
          <w:rFonts w:hint="eastAsia"/>
        </w:rPr>
        <w:t>2024）风格的结构化交互图蒸馏方法与</w:t>
      </w:r>
      <w:r>
        <w:t xml:space="preserve"> </w:t>
      </w:r>
      <w:r>
        <w:rPr>
          <w:rFonts w:hint="eastAsia"/>
        </w:rPr>
        <w:t>AgentArk（多教师聚合框架）两类基线，它们同样尝试融合多个教师模型或多智能体交互产生的信号以提升文化对齐效果，但均未引入主场权威机制，用以验证</w:t>
      </w:r>
      <w:r>
        <w:t xml:space="preserve"> CAHAD </w:t>
      </w:r>
      <w:r>
        <w:rPr>
          <w:rFonts w:hint="eastAsia"/>
        </w:rPr>
        <w:t>混合训练范式相较通用多教师蒸馏范式的优势。</w:t>
      </w:r>
    </w:p>
    <w:p w14:paraId="055157A2" w14:textId="1E998AA0" w:rsidR="003D7D02" w:rsidRDefault="00000000">
      <w:pPr>
        <w:pStyle w:val="a0"/>
      </w:pPr>
      <w:r>
        <w:rPr>
          <w:rFonts w:hint="eastAsia"/>
        </w:rPr>
        <w:t>在实现细节上，HF-CAC</w:t>
      </w:r>
      <w:r>
        <w:t xml:space="preserve"> </w:t>
      </w:r>
      <w:r>
        <w:rPr>
          <w:rFonts w:hint="eastAsia"/>
        </w:rPr>
        <w:t>默认配置六个文化智能体；CAHAD</w:t>
      </w:r>
      <w:r>
        <w:t xml:space="preserve"> </w:t>
      </w:r>
      <w:r>
        <w:rPr>
          <w:rFonts w:hint="eastAsia"/>
        </w:rPr>
        <w:t>的训练从基座模型的初始状态直接开始，不依赖任何中间的预蒸馏模型。实验涉及的基座模型包括</w:t>
      </w:r>
      <w:r>
        <w:t xml:space="preserve"> Qwen-2.5-7B-Instruct </w:t>
      </w:r>
      <w:r>
        <w:rPr>
          <w:rFonts w:hint="eastAsia"/>
        </w:rPr>
        <w:t>与</w:t>
      </w:r>
      <w:r>
        <w:t xml:space="preserve"> Llama-3.1-8B-Instruct </w:t>
      </w:r>
      <w:r>
        <w:rPr>
          <w:rFonts w:hint="eastAsia"/>
        </w:rPr>
        <w:t>两种主流开源模型。</w:t>
      </w:r>
    </w:p>
    <w:p w14:paraId="1C9B8DFD" w14:textId="77777777" w:rsidR="003D7D02" w:rsidRDefault="00000000">
      <w:pPr>
        <w:pStyle w:val="2"/>
      </w:pPr>
      <w:bookmarkStart w:id="10" w:name="评估指标"/>
      <w:bookmarkEnd w:id="9"/>
      <w:r>
        <w:rPr>
          <w:b/>
          <w:bCs/>
        </w:rPr>
        <w:t xml:space="preserve">4.3 </w:t>
      </w:r>
      <w:r>
        <w:rPr>
          <w:rFonts w:hint="eastAsia"/>
          <w:b/>
          <w:bCs/>
        </w:rPr>
        <w:t>评估指标</w:t>
      </w:r>
    </w:p>
    <w:p w14:paraId="16A2D5DD" w14:textId="77777777" w:rsidR="003D7D02" w:rsidRDefault="00000000">
      <w:pPr>
        <w:pStyle w:val="FirstParagraph"/>
      </w:pPr>
      <w:r>
        <w:t>本文采用的主指标为整体准确率（Acc），即在各数据集的全部题目上报告方法的整体答对比例；此外，针对问题二关注的部署效率，还报告推理阶段的 token 消耗量与响应时延这两项效率指标，用以量化 CAHAD 相较 HF-CAC 多智能体系统在部署成本上的改善程度。</w:t>
      </w:r>
    </w:p>
    <w:p w14:paraId="7FF3468A" w14:textId="77777777" w:rsidR="003D7D02" w:rsidRDefault="00000000">
      <w:pPr>
        <w:pStyle w:val="1"/>
      </w:pPr>
      <w:bookmarkStart w:id="11" w:name="实验结果与分析"/>
      <w:bookmarkEnd w:id="7"/>
      <w:bookmarkEnd w:id="10"/>
      <w:r>
        <w:rPr>
          <w:b/>
          <w:bCs/>
        </w:rPr>
        <w:t xml:space="preserve">5 </w:t>
      </w:r>
      <w:r>
        <w:rPr>
          <w:rFonts w:hint="eastAsia"/>
          <w:b/>
          <w:bCs/>
        </w:rPr>
        <w:t>实验结果与分析</w:t>
      </w:r>
    </w:p>
    <w:p w14:paraId="32E6125F" w14:textId="77777777" w:rsidR="003D7D02" w:rsidRDefault="00000000">
      <w:pPr>
        <w:pStyle w:val="2"/>
      </w:pPr>
      <w:bookmarkStart w:id="12" w:name="问题一hf-cac-的主结果与结构分析"/>
      <w:r>
        <w:rPr>
          <w:b/>
          <w:bCs/>
        </w:rPr>
        <w:t xml:space="preserve">5.1 </w:t>
      </w:r>
      <w:r>
        <w:rPr>
          <w:rFonts w:hint="eastAsia"/>
          <w:b/>
          <w:bCs/>
        </w:rPr>
        <w:t>问题一：HF-CAC</w:t>
      </w:r>
      <w:r>
        <w:rPr>
          <w:b/>
          <w:bCs/>
        </w:rPr>
        <w:t xml:space="preserve"> </w:t>
      </w:r>
      <w:r>
        <w:rPr>
          <w:rFonts w:hint="eastAsia"/>
          <w:b/>
          <w:bCs/>
        </w:rPr>
        <w:t>的主结果与结构分析</w:t>
      </w:r>
    </w:p>
    <w:p w14:paraId="3F5B9244" w14:textId="77777777" w:rsidR="003D7D02" w:rsidRDefault="00000000">
      <w:pPr>
        <w:pStyle w:val="3"/>
      </w:pPr>
      <w:bookmarkStart w:id="13" w:name="主对比实验"/>
      <w:r>
        <w:rPr>
          <w:rFonts w:hint="eastAsia"/>
          <w:b/>
          <w:bCs/>
        </w:rPr>
        <w:t>主对比实验</w:t>
      </w:r>
    </w:p>
    <w:p w14:paraId="370706AE" w14:textId="77777777" w:rsidR="003D7D02" w:rsidRDefault="00000000">
      <w:pPr>
        <w:pStyle w:val="FirstParagraph"/>
      </w:pPr>
      <w:r>
        <w:rPr>
          <w:rFonts w:hint="eastAsia"/>
        </w:rPr>
        <w:t>表</w:t>
      </w:r>
      <w:r>
        <w:t xml:space="preserve"> 1 </w:t>
      </w:r>
      <w:r>
        <w:rPr>
          <w:rFonts w:hint="eastAsia"/>
        </w:rPr>
        <w:t>给出了</w:t>
      </w:r>
      <w:r>
        <w:t xml:space="preserve"> HF-CAC </w:t>
      </w:r>
      <w:r>
        <w:rPr>
          <w:rFonts w:hint="eastAsia"/>
        </w:rPr>
        <w:t>与零样本基线（Base、Role-play）以及四种多智能体基线方法（MD、MAD、MACD、OG-MAR）在三个数据集、两个基座模型上的整体准确率对比。总体而言，HF-CAC</w:t>
      </w:r>
      <w:r>
        <w:t xml:space="preserve"> </w:t>
      </w:r>
      <w:r>
        <w:rPr>
          <w:rFonts w:hint="eastAsia"/>
        </w:rPr>
        <w:t>在几乎所有数据集与基座组合上均取得了优于全部基线方法的表现，验证了主场权威激活机制相较通用等权协商范式的有效性：通过赋予目标文化智能体决策主导权，HF-CAC</w:t>
      </w:r>
      <w:r>
        <w:t xml:space="preserve"> </w:t>
      </w:r>
      <w:r>
        <w:rPr>
          <w:rFonts w:hint="eastAsia"/>
        </w:rPr>
        <w:t>能够更充分地利用协商过程中蕴含的权威文化知识，而非任由等权投票稀释这一优势。逐项数值见表</w:t>
      </w:r>
      <w:r>
        <w:t xml:space="preserve"> 1。</w:t>
      </w:r>
    </w:p>
    <w:tbl>
      <w:tblPr>
        <w:tblStyle w:val="Table"/>
        <w:tblW w:w="4865" w:type="pct"/>
        <w:tblLayout w:type="fixed"/>
        <w:tblLook w:val="0020" w:firstRow="1" w:lastRow="0" w:firstColumn="0" w:lastColumn="0" w:noHBand="0" w:noVBand="0"/>
      </w:tblPr>
      <w:tblGrid>
        <w:gridCol w:w="2155"/>
        <w:gridCol w:w="2154"/>
        <w:gridCol w:w="2154"/>
        <w:gridCol w:w="2154"/>
      </w:tblGrid>
      <w:tr w:rsidR="003D7D02" w14:paraId="7193B3FF"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926" w:type="dxa"/>
          </w:tcPr>
          <w:p w14:paraId="23982218" w14:textId="77777777" w:rsidR="003D7D02" w:rsidRDefault="00000000">
            <w:pPr>
              <w:pStyle w:val="Compact"/>
              <w:jc w:val="center"/>
            </w:pPr>
            <w:r>
              <w:rPr>
                <w:b/>
                <w:bCs/>
              </w:rPr>
              <w:t>Method</w:t>
            </w:r>
          </w:p>
        </w:tc>
        <w:tc>
          <w:tcPr>
            <w:tcW w:w="1926" w:type="dxa"/>
          </w:tcPr>
          <w:p w14:paraId="1E60C73E" w14:textId="77777777" w:rsidR="003D7D02" w:rsidRDefault="00000000">
            <w:pPr>
              <w:pStyle w:val="Compact"/>
              <w:jc w:val="center"/>
            </w:pPr>
            <w:r>
              <w:rPr>
                <w:b/>
                <w:bCs/>
              </w:rPr>
              <w:t>NormAd</w:t>
            </w:r>
          </w:p>
        </w:tc>
        <w:tc>
          <w:tcPr>
            <w:tcW w:w="1926" w:type="dxa"/>
          </w:tcPr>
          <w:p w14:paraId="01C844CF" w14:textId="77777777" w:rsidR="003D7D02" w:rsidRDefault="00000000">
            <w:pPr>
              <w:pStyle w:val="Compact"/>
              <w:jc w:val="center"/>
            </w:pPr>
            <w:r>
              <w:rPr>
                <w:b/>
                <w:bCs/>
              </w:rPr>
              <w:t>CB</w:t>
            </w:r>
          </w:p>
        </w:tc>
        <w:tc>
          <w:tcPr>
            <w:tcW w:w="1926" w:type="dxa"/>
          </w:tcPr>
          <w:p w14:paraId="7B045DE9" w14:textId="77777777" w:rsidR="003D7D02" w:rsidRDefault="00000000">
            <w:pPr>
              <w:pStyle w:val="Compact"/>
              <w:jc w:val="center"/>
            </w:pPr>
            <w:r>
              <w:rPr>
                <w:b/>
                <w:bCs/>
              </w:rPr>
              <w:t>BLEnD</w:t>
            </w:r>
          </w:p>
        </w:tc>
      </w:tr>
      <w:tr w:rsidR="003D7D02" w14:paraId="5A7A4368" w14:textId="77777777">
        <w:tc>
          <w:tcPr>
            <w:tcW w:w="7704" w:type="dxa"/>
            <w:gridSpan w:val="4"/>
          </w:tcPr>
          <w:p w14:paraId="4A6D343F" w14:textId="77777777" w:rsidR="003D7D02" w:rsidRDefault="00000000">
            <w:pPr>
              <w:pStyle w:val="Compact"/>
              <w:jc w:val="center"/>
            </w:pPr>
            <w:r>
              <w:rPr>
                <w:b/>
                <w:bCs/>
              </w:rPr>
              <w:t>Qwen2.5-7B-Instruct as backbone model</w:t>
            </w:r>
          </w:p>
        </w:tc>
      </w:tr>
      <w:tr w:rsidR="003D7D02" w14:paraId="6575F160" w14:textId="77777777">
        <w:tc>
          <w:tcPr>
            <w:tcW w:w="1926" w:type="dxa"/>
          </w:tcPr>
          <w:p w14:paraId="1F78C38D" w14:textId="77777777" w:rsidR="003D7D02" w:rsidRDefault="00000000">
            <w:pPr>
              <w:pStyle w:val="Compact"/>
              <w:jc w:val="center"/>
            </w:pPr>
            <w:r>
              <w:t>Base</w:t>
            </w:r>
          </w:p>
        </w:tc>
        <w:tc>
          <w:tcPr>
            <w:tcW w:w="1926" w:type="dxa"/>
          </w:tcPr>
          <w:p w14:paraId="76F2B8BC" w14:textId="77777777" w:rsidR="003D7D02" w:rsidRDefault="00000000">
            <w:pPr>
              <w:pStyle w:val="Compact"/>
              <w:jc w:val="center"/>
            </w:pPr>
            <w:r>
              <w:t>59.78</w:t>
            </w:r>
          </w:p>
        </w:tc>
        <w:tc>
          <w:tcPr>
            <w:tcW w:w="1926" w:type="dxa"/>
          </w:tcPr>
          <w:p w14:paraId="58A5ED32" w14:textId="77777777" w:rsidR="003D7D02" w:rsidRDefault="00000000">
            <w:pPr>
              <w:pStyle w:val="Compact"/>
              <w:jc w:val="center"/>
            </w:pPr>
            <w:r>
              <w:t>72.13</w:t>
            </w:r>
          </w:p>
        </w:tc>
        <w:tc>
          <w:tcPr>
            <w:tcW w:w="1926" w:type="dxa"/>
          </w:tcPr>
          <w:p w14:paraId="70897C64" w14:textId="77777777" w:rsidR="003D7D02" w:rsidRDefault="00000000">
            <w:pPr>
              <w:pStyle w:val="Compact"/>
              <w:jc w:val="center"/>
            </w:pPr>
            <w:r>
              <w:t>66.09</w:t>
            </w:r>
          </w:p>
        </w:tc>
      </w:tr>
      <w:tr w:rsidR="003D7D02" w14:paraId="54B57B57" w14:textId="77777777">
        <w:tc>
          <w:tcPr>
            <w:tcW w:w="1926" w:type="dxa"/>
          </w:tcPr>
          <w:p w14:paraId="78B9E330" w14:textId="77777777" w:rsidR="003D7D02" w:rsidRDefault="00000000">
            <w:pPr>
              <w:pStyle w:val="Compact"/>
              <w:jc w:val="center"/>
            </w:pPr>
            <w:r>
              <w:t>Role-play</w:t>
            </w:r>
          </w:p>
        </w:tc>
        <w:tc>
          <w:tcPr>
            <w:tcW w:w="1926" w:type="dxa"/>
          </w:tcPr>
          <w:p w14:paraId="0E4D972F" w14:textId="77777777" w:rsidR="003D7D02" w:rsidRDefault="00000000">
            <w:pPr>
              <w:pStyle w:val="Compact"/>
              <w:jc w:val="center"/>
            </w:pPr>
            <w:r>
              <w:t>59.51</w:t>
            </w:r>
          </w:p>
        </w:tc>
        <w:tc>
          <w:tcPr>
            <w:tcW w:w="1926" w:type="dxa"/>
          </w:tcPr>
          <w:p w14:paraId="51ADAB88" w14:textId="77777777" w:rsidR="003D7D02" w:rsidRDefault="00000000">
            <w:pPr>
              <w:pStyle w:val="Compact"/>
              <w:jc w:val="center"/>
            </w:pPr>
            <w:r>
              <w:t>71.31</w:t>
            </w:r>
          </w:p>
        </w:tc>
        <w:tc>
          <w:tcPr>
            <w:tcW w:w="1926" w:type="dxa"/>
          </w:tcPr>
          <w:p w14:paraId="0E9A68DC" w14:textId="77777777" w:rsidR="003D7D02" w:rsidRDefault="00000000">
            <w:pPr>
              <w:pStyle w:val="Compact"/>
              <w:jc w:val="center"/>
            </w:pPr>
            <w:r>
              <w:t>66.52</w:t>
            </w:r>
          </w:p>
        </w:tc>
      </w:tr>
      <w:tr w:rsidR="003D7D02" w14:paraId="59C26685" w14:textId="77777777">
        <w:tc>
          <w:tcPr>
            <w:tcW w:w="1926" w:type="dxa"/>
          </w:tcPr>
          <w:p w14:paraId="51499404" w14:textId="77777777" w:rsidR="003D7D02" w:rsidRDefault="00000000">
            <w:pPr>
              <w:pStyle w:val="Compact"/>
              <w:jc w:val="center"/>
            </w:pPr>
            <w:r>
              <w:t>MD</w:t>
            </w:r>
          </w:p>
        </w:tc>
        <w:tc>
          <w:tcPr>
            <w:tcW w:w="1926" w:type="dxa"/>
          </w:tcPr>
          <w:p w14:paraId="0EC04E60" w14:textId="77777777" w:rsidR="003D7D02" w:rsidRDefault="00000000">
            <w:pPr>
              <w:pStyle w:val="Compact"/>
              <w:jc w:val="center"/>
            </w:pPr>
            <w:r>
              <w:t>64.68</w:t>
            </w:r>
          </w:p>
        </w:tc>
        <w:tc>
          <w:tcPr>
            <w:tcW w:w="1926" w:type="dxa"/>
          </w:tcPr>
          <w:p w14:paraId="028B6217" w14:textId="77777777" w:rsidR="003D7D02" w:rsidRDefault="00000000">
            <w:pPr>
              <w:pStyle w:val="Compact"/>
              <w:jc w:val="center"/>
            </w:pPr>
            <w:r>
              <w:t>67.40</w:t>
            </w:r>
          </w:p>
        </w:tc>
        <w:tc>
          <w:tcPr>
            <w:tcW w:w="1926" w:type="dxa"/>
          </w:tcPr>
          <w:p w14:paraId="383EBC16" w14:textId="77777777" w:rsidR="003D7D02" w:rsidRDefault="00000000">
            <w:pPr>
              <w:pStyle w:val="Compact"/>
              <w:jc w:val="center"/>
            </w:pPr>
            <w:r>
              <w:t>64.71</w:t>
            </w:r>
          </w:p>
        </w:tc>
      </w:tr>
      <w:tr w:rsidR="003D7D02" w14:paraId="744E929A" w14:textId="77777777">
        <w:tc>
          <w:tcPr>
            <w:tcW w:w="1926" w:type="dxa"/>
          </w:tcPr>
          <w:p w14:paraId="11E3D496" w14:textId="77777777" w:rsidR="003D7D02" w:rsidRDefault="00000000">
            <w:pPr>
              <w:pStyle w:val="Compact"/>
              <w:jc w:val="center"/>
            </w:pPr>
            <w:r>
              <w:t>MAD</w:t>
            </w:r>
          </w:p>
        </w:tc>
        <w:tc>
          <w:tcPr>
            <w:tcW w:w="1926" w:type="dxa"/>
          </w:tcPr>
          <w:p w14:paraId="6C5F30EB" w14:textId="77777777" w:rsidR="003D7D02" w:rsidRDefault="00000000">
            <w:pPr>
              <w:pStyle w:val="Compact"/>
              <w:jc w:val="center"/>
            </w:pPr>
            <w:r>
              <w:t>62.59</w:t>
            </w:r>
          </w:p>
        </w:tc>
        <w:tc>
          <w:tcPr>
            <w:tcW w:w="1926" w:type="dxa"/>
          </w:tcPr>
          <w:p w14:paraId="1AE48A94" w14:textId="77777777" w:rsidR="003D7D02" w:rsidRDefault="00000000">
            <w:pPr>
              <w:pStyle w:val="Compact"/>
              <w:jc w:val="center"/>
            </w:pPr>
            <w:r>
              <w:t>74.41</w:t>
            </w:r>
          </w:p>
        </w:tc>
        <w:tc>
          <w:tcPr>
            <w:tcW w:w="1926" w:type="dxa"/>
          </w:tcPr>
          <w:p w14:paraId="4CA5161F" w14:textId="77777777" w:rsidR="003D7D02" w:rsidRDefault="00000000">
            <w:pPr>
              <w:pStyle w:val="Compact"/>
              <w:jc w:val="center"/>
            </w:pPr>
            <w:r>
              <w:t>67.07</w:t>
            </w:r>
          </w:p>
        </w:tc>
      </w:tr>
      <w:tr w:rsidR="003D7D02" w14:paraId="7D82307F" w14:textId="77777777">
        <w:tc>
          <w:tcPr>
            <w:tcW w:w="1926" w:type="dxa"/>
          </w:tcPr>
          <w:p w14:paraId="055B1B01" w14:textId="77777777" w:rsidR="003D7D02" w:rsidRDefault="00000000">
            <w:pPr>
              <w:pStyle w:val="Compact"/>
              <w:jc w:val="center"/>
            </w:pPr>
            <w:r>
              <w:t>MACD</w:t>
            </w:r>
          </w:p>
        </w:tc>
        <w:tc>
          <w:tcPr>
            <w:tcW w:w="1926" w:type="dxa"/>
          </w:tcPr>
          <w:p w14:paraId="1327AEFC" w14:textId="77777777" w:rsidR="003D7D02" w:rsidRDefault="00000000">
            <w:pPr>
              <w:pStyle w:val="Compact"/>
              <w:jc w:val="center"/>
            </w:pPr>
            <w:r>
              <w:t>65.78</w:t>
            </w:r>
          </w:p>
        </w:tc>
        <w:tc>
          <w:tcPr>
            <w:tcW w:w="1926" w:type="dxa"/>
          </w:tcPr>
          <w:p w14:paraId="7470C72B" w14:textId="77777777" w:rsidR="003D7D02" w:rsidRDefault="00000000">
            <w:pPr>
              <w:pStyle w:val="Compact"/>
              <w:jc w:val="center"/>
            </w:pPr>
            <w:r>
              <w:t>72.05</w:t>
            </w:r>
          </w:p>
        </w:tc>
        <w:tc>
          <w:tcPr>
            <w:tcW w:w="1926" w:type="dxa"/>
          </w:tcPr>
          <w:p w14:paraId="2595C3B8" w14:textId="77777777" w:rsidR="003D7D02" w:rsidRDefault="00000000">
            <w:pPr>
              <w:pStyle w:val="Compact"/>
              <w:jc w:val="center"/>
            </w:pPr>
            <w:r>
              <w:t>64.34</w:t>
            </w:r>
          </w:p>
        </w:tc>
      </w:tr>
      <w:tr w:rsidR="003D7D02" w14:paraId="48F0DA5F" w14:textId="77777777">
        <w:tc>
          <w:tcPr>
            <w:tcW w:w="1926" w:type="dxa"/>
          </w:tcPr>
          <w:p w14:paraId="068B835B" w14:textId="77777777" w:rsidR="003D7D02" w:rsidRDefault="00000000">
            <w:pPr>
              <w:pStyle w:val="Compact"/>
              <w:jc w:val="center"/>
            </w:pPr>
            <w:r>
              <w:t>OG-MAR</w:t>
            </w:r>
          </w:p>
        </w:tc>
        <w:tc>
          <w:tcPr>
            <w:tcW w:w="1926" w:type="dxa"/>
          </w:tcPr>
          <w:p w14:paraId="313B006B" w14:textId="77777777" w:rsidR="003D7D02" w:rsidRDefault="00000000">
            <w:pPr>
              <w:pStyle w:val="Compact"/>
              <w:jc w:val="center"/>
            </w:pPr>
            <w:r>
              <w:t>61.98</w:t>
            </w:r>
          </w:p>
        </w:tc>
        <w:tc>
          <w:tcPr>
            <w:tcW w:w="1926" w:type="dxa"/>
          </w:tcPr>
          <w:p w14:paraId="3F8BD1DA" w14:textId="77777777" w:rsidR="003D7D02" w:rsidRDefault="00000000">
            <w:pPr>
              <w:pStyle w:val="Compact"/>
              <w:jc w:val="center"/>
            </w:pPr>
            <w:r>
              <w:t>65.85</w:t>
            </w:r>
          </w:p>
        </w:tc>
        <w:tc>
          <w:tcPr>
            <w:tcW w:w="1926" w:type="dxa"/>
          </w:tcPr>
          <w:p w14:paraId="71FE6EE2" w14:textId="77777777" w:rsidR="003D7D02" w:rsidRDefault="00000000">
            <w:pPr>
              <w:pStyle w:val="Compact"/>
              <w:jc w:val="center"/>
            </w:pPr>
            <w:r>
              <w:t>63.35</w:t>
            </w:r>
          </w:p>
        </w:tc>
      </w:tr>
      <w:tr w:rsidR="003D7D02" w14:paraId="4398F4A3" w14:textId="77777777">
        <w:tc>
          <w:tcPr>
            <w:tcW w:w="1926" w:type="dxa"/>
          </w:tcPr>
          <w:p w14:paraId="5AF65B88" w14:textId="77777777" w:rsidR="003D7D02" w:rsidRDefault="00000000">
            <w:pPr>
              <w:pStyle w:val="Compact"/>
              <w:jc w:val="center"/>
            </w:pPr>
            <w:r>
              <w:rPr>
                <w:b/>
                <w:bCs/>
              </w:rPr>
              <w:t>HF-CAC</w:t>
            </w:r>
          </w:p>
        </w:tc>
        <w:tc>
          <w:tcPr>
            <w:tcW w:w="1926" w:type="dxa"/>
          </w:tcPr>
          <w:p w14:paraId="38225543" w14:textId="77777777" w:rsidR="003D7D02" w:rsidRDefault="00000000">
            <w:pPr>
              <w:pStyle w:val="Compact"/>
              <w:jc w:val="center"/>
            </w:pPr>
            <w:r>
              <w:rPr>
                <w:b/>
                <w:bCs/>
              </w:rPr>
              <w:t>66.81</w:t>
            </w:r>
          </w:p>
        </w:tc>
        <w:tc>
          <w:tcPr>
            <w:tcW w:w="1926" w:type="dxa"/>
          </w:tcPr>
          <w:p w14:paraId="182DB18D" w14:textId="77777777" w:rsidR="003D7D02" w:rsidRDefault="00000000">
            <w:pPr>
              <w:pStyle w:val="Compact"/>
              <w:jc w:val="center"/>
            </w:pPr>
            <w:r>
              <w:rPr>
                <w:b/>
                <w:bCs/>
              </w:rPr>
              <w:t>75.57</w:t>
            </w:r>
          </w:p>
        </w:tc>
        <w:tc>
          <w:tcPr>
            <w:tcW w:w="1926" w:type="dxa"/>
          </w:tcPr>
          <w:p w14:paraId="2C012945" w14:textId="77777777" w:rsidR="003D7D02" w:rsidRDefault="00000000">
            <w:pPr>
              <w:pStyle w:val="Compact"/>
              <w:jc w:val="center"/>
            </w:pPr>
            <w:r>
              <w:rPr>
                <w:b/>
                <w:bCs/>
              </w:rPr>
              <w:t>68.45</w:t>
            </w:r>
          </w:p>
        </w:tc>
      </w:tr>
      <w:tr w:rsidR="003D7D02" w14:paraId="0C2B6094" w14:textId="77777777">
        <w:tc>
          <w:tcPr>
            <w:tcW w:w="7704" w:type="dxa"/>
            <w:gridSpan w:val="4"/>
          </w:tcPr>
          <w:p w14:paraId="5DEDF05F" w14:textId="77777777" w:rsidR="003D7D02" w:rsidRDefault="00000000">
            <w:pPr>
              <w:pStyle w:val="Compact"/>
              <w:jc w:val="center"/>
            </w:pPr>
            <w:r>
              <w:rPr>
                <w:b/>
                <w:bCs/>
              </w:rPr>
              <w:t>Llama-3.1-8B-Instruct as backbone model</w:t>
            </w:r>
          </w:p>
        </w:tc>
      </w:tr>
      <w:tr w:rsidR="003D7D02" w14:paraId="7E581177" w14:textId="77777777">
        <w:tc>
          <w:tcPr>
            <w:tcW w:w="1926" w:type="dxa"/>
          </w:tcPr>
          <w:p w14:paraId="7724CF1A" w14:textId="77777777" w:rsidR="003D7D02" w:rsidRDefault="00000000">
            <w:pPr>
              <w:pStyle w:val="Compact"/>
              <w:jc w:val="center"/>
            </w:pPr>
            <w:r>
              <w:lastRenderedPageBreak/>
              <w:t>Base</w:t>
            </w:r>
          </w:p>
        </w:tc>
        <w:tc>
          <w:tcPr>
            <w:tcW w:w="1926" w:type="dxa"/>
          </w:tcPr>
          <w:p w14:paraId="5A2A0145" w14:textId="77777777" w:rsidR="003D7D02" w:rsidRDefault="00000000">
            <w:pPr>
              <w:pStyle w:val="Compact"/>
              <w:jc w:val="center"/>
            </w:pPr>
            <w:r>
              <w:t>58.15</w:t>
            </w:r>
          </w:p>
        </w:tc>
        <w:tc>
          <w:tcPr>
            <w:tcW w:w="1926" w:type="dxa"/>
          </w:tcPr>
          <w:p w14:paraId="187F9267" w14:textId="77777777" w:rsidR="003D7D02" w:rsidRDefault="00000000">
            <w:pPr>
              <w:pStyle w:val="Compact"/>
              <w:jc w:val="center"/>
            </w:pPr>
            <w:r>
              <w:t>67.21</w:t>
            </w:r>
          </w:p>
        </w:tc>
        <w:tc>
          <w:tcPr>
            <w:tcW w:w="1926" w:type="dxa"/>
          </w:tcPr>
          <w:p w14:paraId="71204731" w14:textId="77777777" w:rsidR="003D7D02" w:rsidRDefault="00000000">
            <w:pPr>
              <w:pStyle w:val="Compact"/>
              <w:jc w:val="center"/>
            </w:pPr>
            <w:r>
              <w:t>65.95</w:t>
            </w:r>
          </w:p>
        </w:tc>
      </w:tr>
      <w:tr w:rsidR="003D7D02" w14:paraId="76CB1878" w14:textId="77777777">
        <w:tc>
          <w:tcPr>
            <w:tcW w:w="1926" w:type="dxa"/>
          </w:tcPr>
          <w:p w14:paraId="13A30D60" w14:textId="77777777" w:rsidR="003D7D02" w:rsidRDefault="00000000">
            <w:pPr>
              <w:pStyle w:val="Compact"/>
              <w:jc w:val="center"/>
            </w:pPr>
            <w:r>
              <w:t>Role-play</w:t>
            </w:r>
          </w:p>
        </w:tc>
        <w:tc>
          <w:tcPr>
            <w:tcW w:w="1926" w:type="dxa"/>
          </w:tcPr>
          <w:p w14:paraId="7144DB30" w14:textId="77777777" w:rsidR="003D7D02" w:rsidRDefault="00000000">
            <w:pPr>
              <w:pStyle w:val="Compact"/>
              <w:jc w:val="center"/>
            </w:pPr>
            <w:r>
              <w:t>58.64</w:t>
            </w:r>
          </w:p>
        </w:tc>
        <w:tc>
          <w:tcPr>
            <w:tcW w:w="1926" w:type="dxa"/>
          </w:tcPr>
          <w:p w14:paraId="7999ACEE" w14:textId="77777777" w:rsidR="003D7D02" w:rsidRDefault="00000000">
            <w:pPr>
              <w:pStyle w:val="Compact"/>
              <w:jc w:val="center"/>
            </w:pPr>
            <w:r>
              <w:t>68.03</w:t>
            </w:r>
          </w:p>
        </w:tc>
        <w:tc>
          <w:tcPr>
            <w:tcW w:w="1926" w:type="dxa"/>
          </w:tcPr>
          <w:p w14:paraId="178C2744" w14:textId="77777777" w:rsidR="003D7D02" w:rsidRDefault="00000000">
            <w:pPr>
              <w:pStyle w:val="Compact"/>
              <w:jc w:val="center"/>
            </w:pPr>
            <w:r>
              <w:t>65.87</w:t>
            </w:r>
          </w:p>
        </w:tc>
      </w:tr>
      <w:tr w:rsidR="003D7D02" w14:paraId="0DE3D366" w14:textId="77777777">
        <w:tc>
          <w:tcPr>
            <w:tcW w:w="1926" w:type="dxa"/>
          </w:tcPr>
          <w:p w14:paraId="68769958" w14:textId="77777777" w:rsidR="003D7D02" w:rsidRDefault="00000000">
            <w:pPr>
              <w:pStyle w:val="Compact"/>
              <w:jc w:val="center"/>
            </w:pPr>
            <w:r>
              <w:t>MD</w:t>
            </w:r>
          </w:p>
        </w:tc>
        <w:tc>
          <w:tcPr>
            <w:tcW w:w="1926" w:type="dxa"/>
          </w:tcPr>
          <w:p w14:paraId="28E5B896" w14:textId="77777777" w:rsidR="003D7D02" w:rsidRDefault="00000000">
            <w:pPr>
              <w:pStyle w:val="Compact"/>
              <w:jc w:val="center"/>
            </w:pPr>
            <w:r>
              <w:t>65.36</w:t>
            </w:r>
          </w:p>
        </w:tc>
        <w:tc>
          <w:tcPr>
            <w:tcW w:w="1926" w:type="dxa"/>
          </w:tcPr>
          <w:p w14:paraId="0FE71063" w14:textId="77777777" w:rsidR="003D7D02" w:rsidRDefault="00000000">
            <w:pPr>
              <w:pStyle w:val="Compact"/>
              <w:jc w:val="center"/>
            </w:pPr>
            <w:r>
              <w:t>51.59</w:t>
            </w:r>
          </w:p>
        </w:tc>
        <w:tc>
          <w:tcPr>
            <w:tcW w:w="1926" w:type="dxa"/>
          </w:tcPr>
          <w:p w14:paraId="2E6C5ACA" w14:textId="77777777" w:rsidR="003D7D02" w:rsidRDefault="00000000">
            <w:pPr>
              <w:pStyle w:val="Compact"/>
              <w:jc w:val="center"/>
            </w:pPr>
            <w:r>
              <w:t>66.48</w:t>
            </w:r>
          </w:p>
        </w:tc>
      </w:tr>
      <w:tr w:rsidR="003D7D02" w14:paraId="44CAEAD8" w14:textId="77777777">
        <w:tc>
          <w:tcPr>
            <w:tcW w:w="1926" w:type="dxa"/>
          </w:tcPr>
          <w:p w14:paraId="7831A5A0" w14:textId="77777777" w:rsidR="003D7D02" w:rsidRDefault="00000000">
            <w:pPr>
              <w:pStyle w:val="Compact"/>
              <w:jc w:val="center"/>
            </w:pPr>
            <w:r>
              <w:t>MAD</w:t>
            </w:r>
          </w:p>
        </w:tc>
        <w:tc>
          <w:tcPr>
            <w:tcW w:w="1926" w:type="dxa"/>
          </w:tcPr>
          <w:p w14:paraId="23ABE676" w14:textId="77777777" w:rsidR="003D7D02" w:rsidRDefault="00000000">
            <w:pPr>
              <w:pStyle w:val="Compact"/>
              <w:jc w:val="center"/>
            </w:pPr>
            <w:r>
              <w:t>64.68</w:t>
            </w:r>
          </w:p>
        </w:tc>
        <w:tc>
          <w:tcPr>
            <w:tcW w:w="1926" w:type="dxa"/>
          </w:tcPr>
          <w:p w14:paraId="14B4EFBF" w14:textId="77777777" w:rsidR="003D7D02" w:rsidRDefault="00000000">
            <w:pPr>
              <w:pStyle w:val="Compact"/>
              <w:jc w:val="center"/>
            </w:pPr>
            <w:r>
              <w:t>69.03</w:t>
            </w:r>
          </w:p>
        </w:tc>
        <w:tc>
          <w:tcPr>
            <w:tcW w:w="1926" w:type="dxa"/>
          </w:tcPr>
          <w:p w14:paraId="7C5E32AC" w14:textId="77777777" w:rsidR="003D7D02" w:rsidRDefault="00000000">
            <w:pPr>
              <w:pStyle w:val="Compact"/>
              <w:jc w:val="center"/>
            </w:pPr>
            <w:r>
              <w:t>66.23</w:t>
            </w:r>
          </w:p>
        </w:tc>
      </w:tr>
      <w:tr w:rsidR="003D7D02" w14:paraId="55167C9C" w14:textId="77777777">
        <w:tc>
          <w:tcPr>
            <w:tcW w:w="1926" w:type="dxa"/>
          </w:tcPr>
          <w:p w14:paraId="37A02BC6" w14:textId="77777777" w:rsidR="003D7D02" w:rsidRDefault="00000000">
            <w:pPr>
              <w:pStyle w:val="Compact"/>
              <w:jc w:val="center"/>
            </w:pPr>
            <w:r>
              <w:t>MACD</w:t>
            </w:r>
          </w:p>
        </w:tc>
        <w:tc>
          <w:tcPr>
            <w:tcW w:w="1926" w:type="dxa"/>
          </w:tcPr>
          <w:p w14:paraId="16BC1377" w14:textId="77777777" w:rsidR="003D7D02" w:rsidRDefault="00000000">
            <w:pPr>
              <w:pStyle w:val="Compact"/>
              <w:jc w:val="center"/>
            </w:pPr>
            <w:r>
              <w:t>60.24</w:t>
            </w:r>
          </w:p>
        </w:tc>
        <w:tc>
          <w:tcPr>
            <w:tcW w:w="1926" w:type="dxa"/>
          </w:tcPr>
          <w:p w14:paraId="4843691D" w14:textId="77777777" w:rsidR="003D7D02" w:rsidRDefault="00000000">
            <w:pPr>
              <w:pStyle w:val="Compact"/>
              <w:jc w:val="center"/>
            </w:pPr>
            <w:r>
              <w:t>66.10</w:t>
            </w:r>
          </w:p>
        </w:tc>
        <w:tc>
          <w:tcPr>
            <w:tcW w:w="1926" w:type="dxa"/>
          </w:tcPr>
          <w:p w14:paraId="5D244FCE" w14:textId="77777777" w:rsidR="003D7D02" w:rsidRDefault="00000000">
            <w:pPr>
              <w:pStyle w:val="Compact"/>
              <w:jc w:val="center"/>
            </w:pPr>
            <w:r>
              <w:t>66.33</w:t>
            </w:r>
          </w:p>
        </w:tc>
      </w:tr>
      <w:tr w:rsidR="003D7D02" w14:paraId="210DC106" w14:textId="77777777">
        <w:tc>
          <w:tcPr>
            <w:tcW w:w="1926" w:type="dxa"/>
          </w:tcPr>
          <w:p w14:paraId="5AB7404A" w14:textId="77777777" w:rsidR="003D7D02" w:rsidRDefault="00000000">
            <w:pPr>
              <w:pStyle w:val="Compact"/>
              <w:jc w:val="center"/>
            </w:pPr>
            <w:r>
              <w:t>OG-MAR</w:t>
            </w:r>
          </w:p>
        </w:tc>
        <w:tc>
          <w:tcPr>
            <w:tcW w:w="1926" w:type="dxa"/>
          </w:tcPr>
          <w:p w14:paraId="432A4BFF" w14:textId="77777777" w:rsidR="003D7D02" w:rsidRDefault="00000000">
            <w:pPr>
              <w:pStyle w:val="Compact"/>
              <w:jc w:val="center"/>
            </w:pPr>
            <w:r>
              <w:t>59.36</w:t>
            </w:r>
          </w:p>
        </w:tc>
        <w:tc>
          <w:tcPr>
            <w:tcW w:w="1926" w:type="dxa"/>
          </w:tcPr>
          <w:p w14:paraId="48B24BCE" w14:textId="77777777" w:rsidR="003D7D02" w:rsidRDefault="00000000">
            <w:pPr>
              <w:pStyle w:val="Compact"/>
              <w:jc w:val="center"/>
            </w:pPr>
            <w:r>
              <w:t>63.98</w:t>
            </w:r>
          </w:p>
        </w:tc>
        <w:tc>
          <w:tcPr>
            <w:tcW w:w="1926" w:type="dxa"/>
          </w:tcPr>
          <w:p w14:paraId="7B12F353" w14:textId="77777777" w:rsidR="003D7D02" w:rsidRDefault="00000000">
            <w:pPr>
              <w:pStyle w:val="Compact"/>
              <w:jc w:val="center"/>
            </w:pPr>
            <w:r>
              <w:t>63.61</w:t>
            </w:r>
          </w:p>
        </w:tc>
      </w:tr>
      <w:tr w:rsidR="003D7D02" w14:paraId="40173F2F" w14:textId="77777777">
        <w:tc>
          <w:tcPr>
            <w:tcW w:w="1926" w:type="dxa"/>
          </w:tcPr>
          <w:p w14:paraId="27B2BF0D" w14:textId="77777777" w:rsidR="003D7D02" w:rsidRDefault="00000000">
            <w:pPr>
              <w:pStyle w:val="Compact"/>
              <w:jc w:val="center"/>
            </w:pPr>
            <w:r>
              <w:rPr>
                <w:b/>
                <w:bCs/>
              </w:rPr>
              <w:t>HF-CAC</w:t>
            </w:r>
          </w:p>
        </w:tc>
        <w:tc>
          <w:tcPr>
            <w:tcW w:w="1926" w:type="dxa"/>
          </w:tcPr>
          <w:p w14:paraId="0F580E39" w14:textId="77777777" w:rsidR="003D7D02" w:rsidRDefault="00000000">
            <w:pPr>
              <w:pStyle w:val="Compact"/>
              <w:jc w:val="center"/>
            </w:pPr>
            <w:r>
              <w:rPr>
                <w:b/>
                <w:bCs/>
              </w:rPr>
              <w:t>65.86</w:t>
            </w:r>
          </w:p>
        </w:tc>
        <w:tc>
          <w:tcPr>
            <w:tcW w:w="1926" w:type="dxa"/>
          </w:tcPr>
          <w:p w14:paraId="40265289" w14:textId="77777777" w:rsidR="003D7D02" w:rsidRDefault="00000000">
            <w:pPr>
              <w:pStyle w:val="Compact"/>
              <w:jc w:val="center"/>
            </w:pPr>
            <w:r>
              <w:rPr>
                <w:b/>
                <w:bCs/>
              </w:rPr>
              <w:t>72.37</w:t>
            </w:r>
          </w:p>
        </w:tc>
        <w:tc>
          <w:tcPr>
            <w:tcW w:w="1926" w:type="dxa"/>
          </w:tcPr>
          <w:p w14:paraId="19392398" w14:textId="77777777" w:rsidR="003D7D02" w:rsidRDefault="00000000">
            <w:pPr>
              <w:pStyle w:val="Compact"/>
              <w:jc w:val="center"/>
            </w:pPr>
            <w:r>
              <w:rPr>
                <w:b/>
                <w:bCs/>
              </w:rPr>
              <w:t>67.25</w:t>
            </w:r>
          </w:p>
        </w:tc>
      </w:tr>
    </w:tbl>
    <w:p w14:paraId="56DFB40E" w14:textId="77777777" w:rsidR="003D7D02" w:rsidRDefault="00000000">
      <w:pPr>
        <w:pStyle w:val="a0"/>
      </w:pPr>
      <w:r>
        <w:rPr>
          <w:rFonts w:hint="eastAsia"/>
          <w:i/>
          <w:iCs/>
        </w:rPr>
        <w:t>表</w:t>
      </w:r>
      <w:r>
        <w:rPr>
          <w:i/>
          <w:iCs/>
        </w:rPr>
        <w:t xml:space="preserve"> </w:t>
      </w:r>
      <w:r>
        <w:rPr>
          <w:rFonts w:hint="eastAsia"/>
          <w:i/>
          <w:iCs/>
        </w:rPr>
        <w:t>1：HF-CAC</w:t>
      </w:r>
      <w:r>
        <w:rPr>
          <w:i/>
          <w:iCs/>
        </w:rPr>
        <w:t xml:space="preserve"> </w:t>
      </w:r>
      <w:r>
        <w:rPr>
          <w:rFonts w:hint="eastAsia"/>
          <w:i/>
          <w:iCs/>
        </w:rPr>
        <w:t>与零样本基线及多智能体基线在三个数据集、两个基座模型上的整体准确率（%）对比。CB</w:t>
      </w:r>
      <w:r>
        <w:rPr>
          <w:i/>
          <w:iCs/>
        </w:rPr>
        <w:t xml:space="preserve"> </w:t>
      </w:r>
      <w:r>
        <w:rPr>
          <w:rFonts w:hint="eastAsia"/>
          <w:i/>
          <w:iCs/>
        </w:rPr>
        <w:t>表示</w:t>
      </w:r>
      <w:r>
        <w:rPr>
          <w:i/>
          <w:iCs/>
        </w:rPr>
        <w:t xml:space="preserve"> CulturalBench。</w:t>
      </w:r>
    </w:p>
    <w:p w14:paraId="5F0B6FF3" w14:textId="77777777" w:rsidR="003D7D02" w:rsidRDefault="00000000">
      <w:pPr>
        <w:pStyle w:val="3"/>
      </w:pPr>
      <w:bookmarkStart w:id="14" w:name="结构分析"/>
      <w:bookmarkEnd w:id="13"/>
      <w:r>
        <w:rPr>
          <w:rFonts w:hint="eastAsia"/>
          <w:b/>
          <w:bCs/>
        </w:rPr>
        <w:t>结构分析</w:t>
      </w:r>
    </w:p>
    <w:tbl>
      <w:tblPr>
        <w:tblStyle w:val="Table"/>
        <w:tblW w:w="4097" w:type="pct"/>
        <w:tblLayout w:type="fixed"/>
        <w:tblLook w:val="0000" w:firstRow="0" w:lastRow="0" w:firstColumn="0" w:lastColumn="0" w:noHBand="0" w:noVBand="0"/>
      </w:tblPr>
      <w:tblGrid>
        <w:gridCol w:w="7257"/>
      </w:tblGrid>
      <w:tr w:rsidR="003D7D02" w14:paraId="3099ED70" w14:textId="77777777">
        <w:tc>
          <w:tcPr>
            <w:tcW w:w="6490" w:type="dxa"/>
          </w:tcPr>
          <w:p w14:paraId="54D2A893" w14:textId="77777777" w:rsidR="003D7D02" w:rsidRDefault="00000000">
            <w:pPr>
              <w:pStyle w:val="Compact"/>
              <w:jc w:val="center"/>
            </w:pPr>
            <w:r>
              <w:rPr>
                <w:rFonts w:hint="eastAsia"/>
                <w:i/>
                <w:iCs/>
              </w:rPr>
              <w:t>图</w:t>
            </w:r>
            <w:r>
              <w:rPr>
                <w:i/>
                <w:iCs/>
              </w:rPr>
              <w:t xml:space="preserve"> 3 </w:t>
            </w:r>
            <w:r>
              <w:rPr>
                <w:rFonts w:hint="eastAsia"/>
                <w:i/>
                <w:iCs/>
              </w:rPr>
              <w:t>占位：智能体数量分析与协商轮次分析双子图</w:t>
            </w:r>
          </w:p>
        </w:tc>
      </w:tr>
    </w:tbl>
    <w:p w14:paraId="1C36B9F4" w14:textId="77777777" w:rsidR="003D7D02" w:rsidRDefault="00000000">
      <w:pPr>
        <w:pStyle w:val="CaptionedFigure"/>
      </w:pPr>
      <w:r>
        <w:rPr>
          <w:noProof/>
        </w:rPr>
        <w:drawing>
          <wp:inline distT="0" distB="0" distL="0" distR="0" wp14:anchorId="28588F71" wp14:editId="6883783B">
            <wp:extent cx="5334000" cy="2024944"/>
            <wp:effectExtent l="0" t="0" r="0" b="0"/>
            <wp:docPr id="200" name="Picture" descr="智能体数量对准确率的影响（Qwen 与 Llama）"/>
            <wp:cNvGraphicFramePr/>
            <a:graphic xmlns:a="http://schemas.openxmlformats.org/drawingml/2006/main">
              <a:graphicData uri="http://schemas.openxmlformats.org/drawingml/2006/picture">
                <pic:pic xmlns:pic="http://schemas.openxmlformats.org/drawingml/2006/picture">
                  <pic:nvPicPr>
                    <pic:cNvPr id="201" name="Picture" descr="figure/figure3_1_agent_num_qwen.png + figure3_1_agent_num_llama.png"/>
                    <pic:cNvPicPr>
                      <a:picLocks noChangeAspect="1" noChangeArrowheads="1"/>
                    </pic:cNvPicPr>
                  </pic:nvPicPr>
                  <pic:blipFill>
                    <a:blip r:embed="rId8"/>
                    <a:stretch>
                      <a:fillRect/>
                    </a:stretch>
                  </pic:blipFill>
                  <pic:spPr bwMode="auto">
                    <a:xfrm>
                      <a:off x="0" y="0"/>
                      <a:ext cx="5334000" cy="2024944"/>
                    </a:xfrm>
                    <a:prstGeom prst="rect">
                      <a:avLst/>
                    </a:prstGeom>
                    <a:noFill/>
                    <a:ln w="9525">
                      <a:noFill/>
                      <a:headEnd/>
                      <a:tailEnd/>
                    </a:ln>
                  </pic:spPr>
                </pic:pic>
              </a:graphicData>
            </a:graphic>
          </wp:inline>
        </w:drawing>
      </w:r>
    </w:p>
    <w:p w14:paraId="1C36B9F5" w14:textId="77777777" w:rsidR="003D7D02" w:rsidRDefault="00000000">
      <w:pPr>
        <w:pStyle w:val="a0"/>
      </w:pPr>
      <w:r>
        <w:rPr>
          <w:rFonts w:hint="eastAsia"/>
          <w:i/>
          <w:iCs/>
        </w:rPr>
        <w:t>图</w:t>
      </w:r>
      <w:r>
        <w:rPr>
          <w:i/>
          <w:iCs/>
        </w:rPr>
        <w:t xml:space="preserve"> </w:t>
      </w:r>
      <w:r>
        <w:rPr>
          <w:rFonts w:hint="eastAsia"/>
          <w:i/>
          <w:iCs/>
        </w:rPr>
        <w:t>3：(a)</w:t>
      </w:r>
      <w:r>
        <w:rPr>
          <w:i/>
          <w:iCs/>
        </w:rPr>
        <w:t xml:space="preserve"> </w:t>
      </w:r>
      <w:r>
        <w:rPr>
          <w:rFonts w:hint="eastAsia"/>
          <w:i/>
          <w:iCs/>
        </w:rPr>
        <w:t>智能体数量对准确率的影响；(b)</w:t>
      </w:r>
      <w:r>
        <w:rPr>
          <w:i/>
          <w:iCs/>
        </w:rPr>
        <w:t xml:space="preserve"> </w:t>
      </w:r>
      <w:r>
        <w:rPr>
          <w:rFonts w:hint="eastAsia"/>
          <w:i/>
          <w:iCs/>
        </w:rPr>
        <w:t>协商轮次对准确率的影响。</w:t>
      </w:r>
    </w:p>
    <w:p w14:paraId="7A889E6D" w14:textId="77777777" w:rsidR="003D7D02" w:rsidRDefault="00000000">
      <w:pPr>
        <w:pStyle w:val="a0"/>
      </w:pPr>
      <w:r>
        <w:rPr>
          <w:rFonts w:hint="eastAsia"/>
        </w:rPr>
        <w:t>为进一步理解</w:t>
      </w:r>
      <w:r>
        <w:t xml:space="preserve"> HF-CAC </w:t>
      </w:r>
      <w:r>
        <w:rPr>
          <w:rFonts w:hint="eastAsia"/>
        </w:rPr>
        <w:t>性能的来源，本文考察了智能体数量与协商轮次两个结构性因素对最终准确率的影响，结果如图</w:t>
      </w:r>
      <w:r>
        <w:t xml:space="preserve"> 3 </w:t>
      </w:r>
      <w:r>
        <w:rPr>
          <w:rFonts w:hint="eastAsia"/>
        </w:rPr>
        <w:t>所示。整体而言，两个基座上的准确率均随智能体数量增加呈现总体上升的趋势，但上升速率与饱和点因数据集而异，其中</w:t>
      </w:r>
      <w:r>
        <w:t xml:space="preserve"> Llama </w:t>
      </w:r>
      <w:r>
        <w:rPr>
          <w:rFonts w:hint="eastAsia"/>
        </w:rPr>
        <w:t>基座的趋势更为平滑单调，而</w:t>
      </w:r>
      <w:r>
        <w:t xml:space="preserve"> Qwen </w:t>
      </w:r>
      <w:r>
        <w:rPr>
          <w:rFonts w:hint="eastAsia"/>
        </w:rPr>
        <w:t>基座上个别数据集出现了非单调的波动，说明智能体数量的影响并非简单的"越多越好"，而是与协商结构本身的设计密切相关。基于图</w:t>
      </w:r>
      <w:r>
        <w:t xml:space="preserve"> 3 </w:t>
      </w:r>
      <w:r>
        <w:rPr>
          <w:rFonts w:hint="eastAsia"/>
        </w:rPr>
        <w:t>中的权衡结果，本文在主实验中统一采用六个智能体作为默认配置，该配置在两个基座上均取得了具有竞争力的结果。</w:t>
      </w:r>
    </w:p>
    <w:bookmarkEnd w:id="12"/>
    <w:bookmarkEnd w:id="14"/>
    <w:p w14:paraId="6632C52A" w14:textId="77777777" w:rsidR="003D7D02" w:rsidRDefault="00000000">
      <w:pPr>
        <w:pStyle w:val="2"/>
      </w:pPr>
      <w:r>
        <w:rPr>
          <w:b/>
          <w:bCs/>
        </w:rPr>
        <w:t xml:space="preserve">5.2 </w:t>
      </w:r>
      <w:r>
        <w:rPr>
          <w:rFonts w:hint="eastAsia"/>
          <w:b/>
          <w:bCs/>
        </w:rPr>
        <w:t>问题二：CAHAD</w:t>
      </w:r>
      <w:r>
        <w:rPr>
          <w:b/>
          <w:bCs/>
        </w:rPr>
        <w:t xml:space="preserve"> </w:t>
      </w:r>
      <w:r>
        <w:rPr>
          <w:rFonts w:hint="eastAsia"/>
          <w:b/>
          <w:bCs/>
        </w:rPr>
        <w:t>的主结果与部署效率分析</w:t>
      </w:r>
    </w:p>
    <w:p w14:paraId="44C2C8FB" w14:textId="77777777" w:rsidR="003D7D02" w:rsidRDefault="00000000">
      <w:pPr>
        <w:pStyle w:val="3"/>
      </w:pPr>
      <w:bookmarkStart w:id="15" w:name="主对比实验-1"/>
      <w:r>
        <w:rPr>
          <w:rFonts w:hint="eastAsia"/>
          <w:b/>
          <w:bCs/>
        </w:rPr>
        <w:t>主对比实验</w:t>
      </w:r>
    </w:p>
    <w:p w14:paraId="7FA50E29" w14:textId="77777777" w:rsidR="003D7D02" w:rsidRDefault="00000000">
      <w:pPr>
        <w:pStyle w:val="FirstParagraph"/>
      </w:pPr>
      <w:r>
        <w:rPr>
          <w:rFonts w:hint="eastAsia"/>
        </w:rPr>
        <w:t>表</w:t>
      </w:r>
      <w:r>
        <w:t xml:space="preserve"> 2 </w:t>
      </w:r>
      <w:r>
        <w:rPr>
          <w:rFonts w:hint="eastAsia"/>
        </w:rPr>
        <w:t>给出了</w:t>
      </w:r>
      <w:r>
        <w:t xml:space="preserve"> CAHAD </w:t>
      </w:r>
      <w:r>
        <w:rPr>
          <w:rFonts w:hint="eastAsia"/>
        </w:rPr>
        <w:t>与零样本基线（Base、Role-play）、单教师基线（SFT）以及多教师聚合基线（MAGDi、AgentArk）在三个数据集、两个基座模型上的整体准确率对比。CAHAD</w:t>
      </w:r>
      <w:r>
        <w:t xml:space="preserve"> </w:t>
      </w:r>
      <w:r>
        <w:rPr>
          <w:rFonts w:hint="eastAsia"/>
        </w:rPr>
        <w:t>在全部数据集与基座组合中均取得了优于其余单一模型基线的表现，说明本文提出的混合训练范式相较传统监督蒸馏与多教师聚合方法能够更充分地保留</w:t>
      </w:r>
      <w:r>
        <w:t xml:space="preserve"> HF-CAC </w:t>
      </w:r>
      <w:r>
        <w:rPr>
          <w:rFonts w:hint="eastAsia"/>
        </w:rPr>
        <w:t>教师系统所蕴含的文化推理能力；结合表</w:t>
      </w:r>
      <w:r>
        <w:t xml:space="preserve"> 1 </w:t>
      </w:r>
      <w:r>
        <w:rPr>
          <w:rFonts w:hint="eastAsia"/>
        </w:rPr>
        <w:t>的结果还可以发现，CAHAD</w:t>
      </w:r>
      <w:r>
        <w:t xml:space="preserve"> </w:t>
      </w:r>
      <w:r>
        <w:rPr>
          <w:rFonts w:hint="eastAsia"/>
        </w:rPr>
        <w:t>作为单一模型，其准确率已经能够较为接近甚至在部分设置下超越部分多智能体基线方法。</w:t>
      </w:r>
    </w:p>
    <w:tbl>
      <w:tblPr>
        <w:tblStyle w:val="Table"/>
        <w:tblW w:w="4865" w:type="pct"/>
        <w:tblLayout w:type="fixed"/>
        <w:tblLook w:val="0020" w:firstRow="1" w:lastRow="0" w:firstColumn="0" w:lastColumn="0" w:noHBand="0" w:noVBand="0"/>
      </w:tblPr>
      <w:tblGrid>
        <w:gridCol w:w="2155"/>
        <w:gridCol w:w="2154"/>
        <w:gridCol w:w="2154"/>
        <w:gridCol w:w="2154"/>
      </w:tblGrid>
      <w:tr w:rsidR="003D7D02" w14:paraId="37C801B4"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926" w:type="dxa"/>
          </w:tcPr>
          <w:p w14:paraId="7A1D37F2" w14:textId="77777777" w:rsidR="003D7D02" w:rsidRDefault="00000000">
            <w:pPr>
              <w:pStyle w:val="Compact"/>
              <w:jc w:val="center"/>
            </w:pPr>
            <w:r>
              <w:rPr>
                <w:b/>
                <w:bCs/>
              </w:rPr>
              <w:t>Method</w:t>
            </w:r>
          </w:p>
        </w:tc>
        <w:tc>
          <w:tcPr>
            <w:tcW w:w="1926" w:type="dxa"/>
          </w:tcPr>
          <w:p w14:paraId="4DF84543" w14:textId="77777777" w:rsidR="003D7D02" w:rsidRDefault="00000000">
            <w:pPr>
              <w:pStyle w:val="Compact"/>
              <w:jc w:val="center"/>
            </w:pPr>
            <w:r>
              <w:rPr>
                <w:b/>
                <w:bCs/>
              </w:rPr>
              <w:t>NormAd</w:t>
            </w:r>
          </w:p>
        </w:tc>
        <w:tc>
          <w:tcPr>
            <w:tcW w:w="1926" w:type="dxa"/>
          </w:tcPr>
          <w:p w14:paraId="4885E90A" w14:textId="77777777" w:rsidR="003D7D02" w:rsidRDefault="00000000">
            <w:pPr>
              <w:pStyle w:val="Compact"/>
              <w:jc w:val="center"/>
            </w:pPr>
            <w:r>
              <w:rPr>
                <w:b/>
                <w:bCs/>
              </w:rPr>
              <w:t>CB</w:t>
            </w:r>
          </w:p>
        </w:tc>
        <w:tc>
          <w:tcPr>
            <w:tcW w:w="1926" w:type="dxa"/>
          </w:tcPr>
          <w:p w14:paraId="544A0C55" w14:textId="77777777" w:rsidR="003D7D02" w:rsidRDefault="00000000">
            <w:pPr>
              <w:pStyle w:val="Compact"/>
              <w:jc w:val="center"/>
            </w:pPr>
            <w:r>
              <w:rPr>
                <w:b/>
                <w:bCs/>
              </w:rPr>
              <w:t>BLEnD</w:t>
            </w:r>
          </w:p>
        </w:tc>
      </w:tr>
      <w:tr w:rsidR="003D7D02" w14:paraId="164EB17A" w14:textId="77777777">
        <w:tc>
          <w:tcPr>
            <w:tcW w:w="7704" w:type="dxa"/>
            <w:gridSpan w:val="4"/>
          </w:tcPr>
          <w:p w14:paraId="0EF634A7" w14:textId="77777777" w:rsidR="003D7D02" w:rsidRDefault="00000000">
            <w:pPr>
              <w:pStyle w:val="Compact"/>
              <w:jc w:val="center"/>
            </w:pPr>
            <w:r>
              <w:rPr>
                <w:b/>
                <w:bCs/>
              </w:rPr>
              <w:t>Qwen2.5-7B-Instruct as backbone model</w:t>
            </w:r>
          </w:p>
        </w:tc>
      </w:tr>
      <w:tr w:rsidR="003D7D02" w14:paraId="3DE1C0B7" w14:textId="77777777">
        <w:tc>
          <w:tcPr>
            <w:tcW w:w="7704" w:type="dxa"/>
            <w:gridSpan w:val="4"/>
          </w:tcPr>
          <w:p w14:paraId="63FB61BF" w14:textId="77777777" w:rsidR="003D7D02" w:rsidRDefault="00000000">
            <w:pPr>
              <w:pStyle w:val="Compact"/>
              <w:jc w:val="center"/>
            </w:pPr>
            <w:r>
              <w:rPr>
                <w:rFonts w:hint="eastAsia"/>
                <w:i/>
                <w:iCs/>
              </w:rPr>
              <w:t>零样本方法（Zero-shot）</w:t>
            </w:r>
          </w:p>
        </w:tc>
      </w:tr>
      <w:tr w:rsidR="003D7D02" w14:paraId="167CD79B" w14:textId="77777777">
        <w:tc>
          <w:tcPr>
            <w:tcW w:w="1926" w:type="dxa"/>
          </w:tcPr>
          <w:p w14:paraId="18AB0EA4" w14:textId="77777777" w:rsidR="003D7D02" w:rsidRDefault="00000000">
            <w:pPr>
              <w:pStyle w:val="Compact"/>
              <w:jc w:val="center"/>
            </w:pPr>
            <w:r>
              <w:lastRenderedPageBreak/>
              <w:t>Base</w:t>
            </w:r>
          </w:p>
        </w:tc>
        <w:tc>
          <w:tcPr>
            <w:tcW w:w="1926" w:type="dxa"/>
          </w:tcPr>
          <w:p w14:paraId="755D5B1A" w14:textId="77777777" w:rsidR="003D7D02" w:rsidRDefault="00000000">
            <w:pPr>
              <w:pStyle w:val="Compact"/>
              <w:jc w:val="center"/>
            </w:pPr>
            <w:r>
              <w:t>59.78</w:t>
            </w:r>
          </w:p>
        </w:tc>
        <w:tc>
          <w:tcPr>
            <w:tcW w:w="1926" w:type="dxa"/>
          </w:tcPr>
          <w:p w14:paraId="197CF71F" w14:textId="77777777" w:rsidR="003D7D02" w:rsidRDefault="00000000">
            <w:pPr>
              <w:pStyle w:val="Compact"/>
              <w:jc w:val="center"/>
            </w:pPr>
            <w:r>
              <w:t>72.13</w:t>
            </w:r>
          </w:p>
        </w:tc>
        <w:tc>
          <w:tcPr>
            <w:tcW w:w="1926" w:type="dxa"/>
          </w:tcPr>
          <w:p w14:paraId="6A2131B5" w14:textId="77777777" w:rsidR="003D7D02" w:rsidRDefault="00000000">
            <w:pPr>
              <w:pStyle w:val="Compact"/>
              <w:jc w:val="center"/>
            </w:pPr>
            <w:r>
              <w:t>66.09</w:t>
            </w:r>
          </w:p>
        </w:tc>
      </w:tr>
      <w:tr w:rsidR="003D7D02" w14:paraId="16B4C3A3" w14:textId="77777777">
        <w:tc>
          <w:tcPr>
            <w:tcW w:w="1926" w:type="dxa"/>
          </w:tcPr>
          <w:p w14:paraId="4E680988" w14:textId="77777777" w:rsidR="003D7D02" w:rsidRDefault="00000000">
            <w:pPr>
              <w:pStyle w:val="Compact"/>
              <w:jc w:val="center"/>
            </w:pPr>
            <w:r>
              <w:t>Role-play</w:t>
            </w:r>
          </w:p>
        </w:tc>
        <w:tc>
          <w:tcPr>
            <w:tcW w:w="1926" w:type="dxa"/>
          </w:tcPr>
          <w:p w14:paraId="08429767" w14:textId="77777777" w:rsidR="003D7D02" w:rsidRDefault="00000000">
            <w:pPr>
              <w:pStyle w:val="Compact"/>
              <w:jc w:val="center"/>
            </w:pPr>
            <w:r>
              <w:t>59.51</w:t>
            </w:r>
          </w:p>
        </w:tc>
        <w:tc>
          <w:tcPr>
            <w:tcW w:w="1926" w:type="dxa"/>
          </w:tcPr>
          <w:p w14:paraId="7DB6FA98" w14:textId="77777777" w:rsidR="003D7D02" w:rsidRDefault="00000000">
            <w:pPr>
              <w:pStyle w:val="Compact"/>
              <w:jc w:val="center"/>
            </w:pPr>
            <w:r>
              <w:t>71.31</w:t>
            </w:r>
          </w:p>
        </w:tc>
        <w:tc>
          <w:tcPr>
            <w:tcW w:w="1926" w:type="dxa"/>
          </w:tcPr>
          <w:p w14:paraId="6FB8918D" w14:textId="77777777" w:rsidR="003D7D02" w:rsidRDefault="00000000">
            <w:pPr>
              <w:pStyle w:val="Compact"/>
              <w:jc w:val="center"/>
            </w:pPr>
            <w:r>
              <w:t>66.52</w:t>
            </w:r>
          </w:p>
        </w:tc>
      </w:tr>
      <w:tr w:rsidR="003D7D02" w14:paraId="42EB6912" w14:textId="77777777">
        <w:tc>
          <w:tcPr>
            <w:tcW w:w="7704" w:type="dxa"/>
            <w:gridSpan w:val="4"/>
          </w:tcPr>
          <w:p w14:paraId="2FC20FF8" w14:textId="77777777" w:rsidR="003D7D02" w:rsidRDefault="00000000">
            <w:pPr>
              <w:pStyle w:val="Compact"/>
              <w:jc w:val="center"/>
            </w:pPr>
            <w:r>
              <w:rPr>
                <w:rFonts w:hint="eastAsia"/>
                <w:i/>
                <w:iCs/>
              </w:rPr>
              <w:t>单教师蒸馏（Single-Teacher</w:t>
            </w:r>
            <w:r>
              <w:rPr>
                <w:i/>
                <w:iCs/>
              </w:rPr>
              <w:t xml:space="preserve"> </w:t>
            </w:r>
            <w:r>
              <w:rPr>
                <w:rFonts w:hint="eastAsia"/>
                <w:i/>
                <w:iCs/>
              </w:rPr>
              <w:t>Distillation）</w:t>
            </w:r>
          </w:p>
        </w:tc>
      </w:tr>
      <w:tr w:rsidR="003D7D02" w14:paraId="703F1A85" w14:textId="77777777">
        <w:tc>
          <w:tcPr>
            <w:tcW w:w="1926" w:type="dxa"/>
          </w:tcPr>
          <w:p w14:paraId="5C2AB86C" w14:textId="77777777" w:rsidR="003D7D02" w:rsidRDefault="00000000">
            <w:pPr>
              <w:pStyle w:val="Compact"/>
              <w:jc w:val="center"/>
            </w:pPr>
            <w:r>
              <w:t>SFT</w:t>
            </w:r>
          </w:p>
        </w:tc>
        <w:tc>
          <w:tcPr>
            <w:tcW w:w="1926" w:type="dxa"/>
          </w:tcPr>
          <w:p w14:paraId="6DF1DBC0" w14:textId="77777777" w:rsidR="003D7D02" w:rsidRDefault="00000000">
            <w:pPr>
              <w:pStyle w:val="Compact"/>
              <w:jc w:val="center"/>
            </w:pPr>
            <w:r>
              <w:t>65.15</w:t>
            </w:r>
          </w:p>
        </w:tc>
        <w:tc>
          <w:tcPr>
            <w:tcW w:w="1926" w:type="dxa"/>
          </w:tcPr>
          <w:p w14:paraId="728850C1" w14:textId="77777777" w:rsidR="003D7D02" w:rsidRDefault="00000000">
            <w:pPr>
              <w:pStyle w:val="Compact"/>
              <w:jc w:val="center"/>
            </w:pPr>
            <w:r>
              <w:t>66.13</w:t>
            </w:r>
          </w:p>
        </w:tc>
        <w:tc>
          <w:tcPr>
            <w:tcW w:w="1926" w:type="dxa"/>
          </w:tcPr>
          <w:p w14:paraId="728EEDA0" w14:textId="77777777" w:rsidR="003D7D02" w:rsidRDefault="00000000">
            <w:pPr>
              <w:pStyle w:val="Compact"/>
              <w:jc w:val="center"/>
            </w:pPr>
            <w:r>
              <w:t>68.26</w:t>
            </w:r>
          </w:p>
        </w:tc>
      </w:tr>
      <w:tr w:rsidR="003D7D02" w14:paraId="72B65346" w14:textId="77777777">
        <w:tc>
          <w:tcPr>
            <w:tcW w:w="7704" w:type="dxa"/>
            <w:gridSpan w:val="4"/>
          </w:tcPr>
          <w:p w14:paraId="3FE942D9" w14:textId="77777777" w:rsidR="003D7D02" w:rsidRDefault="00000000">
            <w:pPr>
              <w:pStyle w:val="Compact"/>
              <w:jc w:val="center"/>
            </w:pPr>
            <w:r>
              <w:rPr>
                <w:rFonts w:hint="eastAsia"/>
                <w:i/>
                <w:iCs/>
              </w:rPr>
              <w:t>多教师蒸馏（Multi-Teacher</w:t>
            </w:r>
            <w:r>
              <w:rPr>
                <w:i/>
                <w:iCs/>
              </w:rPr>
              <w:t xml:space="preserve"> </w:t>
            </w:r>
            <w:r>
              <w:rPr>
                <w:rFonts w:hint="eastAsia"/>
                <w:i/>
                <w:iCs/>
              </w:rPr>
              <w:t>Distillation）</w:t>
            </w:r>
          </w:p>
        </w:tc>
      </w:tr>
      <w:tr w:rsidR="003D7D02" w14:paraId="14082B62" w14:textId="77777777">
        <w:tc>
          <w:tcPr>
            <w:tcW w:w="1926" w:type="dxa"/>
          </w:tcPr>
          <w:p w14:paraId="57A59977" w14:textId="77777777" w:rsidR="003D7D02" w:rsidRDefault="00000000">
            <w:pPr>
              <w:pStyle w:val="Compact"/>
              <w:jc w:val="center"/>
            </w:pPr>
            <w:r>
              <w:t>MAGDi</w:t>
            </w:r>
          </w:p>
        </w:tc>
        <w:tc>
          <w:tcPr>
            <w:tcW w:w="1926" w:type="dxa"/>
          </w:tcPr>
          <w:p w14:paraId="06FD5FF2" w14:textId="77777777" w:rsidR="003D7D02" w:rsidRDefault="00000000">
            <w:pPr>
              <w:pStyle w:val="Compact"/>
              <w:jc w:val="center"/>
            </w:pPr>
            <w:r>
              <w:t>65.02</w:t>
            </w:r>
          </w:p>
        </w:tc>
        <w:tc>
          <w:tcPr>
            <w:tcW w:w="1926" w:type="dxa"/>
          </w:tcPr>
          <w:p w14:paraId="4156881A" w14:textId="77777777" w:rsidR="003D7D02" w:rsidRDefault="00000000">
            <w:pPr>
              <w:pStyle w:val="Compact"/>
              <w:jc w:val="center"/>
            </w:pPr>
            <w:r>
              <w:t>72.95</w:t>
            </w:r>
          </w:p>
        </w:tc>
        <w:tc>
          <w:tcPr>
            <w:tcW w:w="1926" w:type="dxa"/>
          </w:tcPr>
          <w:p w14:paraId="2FB02856" w14:textId="77777777" w:rsidR="003D7D02" w:rsidRDefault="00000000">
            <w:pPr>
              <w:pStyle w:val="Compact"/>
              <w:jc w:val="center"/>
            </w:pPr>
            <w:r>
              <w:t>67.86</w:t>
            </w:r>
          </w:p>
        </w:tc>
      </w:tr>
      <w:tr w:rsidR="003D7D02" w14:paraId="4401B089" w14:textId="77777777">
        <w:tc>
          <w:tcPr>
            <w:tcW w:w="1926" w:type="dxa"/>
          </w:tcPr>
          <w:p w14:paraId="187514AA" w14:textId="77777777" w:rsidR="003D7D02" w:rsidRDefault="00000000">
            <w:pPr>
              <w:pStyle w:val="Compact"/>
              <w:jc w:val="center"/>
            </w:pPr>
            <w:r>
              <w:t>AgentArk</w:t>
            </w:r>
          </w:p>
        </w:tc>
        <w:tc>
          <w:tcPr>
            <w:tcW w:w="1926" w:type="dxa"/>
          </w:tcPr>
          <w:p w14:paraId="5EA66ADD" w14:textId="77777777" w:rsidR="003D7D02" w:rsidRDefault="00000000">
            <w:pPr>
              <w:pStyle w:val="Compact"/>
              <w:jc w:val="center"/>
            </w:pPr>
            <w:r>
              <w:t>65.40</w:t>
            </w:r>
          </w:p>
        </w:tc>
        <w:tc>
          <w:tcPr>
            <w:tcW w:w="1926" w:type="dxa"/>
          </w:tcPr>
          <w:p w14:paraId="315E8776" w14:textId="77777777" w:rsidR="003D7D02" w:rsidRDefault="00000000">
            <w:pPr>
              <w:pStyle w:val="Compact"/>
              <w:jc w:val="center"/>
            </w:pPr>
            <w:r>
              <w:t>73.77</w:t>
            </w:r>
          </w:p>
        </w:tc>
        <w:tc>
          <w:tcPr>
            <w:tcW w:w="1926" w:type="dxa"/>
          </w:tcPr>
          <w:p w14:paraId="127F9848" w14:textId="77777777" w:rsidR="003D7D02" w:rsidRDefault="00000000">
            <w:pPr>
              <w:pStyle w:val="Compact"/>
              <w:jc w:val="center"/>
            </w:pPr>
            <w:r>
              <w:t>68.06</w:t>
            </w:r>
          </w:p>
        </w:tc>
      </w:tr>
      <w:tr w:rsidR="003D7D02" w14:paraId="6F464E6A" w14:textId="77777777">
        <w:tc>
          <w:tcPr>
            <w:tcW w:w="1926" w:type="dxa"/>
          </w:tcPr>
          <w:p w14:paraId="0FDE6252" w14:textId="77777777" w:rsidR="003D7D02" w:rsidRDefault="00000000">
            <w:pPr>
              <w:pStyle w:val="Compact"/>
              <w:jc w:val="center"/>
            </w:pPr>
            <w:r>
              <w:rPr>
                <w:b/>
                <w:bCs/>
              </w:rPr>
              <w:t>CAHAD</w:t>
            </w:r>
          </w:p>
        </w:tc>
        <w:tc>
          <w:tcPr>
            <w:tcW w:w="1926" w:type="dxa"/>
          </w:tcPr>
          <w:p w14:paraId="616EA281" w14:textId="77777777" w:rsidR="003D7D02" w:rsidRDefault="00000000">
            <w:pPr>
              <w:pStyle w:val="Compact"/>
              <w:jc w:val="center"/>
            </w:pPr>
            <w:r>
              <w:rPr>
                <w:b/>
                <w:bCs/>
              </w:rPr>
              <w:t>66.29</w:t>
            </w:r>
          </w:p>
        </w:tc>
        <w:tc>
          <w:tcPr>
            <w:tcW w:w="1926" w:type="dxa"/>
          </w:tcPr>
          <w:p w14:paraId="6C5D09F9" w14:textId="77777777" w:rsidR="003D7D02" w:rsidRDefault="00000000">
            <w:pPr>
              <w:pStyle w:val="Compact"/>
              <w:jc w:val="center"/>
            </w:pPr>
            <w:r>
              <w:rPr>
                <w:b/>
                <w:bCs/>
              </w:rPr>
              <w:t>75.00</w:t>
            </w:r>
          </w:p>
        </w:tc>
        <w:tc>
          <w:tcPr>
            <w:tcW w:w="1926" w:type="dxa"/>
          </w:tcPr>
          <w:p w14:paraId="485490DD" w14:textId="77777777" w:rsidR="003D7D02" w:rsidRDefault="00000000">
            <w:pPr>
              <w:pStyle w:val="Compact"/>
              <w:jc w:val="center"/>
            </w:pPr>
            <w:r>
              <w:rPr>
                <w:b/>
                <w:bCs/>
              </w:rPr>
              <w:t>68.57</w:t>
            </w:r>
          </w:p>
        </w:tc>
      </w:tr>
      <w:tr w:rsidR="003D7D02" w14:paraId="363D8CF7" w14:textId="77777777">
        <w:tc>
          <w:tcPr>
            <w:tcW w:w="7704" w:type="dxa"/>
            <w:gridSpan w:val="4"/>
          </w:tcPr>
          <w:p w14:paraId="773B3A6E" w14:textId="77777777" w:rsidR="003D7D02" w:rsidRDefault="00000000">
            <w:pPr>
              <w:pStyle w:val="Compact"/>
              <w:jc w:val="center"/>
            </w:pPr>
            <w:r>
              <w:rPr>
                <w:b/>
                <w:bCs/>
              </w:rPr>
              <w:t>Llama-3.1-8B-Instruct as backbone model</w:t>
            </w:r>
          </w:p>
        </w:tc>
      </w:tr>
      <w:tr w:rsidR="003D7D02" w14:paraId="5D106F78" w14:textId="77777777">
        <w:tc>
          <w:tcPr>
            <w:tcW w:w="7704" w:type="dxa"/>
            <w:gridSpan w:val="4"/>
          </w:tcPr>
          <w:p w14:paraId="7255B512" w14:textId="77777777" w:rsidR="003D7D02" w:rsidRDefault="00000000">
            <w:pPr>
              <w:pStyle w:val="Compact"/>
              <w:jc w:val="center"/>
            </w:pPr>
            <w:r>
              <w:rPr>
                <w:rFonts w:hint="eastAsia"/>
                <w:i/>
                <w:iCs/>
              </w:rPr>
              <w:t>零样本方法（Zero-shot）</w:t>
            </w:r>
          </w:p>
        </w:tc>
      </w:tr>
      <w:tr w:rsidR="003D7D02" w14:paraId="72376CF9" w14:textId="77777777">
        <w:tc>
          <w:tcPr>
            <w:tcW w:w="1926" w:type="dxa"/>
          </w:tcPr>
          <w:p w14:paraId="5A913937" w14:textId="77777777" w:rsidR="003D7D02" w:rsidRDefault="00000000">
            <w:pPr>
              <w:pStyle w:val="Compact"/>
              <w:jc w:val="center"/>
            </w:pPr>
            <w:r>
              <w:t>Base</w:t>
            </w:r>
          </w:p>
        </w:tc>
        <w:tc>
          <w:tcPr>
            <w:tcW w:w="1926" w:type="dxa"/>
          </w:tcPr>
          <w:p w14:paraId="104CDF08" w14:textId="77777777" w:rsidR="003D7D02" w:rsidRDefault="00000000">
            <w:pPr>
              <w:pStyle w:val="Compact"/>
              <w:jc w:val="center"/>
            </w:pPr>
            <w:r>
              <w:t>58.15</w:t>
            </w:r>
          </w:p>
        </w:tc>
        <w:tc>
          <w:tcPr>
            <w:tcW w:w="1926" w:type="dxa"/>
          </w:tcPr>
          <w:p w14:paraId="7014E688" w14:textId="77777777" w:rsidR="003D7D02" w:rsidRDefault="00000000">
            <w:pPr>
              <w:pStyle w:val="Compact"/>
              <w:jc w:val="center"/>
            </w:pPr>
            <w:r>
              <w:t>67.21</w:t>
            </w:r>
          </w:p>
        </w:tc>
        <w:tc>
          <w:tcPr>
            <w:tcW w:w="1926" w:type="dxa"/>
          </w:tcPr>
          <w:p w14:paraId="6CDCEB2F" w14:textId="77777777" w:rsidR="003D7D02" w:rsidRDefault="00000000">
            <w:pPr>
              <w:pStyle w:val="Compact"/>
              <w:jc w:val="center"/>
            </w:pPr>
            <w:r>
              <w:t>65.95</w:t>
            </w:r>
          </w:p>
        </w:tc>
      </w:tr>
      <w:tr w:rsidR="003D7D02" w14:paraId="48460CF0" w14:textId="77777777">
        <w:tc>
          <w:tcPr>
            <w:tcW w:w="1926" w:type="dxa"/>
          </w:tcPr>
          <w:p w14:paraId="535C72E2" w14:textId="77777777" w:rsidR="003D7D02" w:rsidRDefault="00000000">
            <w:pPr>
              <w:pStyle w:val="Compact"/>
              <w:jc w:val="center"/>
            </w:pPr>
            <w:r>
              <w:t>Role-play</w:t>
            </w:r>
          </w:p>
        </w:tc>
        <w:tc>
          <w:tcPr>
            <w:tcW w:w="1926" w:type="dxa"/>
          </w:tcPr>
          <w:p w14:paraId="1CB02DA2" w14:textId="77777777" w:rsidR="003D7D02" w:rsidRDefault="00000000">
            <w:pPr>
              <w:pStyle w:val="Compact"/>
              <w:jc w:val="center"/>
            </w:pPr>
            <w:r>
              <w:t>58.64</w:t>
            </w:r>
          </w:p>
        </w:tc>
        <w:tc>
          <w:tcPr>
            <w:tcW w:w="1926" w:type="dxa"/>
          </w:tcPr>
          <w:p w14:paraId="2DD3580D" w14:textId="77777777" w:rsidR="003D7D02" w:rsidRDefault="00000000">
            <w:pPr>
              <w:pStyle w:val="Compact"/>
              <w:jc w:val="center"/>
            </w:pPr>
            <w:r>
              <w:t>68.03</w:t>
            </w:r>
          </w:p>
        </w:tc>
        <w:tc>
          <w:tcPr>
            <w:tcW w:w="1926" w:type="dxa"/>
          </w:tcPr>
          <w:p w14:paraId="1FE5A70B" w14:textId="77777777" w:rsidR="003D7D02" w:rsidRDefault="00000000">
            <w:pPr>
              <w:pStyle w:val="Compact"/>
              <w:jc w:val="center"/>
            </w:pPr>
            <w:r>
              <w:t>65.87</w:t>
            </w:r>
          </w:p>
        </w:tc>
      </w:tr>
      <w:tr w:rsidR="003D7D02" w14:paraId="26772286" w14:textId="77777777">
        <w:tc>
          <w:tcPr>
            <w:tcW w:w="7704" w:type="dxa"/>
            <w:gridSpan w:val="4"/>
          </w:tcPr>
          <w:p w14:paraId="426B3904" w14:textId="77777777" w:rsidR="003D7D02" w:rsidRDefault="00000000">
            <w:pPr>
              <w:pStyle w:val="Compact"/>
              <w:jc w:val="center"/>
            </w:pPr>
            <w:r>
              <w:rPr>
                <w:rFonts w:hint="eastAsia"/>
                <w:i/>
                <w:iCs/>
              </w:rPr>
              <w:t>单教师蒸馏（Single-Teacher</w:t>
            </w:r>
            <w:r>
              <w:rPr>
                <w:i/>
                <w:iCs/>
              </w:rPr>
              <w:t xml:space="preserve"> </w:t>
            </w:r>
            <w:r>
              <w:rPr>
                <w:rFonts w:hint="eastAsia"/>
                <w:i/>
                <w:iCs/>
              </w:rPr>
              <w:t>Distillation）</w:t>
            </w:r>
          </w:p>
        </w:tc>
      </w:tr>
      <w:tr w:rsidR="003D7D02" w14:paraId="227B36A5" w14:textId="77777777">
        <w:tc>
          <w:tcPr>
            <w:tcW w:w="1926" w:type="dxa"/>
          </w:tcPr>
          <w:p w14:paraId="437440E0" w14:textId="77777777" w:rsidR="003D7D02" w:rsidRDefault="00000000">
            <w:pPr>
              <w:pStyle w:val="Compact"/>
              <w:jc w:val="center"/>
            </w:pPr>
            <w:r>
              <w:t>SFT</w:t>
            </w:r>
          </w:p>
        </w:tc>
        <w:tc>
          <w:tcPr>
            <w:tcW w:w="1926" w:type="dxa"/>
          </w:tcPr>
          <w:p w14:paraId="5DE9B52E" w14:textId="77777777" w:rsidR="003D7D02" w:rsidRDefault="00000000">
            <w:pPr>
              <w:pStyle w:val="Compact"/>
              <w:jc w:val="center"/>
            </w:pPr>
            <w:r>
              <w:t>54.75</w:t>
            </w:r>
          </w:p>
        </w:tc>
        <w:tc>
          <w:tcPr>
            <w:tcW w:w="1926" w:type="dxa"/>
          </w:tcPr>
          <w:p w14:paraId="69D87D73" w14:textId="77777777" w:rsidR="003D7D02" w:rsidRDefault="00000000">
            <w:pPr>
              <w:pStyle w:val="Compact"/>
              <w:jc w:val="center"/>
            </w:pPr>
            <w:r>
              <w:t>64.52</w:t>
            </w:r>
          </w:p>
        </w:tc>
        <w:tc>
          <w:tcPr>
            <w:tcW w:w="1926" w:type="dxa"/>
          </w:tcPr>
          <w:p w14:paraId="31519984" w14:textId="77777777" w:rsidR="003D7D02" w:rsidRDefault="00000000">
            <w:pPr>
              <w:pStyle w:val="Compact"/>
              <w:jc w:val="center"/>
            </w:pPr>
            <w:r>
              <w:t>64.44</w:t>
            </w:r>
          </w:p>
        </w:tc>
      </w:tr>
      <w:tr w:rsidR="003D7D02" w14:paraId="5BEE9D7A" w14:textId="77777777">
        <w:tc>
          <w:tcPr>
            <w:tcW w:w="7704" w:type="dxa"/>
            <w:gridSpan w:val="4"/>
          </w:tcPr>
          <w:p w14:paraId="6BEC1BAD" w14:textId="77777777" w:rsidR="003D7D02" w:rsidRDefault="00000000">
            <w:pPr>
              <w:pStyle w:val="Compact"/>
              <w:jc w:val="center"/>
            </w:pPr>
            <w:r>
              <w:rPr>
                <w:rFonts w:hint="eastAsia"/>
                <w:i/>
                <w:iCs/>
              </w:rPr>
              <w:t>多教师蒸馏（Multi-Teacher</w:t>
            </w:r>
            <w:r>
              <w:rPr>
                <w:i/>
                <w:iCs/>
              </w:rPr>
              <w:t xml:space="preserve"> </w:t>
            </w:r>
            <w:r>
              <w:rPr>
                <w:rFonts w:hint="eastAsia"/>
                <w:i/>
                <w:iCs/>
              </w:rPr>
              <w:t>Distillation）</w:t>
            </w:r>
          </w:p>
        </w:tc>
      </w:tr>
      <w:tr w:rsidR="003D7D02" w14:paraId="6982A283" w14:textId="77777777">
        <w:tc>
          <w:tcPr>
            <w:tcW w:w="1926" w:type="dxa"/>
          </w:tcPr>
          <w:p w14:paraId="6C1C453B" w14:textId="77777777" w:rsidR="003D7D02" w:rsidRDefault="00000000">
            <w:pPr>
              <w:pStyle w:val="Compact"/>
              <w:jc w:val="center"/>
            </w:pPr>
            <w:r>
              <w:t>MAGDi</w:t>
            </w:r>
          </w:p>
        </w:tc>
        <w:tc>
          <w:tcPr>
            <w:tcW w:w="1926" w:type="dxa"/>
          </w:tcPr>
          <w:p w14:paraId="1398E890" w14:textId="77777777" w:rsidR="003D7D02" w:rsidRDefault="00000000">
            <w:pPr>
              <w:pStyle w:val="Compact"/>
              <w:jc w:val="center"/>
            </w:pPr>
            <w:r>
              <w:t>59.32</w:t>
            </w:r>
          </w:p>
        </w:tc>
        <w:tc>
          <w:tcPr>
            <w:tcW w:w="1926" w:type="dxa"/>
          </w:tcPr>
          <w:p w14:paraId="6C1EA72A" w14:textId="77777777" w:rsidR="003D7D02" w:rsidRDefault="00000000">
            <w:pPr>
              <w:pStyle w:val="Compact"/>
              <w:jc w:val="center"/>
            </w:pPr>
            <w:r>
              <w:t>71.31</w:t>
            </w:r>
          </w:p>
        </w:tc>
        <w:tc>
          <w:tcPr>
            <w:tcW w:w="1926" w:type="dxa"/>
          </w:tcPr>
          <w:p w14:paraId="6EFFE1B4" w14:textId="77777777" w:rsidR="003D7D02" w:rsidRDefault="00000000">
            <w:pPr>
              <w:pStyle w:val="Compact"/>
              <w:jc w:val="center"/>
            </w:pPr>
            <w:r>
              <w:t>66.07</w:t>
            </w:r>
          </w:p>
        </w:tc>
      </w:tr>
      <w:tr w:rsidR="003D7D02" w14:paraId="785C4C09" w14:textId="77777777">
        <w:tc>
          <w:tcPr>
            <w:tcW w:w="1926" w:type="dxa"/>
          </w:tcPr>
          <w:p w14:paraId="53A159A0" w14:textId="77777777" w:rsidR="003D7D02" w:rsidRDefault="00000000">
            <w:pPr>
              <w:pStyle w:val="Compact"/>
              <w:jc w:val="center"/>
            </w:pPr>
            <w:r>
              <w:t>AgentArk</w:t>
            </w:r>
          </w:p>
        </w:tc>
        <w:tc>
          <w:tcPr>
            <w:tcW w:w="1926" w:type="dxa"/>
          </w:tcPr>
          <w:p w14:paraId="6FF82763" w14:textId="77777777" w:rsidR="003D7D02" w:rsidRDefault="00000000">
            <w:pPr>
              <w:pStyle w:val="Compact"/>
              <w:jc w:val="center"/>
            </w:pPr>
            <w:r>
              <w:t>61.22</w:t>
            </w:r>
          </w:p>
        </w:tc>
        <w:tc>
          <w:tcPr>
            <w:tcW w:w="1926" w:type="dxa"/>
          </w:tcPr>
          <w:p w14:paraId="1E0C001F" w14:textId="77777777" w:rsidR="003D7D02" w:rsidRDefault="00000000">
            <w:pPr>
              <w:pStyle w:val="Compact"/>
              <w:jc w:val="center"/>
            </w:pPr>
            <w:r>
              <w:t>70.49</w:t>
            </w:r>
          </w:p>
        </w:tc>
        <w:tc>
          <w:tcPr>
            <w:tcW w:w="1926" w:type="dxa"/>
          </w:tcPr>
          <w:p w14:paraId="4D6D622E" w14:textId="77777777" w:rsidR="003D7D02" w:rsidRDefault="00000000">
            <w:pPr>
              <w:pStyle w:val="Compact"/>
              <w:jc w:val="center"/>
            </w:pPr>
            <w:r>
              <w:t>66.47</w:t>
            </w:r>
          </w:p>
        </w:tc>
      </w:tr>
      <w:tr w:rsidR="003D7D02" w14:paraId="614E265E" w14:textId="77777777">
        <w:tc>
          <w:tcPr>
            <w:tcW w:w="1926" w:type="dxa"/>
          </w:tcPr>
          <w:p w14:paraId="07DDE07F" w14:textId="77777777" w:rsidR="003D7D02" w:rsidRDefault="00000000">
            <w:pPr>
              <w:pStyle w:val="Compact"/>
              <w:jc w:val="center"/>
            </w:pPr>
            <w:r>
              <w:rPr>
                <w:b/>
                <w:bCs/>
              </w:rPr>
              <w:t>CAHAD</w:t>
            </w:r>
          </w:p>
        </w:tc>
        <w:tc>
          <w:tcPr>
            <w:tcW w:w="1926" w:type="dxa"/>
          </w:tcPr>
          <w:p w14:paraId="65FA18EA" w14:textId="77777777" w:rsidR="003D7D02" w:rsidRDefault="00000000">
            <w:pPr>
              <w:pStyle w:val="Compact"/>
              <w:jc w:val="center"/>
            </w:pPr>
            <w:r>
              <w:rPr>
                <w:b/>
                <w:bCs/>
              </w:rPr>
              <w:t>64.39</w:t>
            </w:r>
          </w:p>
        </w:tc>
        <w:tc>
          <w:tcPr>
            <w:tcW w:w="1926" w:type="dxa"/>
          </w:tcPr>
          <w:p w14:paraId="469AAC5D" w14:textId="77777777" w:rsidR="003D7D02" w:rsidRDefault="00000000">
            <w:pPr>
              <w:pStyle w:val="Compact"/>
              <w:jc w:val="center"/>
            </w:pPr>
            <w:r>
              <w:rPr>
                <w:b/>
                <w:bCs/>
              </w:rPr>
              <w:t>72.58</w:t>
            </w:r>
          </w:p>
        </w:tc>
        <w:tc>
          <w:tcPr>
            <w:tcW w:w="1926" w:type="dxa"/>
          </w:tcPr>
          <w:p w14:paraId="36D34015" w14:textId="77777777" w:rsidR="003D7D02" w:rsidRDefault="00000000">
            <w:pPr>
              <w:pStyle w:val="Compact"/>
              <w:jc w:val="center"/>
            </w:pPr>
            <w:r>
              <w:rPr>
                <w:b/>
                <w:bCs/>
              </w:rPr>
              <w:t>67.19</w:t>
            </w:r>
          </w:p>
        </w:tc>
      </w:tr>
    </w:tbl>
    <w:p w14:paraId="0E22BB98" w14:textId="77777777" w:rsidR="003D7D02" w:rsidRDefault="00000000">
      <w:pPr>
        <w:pStyle w:val="a0"/>
      </w:pPr>
      <w:r>
        <w:rPr>
          <w:rFonts w:hint="eastAsia"/>
          <w:i/>
          <w:iCs/>
        </w:rPr>
        <w:t>表</w:t>
      </w:r>
      <w:r>
        <w:rPr>
          <w:i/>
          <w:iCs/>
        </w:rPr>
        <w:t xml:space="preserve"> </w:t>
      </w:r>
      <w:r>
        <w:rPr>
          <w:rFonts w:hint="eastAsia"/>
          <w:i/>
          <w:iCs/>
        </w:rPr>
        <w:t>2：CAHAD</w:t>
      </w:r>
      <w:r>
        <w:rPr>
          <w:i/>
          <w:iCs/>
        </w:rPr>
        <w:t xml:space="preserve"> </w:t>
      </w:r>
      <w:r>
        <w:rPr>
          <w:rFonts w:hint="eastAsia"/>
          <w:i/>
          <w:iCs/>
        </w:rPr>
        <w:t>与零样本、单教师及多教师聚合基线在三个数据集、两个基座模型上的整体准确率（%）对比（CAHAD</w:t>
      </w:r>
      <w:r>
        <w:rPr>
          <w:i/>
          <w:iCs/>
        </w:rPr>
        <w:t xml:space="preserve"> </w:t>
      </w:r>
      <w:r>
        <w:rPr>
          <w:rFonts w:hint="eastAsia"/>
          <w:i/>
          <w:iCs/>
        </w:rPr>
        <w:t>结果取</w:t>
      </w:r>
      <w:r>
        <w:rPr>
          <w:i/>
          <w:iCs/>
        </w:rPr>
        <w:t xml:space="preserve"> 10% </w:t>
      </w:r>
      <w:r>
        <w:rPr>
          <w:rFonts w:hint="eastAsia"/>
          <w:i/>
          <w:iCs/>
        </w:rPr>
        <w:t>采样子集下</w:t>
      </w:r>
      <w:r>
        <w:rPr>
          <w:i/>
          <w:iCs/>
        </w:rPr>
        <w:t xml:space="preserve"> SFT-RL </w:t>
      </w:r>
      <w:r>
        <w:rPr>
          <w:rFonts w:hint="eastAsia"/>
          <w:i/>
          <w:iCs/>
        </w:rPr>
        <w:t>联合训练变体）。</w:t>
      </w:r>
    </w:p>
    <w:p w14:paraId="658368B8" w14:textId="77777777" w:rsidR="003D7D02" w:rsidRDefault="00000000">
      <w:pPr>
        <w:pStyle w:val="3"/>
      </w:pPr>
      <w:bookmarkStart w:id="16" w:name="部署效率分析"/>
      <w:bookmarkEnd w:id="15"/>
      <w:r>
        <w:rPr>
          <w:rFonts w:hint="eastAsia"/>
          <w:b/>
          <w:bCs/>
        </w:rPr>
        <w:t>部署效率分析</w:t>
      </w:r>
    </w:p>
    <w:tbl>
      <w:tblPr>
        <w:tblStyle w:val="Table"/>
        <w:tblW w:w="4924" w:type="pct"/>
        <w:tblLayout w:type="fixed"/>
        <w:tblLook w:val="0020" w:firstRow="1" w:lastRow="0" w:firstColumn="0" w:lastColumn="0" w:noHBand="0" w:noVBand="0"/>
      </w:tblPr>
      <w:tblGrid>
        <w:gridCol w:w="1072"/>
        <w:gridCol w:w="1274"/>
        <w:gridCol w:w="1342"/>
        <w:gridCol w:w="1208"/>
        <w:gridCol w:w="1275"/>
        <w:gridCol w:w="1208"/>
        <w:gridCol w:w="1342"/>
      </w:tblGrid>
      <w:tr w:rsidR="003D7D02" w14:paraId="3708C200"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960" w:type="dxa"/>
          </w:tcPr>
          <w:p w14:paraId="7D554504" w14:textId="77777777" w:rsidR="003D7D02" w:rsidRDefault="00000000">
            <w:pPr>
              <w:pStyle w:val="Compact"/>
              <w:jc w:val="center"/>
            </w:pPr>
            <w:r>
              <w:rPr>
                <w:b/>
                <w:bCs/>
              </w:rPr>
              <w:t>Benchmark</w:t>
            </w:r>
          </w:p>
        </w:tc>
        <w:tc>
          <w:tcPr>
            <w:tcW w:w="1140" w:type="dxa"/>
          </w:tcPr>
          <w:p w14:paraId="4B45930D" w14:textId="77777777" w:rsidR="003D7D02" w:rsidRDefault="00000000">
            <w:pPr>
              <w:pStyle w:val="Compact"/>
              <w:jc w:val="center"/>
            </w:pPr>
            <w:r>
              <w:rPr>
                <w:b/>
                <w:bCs/>
              </w:rPr>
              <w:t>HF-CAC Token</w:t>
            </w:r>
          </w:p>
        </w:tc>
        <w:tc>
          <w:tcPr>
            <w:tcW w:w="1200" w:type="dxa"/>
          </w:tcPr>
          <w:p w14:paraId="47274971" w14:textId="77777777" w:rsidR="003D7D02" w:rsidRDefault="00000000">
            <w:pPr>
              <w:pStyle w:val="Compact"/>
              <w:jc w:val="center"/>
            </w:pPr>
            <w:r>
              <w:rPr>
                <w:b/>
                <w:bCs/>
              </w:rPr>
              <w:t>HF-CAC Lat(s)</w:t>
            </w:r>
          </w:p>
        </w:tc>
        <w:tc>
          <w:tcPr>
            <w:tcW w:w="1080" w:type="dxa"/>
          </w:tcPr>
          <w:p w14:paraId="49394739" w14:textId="77777777" w:rsidR="003D7D02" w:rsidRDefault="00000000">
            <w:pPr>
              <w:pStyle w:val="Compact"/>
              <w:jc w:val="center"/>
            </w:pPr>
            <w:r>
              <w:rPr>
                <w:b/>
                <w:bCs/>
              </w:rPr>
              <w:t>CAHAD Token</w:t>
            </w:r>
          </w:p>
        </w:tc>
        <w:tc>
          <w:tcPr>
            <w:tcW w:w="1140" w:type="dxa"/>
          </w:tcPr>
          <w:p w14:paraId="356E2103" w14:textId="77777777" w:rsidR="003D7D02" w:rsidRDefault="00000000">
            <w:pPr>
              <w:pStyle w:val="Compact"/>
              <w:jc w:val="center"/>
            </w:pPr>
            <w:r>
              <w:rPr>
                <w:b/>
                <w:bCs/>
              </w:rPr>
              <w:t>CAHAD Lat(s)</w:t>
            </w:r>
          </w:p>
        </w:tc>
        <w:tc>
          <w:tcPr>
            <w:tcW w:w="1080" w:type="dxa"/>
          </w:tcPr>
          <w:p w14:paraId="5CF5389E" w14:textId="77777777" w:rsidR="003D7D02" w:rsidRDefault="00000000">
            <w:pPr>
              <w:pStyle w:val="Compact"/>
              <w:jc w:val="center"/>
            </w:pPr>
            <w:r>
              <w:rPr>
                <w:b/>
                <w:bCs/>
              </w:rPr>
              <w:t>Token Ratio</w:t>
            </w:r>
          </w:p>
        </w:tc>
        <w:tc>
          <w:tcPr>
            <w:tcW w:w="1200" w:type="dxa"/>
          </w:tcPr>
          <w:p w14:paraId="4689FF02" w14:textId="77777777" w:rsidR="003D7D02" w:rsidRDefault="00000000">
            <w:pPr>
              <w:pStyle w:val="Compact"/>
              <w:jc w:val="center"/>
            </w:pPr>
            <w:r>
              <w:rPr>
                <w:b/>
                <w:bCs/>
              </w:rPr>
              <w:t>Latency Ratio</w:t>
            </w:r>
          </w:p>
        </w:tc>
      </w:tr>
      <w:tr w:rsidR="003D7D02" w14:paraId="7A663708" w14:textId="77777777">
        <w:tc>
          <w:tcPr>
            <w:tcW w:w="960" w:type="dxa"/>
          </w:tcPr>
          <w:p w14:paraId="66073E68" w14:textId="77777777" w:rsidR="003D7D02" w:rsidRDefault="00000000">
            <w:pPr>
              <w:pStyle w:val="Compact"/>
              <w:jc w:val="center"/>
            </w:pPr>
            <w:r>
              <w:t>NormAd</w:t>
            </w:r>
          </w:p>
        </w:tc>
        <w:tc>
          <w:tcPr>
            <w:tcW w:w="1140" w:type="dxa"/>
          </w:tcPr>
          <w:p w14:paraId="3EF215C4" w14:textId="77777777" w:rsidR="003D7D02" w:rsidRDefault="00000000">
            <w:pPr>
              <w:pStyle w:val="Compact"/>
              <w:jc w:val="center"/>
            </w:pPr>
            <w:r>
              <w:t>5774.32</w:t>
            </w:r>
          </w:p>
        </w:tc>
        <w:tc>
          <w:tcPr>
            <w:tcW w:w="1200" w:type="dxa"/>
          </w:tcPr>
          <w:p w14:paraId="6839CEF3" w14:textId="77777777" w:rsidR="003D7D02" w:rsidRDefault="00000000">
            <w:pPr>
              <w:pStyle w:val="Compact"/>
              <w:jc w:val="center"/>
            </w:pPr>
            <w:r>
              <w:t>4.24</w:t>
            </w:r>
          </w:p>
        </w:tc>
        <w:tc>
          <w:tcPr>
            <w:tcW w:w="1080" w:type="dxa"/>
          </w:tcPr>
          <w:p w14:paraId="0CC53CD0" w14:textId="77777777" w:rsidR="003D7D02" w:rsidRDefault="00000000">
            <w:pPr>
              <w:pStyle w:val="Compact"/>
              <w:jc w:val="center"/>
            </w:pPr>
            <w:r>
              <w:t>416.46</w:t>
            </w:r>
          </w:p>
        </w:tc>
        <w:tc>
          <w:tcPr>
            <w:tcW w:w="1140" w:type="dxa"/>
          </w:tcPr>
          <w:p w14:paraId="05BAA6B2" w14:textId="77777777" w:rsidR="003D7D02" w:rsidRDefault="00000000">
            <w:pPr>
              <w:pStyle w:val="Compact"/>
              <w:jc w:val="center"/>
            </w:pPr>
            <w:r>
              <w:t>0.41</w:t>
            </w:r>
          </w:p>
        </w:tc>
        <w:tc>
          <w:tcPr>
            <w:tcW w:w="1080" w:type="dxa"/>
          </w:tcPr>
          <w:p w14:paraId="6499B7CE" w14:textId="77777777" w:rsidR="003D7D02" w:rsidRDefault="00000000">
            <w:pPr>
              <w:pStyle w:val="Compact"/>
              <w:jc w:val="center"/>
            </w:pPr>
            <w:r>
              <w:t>13.87×</w:t>
            </w:r>
          </w:p>
        </w:tc>
        <w:tc>
          <w:tcPr>
            <w:tcW w:w="1200" w:type="dxa"/>
          </w:tcPr>
          <w:p w14:paraId="782D3C10" w14:textId="77777777" w:rsidR="003D7D02" w:rsidRDefault="00000000">
            <w:pPr>
              <w:pStyle w:val="Compact"/>
              <w:jc w:val="center"/>
            </w:pPr>
            <w:r>
              <w:t>10.34×</w:t>
            </w:r>
          </w:p>
        </w:tc>
      </w:tr>
      <w:tr w:rsidR="003D7D02" w14:paraId="736BD764" w14:textId="77777777">
        <w:tc>
          <w:tcPr>
            <w:tcW w:w="960" w:type="dxa"/>
          </w:tcPr>
          <w:p w14:paraId="3E5A2C9C" w14:textId="77777777" w:rsidR="003D7D02" w:rsidRDefault="00000000">
            <w:pPr>
              <w:pStyle w:val="Compact"/>
              <w:jc w:val="center"/>
            </w:pPr>
            <w:r>
              <w:t>CulturalBench</w:t>
            </w:r>
          </w:p>
        </w:tc>
        <w:tc>
          <w:tcPr>
            <w:tcW w:w="1140" w:type="dxa"/>
          </w:tcPr>
          <w:p w14:paraId="246E3C82" w14:textId="77777777" w:rsidR="003D7D02" w:rsidRDefault="00000000">
            <w:pPr>
              <w:pStyle w:val="Compact"/>
              <w:jc w:val="center"/>
            </w:pPr>
            <w:r>
              <w:t>3700.04</w:t>
            </w:r>
          </w:p>
        </w:tc>
        <w:tc>
          <w:tcPr>
            <w:tcW w:w="1200" w:type="dxa"/>
          </w:tcPr>
          <w:p w14:paraId="341406EB" w14:textId="77777777" w:rsidR="003D7D02" w:rsidRDefault="00000000">
            <w:pPr>
              <w:pStyle w:val="Compact"/>
              <w:jc w:val="center"/>
            </w:pPr>
            <w:r>
              <w:t>3.69</w:t>
            </w:r>
          </w:p>
        </w:tc>
        <w:tc>
          <w:tcPr>
            <w:tcW w:w="1080" w:type="dxa"/>
          </w:tcPr>
          <w:p w14:paraId="7F5A27FB" w14:textId="77777777" w:rsidR="003D7D02" w:rsidRDefault="00000000">
            <w:pPr>
              <w:pStyle w:val="Compact"/>
              <w:jc w:val="center"/>
            </w:pPr>
            <w:r>
              <w:t>211.08</w:t>
            </w:r>
          </w:p>
        </w:tc>
        <w:tc>
          <w:tcPr>
            <w:tcW w:w="1140" w:type="dxa"/>
          </w:tcPr>
          <w:p w14:paraId="40BCB461" w14:textId="77777777" w:rsidR="003D7D02" w:rsidRDefault="00000000">
            <w:pPr>
              <w:pStyle w:val="Compact"/>
              <w:jc w:val="center"/>
            </w:pPr>
            <w:r>
              <w:t>0.34</w:t>
            </w:r>
          </w:p>
        </w:tc>
        <w:tc>
          <w:tcPr>
            <w:tcW w:w="1080" w:type="dxa"/>
          </w:tcPr>
          <w:p w14:paraId="2260D22B" w14:textId="77777777" w:rsidR="003D7D02" w:rsidRDefault="00000000">
            <w:pPr>
              <w:pStyle w:val="Compact"/>
              <w:jc w:val="center"/>
            </w:pPr>
            <w:r>
              <w:t>17.53×</w:t>
            </w:r>
          </w:p>
        </w:tc>
        <w:tc>
          <w:tcPr>
            <w:tcW w:w="1200" w:type="dxa"/>
          </w:tcPr>
          <w:p w14:paraId="776B88CB" w14:textId="77777777" w:rsidR="003D7D02" w:rsidRDefault="00000000">
            <w:pPr>
              <w:pStyle w:val="Compact"/>
              <w:jc w:val="center"/>
            </w:pPr>
            <w:r>
              <w:t>10.85×</w:t>
            </w:r>
          </w:p>
        </w:tc>
      </w:tr>
      <w:tr w:rsidR="003D7D02" w14:paraId="464D203B" w14:textId="77777777">
        <w:tc>
          <w:tcPr>
            <w:tcW w:w="960" w:type="dxa"/>
          </w:tcPr>
          <w:p w14:paraId="0B331D14" w14:textId="77777777" w:rsidR="003D7D02" w:rsidRDefault="00000000">
            <w:pPr>
              <w:pStyle w:val="Compact"/>
              <w:jc w:val="center"/>
            </w:pPr>
            <w:r>
              <w:t>BLEnD</w:t>
            </w:r>
          </w:p>
        </w:tc>
        <w:tc>
          <w:tcPr>
            <w:tcW w:w="1140" w:type="dxa"/>
          </w:tcPr>
          <w:p w14:paraId="42EF4495" w14:textId="77777777" w:rsidR="003D7D02" w:rsidRDefault="00000000">
            <w:pPr>
              <w:pStyle w:val="Compact"/>
              <w:jc w:val="center"/>
            </w:pPr>
            <w:r>
              <w:t>3492.27</w:t>
            </w:r>
          </w:p>
        </w:tc>
        <w:tc>
          <w:tcPr>
            <w:tcW w:w="1200" w:type="dxa"/>
          </w:tcPr>
          <w:p w14:paraId="7026EA6F" w14:textId="77777777" w:rsidR="003D7D02" w:rsidRDefault="00000000">
            <w:pPr>
              <w:pStyle w:val="Compact"/>
              <w:jc w:val="center"/>
            </w:pPr>
            <w:r>
              <w:t>3.11</w:t>
            </w:r>
          </w:p>
        </w:tc>
        <w:tc>
          <w:tcPr>
            <w:tcW w:w="1080" w:type="dxa"/>
          </w:tcPr>
          <w:p w14:paraId="1FFC8A27" w14:textId="77777777" w:rsidR="003D7D02" w:rsidRDefault="00000000">
            <w:pPr>
              <w:pStyle w:val="Compact"/>
              <w:jc w:val="center"/>
            </w:pPr>
            <w:r>
              <w:t>207.88</w:t>
            </w:r>
          </w:p>
        </w:tc>
        <w:tc>
          <w:tcPr>
            <w:tcW w:w="1140" w:type="dxa"/>
          </w:tcPr>
          <w:p w14:paraId="364CCE50" w14:textId="77777777" w:rsidR="003D7D02" w:rsidRDefault="00000000">
            <w:pPr>
              <w:pStyle w:val="Compact"/>
              <w:jc w:val="center"/>
            </w:pPr>
            <w:r>
              <w:t>0.28</w:t>
            </w:r>
          </w:p>
        </w:tc>
        <w:tc>
          <w:tcPr>
            <w:tcW w:w="1080" w:type="dxa"/>
          </w:tcPr>
          <w:p w14:paraId="3B93AC3A" w14:textId="77777777" w:rsidR="003D7D02" w:rsidRDefault="00000000">
            <w:pPr>
              <w:pStyle w:val="Compact"/>
              <w:jc w:val="center"/>
            </w:pPr>
            <w:r>
              <w:t>16.80×</w:t>
            </w:r>
          </w:p>
        </w:tc>
        <w:tc>
          <w:tcPr>
            <w:tcW w:w="1200" w:type="dxa"/>
          </w:tcPr>
          <w:p w14:paraId="2B430CC1" w14:textId="77777777" w:rsidR="003D7D02" w:rsidRDefault="00000000">
            <w:pPr>
              <w:pStyle w:val="Compact"/>
              <w:jc w:val="center"/>
            </w:pPr>
            <w:r>
              <w:t>11.11×</w:t>
            </w:r>
          </w:p>
        </w:tc>
      </w:tr>
    </w:tbl>
    <w:p w14:paraId="17DA424A" w14:textId="77777777" w:rsidR="003D7D02" w:rsidRDefault="00000000">
      <w:pPr>
        <w:pStyle w:val="a0"/>
      </w:pPr>
      <w:r>
        <w:rPr>
          <w:rFonts w:hint="eastAsia"/>
          <w:i/>
          <w:iCs/>
        </w:rPr>
        <w:t>表</w:t>
      </w:r>
      <w:r>
        <w:rPr>
          <w:i/>
          <w:iCs/>
        </w:rPr>
        <w:t xml:space="preserve"> </w:t>
      </w:r>
      <w:r>
        <w:rPr>
          <w:rFonts w:hint="eastAsia"/>
          <w:i/>
          <w:iCs/>
        </w:rPr>
        <w:t>3：HF-CAC</w:t>
      </w:r>
      <w:r>
        <w:rPr>
          <w:i/>
          <w:iCs/>
        </w:rPr>
        <w:t xml:space="preserve"> </w:t>
      </w:r>
      <w:r>
        <w:rPr>
          <w:rFonts w:hint="eastAsia"/>
          <w:i/>
          <w:iCs/>
        </w:rPr>
        <w:t>与</w:t>
      </w:r>
      <w:r>
        <w:rPr>
          <w:i/>
          <w:iCs/>
        </w:rPr>
        <w:t xml:space="preserve"> CAHAD </w:t>
      </w:r>
      <w:r>
        <w:rPr>
          <w:rFonts w:hint="eastAsia"/>
          <w:i/>
          <w:iCs/>
        </w:rPr>
        <w:t>推理时</w:t>
      </w:r>
      <w:r>
        <w:rPr>
          <w:i/>
          <w:iCs/>
        </w:rPr>
        <w:t xml:space="preserve"> token </w:t>
      </w:r>
      <w:r>
        <w:rPr>
          <w:rFonts w:hint="eastAsia"/>
          <w:i/>
          <w:iCs/>
        </w:rPr>
        <w:t>消耗与时延的实测对比（非估算，实测数据）。HF-CAC</w:t>
      </w:r>
      <w:r>
        <w:rPr>
          <w:i/>
          <w:iCs/>
        </w:rPr>
        <w:t xml:space="preserve"> </w:t>
      </w:r>
      <w:r>
        <w:rPr>
          <w:rFonts w:hint="eastAsia"/>
          <w:i/>
          <w:iCs/>
        </w:rPr>
        <w:t>在三个数据集上均采用</w:t>
      </w:r>
      <w:r>
        <w:rPr>
          <w:i/>
          <w:iCs/>
        </w:rPr>
        <w:t xml:space="preserve"> 6 </w:t>
      </w:r>
      <w:r>
        <w:rPr>
          <w:rFonts w:hint="eastAsia"/>
          <w:i/>
          <w:iCs/>
        </w:rPr>
        <w:t>个专家智能体</w:t>
      </w:r>
      <w:r>
        <w:rPr>
          <w:i/>
          <w:iCs/>
        </w:rPr>
        <w:t xml:space="preserve"> + 1 </w:t>
      </w:r>
      <w:r>
        <w:rPr>
          <w:rFonts w:hint="eastAsia"/>
          <w:i/>
          <w:iCs/>
        </w:rPr>
        <w:t>个</w:t>
      </w:r>
      <w:r>
        <w:rPr>
          <w:i/>
          <w:iCs/>
        </w:rPr>
        <w:t xml:space="preserve"> </w:t>
      </w:r>
      <w:r>
        <w:rPr>
          <w:rFonts w:hint="eastAsia"/>
          <w:i/>
          <w:iCs/>
        </w:rPr>
        <w:t>Judge；Token</w:t>
      </w:r>
      <w:r>
        <w:rPr>
          <w:i/>
          <w:iCs/>
        </w:rPr>
        <w:t xml:space="preserve"> </w:t>
      </w:r>
      <w:r>
        <w:rPr>
          <w:rFonts w:hint="eastAsia"/>
          <w:i/>
          <w:iCs/>
        </w:rPr>
        <w:t>数为单</w:t>
      </w:r>
      <w:r>
        <w:rPr>
          <w:i/>
          <w:iCs/>
        </w:rPr>
        <w:t xml:space="preserve"> query </w:t>
      </w:r>
      <w:r>
        <w:rPr>
          <w:rFonts w:hint="eastAsia"/>
          <w:i/>
          <w:iCs/>
        </w:rPr>
        <w:t>平均消耗，Latency</w:t>
      </w:r>
      <w:r>
        <w:rPr>
          <w:i/>
          <w:iCs/>
        </w:rPr>
        <w:t xml:space="preserve"> </w:t>
      </w:r>
      <w:r>
        <w:rPr>
          <w:rFonts w:hint="eastAsia"/>
          <w:i/>
          <w:iCs/>
        </w:rPr>
        <w:t>为单</w:t>
      </w:r>
      <w:r>
        <w:rPr>
          <w:i/>
          <w:iCs/>
        </w:rPr>
        <w:t xml:space="preserve"> query </w:t>
      </w:r>
      <w:r>
        <w:rPr>
          <w:rFonts w:hint="eastAsia"/>
          <w:i/>
          <w:iCs/>
        </w:rPr>
        <w:t>平均端到端时延；Token</w:t>
      </w:r>
      <w:r>
        <w:rPr>
          <w:i/>
          <w:iCs/>
        </w:rPr>
        <w:t xml:space="preserve"> Ratio </w:t>
      </w:r>
      <w:r>
        <w:rPr>
          <w:rFonts w:hint="eastAsia"/>
          <w:i/>
          <w:iCs/>
        </w:rPr>
        <w:t>与</w:t>
      </w:r>
      <w:r>
        <w:rPr>
          <w:i/>
          <w:iCs/>
        </w:rPr>
        <w:t xml:space="preserve"> Latency Ratio </w:t>
      </w:r>
      <w:r>
        <w:rPr>
          <w:rFonts w:hint="eastAsia"/>
          <w:i/>
          <w:iCs/>
        </w:rPr>
        <w:t>分别为</w:t>
      </w:r>
      <w:r>
        <w:rPr>
          <w:i/>
          <w:iCs/>
        </w:rPr>
        <w:t xml:space="preserve"> HF-CAC </w:t>
      </w:r>
      <w:r>
        <w:rPr>
          <w:rFonts w:hint="eastAsia"/>
          <w:i/>
          <w:iCs/>
        </w:rPr>
        <w:t>与</w:t>
      </w:r>
      <w:r>
        <w:rPr>
          <w:i/>
          <w:iCs/>
        </w:rPr>
        <w:t xml:space="preserve"> CAHAD </w:t>
      </w:r>
      <w:r>
        <w:rPr>
          <w:rFonts w:hint="eastAsia"/>
          <w:i/>
          <w:iCs/>
        </w:rPr>
        <w:t>的对应比值。</w:t>
      </w:r>
    </w:p>
    <w:p w14:paraId="2B2DD5F8" w14:textId="77777777" w:rsidR="003D7D02" w:rsidRDefault="00000000">
      <w:pPr>
        <w:pStyle w:val="a0"/>
      </w:pPr>
      <w:r>
        <w:rPr>
          <w:rFonts w:hint="eastAsia"/>
        </w:rPr>
        <w:lastRenderedPageBreak/>
        <w:t>表</w:t>
      </w:r>
      <w:r>
        <w:t xml:space="preserve"> 3 </w:t>
      </w:r>
      <w:r>
        <w:rPr>
          <w:rFonts w:hint="eastAsia"/>
        </w:rPr>
        <w:t>对比了</w:t>
      </w:r>
      <w:r>
        <w:t xml:space="preserve"> HF-CAC </w:t>
      </w:r>
      <w:r>
        <w:rPr>
          <w:rFonts w:hint="eastAsia"/>
        </w:rPr>
        <w:t>多智能体系统与</w:t>
      </w:r>
      <w:r>
        <w:t xml:space="preserve"> CAHAD </w:t>
      </w:r>
      <w:r>
        <w:rPr>
          <w:rFonts w:hint="eastAsia"/>
        </w:rPr>
        <w:t>单一模型在推理阶段的</w:t>
      </w:r>
      <w:r>
        <w:t xml:space="preserve"> token </w:t>
      </w:r>
      <w:r>
        <w:rPr>
          <w:rFonts w:hint="eastAsia"/>
        </w:rPr>
        <w:t>消耗量与响应时延。由于</w:t>
      </w:r>
      <w:r>
        <w:t xml:space="preserve"> HF-CAC </w:t>
      </w:r>
      <w:r>
        <w:rPr>
          <w:rFonts w:hint="eastAsia"/>
        </w:rPr>
        <w:t>每次推理需要多个智能体依次生成内容（Guardian</w:t>
      </w:r>
      <w:r>
        <w:t xml:space="preserve"> </w:t>
      </w:r>
      <w:r>
        <w:rPr>
          <w:rFonts w:hint="eastAsia"/>
        </w:rPr>
        <w:t>到各</w:t>
      </w:r>
      <w:r>
        <w:t xml:space="preserve"> Auditor </w:t>
      </w:r>
      <w:r>
        <w:rPr>
          <w:rFonts w:hint="eastAsia"/>
        </w:rPr>
        <w:t>再到</w:t>
      </w:r>
      <w:r>
        <w:t xml:space="preserve"> </w:t>
      </w:r>
      <w:r>
        <w:rPr>
          <w:rFonts w:hint="eastAsia"/>
        </w:rPr>
        <w:t>Judge），其</w:t>
      </w:r>
      <w:r>
        <w:t xml:space="preserve"> token </w:t>
      </w:r>
      <w:r>
        <w:rPr>
          <w:rFonts w:hint="eastAsia"/>
        </w:rPr>
        <w:t>消耗量与响应时延显著高于</w:t>
      </w:r>
      <w:r>
        <w:t xml:space="preserve"> </w:t>
      </w:r>
      <w:r>
        <w:rPr>
          <w:rFonts w:hint="eastAsia"/>
        </w:rPr>
        <w:t>CAHAD，在三个数据集上均达到一个数量级以上的差距。CAHAD</w:t>
      </w:r>
      <w:r>
        <w:t xml:space="preserve"> </w:t>
      </w:r>
      <w:r>
        <w:rPr>
          <w:rFonts w:hint="eastAsia"/>
        </w:rPr>
        <w:t>通过将多智能体系统的文化推理能力蒸馏为单次前向传播，将响应时延压缩至亚秒级别，大幅降低了实际部署所需的计算成本，验证了本文方法在保持竞争力性能的同时显著提升了可部署性这一核心目标。</w:t>
      </w:r>
    </w:p>
    <w:bookmarkEnd w:id="16"/>
    <w:p w14:paraId="187650B4" w14:textId="77777777" w:rsidR="003D7D02" w:rsidRDefault="00000000">
      <w:pPr>
        <w:pStyle w:val="3"/>
      </w:pPr>
      <w:r>
        <w:rPr>
          <w:rFonts w:hint="eastAsia"/>
          <w:b/>
          <w:bCs/>
        </w:rPr>
        <w:t>消融实验</w:t>
      </w:r>
    </w:p>
    <w:p w14:paraId="0E02D96B" w14:textId="77777777" w:rsidR="003D7D02" w:rsidRDefault="00000000">
      <w:pPr>
        <w:pStyle w:val="FirstParagraph"/>
      </w:pPr>
      <w:r>
        <w:rPr>
          <w:rFonts w:hint="eastAsia"/>
        </w:rPr>
        <w:t>表</w:t>
      </w:r>
      <w:r>
        <w:t xml:space="preserve"> 4 </w:t>
      </w:r>
      <w:r>
        <w:rPr>
          <w:rFonts w:hint="eastAsia"/>
        </w:rPr>
        <w:t>给出了</w:t>
      </w:r>
      <w:r>
        <w:t xml:space="preserve"> CAHAD </w:t>
      </w:r>
      <w:r>
        <w:rPr>
          <w:rFonts w:hint="eastAsia"/>
        </w:rPr>
        <w:t>四种训练变体——仅监督微调（SFT-only）、仅强化学习（RL-only）、SFT-then-RL</w:t>
      </w:r>
      <w:r>
        <w:t xml:space="preserve"> </w:t>
      </w:r>
      <w:r>
        <w:rPr>
          <w:rFonts w:hint="eastAsia"/>
        </w:rPr>
        <w:t>以及本文提出的在线联合训练（Joint</w:t>
      </w:r>
      <w:r>
        <w:t xml:space="preserve"> </w:t>
      </w:r>
      <w:r>
        <w:rPr>
          <w:rFonts w:hint="eastAsia"/>
        </w:rPr>
        <w:t>SFT-RL，本文）——在整体准确率上的对比，用以验证混合训练范式相较各消融变体的必要性。</w:t>
      </w:r>
    </w:p>
    <w:tbl>
      <w:tblPr>
        <w:tblStyle w:val="Table"/>
        <w:tblW w:w="4873" w:type="pct"/>
        <w:tblLayout w:type="fixed"/>
        <w:tblLook w:val="0020" w:firstRow="1" w:lastRow="0" w:firstColumn="0" w:lastColumn="0" w:noHBand="0" w:noVBand="0"/>
      </w:tblPr>
      <w:tblGrid>
        <w:gridCol w:w="2913"/>
        <w:gridCol w:w="1906"/>
        <w:gridCol w:w="1906"/>
        <w:gridCol w:w="1906"/>
      </w:tblGrid>
      <w:tr w:rsidR="003D7D02" w14:paraId="55AD69E2"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2606" w:type="dxa"/>
          </w:tcPr>
          <w:p w14:paraId="1E5B910D" w14:textId="77777777" w:rsidR="003D7D02" w:rsidRDefault="00000000">
            <w:pPr>
              <w:pStyle w:val="Compact"/>
              <w:jc w:val="center"/>
            </w:pPr>
            <w:r>
              <w:rPr>
                <w:b/>
                <w:bCs/>
              </w:rPr>
              <w:t>Variant</w:t>
            </w:r>
          </w:p>
        </w:tc>
        <w:tc>
          <w:tcPr>
            <w:tcW w:w="1704" w:type="dxa"/>
          </w:tcPr>
          <w:p w14:paraId="39D85586" w14:textId="77777777" w:rsidR="003D7D02" w:rsidRDefault="00000000">
            <w:pPr>
              <w:pStyle w:val="Compact"/>
              <w:jc w:val="center"/>
            </w:pPr>
            <w:r>
              <w:rPr>
                <w:b/>
                <w:bCs/>
              </w:rPr>
              <w:t>NormAd</w:t>
            </w:r>
          </w:p>
        </w:tc>
        <w:tc>
          <w:tcPr>
            <w:tcW w:w="1704" w:type="dxa"/>
          </w:tcPr>
          <w:p w14:paraId="3B55B931" w14:textId="77777777" w:rsidR="003D7D02" w:rsidRDefault="00000000">
            <w:pPr>
              <w:pStyle w:val="Compact"/>
              <w:jc w:val="center"/>
            </w:pPr>
            <w:r>
              <w:rPr>
                <w:b/>
                <w:bCs/>
              </w:rPr>
              <w:t>CB</w:t>
            </w:r>
          </w:p>
        </w:tc>
        <w:tc>
          <w:tcPr>
            <w:tcW w:w="1704" w:type="dxa"/>
          </w:tcPr>
          <w:p w14:paraId="62AE5987" w14:textId="77777777" w:rsidR="003D7D02" w:rsidRDefault="00000000">
            <w:pPr>
              <w:pStyle w:val="Compact"/>
              <w:jc w:val="center"/>
            </w:pPr>
            <w:r>
              <w:rPr>
                <w:b/>
                <w:bCs/>
              </w:rPr>
              <w:t>BLEnD</w:t>
            </w:r>
          </w:p>
        </w:tc>
      </w:tr>
      <w:tr w:rsidR="003D7D02" w14:paraId="0BC68953" w14:textId="77777777">
        <w:tc>
          <w:tcPr>
            <w:tcW w:w="7718" w:type="dxa"/>
            <w:gridSpan w:val="4"/>
          </w:tcPr>
          <w:p w14:paraId="78C3D4C5" w14:textId="77777777" w:rsidR="003D7D02" w:rsidRDefault="00000000">
            <w:pPr>
              <w:pStyle w:val="Compact"/>
              <w:jc w:val="center"/>
            </w:pPr>
            <w:r>
              <w:rPr>
                <w:b/>
                <w:bCs/>
              </w:rPr>
              <w:t>Qwen2.5-7B-Instruct as backbone model</w:t>
            </w:r>
          </w:p>
        </w:tc>
      </w:tr>
      <w:tr w:rsidR="003D7D02" w14:paraId="0E777251" w14:textId="77777777">
        <w:tc>
          <w:tcPr>
            <w:tcW w:w="2606" w:type="dxa"/>
          </w:tcPr>
          <w:p w14:paraId="5A8EDD16" w14:textId="77777777" w:rsidR="003D7D02" w:rsidRDefault="00000000">
            <w:pPr>
              <w:pStyle w:val="Compact"/>
              <w:jc w:val="center"/>
            </w:pPr>
            <w:r>
              <w:t>SFT-only</w:t>
            </w:r>
          </w:p>
        </w:tc>
        <w:tc>
          <w:tcPr>
            <w:tcW w:w="1704" w:type="dxa"/>
          </w:tcPr>
          <w:p w14:paraId="35C48E14" w14:textId="77777777" w:rsidR="003D7D02" w:rsidRDefault="00000000">
            <w:pPr>
              <w:pStyle w:val="Compact"/>
              <w:jc w:val="center"/>
            </w:pPr>
            <w:r>
              <w:t>65.53</w:t>
            </w:r>
          </w:p>
        </w:tc>
        <w:tc>
          <w:tcPr>
            <w:tcW w:w="1704" w:type="dxa"/>
          </w:tcPr>
          <w:p w14:paraId="508B5D1F" w14:textId="77777777" w:rsidR="003D7D02" w:rsidRDefault="00000000">
            <w:pPr>
              <w:pStyle w:val="Compact"/>
              <w:jc w:val="center"/>
            </w:pPr>
            <w:r>
              <w:t>71.77</w:t>
            </w:r>
          </w:p>
        </w:tc>
        <w:tc>
          <w:tcPr>
            <w:tcW w:w="1704" w:type="dxa"/>
          </w:tcPr>
          <w:p w14:paraId="0D804F86" w14:textId="77777777" w:rsidR="003D7D02" w:rsidRDefault="00000000">
            <w:pPr>
              <w:pStyle w:val="Compact"/>
              <w:jc w:val="center"/>
            </w:pPr>
            <w:r>
              <w:t>64.05</w:t>
            </w:r>
          </w:p>
        </w:tc>
      </w:tr>
      <w:tr w:rsidR="003D7D02" w14:paraId="7E778213" w14:textId="77777777">
        <w:tc>
          <w:tcPr>
            <w:tcW w:w="2606" w:type="dxa"/>
          </w:tcPr>
          <w:p w14:paraId="17694E77" w14:textId="77777777" w:rsidR="003D7D02" w:rsidRDefault="00000000">
            <w:pPr>
              <w:pStyle w:val="Compact"/>
              <w:jc w:val="center"/>
            </w:pPr>
            <w:r>
              <w:t>RL-only</w:t>
            </w:r>
          </w:p>
        </w:tc>
        <w:tc>
          <w:tcPr>
            <w:tcW w:w="1704" w:type="dxa"/>
          </w:tcPr>
          <w:p w14:paraId="3DF3F82F" w14:textId="77777777" w:rsidR="003D7D02" w:rsidRDefault="00000000">
            <w:pPr>
              <w:pStyle w:val="Compact"/>
              <w:jc w:val="center"/>
            </w:pPr>
            <w:r>
              <w:t>65.15</w:t>
            </w:r>
          </w:p>
        </w:tc>
        <w:tc>
          <w:tcPr>
            <w:tcW w:w="1704" w:type="dxa"/>
          </w:tcPr>
          <w:p w14:paraId="5384EB74" w14:textId="77777777" w:rsidR="003D7D02" w:rsidRDefault="00000000">
            <w:pPr>
              <w:pStyle w:val="Compact"/>
              <w:jc w:val="center"/>
            </w:pPr>
            <w:r>
              <w:t>72.58</w:t>
            </w:r>
          </w:p>
        </w:tc>
        <w:tc>
          <w:tcPr>
            <w:tcW w:w="1704" w:type="dxa"/>
          </w:tcPr>
          <w:p w14:paraId="2D49ACD0" w14:textId="77777777" w:rsidR="003D7D02" w:rsidRDefault="00000000">
            <w:pPr>
              <w:pStyle w:val="Compact"/>
              <w:jc w:val="center"/>
            </w:pPr>
            <w:r>
              <w:t>66.99</w:t>
            </w:r>
          </w:p>
        </w:tc>
      </w:tr>
      <w:tr w:rsidR="003D7D02" w14:paraId="5EED0FB8" w14:textId="77777777">
        <w:tc>
          <w:tcPr>
            <w:tcW w:w="2606" w:type="dxa"/>
          </w:tcPr>
          <w:p w14:paraId="49C5FCED" w14:textId="77777777" w:rsidR="003D7D02" w:rsidRDefault="00000000">
            <w:pPr>
              <w:pStyle w:val="Compact"/>
              <w:jc w:val="center"/>
            </w:pPr>
            <w:r>
              <w:t>SFT-then-RL</w:t>
            </w:r>
          </w:p>
        </w:tc>
        <w:tc>
          <w:tcPr>
            <w:tcW w:w="1704" w:type="dxa"/>
          </w:tcPr>
          <w:p w14:paraId="4B84EAD6" w14:textId="77777777" w:rsidR="003D7D02" w:rsidRDefault="00000000">
            <w:pPr>
              <w:pStyle w:val="Compact"/>
              <w:jc w:val="center"/>
            </w:pPr>
            <w:r>
              <w:t>65.91</w:t>
            </w:r>
          </w:p>
        </w:tc>
        <w:tc>
          <w:tcPr>
            <w:tcW w:w="1704" w:type="dxa"/>
          </w:tcPr>
          <w:p w14:paraId="4531EC4F" w14:textId="77777777" w:rsidR="003D7D02" w:rsidRDefault="00000000">
            <w:pPr>
              <w:pStyle w:val="Compact"/>
              <w:jc w:val="center"/>
            </w:pPr>
            <w:r>
              <w:t>73.39</w:t>
            </w:r>
          </w:p>
        </w:tc>
        <w:tc>
          <w:tcPr>
            <w:tcW w:w="1704" w:type="dxa"/>
          </w:tcPr>
          <w:p w14:paraId="27436100" w14:textId="77777777" w:rsidR="003D7D02" w:rsidRDefault="00000000">
            <w:pPr>
              <w:pStyle w:val="Compact"/>
              <w:jc w:val="center"/>
            </w:pPr>
            <w:r>
              <w:t>68.17</w:t>
            </w:r>
          </w:p>
        </w:tc>
      </w:tr>
      <w:tr w:rsidR="003D7D02" w14:paraId="1ACF29F0" w14:textId="77777777">
        <w:tc>
          <w:tcPr>
            <w:tcW w:w="2606" w:type="dxa"/>
          </w:tcPr>
          <w:p w14:paraId="4780F410" w14:textId="77777777" w:rsidR="003D7D02" w:rsidRDefault="00000000">
            <w:pPr>
              <w:pStyle w:val="Compact"/>
              <w:jc w:val="center"/>
            </w:pPr>
            <w:r>
              <w:rPr>
                <w:b/>
                <w:bCs/>
              </w:rPr>
              <w:t>Joint SFT-RL (Ours)</w:t>
            </w:r>
          </w:p>
        </w:tc>
        <w:tc>
          <w:tcPr>
            <w:tcW w:w="1704" w:type="dxa"/>
          </w:tcPr>
          <w:p w14:paraId="391FEB12" w14:textId="77777777" w:rsidR="003D7D02" w:rsidRDefault="00000000">
            <w:pPr>
              <w:pStyle w:val="Compact"/>
              <w:jc w:val="center"/>
            </w:pPr>
            <w:r>
              <w:rPr>
                <w:b/>
                <w:bCs/>
              </w:rPr>
              <w:t>66.29</w:t>
            </w:r>
          </w:p>
        </w:tc>
        <w:tc>
          <w:tcPr>
            <w:tcW w:w="1704" w:type="dxa"/>
          </w:tcPr>
          <w:p w14:paraId="1889E28A" w14:textId="77777777" w:rsidR="003D7D02" w:rsidRDefault="00000000">
            <w:pPr>
              <w:pStyle w:val="Compact"/>
              <w:jc w:val="center"/>
            </w:pPr>
            <w:r>
              <w:rPr>
                <w:b/>
                <w:bCs/>
              </w:rPr>
              <w:t>75.00</w:t>
            </w:r>
          </w:p>
        </w:tc>
        <w:tc>
          <w:tcPr>
            <w:tcW w:w="1704" w:type="dxa"/>
          </w:tcPr>
          <w:p w14:paraId="7CC4892B" w14:textId="77777777" w:rsidR="003D7D02" w:rsidRDefault="00000000">
            <w:pPr>
              <w:pStyle w:val="Compact"/>
              <w:jc w:val="center"/>
            </w:pPr>
            <w:r>
              <w:rPr>
                <w:b/>
                <w:bCs/>
              </w:rPr>
              <w:t>68.57</w:t>
            </w:r>
          </w:p>
        </w:tc>
      </w:tr>
      <w:tr w:rsidR="003D7D02" w14:paraId="4D211A38" w14:textId="77777777">
        <w:tc>
          <w:tcPr>
            <w:tcW w:w="7718" w:type="dxa"/>
            <w:gridSpan w:val="4"/>
          </w:tcPr>
          <w:p w14:paraId="1888A4A5" w14:textId="77777777" w:rsidR="003D7D02" w:rsidRDefault="00000000">
            <w:pPr>
              <w:pStyle w:val="Compact"/>
              <w:jc w:val="center"/>
            </w:pPr>
            <w:r>
              <w:rPr>
                <w:b/>
                <w:bCs/>
              </w:rPr>
              <w:t>Llama-3.1-8B-Instruct as backbone model</w:t>
            </w:r>
          </w:p>
        </w:tc>
      </w:tr>
      <w:tr w:rsidR="003D7D02" w14:paraId="3FEA3AF7" w14:textId="77777777">
        <w:tc>
          <w:tcPr>
            <w:tcW w:w="2606" w:type="dxa"/>
          </w:tcPr>
          <w:p w14:paraId="09F7ACBD" w14:textId="77777777" w:rsidR="003D7D02" w:rsidRDefault="00000000">
            <w:pPr>
              <w:pStyle w:val="Compact"/>
              <w:jc w:val="center"/>
            </w:pPr>
            <w:r>
              <w:t>SFT-only</w:t>
            </w:r>
          </w:p>
        </w:tc>
        <w:tc>
          <w:tcPr>
            <w:tcW w:w="1704" w:type="dxa"/>
          </w:tcPr>
          <w:p w14:paraId="7DAA92B1" w14:textId="77777777" w:rsidR="003D7D02" w:rsidRDefault="00000000">
            <w:pPr>
              <w:pStyle w:val="Compact"/>
              <w:jc w:val="center"/>
            </w:pPr>
            <w:r>
              <w:t>60.23</w:t>
            </w:r>
          </w:p>
        </w:tc>
        <w:tc>
          <w:tcPr>
            <w:tcW w:w="1704" w:type="dxa"/>
          </w:tcPr>
          <w:p w14:paraId="13CA8DCF" w14:textId="77777777" w:rsidR="003D7D02" w:rsidRDefault="00000000">
            <w:pPr>
              <w:pStyle w:val="Compact"/>
              <w:jc w:val="center"/>
            </w:pPr>
            <w:r>
              <w:t>70.16</w:t>
            </w:r>
          </w:p>
        </w:tc>
        <w:tc>
          <w:tcPr>
            <w:tcW w:w="1704" w:type="dxa"/>
          </w:tcPr>
          <w:p w14:paraId="5CAEFB44" w14:textId="77777777" w:rsidR="003D7D02" w:rsidRDefault="00000000">
            <w:pPr>
              <w:pStyle w:val="Compact"/>
              <w:jc w:val="center"/>
            </w:pPr>
            <w:r>
              <w:t>65.82</w:t>
            </w:r>
          </w:p>
        </w:tc>
      </w:tr>
      <w:tr w:rsidR="003D7D02" w14:paraId="528645E9" w14:textId="77777777">
        <w:tc>
          <w:tcPr>
            <w:tcW w:w="2606" w:type="dxa"/>
          </w:tcPr>
          <w:p w14:paraId="17E4F8B7" w14:textId="77777777" w:rsidR="003D7D02" w:rsidRDefault="00000000">
            <w:pPr>
              <w:pStyle w:val="Compact"/>
              <w:jc w:val="center"/>
            </w:pPr>
            <w:r>
              <w:t>RL-only</w:t>
            </w:r>
          </w:p>
        </w:tc>
        <w:tc>
          <w:tcPr>
            <w:tcW w:w="1704" w:type="dxa"/>
          </w:tcPr>
          <w:p w14:paraId="462635EF" w14:textId="77777777" w:rsidR="003D7D02" w:rsidRDefault="00000000">
            <w:pPr>
              <w:pStyle w:val="Compact"/>
              <w:jc w:val="center"/>
            </w:pPr>
            <w:r>
              <w:t>61.74</w:t>
            </w:r>
          </w:p>
        </w:tc>
        <w:tc>
          <w:tcPr>
            <w:tcW w:w="1704" w:type="dxa"/>
          </w:tcPr>
          <w:p w14:paraId="42EFE72B" w14:textId="77777777" w:rsidR="003D7D02" w:rsidRDefault="00000000">
            <w:pPr>
              <w:pStyle w:val="Compact"/>
              <w:jc w:val="center"/>
            </w:pPr>
            <w:r>
              <w:t>70.97</w:t>
            </w:r>
          </w:p>
        </w:tc>
        <w:tc>
          <w:tcPr>
            <w:tcW w:w="1704" w:type="dxa"/>
          </w:tcPr>
          <w:p w14:paraId="08843231" w14:textId="77777777" w:rsidR="003D7D02" w:rsidRDefault="00000000">
            <w:pPr>
              <w:pStyle w:val="Compact"/>
              <w:jc w:val="center"/>
            </w:pPr>
            <w:r>
              <w:t>65.03</w:t>
            </w:r>
          </w:p>
        </w:tc>
      </w:tr>
      <w:tr w:rsidR="003D7D02" w14:paraId="58B130B5" w14:textId="77777777">
        <w:tc>
          <w:tcPr>
            <w:tcW w:w="2606" w:type="dxa"/>
          </w:tcPr>
          <w:p w14:paraId="0434D9C2" w14:textId="77777777" w:rsidR="003D7D02" w:rsidRDefault="00000000">
            <w:pPr>
              <w:pStyle w:val="Compact"/>
              <w:jc w:val="center"/>
            </w:pPr>
            <w:r>
              <w:t>SFT-then-RL</w:t>
            </w:r>
          </w:p>
        </w:tc>
        <w:tc>
          <w:tcPr>
            <w:tcW w:w="1704" w:type="dxa"/>
          </w:tcPr>
          <w:p w14:paraId="7A92A058" w14:textId="77777777" w:rsidR="003D7D02" w:rsidRDefault="00000000">
            <w:pPr>
              <w:pStyle w:val="Compact"/>
              <w:jc w:val="center"/>
            </w:pPr>
            <w:r>
              <w:t>62.36</w:t>
            </w:r>
          </w:p>
        </w:tc>
        <w:tc>
          <w:tcPr>
            <w:tcW w:w="1704" w:type="dxa"/>
          </w:tcPr>
          <w:p w14:paraId="661E4B00" w14:textId="77777777" w:rsidR="003D7D02" w:rsidRDefault="00000000">
            <w:pPr>
              <w:pStyle w:val="Compact"/>
              <w:jc w:val="center"/>
            </w:pPr>
            <w:r>
              <w:t>71.77</w:t>
            </w:r>
          </w:p>
        </w:tc>
        <w:tc>
          <w:tcPr>
            <w:tcW w:w="1704" w:type="dxa"/>
          </w:tcPr>
          <w:p w14:paraId="333022BB" w14:textId="77777777" w:rsidR="003D7D02" w:rsidRDefault="00000000">
            <w:pPr>
              <w:pStyle w:val="Compact"/>
              <w:jc w:val="center"/>
            </w:pPr>
            <w:r>
              <w:t>66.80</w:t>
            </w:r>
          </w:p>
        </w:tc>
      </w:tr>
      <w:tr w:rsidR="003D7D02" w14:paraId="721A39A1" w14:textId="77777777">
        <w:tc>
          <w:tcPr>
            <w:tcW w:w="2606" w:type="dxa"/>
          </w:tcPr>
          <w:p w14:paraId="20A66241" w14:textId="77777777" w:rsidR="003D7D02" w:rsidRDefault="00000000">
            <w:pPr>
              <w:pStyle w:val="Compact"/>
              <w:jc w:val="center"/>
            </w:pPr>
            <w:r>
              <w:rPr>
                <w:b/>
                <w:bCs/>
              </w:rPr>
              <w:t>Joint SFT-RL (Ours)</w:t>
            </w:r>
          </w:p>
        </w:tc>
        <w:tc>
          <w:tcPr>
            <w:tcW w:w="1704" w:type="dxa"/>
          </w:tcPr>
          <w:p w14:paraId="2A140A91" w14:textId="77777777" w:rsidR="003D7D02" w:rsidRDefault="00000000">
            <w:pPr>
              <w:pStyle w:val="Compact"/>
              <w:jc w:val="center"/>
            </w:pPr>
            <w:r>
              <w:rPr>
                <w:b/>
                <w:bCs/>
              </w:rPr>
              <w:t>64.39</w:t>
            </w:r>
          </w:p>
        </w:tc>
        <w:tc>
          <w:tcPr>
            <w:tcW w:w="1704" w:type="dxa"/>
          </w:tcPr>
          <w:p w14:paraId="5DE623EE" w14:textId="77777777" w:rsidR="003D7D02" w:rsidRDefault="00000000">
            <w:pPr>
              <w:pStyle w:val="Compact"/>
              <w:jc w:val="center"/>
            </w:pPr>
            <w:r>
              <w:rPr>
                <w:b/>
                <w:bCs/>
              </w:rPr>
              <w:t>72.58</w:t>
            </w:r>
          </w:p>
        </w:tc>
        <w:tc>
          <w:tcPr>
            <w:tcW w:w="1704" w:type="dxa"/>
          </w:tcPr>
          <w:p w14:paraId="60FD57B2" w14:textId="77777777" w:rsidR="003D7D02" w:rsidRDefault="00000000">
            <w:pPr>
              <w:pStyle w:val="Compact"/>
              <w:jc w:val="center"/>
            </w:pPr>
            <w:r>
              <w:rPr>
                <w:b/>
                <w:bCs/>
              </w:rPr>
              <w:t>67.19</w:t>
            </w:r>
          </w:p>
        </w:tc>
      </w:tr>
    </w:tbl>
    <w:p w14:paraId="7321B9E4" w14:textId="77777777" w:rsidR="003D7D02" w:rsidRDefault="00000000">
      <w:pPr>
        <w:pStyle w:val="a0"/>
      </w:pPr>
      <w:r>
        <w:rPr>
          <w:rFonts w:hint="eastAsia"/>
          <w:i/>
          <w:iCs/>
        </w:rPr>
        <w:t>表</w:t>
      </w:r>
      <w:r>
        <w:rPr>
          <w:i/>
          <w:iCs/>
        </w:rPr>
        <w:t xml:space="preserve"> </w:t>
      </w:r>
      <w:r>
        <w:rPr>
          <w:rFonts w:hint="eastAsia"/>
          <w:i/>
          <w:iCs/>
        </w:rPr>
        <w:t>4：CAHAD</w:t>
      </w:r>
      <w:r>
        <w:rPr>
          <w:i/>
          <w:iCs/>
        </w:rPr>
        <w:t xml:space="preserve"> </w:t>
      </w:r>
      <w:r>
        <w:rPr>
          <w:rFonts w:hint="eastAsia"/>
          <w:i/>
          <w:iCs/>
        </w:rPr>
        <w:t>四种训练变体在三个数据集、两个基座模型上的整体准确率（%）对比（10%</w:t>
      </w:r>
      <w:r>
        <w:rPr>
          <w:i/>
          <w:iCs/>
        </w:rPr>
        <w:t xml:space="preserve"> </w:t>
      </w:r>
      <w:r>
        <w:rPr>
          <w:rFonts w:hint="eastAsia"/>
          <w:i/>
          <w:iCs/>
        </w:rPr>
        <w:t>采样子集）。</w:t>
      </w:r>
    </w:p>
    <w:p w14:paraId="6FE548F3" w14:textId="77777777" w:rsidR="003D7D02" w:rsidRDefault="00000000">
      <w:pPr>
        <w:pStyle w:val="a0"/>
      </w:pPr>
      <w:r>
        <w:rPr>
          <w:b/>
          <w:bCs/>
        </w:rPr>
        <w:t>在全部六组实验中，训练变体的整体准确率排序高度一致：Joint SFT-RL 总体优于 SFT-then-RL 序贯训练，序贯训练优于单独的 RL-only 或 SFT-only 变体。更关键的观察在于：Joint SFT-RL 混合训练在整体准确率上持续优于 SFT-then-RL 序贯训练，且这一优势在三个数据集上普遍成立。这一现象的机制可以解释为：序贯训练在进入强化学习阶段后，监督信号的约束被弱化，探索容易过度集中于高频文化，而稀有文化的学习相对被忽视；在线联合训练则在同一步骤中持续提供监督锚定，使得稀有文化样本上已建立的判断能力能够在强化学习的探索中被不断稳定，从而降低了稀有文化知识在后续更新中被逐步冲淡的风险。这一“稳定器”效应是 CAHAD 相较传统序贯训练范式更适合文化对齐这一长尾任务的机制原因，其设计思想与 §3.2 的难度自适应监督锚定一致。更多超参数分析结果见附录 C。</w:t>
      </w:r>
    </w:p>
    <w:p w14:paraId="4A2C8C7C" w14:textId="77777777" w:rsidR="003D7D02" w:rsidRDefault="00000000">
      <w:pPr>
        <w:pStyle w:val="a0"/>
      </w:pPr>
      <w:r>
        <w:rPr>
          <w:b/>
          <w:bCs/>
        </w:rPr>
        <w:t>小结：本节的结果表明，CAHAD 在大幅降低推理成本的同时，保持了与多智能体系统相当的文化对齐性能(整体准确率)，且 Joint SFT-RL 混合训练在整体准确率上稳定优于 SFT-then-RL 序贯训练；其混合训练机制通过监督与强化学习信号的同步作用，为长尾文化下的判断能力提供了持续锚定，同时将部署成本压缩至多智能体系统的一个数量级以下，实现了性能与效率的良好平衡。</w:t>
      </w:r>
    </w:p>
    <w:p w14:paraId="4181AE05" w14:textId="77777777" w:rsidR="003D7D02" w:rsidRDefault="00000000">
      <w:pPr>
        <w:pStyle w:val="1"/>
      </w:pPr>
      <w:bookmarkStart w:id="17" w:name="结论"/>
      <w:bookmarkEnd w:id="11"/>
      <w:r>
        <w:rPr>
          <w:b/>
          <w:bCs/>
        </w:rPr>
        <w:t xml:space="preserve">6 </w:t>
      </w:r>
      <w:r>
        <w:rPr>
          <w:rFonts w:hint="eastAsia"/>
          <w:b/>
          <w:bCs/>
        </w:rPr>
        <w:t>结论</w:t>
      </w:r>
    </w:p>
    <w:p w14:paraId="26FDC684" w14:textId="186A5631" w:rsidR="003D7D02" w:rsidRDefault="00000000">
      <w:pPr>
        <w:pStyle w:val="FirstParagraph"/>
      </w:pPr>
      <w:r>
        <w:t>本文围绕多智能体文化推理范式中悬而未决的两个问题——等权协商是否适合文化推理、多智能体文化推理能力能否迁移到可部署单一模型——展开研究，提出了两项相互衔接的贡献。第一，提出 HF-CAC 多智能体文化推理框架，通过"主场权威激活"机制打破了现有方法默认等权协商的潜在假设，并设计了基于文化亲缘度矩</w:t>
        <w:lastRenderedPageBreak/>
        <w:t>阵的加权仲裁机制作为主场权威失效时的回退机制，在三个跨文化基准上均取得了优于现有多智能体方法的表现。第二，提出 CAHAD 方法，实现了从多智能体系统到可部署单一模型的文化推理能力迁移：通过将多智能体系统的角色功能重新映射为监督蒸馏目标与强化学习引导信号，并采用 SFT 与 RL 在线联合优化的混合训练范式，CAHAD 在大幅降低推理成本的同时保持了具有竞争力的文化对齐性能，该范式进一步引入难度自适应的监督锚定机制，从设计上防范蒸馏过程中对稀有文化的灾难性遗忘。两项贡献相互呼应：主对比实验验证了 HF-CAC 与 CAHAD 的整体有效性，消融实验则进一步揭示了 CAHAD 混合训练机制相较序贯训练范式在保留多智能体系统文化推理能力上的结构性优势。</w:t>
      </w:r>
    </w:p>
    <w:p w14:paraId="70B5817A" w14:textId="77777777" w:rsidR="003D7D02" w:rsidRDefault="00000000">
      <w:pPr>
        <w:pStyle w:val="1"/>
      </w:pPr>
      <w:bookmarkStart w:id="18" w:name="局限性"/>
      <w:bookmarkEnd w:id="17"/>
      <w:r>
        <w:rPr>
          <w:b/>
          <w:bCs/>
        </w:rPr>
        <w:t xml:space="preserve">7 </w:t>
      </w:r>
      <w:r>
        <w:rPr>
          <w:rFonts w:hint="eastAsia"/>
          <w:b/>
          <w:bCs/>
        </w:rPr>
        <w:t>局限性</w:t>
      </w:r>
    </w:p>
    <w:p w14:paraId="7E35291E" w14:textId="48E3D99F" w:rsidR="003D7D02" w:rsidRDefault="00000000">
      <w:pPr>
        <w:pStyle w:val="FirstParagraph"/>
      </w:pPr>
      <w:r>
        <w:rPr>
          <w:rFonts w:hint="eastAsia"/>
        </w:rP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将在未来推广到开放式生成场景中进一步验证。</w:t>
      </w:r>
    </w:p>
    <w:p w14:paraId="58775138" w14:textId="77777777" w:rsidR="003D7D02" w:rsidRDefault="00000000">
      <w:pPr>
        <w:pStyle w:val="1"/>
      </w:pPr>
      <w:bookmarkStart w:id="19" w:name="参考文献"/>
      <w:bookmarkEnd w:id="18"/>
      <w:r>
        <w:rPr>
          <w:rFonts w:hint="eastAsia"/>
          <w:b/>
          <w:bCs/>
        </w:rPr>
        <w:t>参考文献</w:t>
      </w:r>
    </w:p>
    <w:p w14:paraId="7473ABC8" w14:textId="77777777" w:rsidR="003D7D02" w:rsidRDefault="00000000">
      <w:pPr>
        <w:pStyle w:val="FirstParagraph"/>
      </w:pPr>
      <w:r>
        <w:t>Chen, J. C.-Y.; Saha, S.; Stengel-Eskin, E.; and Bansal, M. 2024. MAGDi: Structured Distillation of Multi-Agent Interaction Graphs Improves Reasoning in Smaller Language Models. In Proceedings of the 41st International Conference on Machine Learning (ICML).</w:t>
      </w:r>
    </w:p>
    <w:p w14:paraId="1491FAB7" w14:textId="77777777" w:rsidR="003D7D02" w:rsidRDefault="00000000">
      <w:pPr>
        <w:pStyle w:val="a0"/>
      </w:pPr>
      <w:r>
        <w:t>Chiu, Y.-Y.; Jiang, L.; et al. 2025. CulturalBench: A Robust, Diverse, and Challenging Cultural Benchmark by Human-AI CulturalTeaming. In Proceedings of the 63rd Annual Meeting of the Association for Computational Linguistics (ACL).</w:t>
      </w:r>
    </w:p>
    <w:p w14:paraId="3F4BF70D" w14:textId="77777777" w:rsidR="003D7D02" w:rsidRDefault="00000000">
      <w:pPr>
        <w:pStyle w:val="a0"/>
      </w:pPr>
      <w:r>
        <w:t>Du, Y.; Li, S.; Torralba, A.; Tenenbaum, J. B.; and Mordatch, I. 2023. Improving Factuality and Reasoning in Language Models through Multiagent Debate. arXiv:2305.14325.</w:t>
      </w:r>
    </w:p>
    <w:p w14:paraId="60518CE1" w14:textId="77777777" w:rsidR="003D7D02" w:rsidRDefault="00000000">
      <w:pPr>
        <w:pStyle w:val="a0"/>
      </w:pPr>
      <w:r>
        <w:t>Dubey, A.; Jauhri, A.; et al. 2024. The Llama 3 Herd of Models. arXiv:2407.21783.</w:t>
      </w:r>
    </w:p>
    <w:p w14:paraId="339687CE" w14:textId="77777777" w:rsidR="003D7D02" w:rsidRDefault="00000000">
      <w:pPr>
        <w:pStyle w:val="a0"/>
      </w:pPr>
      <w:r>
        <w:t>Hu, E. J.; Shen, Y.; Wallis, P.; Allen-Zhu, Z.; Li, Y.; Wang, S.; Wang, L.; and Chen, W. 2022. LoRA: Low-Rank Adaptation of Large Language Models. In Proceedings of the International Conference on Learning Representations (ICLR).</w:t>
      </w:r>
    </w:p>
    <w:p w14:paraId="30E4AB2D" w14:textId="77777777" w:rsidR="003D7D02" w:rsidRDefault="00000000">
      <w:pPr>
        <w:pStyle w:val="a0"/>
      </w:pPr>
      <w:r>
        <w:t>Ki, D.; Rudinger, R.; Zhou, T.; and Carpuat, M. 2025. Multiple LLM Agents Debate for Equitable Cultural Alignment. arXiv:2505.24671.</w:t>
      </w:r>
    </w:p>
    <w:p w14:paraId="4F879FCF" w14:textId="77777777" w:rsidR="003D7D02" w:rsidRDefault="00000000">
      <w:pPr>
        <w:pStyle w:val="a0"/>
      </w:pPr>
      <w:r>
        <w:lastRenderedPageBreak/>
        <w:t>Li, C.; Chen, M.; Wang, J.; Sitaram, S.; and Xie, X. 2024. CultureLLM: Incorporating Cultural Differences into Large Language Models. In Proceedings of the 38th Conference on Neural Information Processing Systems (NeurIPS).</w:t>
      </w:r>
    </w:p>
    <w:p w14:paraId="210AA676" w14:textId="77777777" w:rsidR="003D7D02" w:rsidRDefault="00000000">
      <w:pPr>
        <w:pStyle w:val="a0"/>
      </w:pPr>
      <w:r>
        <w:t>Myung, J.; Lee, N.; et al. 2024. BLEnD: A Benchmark for LLMs on Everyday Knowledge in Diverse Cultures and Languages. arXiv:2406.09948.</w:t>
      </w:r>
    </w:p>
    <w:p w14:paraId="30A0C3AD" w14:textId="77777777" w:rsidR="003D7D02" w:rsidRDefault="00000000">
      <w:pPr>
        <w:pStyle w:val="a0"/>
      </w:pPr>
      <w:r>
        <w:t>Qwen Team. 2024. Qwen2.5 Technical Report. arXiv:2412.15115.</w:t>
      </w:r>
    </w:p>
    <w:p w14:paraId="227F9047" w14:textId="77777777" w:rsidR="003D7D02" w:rsidRDefault="00000000">
      <w:pPr>
        <w:pStyle w:val="a0"/>
      </w:pPr>
      <w:r>
        <w:t>Rao, A.; Yerukola, A.; et al. 2025. NormAd: A Framework for Measuring the Cultural Adaptability of Large Language Models. In Proceedings of the North American Chapter of the Association for Computational Linguistics (NAACL).</w:t>
      </w:r>
    </w:p>
    <w:p w14:paraId="12CEB1C3" w14:textId="77777777" w:rsidR="003D7D02" w:rsidRDefault="00000000">
      <w:pPr>
        <w:pStyle w:val="a0"/>
      </w:pPr>
      <w:r>
        <w:t>Seo, W.; Choi, W.; Koh, J.; et al. 2026. Toward Culturally Aligned LLMs through Ontology-Guided Multi-Agent Reasoning. arXiv:2601.21700.</w:t>
      </w:r>
    </w:p>
    <w:p w14:paraId="1E8641A3" w14:textId="77777777" w:rsidR="003D7D02" w:rsidRDefault="00000000">
      <w:pPr>
        <w:pStyle w:val="a0"/>
      </w:pPr>
      <w:r>
        <w:t>Shao, Z.; Wang, P.; Zhu, Q.; Xu, R.; Song, J.; Bi, X.; Zhang, H.; Zhang, M.; Li, Y. K.; Wu, Y.; and Guo, D. 2024. DeepSeekMath: Pushing the Limits of Mathematical Reasoning in Open Language Models. arXiv:2402.03300.</w:t>
      </w:r>
    </w:p>
    <w:p w14:paraId="1F90BBBF" w14:textId="77777777" w:rsidR="003D7D02" w:rsidRDefault="00000000">
      <w:pPr>
        <w:pStyle w:val="a0"/>
      </w:pPr>
      <w:r>
        <w:t>Tan, Q.; Jiang, L.; Zeng, Y.; Ding, S.; Xu, X.; et al. 2026. Mitigating Cultural Bias in LLMs via Multi-Agent Cultural Debate. arXiv:2601.12091.</w:t>
      </w:r>
    </w:p>
    <w:p w14:paraId="0E7F4457" w14:textId="77777777" w:rsidR="003D7D02" w:rsidRDefault="00000000">
      <w:pPr>
        <w:pStyle w:val="a0"/>
      </w:pPr>
      <w:r>
        <w:t>Tao, Y.; Viberg, O.; Baker, R. S.; and Kizilcec, R. F. 2024. Cultural Bias and Cultural Alignment of Large Language Models. PNAS Nexus, 3(9): pgae346.</w:t>
      </w:r>
    </w:p>
    <w:bookmarkEnd w:id="19"/>
    <w:p w14:paraId="436D68B0" w14:textId="77777777" w:rsidR="003D7D02" w:rsidRDefault="00000000">
      <w:pPr>
        <w:pStyle w:val="1"/>
      </w:pPr>
      <w:r>
        <w:rPr>
          <w:rFonts w:hint="eastAsia"/>
          <w:b/>
          <w:bCs/>
        </w:rPr>
        <w:t>附录</w:t>
      </w:r>
    </w:p>
    <w:p w14:paraId="1C1B839C" w14:textId="77777777" w:rsidR="003D7D02" w:rsidRDefault="00000000">
      <w:pPr>
        <w:pStyle w:val="2"/>
      </w:pPr>
      <w:bookmarkStart w:id="20" w:name="附录-a-文化亲缘度矩阵的构建方法与使用方式"/>
      <w:r>
        <w:rPr>
          <w:rFonts w:hint="eastAsia"/>
          <w:b/>
          <w:bCs/>
        </w:rPr>
        <w:t>附录</w:t>
      </w:r>
      <w:r>
        <w:rPr>
          <w:b/>
          <w:bCs/>
        </w:rPr>
        <w:t xml:space="preserve"> A　</w:t>
      </w:r>
      <w:r>
        <w:rPr>
          <w:rFonts w:hint="eastAsia"/>
          <w:b/>
          <w:bCs/>
        </w:rPr>
        <w:t>文化亲缘度矩阵的构建方法与使用方式</w:t>
      </w:r>
    </w:p>
    <w:p w14:paraId="6694C24C" w14:textId="77777777" w:rsidR="003D7D02" w:rsidRDefault="00000000">
      <w:pPr>
        <w:pStyle w:val="3"/>
      </w:pPr>
      <w:bookmarkStart w:id="21" w:name="a.1-构建动机"/>
      <w:r>
        <w:rPr>
          <w:b/>
          <w:bCs/>
        </w:rPr>
        <w:t xml:space="preserve">A.1 </w:t>
      </w:r>
      <w:r>
        <w:rPr>
          <w:rFonts w:hint="eastAsia"/>
          <w:b/>
          <w:bCs/>
        </w:rPr>
        <w:t>构建动机</w:t>
      </w:r>
    </w:p>
    <w:p w14:paraId="73EEDA83" w14:textId="77777777" w:rsidR="003D7D02" w:rsidRDefault="00000000">
      <w:pPr>
        <w:pStyle w:val="FirstParagraph"/>
      </w:pPr>
      <w:r>
        <w:t xml:space="preserve">HF-CAC </w:t>
      </w:r>
      <w:r>
        <w:rPr>
          <w:rFonts w:hint="eastAsia"/>
        </w:rPr>
        <w:t>中</w:t>
      </w:r>
      <w:r>
        <w:t xml:space="preserve"> Guardian </w:t>
      </w:r>
      <w:r>
        <w:rPr>
          <w:rFonts w:hint="eastAsia"/>
        </w:rPr>
        <w:t>承担主场权威角色，但</w:t>
      </w:r>
      <w:r>
        <w:t xml:space="preserve"> Guardian </w:t>
      </w:r>
      <w:r>
        <w:rPr>
          <w:rFonts w:hint="eastAsia"/>
        </w:rPr>
        <w:t>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rPr>
          <w:rFonts w:hint="eastAsia"/>
        </w:rPr>
        <w:t>主导。为此，本文构建了一个基于世界价值观调查（World</w:t>
      </w:r>
      <w:r>
        <w:t xml:space="preserve"> Values Survey, </w:t>
      </w:r>
      <w:r>
        <w:rPr>
          <w:rFonts w:hint="eastAsia"/>
        </w:rPr>
        <w:t>WVS）Inglehart–Welzel</w:t>
      </w:r>
      <w:r>
        <w:t xml:space="preserve"> </w:t>
      </w:r>
      <w:r>
        <w:rPr>
          <w:rFonts w:hint="eastAsia"/>
        </w:rPr>
        <w:t>文化地图的</w:t>
      </w:r>
      <w:r>
        <w:t xml:space="preserve"> 6×6 </w:t>
      </w:r>
      <w:r>
        <w:rPr>
          <w:rFonts w:hint="eastAsia"/>
        </w:rPr>
        <w:t>文化亲缘度矩阵，用于在</w:t>
      </w:r>
      <w:r>
        <w:t xml:space="preserve"> Guardian </w:t>
      </w:r>
      <w:r>
        <w:rPr>
          <w:rFonts w:hint="eastAsia"/>
        </w:rPr>
        <w:t>失效时对</w:t>
      </w:r>
      <w:r>
        <w:t xml:space="preserve"> Auditor </w:t>
      </w:r>
      <w:r>
        <w:rPr>
          <w:rFonts w:hint="eastAsia"/>
        </w:rPr>
        <w:t>的判断进行加权仲裁。</w:t>
      </w:r>
    </w:p>
    <w:p w14:paraId="2D41CBED" w14:textId="77777777" w:rsidR="003D7D02" w:rsidRDefault="00000000">
      <w:pPr>
        <w:pStyle w:val="3"/>
      </w:pPr>
      <w:bookmarkStart w:id="22" w:name="a.2-计算方法"/>
      <w:bookmarkEnd w:id="21"/>
      <w:r>
        <w:rPr>
          <w:b/>
          <w:bCs/>
        </w:rPr>
        <w:t xml:space="preserve">A.2 </w:t>
      </w:r>
      <w:r>
        <w:rPr>
          <w:rFonts w:hint="eastAsia"/>
          <w:b/>
          <w:bCs/>
        </w:rPr>
        <w:t>计算方法</w:t>
      </w:r>
    </w:p>
    <w:p w14:paraId="50391225" w14:textId="77777777" w:rsidR="003D7D02" w:rsidRDefault="00000000">
      <w:pPr>
        <w:pStyle w:val="FirstParagraph"/>
      </w:pPr>
      <w:r>
        <w:rPr>
          <w:rFonts w:hint="eastAsia"/>
        </w:rPr>
        <w:t>亲缘度矩阵的构建分为三个步骤。第一步，收集文化地图坐标：从</w:t>
      </w:r>
      <w:r>
        <w:t xml:space="preserve"> WVS </w:t>
      </w:r>
      <w:r>
        <w:rPr>
          <w:rFonts w:hint="eastAsia"/>
        </w:rPr>
        <w:t>第七轮数据中获取每个国家在</w:t>
      </w:r>
      <w:r>
        <w:t xml:space="preserve"> Inglehart–Welzel </w:t>
      </w:r>
      <w:r>
        <w:rPr>
          <w:rFonts w:hint="eastAsia"/>
        </w:rPr>
        <w:t>文化地图上的二维坐标，横轴表示传统与世俗理性维度，纵轴表示生存与自我表达维度。第二步，计算文化圈质心：将所有国家按六大文化圈（西方与英语文化圈、拉丁美洲文化圈、撒哈拉以南非洲文化圈、</w:t>
        <w:lastRenderedPageBreak/>
        <w:t>东亚文化圈、伊斯兰与中东文化圈、南亚与东南亚文化圈）分组，取组内各国坐标的算术平均值作为该文化圈的质心。第三步，将质心间的欧氏距离转换为归一化逆距离，并裁剪到</w:t>
      </w:r>
      <w:r>
        <w:t xml:space="preserve"> [0.1, 1.0] </w:t>
      </w:r>
      <w:r>
        <w:rPr>
          <w:rFonts w:hint="eastAsia"/>
        </w:rPr>
        <w:t>区间，对角线元素设为</w:t>
      </w:r>
      <w:r>
        <w:t xml:space="preserve"> </w:t>
      </w:r>
      <w:r>
        <w:rPr>
          <w:rFonts w:hint="eastAsia"/>
        </w:rPr>
        <w:t>1.0，得到最终的亲缘度矩阵。</w:t>
      </w:r>
    </w:p>
    <w:tbl>
      <w:tblPr>
        <w:tblStyle w:val="Table"/>
        <w:tblW w:w="4902" w:type="pct"/>
        <w:tblLayout w:type="fixed"/>
        <w:tblLook w:val="0020" w:firstRow="1" w:lastRow="0" w:firstColumn="0" w:lastColumn="0" w:noHBand="0" w:noVBand="0"/>
      </w:tblPr>
      <w:tblGrid>
        <w:gridCol w:w="1128"/>
        <w:gridCol w:w="1216"/>
        <w:gridCol w:w="1041"/>
        <w:gridCol w:w="1216"/>
        <w:gridCol w:w="1389"/>
        <w:gridCol w:w="1216"/>
        <w:gridCol w:w="1476"/>
      </w:tblGrid>
      <w:tr w:rsidR="003D7D02" w14:paraId="5A1EE833"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009" w:type="dxa"/>
          </w:tcPr>
          <w:p w14:paraId="387A077C" w14:textId="77777777" w:rsidR="003D7D02" w:rsidRDefault="003D7D02">
            <w:pPr>
              <w:pStyle w:val="Compact"/>
            </w:pPr>
          </w:p>
        </w:tc>
        <w:tc>
          <w:tcPr>
            <w:tcW w:w="1087" w:type="dxa"/>
          </w:tcPr>
          <w:p w14:paraId="3C7DE50E" w14:textId="77777777" w:rsidR="003D7D02" w:rsidRDefault="00000000">
            <w:pPr>
              <w:pStyle w:val="Compact"/>
              <w:jc w:val="center"/>
            </w:pPr>
            <w:r>
              <w:rPr>
                <w:b/>
                <w:bCs/>
              </w:rPr>
              <w:t>Western</w:t>
            </w:r>
          </w:p>
        </w:tc>
        <w:tc>
          <w:tcPr>
            <w:tcW w:w="931" w:type="dxa"/>
          </w:tcPr>
          <w:p w14:paraId="44C92F17" w14:textId="77777777" w:rsidR="003D7D02" w:rsidRDefault="00000000">
            <w:pPr>
              <w:pStyle w:val="Compact"/>
              <w:jc w:val="center"/>
            </w:pPr>
            <w:r>
              <w:rPr>
                <w:b/>
                <w:bCs/>
              </w:rPr>
              <w:t>LatAm</w:t>
            </w:r>
          </w:p>
        </w:tc>
        <w:tc>
          <w:tcPr>
            <w:tcW w:w="1087" w:type="dxa"/>
          </w:tcPr>
          <w:p w14:paraId="7520597F" w14:textId="77777777" w:rsidR="003D7D02" w:rsidRDefault="00000000">
            <w:pPr>
              <w:pStyle w:val="Compact"/>
              <w:jc w:val="center"/>
            </w:pPr>
            <w:r>
              <w:rPr>
                <w:b/>
                <w:bCs/>
              </w:rPr>
              <w:t>African</w:t>
            </w:r>
          </w:p>
        </w:tc>
        <w:tc>
          <w:tcPr>
            <w:tcW w:w="1242" w:type="dxa"/>
          </w:tcPr>
          <w:p w14:paraId="75165CA9" w14:textId="77777777" w:rsidR="003D7D02" w:rsidRDefault="00000000">
            <w:pPr>
              <w:pStyle w:val="Compact"/>
              <w:jc w:val="center"/>
            </w:pPr>
            <w:r>
              <w:rPr>
                <w:b/>
                <w:bCs/>
              </w:rPr>
              <w:t>EastAsian</w:t>
            </w:r>
          </w:p>
        </w:tc>
        <w:tc>
          <w:tcPr>
            <w:tcW w:w="1087" w:type="dxa"/>
          </w:tcPr>
          <w:p w14:paraId="75EDC597" w14:textId="77777777" w:rsidR="003D7D02" w:rsidRDefault="00000000">
            <w:pPr>
              <w:pStyle w:val="Compact"/>
              <w:jc w:val="center"/>
            </w:pPr>
            <w:r>
              <w:rPr>
                <w:b/>
                <w:bCs/>
              </w:rPr>
              <w:t>Islamic</w:t>
            </w:r>
          </w:p>
        </w:tc>
        <w:tc>
          <w:tcPr>
            <w:tcW w:w="1320" w:type="dxa"/>
          </w:tcPr>
          <w:p w14:paraId="3DC217FC" w14:textId="77777777" w:rsidR="003D7D02" w:rsidRDefault="00000000">
            <w:pPr>
              <w:pStyle w:val="Compact"/>
              <w:jc w:val="center"/>
            </w:pPr>
            <w:r>
              <w:rPr>
                <w:b/>
                <w:bCs/>
              </w:rPr>
              <w:t>SouthAsian</w:t>
            </w:r>
          </w:p>
        </w:tc>
      </w:tr>
      <w:tr w:rsidR="003D7D02" w14:paraId="4E87E143" w14:textId="77777777">
        <w:tc>
          <w:tcPr>
            <w:tcW w:w="1009" w:type="dxa"/>
          </w:tcPr>
          <w:p w14:paraId="6EBEDB92" w14:textId="77777777" w:rsidR="003D7D02" w:rsidRDefault="00000000">
            <w:pPr>
              <w:pStyle w:val="Compact"/>
            </w:pPr>
            <w:r>
              <w:t>Western</w:t>
            </w:r>
          </w:p>
        </w:tc>
        <w:tc>
          <w:tcPr>
            <w:tcW w:w="1087" w:type="dxa"/>
          </w:tcPr>
          <w:p w14:paraId="2AFA5139" w14:textId="77777777" w:rsidR="003D7D02" w:rsidRDefault="00000000">
            <w:pPr>
              <w:pStyle w:val="Compact"/>
              <w:jc w:val="center"/>
            </w:pPr>
            <w:r>
              <w:t>1.00</w:t>
            </w:r>
          </w:p>
        </w:tc>
        <w:tc>
          <w:tcPr>
            <w:tcW w:w="931" w:type="dxa"/>
          </w:tcPr>
          <w:p w14:paraId="600AC1CF" w14:textId="77777777" w:rsidR="003D7D02" w:rsidRDefault="00000000">
            <w:pPr>
              <w:pStyle w:val="Compact"/>
              <w:jc w:val="center"/>
            </w:pPr>
            <w:r>
              <w:t>0.41</w:t>
            </w:r>
          </w:p>
        </w:tc>
        <w:tc>
          <w:tcPr>
            <w:tcW w:w="1087" w:type="dxa"/>
          </w:tcPr>
          <w:p w14:paraId="17BA14B1" w14:textId="77777777" w:rsidR="003D7D02" w:rsidRDefault="00000000">
            <w:pPr>
              <w:pStyle w:val="Compact"/>
              <w:jc w:val="center"/>
            </w:pPr>
            <w:r>
              <w:t>0.17</w:t>
            </w:r>
          </w:p>
        </w:tc>
        <w:tc>
          <w:tcPr>
            <w:tcW w:w="1242" w:type="dxa"/>
          </w:tcPr>
          <w:p w14:paraId="58B892C1" w14:textId="77777777" w:rsidR="003D7D02" w:rsidRDefault="00000000">
            <w:pPr>
              <w:pStyle w:val="Compact"/>
              <w:jc w:val="center"/>
            </w:pPr>
            <w:r>
              <w:t>0.47</w:t>
            </w:r>
          </w:p>
        </w:tc>
        <w:tc>
          <w:tcPr>
            <w:tcW w:w="1087" w:type="dxa"/>
          </w:tcPr>
          <w:p w14:paraId="3BE2E8C1" w14:textId="77777777" w:rsidR="003D7D02" w:rsidRDefault="00000000">
            <w:pPr>
              <w:pStyle w:val="Compact"/>
              <w:jc w:val="center"/>
            </w:pPr>
            <w:r>
              <w:t>0.10</w:t>
            </w:r>
          </w:p>
        </w:tc>
        <w:tc>
          <w:tcPr>
            <w:tcW w:w="1320" w:type="dxa"/>
          </w:tcPr>
          <w:p w14:paraId="0B080A82" w14:textId="77777777" w:rsidR="003D7D02" w:rsidRDefault="00000000">
            <w:pPr>
              <w:pStyle w:val="Compact"/>
              <w:jc w:val="center"/>
            </w:pPr>
            <w:r>
              <w:t>0.25</w:t>
            </w:r>
          </w:p>
        </w:tc>
      </w:tr>
      <w:tr w:rsidR="003D7D02" w14:paraId="3A99B0D7" w14:textId="77777777">
        <w:tc>
          <w:tcPr>
            <w:tcW w:w="1009" w:type="dxa"/>
          </w:tcPr>
          <w:p w14:paraId="4DD99E7B" w14:textId="77777777" w:rsidR="003D7D02" w:rsidRDefault="00000000">
            <w:pPr>
              <w:pStyle w:val="Compact"/>
            </w:pPr>
            <w:r>
              <w:t>LatAm</w:t>
            </w:r>
          </w:p>
        </w:tc>
        <w:tc>
          <w:tcPr>
            <w:tcW w:w="1087" w:type="dxa"/>
          </w:tcPr>
          <w:p w14:paraId="30A1B80A" w14:textId="77777777" w:rsidR="003D7D02" w:rsidRDefault="00000000">
            <w:pPr>
              <w:pStyle w:val="Compact"/>
              <w:jc w:val="center"/>
            </w:pPr>
            <w:r>
              <w:t>0.41</w:t>
            </w:r>
          </w:p>
        </w:tc>
        <w:tc>
          <w:tcPr>
            <w:tcW w:w="931" w:type="dxa"/>
          </w:tcPr>
          <w:p w14:paraId="471E2BED" w14:textId="77777777" w:rsidR="003D7D02" w:rsidRDefault="00000000">
            <w:pPr>
              <w:pStyle w:val="Compact"/>
              <w:jc w:val="center"/>
            </w:pPr>
            <w:r>
              <w:t>1.00</w:t>
            </w:r>
          </w:p>
        </w:tc>
        <w:tc>
          <w:tcPr>
            <w:tcW w:w="1087" w:type="dxa"/>
          </w:tcPr>
          <w:p w14:paraId="6B880A32" w14:textId="77777777" w:rsidR="003D7D02" w:rsidRDefault="00000000">
            <w:pPr>
              <w:pStyle w:val="Compact"/>
              <w:jc w:val="center"/>
            </w:pPr>
            <w:r>
              <w:t>0.85</w:t>
            </w:r>
          </w:p>
        </w:tc>
        <w:tc>
          <w:tcPr>
            <w:tcW w:w="1242" w:type="dxa"/>
          </w:tcPr>
          <w:p w14:paraId="5CFC1DF8" w14:textId="77777777" w:rsidR="003D7D02" w:rsidRDefault="00000000">
            <w:pPr>
              <w:pStyle w:val="Compact"/>
              <w:jc w:val="center"/>
            </w:pPr>
            <w:r>
              <w:t>0.54</w:t>
            </w:r>
          </w:p>
        </w:tc>
        <w:tc>
          <w:tcPr>
            <w:tcW w:w="1087" w:type="dxa"/>
          </w:tcPr>
          <w:p w14:paraId="4F168C08" w14:textId="77777777" w:rsidR="003D7D02" w:rsidRDefault="00000000">
            <w:pPr>
              <w:pStyle w:val="Compact"/>
              <w:jc w:val="center"/>
            </w:pPr>
            <w:r>
              <w:t>0.77</w:t>
            </w:r>
          </w:p>
        </w:tc>
        <w:tc>
          <w:tcPr>
            <w:tcW w:w="1320" w:type="dxa"/>
          </w:tcPr>
          <w:p w14:paraId="2F07000D" w14:textId="77777777" w:rsidR="003D7D02" w:rsidRDefault="00000000">
            <w:pPr>
              <w:pStyle w:val="Compact"/>
              <w:jc w:val="center"/>
            </w:pPr>
            <w:r>
              <w:t>0.90</w:t>
            </w:r>
          </w:p>
        </w:tc>
      </w:tr>
      <w:tr w:rsidR="003D7D02" w14:paraId="726B7887" w14:textId="77777777">
        <w:tc>
          <w:tcPr>
            <w:tcW w:w="1009" w:type="dxa"/>
          </w:tcPr>
          <w:p w14:paraId="3521F1D6" w14:textId="77777777" w:rsidR="003D7D02" w:rsidRDefault="00000000">
            <w:pPr>
              <w:pStyle w:val="Compact"/>
            </w:pPr>
            <w:r>
              <w:t>African</w:t>
            </w:r>
          </w:p>
        </w:tc>
        <w:tc>
          <w:tcPr>
            <w:tcW w:w="1087" w:type="dxa"/>
          </w:tcPr>
          <w:p w14:paraId="72476E63" w14:textId="77777777" w:rsidR="003D7D02" w:rsidRDefault="00000000">
            <w:pPr>
              <w:pStyle w:val="Compact"/>
              <w:jc w:val="center"/>
            </w:pPr>
            <w:r>
              <w:t>0.17</w:t>
            </w:r>
          </w:p>
        </w:tc>
        <w:tc>
          <w:tcPr>
            <w:tcW w:w="931" w:type="dxa"/>
          </w:tcPr>
          <w:p w14:paraId="3962CF64" w14:textId="77777777" w:rsidR="003D7D02" w:rsidRDefault="00000000">
            <w:pPr>
              <w:pStyle w:val="Compact"/>
              <w:jc w:val="center"/>
            </w:pPr>
            <w:r>
              <w:t>0.85</w:t>
            </w:r>
          </w:p>
        </w:tc>
        <w:tc>
          <w:tcPr>
            <w:tcW w:w="1087" w:type="dxa"/>
          </w:tcPr>
          <w:p w14:paraId="1EBAF9E2" w14:textId="77777777" w:rsidR="003D7D02" w:rsidRDefault="00000000">
            <w:pPr>
              <w:pStyle w:val="Compact"/>
              <w:jc w:val="center"/>
            </w:pPr>
            <w:r>
              <w:t>1.00</w:t>
            </w:r>
          </w:p>
        </w:tc>
        <w:tc>
          <w:tcPr>
            <w:tcW w:w="1242" w:type="dxa"/>
          </w:tcPr>
          <w:p w14:paraId="061122AE" w14:textId="77777777" w:rsidR="003D7D02" w:rsidRDefault="00000000">
            <w:pPr>
              <w:pStyle w:val="Compact"/>
              <w:jc w:val="center"/>
            </w:pPr>
            <w:r>
              <w:t>0.42</w:t>
            </w:r>
          </w:p>
        </w:tc>
        <w:tc>
          <w:tcPr>
            <w:tcW w:w="1087" w:type="dxa"/>
          </w:tcPr>
          <w:p w14:paraId="5A6C1CF0" w14:textId="77777777" w:rsidR="003D7D02" w:rsidRDefault="00000000">
            <w:pPr>
              <w:pStyle w:val="Compact"/>
              <w:jc w:val="center"/>
            </w:pPr>
            <w:r>
              <w:t>1.00</w:t>
            </w:r>
          </w:p>
        </w:tc>
        <w:tc>
          <w:tcPr>
            <w:tcW w:w="1320" w:type="dxa"/>
          </w:tcPr>
          <w:p w14:paraId="009F1814" w14:textId="77777777" w:rsidR="003D7D02" w:rsidRDefault="00000000">
            <w:pPr>
              <w:pStyle w:val="Compact"/>
              <w:jc w:val="center"/>
            </w:pPr>
            <w:r>
              <w:t>0.99</w:t>
            </w:r>
          </w:p>
        </w:tc>
      </w:tr>
      <w:tr w:rsidR="003D7D02" w14:paraId="30FAD873" w14:textId="77777777">
        <w:tc>
          <w:tcPr>
            <w:tcW w:w="1009" w:type="dxa"/>
          </w:tcPr>
          <w:p w14:paraId="1FFBB4E7" w14:textId="77777777" w:rsidR="003D7D02" w:rsidRDefault="00000000">
            <w:pPr>
              <w:pStyle w:val="Compact"/>
            </w:pPr>
            <w:r>
              <w:t>EastAsian</w:t>
            </w:r>
          </w:p>
        </w:tc>
        <w:tc>
          <w:tcPr>
            <w:tcW w:w="1087" w:type="dxa"/>
          </w:tcPr>
          <w:p w14:paraId="1657C97A" w14:textId="77777777" w:rsidR="003D7D02" w:rsidRDefault="00000000">
            <w:pPr>
              <w:pStyle w:val="Compact"/>
              <w:jc w:val="center"/>
            </w:pPr>
            <w:r>
              <w:t>0.47</w:t>
            </w:r>
          </w:p>
        </w:tc>
        <w:tc>
          <w:tcPr>
            <w:tcW w:w="931" w:type="dxa"/>
          </w:tcPr>
          <w:p w14:paraId="40D912B4" w14:textId="77777777" w:rsidR="003D7D02" w:rsidRDefault="00000000">
            <w:pPr>
              <w:pStyle w:val="Compact"/>
              <w:jc w:val="center"/>
            </w:pPr>
            <w:r>
              <w:t>0.54</w:t>
            </w:r>
          </w:p>
        </w:tc>
        <w:tc>
          <w:tcPr>
            <w:tcW w:w="1087" w:type="dxa"/>
          </w:tcPr>
          <w:p w14:paraId="62AF64DF" w14:textId="77777777" w:rsidR="003D7D02" w:rsidRDefault="00000000">
            <w:pPr>
              <w:pStyle w:val="Compact"/>
              <w:jc w:val="center"/>
            </w:pPr>
            <w:r>
              <w:t>0.42</w:t>
            </w:r>
          </w:p>
        </w:tc>
        <w:tc>
          <w:tcPr>
            <w:tcW w:w="1242" w:type="dxa"/>
          </w:tcPr>
          <w:p w14:paraId="7DBDA4E9" w14:textId="77777777" w:rsidR="003D7D02" w:rsidRDefault="00000000">
            <w:pPr>
              <w:pStyle w:val="Compact"/>
              <w:jc w:val="center"/>
            </w:pPr>
            <w:r>
              <w:t>1.00</w:t>
            </w:r>
          </w:p>
        </w:tc>
        <w:tc>
          <w:tcPr>
            <w:tcW w:w="1087" w:type="dxa"/>
          </w:tcPr>
          <w:p w14:paraId="6F6C800B" w14:textId="77777777" w:rsidR="003D7D02" w:rsidRDefault="00000000">
            <w:pPr>
              <w:pStyle w:val="Compact"/>
              <w:jc w:val="center"/>
            </w:pPr>
            <w:r>
              <w:t>0.40</w:t>
            </w:r>
          </w:p>
        </w:tc>
        <w:tc>
          <w:tcPr>
            <w:tcW w:w="1320" w:type="dxa"/>
          </w:tcPr>
          <w:p w14:paraId="30791A83" w14:textId="77777777" w:rsidR="003D7D02" w:rsidRDefault="00000000">
            <w:pPr>
              <w:pStyle w:val="Compact"/>
              <w:jc w:val="center"/>
            </w:pPr>
            <w:r>
              <w:t>0.52</w:t>
            </w:r>
          </w:p>
        </w:tc>
      </w:tr>
      <w:tr w:rsidR="003D7D02" w14:paraId="2BD18F37" w14:textId="77777777">
        <w:tc>
          <w:tcPr>
            <w:tcW w:w="1009" w:type="dxa"/>
          </w:tcPr>
          <w:p w14:paraId="224E8AD9" w14:textId="77777777" w:rsidR="003D7D02" w:rsidRDefault="00000000">
            <w:pPr>
              <w:pStyle w:val="Compact"/>
            </w:pPr>
            <w:r>
              <w:t>Islamic</w:t>
            </w:r>
          </w:p>
        </w:tc>
        <w:tc>
          <w:tcPr>
            <w:tcW w:w="1087" w:type="dxa"/>
          </w:tcPr>
          <w:p w14:paraId="3A315CDB" w14:textId="77777777" w:rsidR="003D7D02" w:rsidRDefault="00000000">
            <w:pPr>
              <w:pStyle w:val="Compact"/>
              <w:jc w:val="center"/>
            </w:pPr>
            <w:r>
              <w:t>0.10</w:t>
            </w:r>
          </w:p>
        </w:tc>
        <w:tc>
          <w:tcPr>
            <w:tcW w:w="931" w:type="dxa"/>
          </w:tcPr>
          <w:p w14:paraId="12C415FA" w14:textId="77777777" w:rsidR="003D7D02" w:rsidRDefault="00000000">
            <w:pPr>
              <w:pStyle w:val="Compact"/>
              <w:jc w:val="center"/>
            </w:pPr>
            <w:r>
              <w:t>0.77</w:t>
            </w:r>
          </w:p>
        </w:tc>
        <w:tc>
          <w:tcPr>
            <w:tcW w:w="1087" w:type="dxa"/>
          </w:tcPr>
          <w:p w14:paraId="078BD830" w14:textId="77777777" w:rsidR="003D7D02" w:rsidRDefault="00000000">
            <w:pPr>
              <w:pStyle w:val="Compact"/>
              <w:jc w:val="center"/>
            </w:pPr>
            <w:r>
              <w:t>1.00</w:t>
            </w:r>
          </w:p>
        </w:tc>
        <w:tc>
          <w:tcPr>
            <w:tcW w:w="1242" w:type="dxa"/>
          </w:tcPr>
          <w:p w14:paraId="1AF15E0A" w14:textId="77777777" w:rsidR="003D7D02" w:rsidRDefault="00000000">
            <w:pPr>
              <w:pStyle w:val="Compact"/>
              <w:jc w:val="center"/>
            </w:pPr>
            <w:r>
              <w:t>0.40</w:t>
            </w:r>
          </w:p>
        </w:tc>
        <w:tc>
          <w:tcPr>
            <w:tcW w:w="1087" w:type="dxa"/>
          </w:tcPr>
          <w:p w14:paraId="38B16CBE" w14:textId="77777777" w:rsidR="003D7D02" w:rsidRDefault="00000000">
            <w:pPr>
              <w:pStyle w:val="Compact"/>
              <w:jc w:val="center"/>
            </w:pPr>
            <w:r>
              <w:t>1.00</w:t>
            </w:r>
          </w:p>
        </w:tc>
        <w:tc>
          <w:tcPr>
            <w:tcW w:w="1320" w:type="dxa"/>
          </w:tcPr>
          <w:p w14:paraId="09A576F7" w14:textId="77777777" w:rsidR="003D7D02" w:rsidRDefault="00000000">
            <w:pPr>
              <w:pStyle w:val="Compact"/>
              <w:jc w:val="center"/>
            </w:pPr>
            <w:r>
              <w:t>0.94</w:t>
            </w:r>
          </w:p>
        </w:tc>
      </w:tr>
      <w:tr w:rsidR="003D7D02" w14:paraId="002382EF" w14:textId="77777777">
        <w:tc>
          <w:tcPr>
            <w:tcW w:w="1009" w:type="dxa"/>
          </w:tcPr>
          <w:p w14:paraId="216FEE46" w14:textId="77777777" w:rsidR="003D7D02" w:rsidRDefault="00000000">
            <w:pPr>
              <w:pStyle w:val="Compact"/>
            </w:pPr>
            <w:r>
              <w:t>SouthAsian</w:t>
            </w:r>
          </w:p>
        </w:tc>
        <w:tc>
          <w:tcPr>
            <w:tcW w:w="1087" w:type="dxa"/>
          </w:tcPr>
          <w:p w14:paraId="5E14BD3C" w14:textId="77777777" w:rsidR="003D7D02" w:rsidRDefault="00000000">
            <w:pPr>
              <w:pStyle w:val="Compact"/>
              <w:jc w:val="center"/>
            </w:pPr>
            <w:r>
              <w:t>0.25</w:t>
            </w:r>
          </w:p>
        </w:tc>
        <w:tc>
          <w:tcPr>
            <w:tcW w:w="931" w:type="dxa"/>
          </w:tcPr>
          <w:p w14:paraId="5CAC7D6A" w14:textId="77777777" w:rsidR="003D7D02" w:rsidRDefault="00000000">
            <w:pPr>
              <w:pStyle w:val="Compact"/>
              <w:jc w:val="center"/>
            </w:pPr>
            <w:r>
              <w:t>0.90</w:t>
            </w:r>
          </w:p>
        </w:tc>
        <w:tc>
          <w:tcPr>
            <w:tcW w:w="1087" w:type="dxa"/>
          </w:tcPr>
          <w:p w14:paraId="60542472" w14:textId="77777777" w:rsidR="003D7D02" w:rsidRDefault="00000000">
            <w:pPr>
              <w:pStyle w:val="Compact"/>
              <w:jc w:val="center"/>
            </w:pPr>
            <w:r>
              <w:t>0.99</w:t>
            </w:r>
          </w:p>
        </w:tc>
        <w:tc>
          <w:tcPr>
            <w:tcW w:w="1242" w:type="dxa"/>
          </w:tcPr>
          <w:p w14:paraId="17071A8F" w14:textId="77777777" w:rsidR="003D7D02" w:rsidRDefault="00000000">
            <w:pPr>
              <w:pStyle w:val="Compact"/>
              <w:jc w:val="center"/>
            </w:pPr>
            <w:r>
              <w:t>0.52</w:t>
            </w:r>
          </w:p>
        </w:tc>
        <w:tc>
          <w:tcPr>
            <w:tcW w:w="1087" w:type="dxa"/>
          </w:tcPr>
          <w:p w14:paraId="06929E12" w14:textId="77777777" w:rsidR="003D7D02" w:rsidRDefault="00000000">
            <w:pPr>
              <w:pStyle w:val="Compact"/>
              <w:jc w:val="center"/>
            </w:pPr>
            <w:r>
              <w:t>0.94</w:t>
            </w:r>
          </w:p>
        </w:tc>
        <w:tc>
          <w:tcPr>
            <w:tcW w:w="1320" w:type="dxa"/>
          </w:tcPr>
          <w:p w14:paraId="41C6BBE8" w14:textId="77777777" w:rsidR="003D7D02" w:rsidRDefault="00000000">
            <w:pPr>
              <w:pStyle w:val="Compact"/>
              <w:jc w:val="center"/>
            </w:pPr>
            <w:r>
              <w:t>1.00</w:t>
            </w:r>
          </w:p>
        </w:tc>
      </w:tr>
    </w:tbl>
    <w:p w14:paraId="6D62C185" w14:textId="77777777" w:rsidR="003D7D02" w:rsidRDefault="00000000">
      <w:pPr>
        <w:pStyle w:val="a0"/>
      </w:pPr>
      <w:r>
        <w:rPr>
          <w:rFonts w:hint="eastAsia"/>
          <w:i/>
          <w:iCs/>
        </w:rPr>
        <w:t>表</w:t>
      </w:r>
      <w:r>
        <w:rPr>
          <w:i/>
          <w:iCs/>
        </w:rPr>
        <w:t xml:space="preserve"> </w:t>
      </w:r>
      <w:r>
        <w:rPr>
          <w:rFonts w:hint="eastAsia"/>
          <w:i/>
          <w:iCs/>
        </w:rPr>
        <w:t>A1：基于</w:t>
      </w:r>
      <w:r>
        <w:rPr>
          <w:i/>
          <w:iCs/>
        </w:rPr>
        <w:t xml:space="preserve"> WVS Inglehart–Welzel </w:t>
      </w:r>
      <w:r>
        <w:rPr>
          <w:rFonts w:hint="eastAsia"/>
          <w:i/>
          <w:iCs/>
        </w:rPr>
        <w:t>文化地图构建的六大文化圈亲缘度矩阵。</w:t>
      </w:r>
    </w:p>
    <w:p w14:paraId="00A6FC17" w14:textId="77777777" w:rsidR="003D7D02" w:rsidRDefault="00000000">
      <w:pPr>
        <w:pStyle w:val="a0"/>
      </w:pPr>
      <w:r>
        <w:rPr>
          <w:rFonts w:hint="eastAsia"/>
        </w:rPr>
        <w:t>从矩阵中可以读出若干典型值：Western</w:t>
      </w:r>
      <w:r>
        <w:t xml:space="preserve"> </w:t>
      </w:r>
      <w:r>
        <w:rPr>
          <w:rFonts w:hint="eastAsia"/>
        </w:rPr>
        <w:t>与</w:t>
      </w:r>
      <w:r>
        <w:t xml:space="preserve"> Islamic </w:t>
      </w:r>
      <w:r>
        <w:rPr>
          <w:rFonts w:hint="eastAsia"/>
        </w:rPr>
        <w:t>之间的亲缘度仅为</w:t>
      </w:r>
      <w:r>
        <w:t xml:space="preserve"> </w:t>
      </w:r>
      <w:r>
        <w:rPr>
          <w:rFonts w:hint="eastAsia"/>
        </w:rPr>
        <w:t>0.10，反映出二者在价值观维度上的差异最为悬殊；Western</w:t>
      </w:r>
      <w:r>
        <w:t xml:space="preserve"> </w:t>
      </w:r>
      <w:r>
        <w:rPr>
          <w:rFonts w:hint="eastAsia"/>
        </w:rPr>
        <w:t>与</w:t>
      </w:r>
      <w:r>
        <w:t xml:space="preserve"> EastAsian </w:t>
      </w:r>
      <w:r>
        <w:rPr>
          <w:rFonts w:hint="eastAsia"/>
        </w:rPr>
        <w:t>之间为</w:t>
      </w:r>
      <w:r>
        <w:t xml:space="preserve"> </w:t>
      </w:r>
      <w:r>
        <w:rPr>
          <w:rFonts w:hint="eastAsia"/>
        </w:rPr>
        <w:t>0.47，二者同样偏向世俗理性维度，亲缘度处于中等水平；African</w:t>
      </w:r>
      <w:r>
        <w:t xml:space="preserve"> </w:t>
      </w:r>
      <w:r>
        <w:rPr>
          <w:rFonts w:hint="eastAsia"/>
        </w:rPr>
        <w:t>与</w:t>
      </w:r>
      <w:r>
        <w:t xml:space="preserve"> Islamic </w:t>
      </w:r>
      <w:r>
        <w:rPr>
          <w:rFonts w:hint="eastAsia"/>
        </w:rPr>
        <w:t>之间高达</w:t>
      </w:r>
      <w:r>
        <w:t xml:space="preserve"> </w:t>
      </w:r>
      <w:r>
        <w:rPr>
          <w:rFonts w:hint="eastAsia"/>
        </w:rPr>
        <w:t>1.00，二者在生存—自我表达维度上高度接近；LatAm</w:t>
      </w:r>
      <w:r>
        <w:t xml:space="preserve"> </w:t>
      </w:r>
      <w:r>
        <w:rPr>
          <w:rFonts w:hint="eastAsia"/>
        </w:rPr>
        <w:t>与</w:t>
      </w:r>
      <w:r>
        <w:t xml:space="preserve"> SouthAsian </w:t>
      </w:r>
      <w:r>
        <w:rPr>
          <w:rFonts w:hint="eastAsia"/>
        </w:rPr>
        <w:t>之间为</w:t>
      </w:r>
      <w:r>
        <w:t xml:space="preserve"> </w:t>
      </w:r>
      <w:r>
        <w:rPr>
          <w:rFonts w:hint="eastAsia"/>
        </w:rPr>
        <w:t>0.90，反映出二者作为发展中地区在价值观分布上的相似性。</w:t>
      </w:r>
    </w:p>
    <w:tbl>
      <w:tblPr>
        <w:tblStyle w:val="Table"/>
        <w:tblW w:w="4097" w:type="pct"/>
        <w:tblLayout w:type="fixed"/>
        <w:tblLook w:val="0000" w:firstRow="0" w:lastRow="0" w:firstColumn="0" w:lastColumn="0" w:noHBand="0" w:noVBand="0"/>
      </w:tblPr>
      <w:tblGrid>
        <w:gridCol w:w="7257"/>
      </w:tblGrid>
      <w:tr w:rsidR="003D7D02" w14:paraId="233A5ADE" w14:textId="77777777">
        <w:tc>
          <w:tcPr>
            <w:tcW w:w="6490" w:type="dxa"/>
          </w:tcPr>
          <w:p w14:paraId="2121A818" w14:textId="77777777" w:rsidR="003D7D02" w:rsidRDefault="00000000">
            <w:pPr>
              <w:pStyle w:val="Compact"/>
              <w:jc w:val="center"/>
            </w:pPr>
            <w:r>
              <w:rPr>
                <w:rFonts w:hint="eastAsia"/>
                <w:i/>
                <w:iCs/>
              </w:rPr>
              <w:t>图</w:t>
            </w:r>
            <w:r>
              <w:rPr>
                <w:i/>
                <w:iCs/>
              </w:rPr>
              <w:t xml:space="preserve"> A1 </w:t>
            </w:r>
            <w:r>
              <w:rPr>
                <w:rFonts w:hint="eastAsia"/>
                <w:i/>
                <w:iCs/>
              </w:rPr>
              <w:t>占位：文化亲缘度矩阵热力图</w:t>
            </w:r>
          </w:p>
        </w:tc>
      </w:tr>
    </w:tbl>
    <w:p w14:paraId="10BCB3D5" w14:textId="77777777" w:rsidR="003D7D02" w:rsidRDefault="00000000">
      <w:pPr>
        <w:pStyle w:val="a0"/>
      </w:pPr>
      <w:r>
        <w:rPr>
          <w:rFonts w:hint="eastAsia"/>
          <w:i/>
          <w:iCs/>
        </w:rPr>
        <w:t>图</w:t>
      </w:r>
      <w:r>
        <w:rPr>
          <w:i/>
          <w:iCs/>
        </w:rPr>
        <w:t xml:space="preserve"> </w:t>
      </w:r>
      <w:r>
        <w:rPr>
          <w:rFonts w:hint="eastAsia"/>
          <w:i/>
          <w:iCs/>
        </w:rPr>
        <w:t>A1：六大文化圈亲缘度矩阵热力图可视化。</w:t>
      </w:r>
    </w:p>
    <w:p w14:paraId="324B9E8D" w14:textId="77777777" w:rsidR="003D7D02" w:rsidRDefault="00000000">
      <w:pPr>
        <w:pStyle w:val="3"/>
      </w:pPr>
      <w:bookmarkStart w:id="23" w:name="a.3-在-hf-cac-中的使用方式"/>
      <w:bookmarkEnd w:id="22"/>
      <w:r>
        <w:rPr>
          <w:b/>
          <w:bCs/>
        </w:rPr>
        <w:t xml:space="preserve">A.3 </w:t>
      </w:r>
      <w:r>
        <w:rPr>
          <w:rFonts w:hint="eastAsia"/>
          <w:b/>
          <w:bCs/>
        </w:rPr>
        <w:t>在</w:t>
      </w:r>
      <w:r>
        <w:rPr>
          <w:b/>
          <w:bCs/>
        </w:rPr>
        <w:t xml:space="preserve"> HF-CAC </w:t>
      </w:r>
      <w:r>
        <w:rPr>
          <w:rFonts w:hint="eastAsia"/>
          <w:b/>
          <w:bCs/>
        </w:rPr>
        <w:t>中的使用方式</w:t>
      </w:r>
    </w:p>
    <w:p w14:paraId="1A0E50D8" w14:textId="77777777" w:rsidR="003D7D02" w:rsidRDefault="00000000">
      <w:pPr>
        <w:pStyle w:val="FirstParagraph"/>
      </w:pPr>
      <w:r>
        <w:rPr>
          <w:rFonts w:hint="eastAsia"/>
        </w:rPr>
        <w:t>亲缘度矩阵在</w:t>
      </w:r>
      <w:r>
        <w:t xml:space="preserve"> HF-CAC </w:t>
      </w:r>
      <w:r>
        <w:rPr>
          <w:rFonts w:hint="eastAsia"/>
        </w:rPr>
        <w:t>的</w:t>
      </w:r>
      <w:r>
        <w:t xml:space="preserve"> Judge </w:t>
      </w:r>
      <w:r>
        <w:rPr>
          <w:rFonts w:hint="eastAsia"/>
        </w:rPr>
        <w:t>裁决阶段使用，具体表现为"Guardian</w:t>
      </w:r>
      <w:r>
        <w:t xml:space="preserve"> </w:t>
      </w:r>
      <w:r>
        <w:rPr>
          <w:rFonts w:hint="eastAsia"/>
        </w:rPr>
        <w:t>失效时的文化亲缘度仲裁协议"，包含三个步骤。第一，Guardian</w:t>
      </w:r>
      <w:r>
        <w:t xml:space="preserve"> </w:t>
      </w:r>
      <w:r>
        <w:rPr>
          <w:rFonts w:hint="eastAsia"/>
        </w:rPr>
        <w:t>失效检测：Judge</w:t>
      </w:r>
      <w:r>
        <w:t xml:space="preserve"> </w:t>
      </w:r>
      <w:r>
        <w:rPr>
          <w:rFonts w:hint="eastAsia"/>
        </w:rPr>
        <w:t>检查</w:t>
      </w:r>
      <w:r>
        <w:t xml:space="preserve"> Guardian </w:t>
      </w:r>
      <w:r>
        <w:rPr>
          <w:rFonts w:hint="eastAsia"/>
        </w:rPr>
        <w:t>的回答中是否包含失效指示词，若包含则判定</w:t>
      </w:r>
      <w:r>
        <w:t xml:space="preserve"> Guardian </w:t>
      </w:r>
      <w:r>
        <w:rPr>
          <w:rFonts w:hint="eastAsia"/>
        </w:rPr>
        <w:t>失效。第二，激活仲裁模式：Judge</w:t>
      </w:r>
      <w:r>
        <w:t xml:space="preserve"> </w:t>
      </w:r>
      <w:r>
        <w:rPr>
          <w:rFonts w:hint="eastAsia"/>
        </w:rPr>
        <w:t>不再采用简单多数投票，而是查询亲缘度矩阵，获取每个</w:t>
      </w:r>
      <w:r>
        <w:t xml:space="preserve"> Auditor </w:t>
      </w:r>
      <w:r>
        <w:rPr>
          <w:rFonts w:hint="eastAsia"/>
        </w:rPr>
        <w:t>所属文化圈与目标国家所属文化圈之间的亲缘度分数。第三，加权裁决：在提供了具体文化证据的</w:t>
      </w:r>
      <w:r>
        <w:t xml:space="preserve"> Auditor </w:t>
      </w:r>
      <w:r>
        <w:rPr>
          <w:rFonts w:hint="eastAsia"/>
        </w:rPr>
        <w:t>中，优先采纳与目标文化亲缘度最高者的答案；若没有任何</w:t>
      </w:r>
      <w:r>
        <w:t xml:space="preserve"> Auditor </w:t>
      </w:r>
      <w:r>
        <w:rPr>
          <w:rFonts w:hint="eastAsia"/>
        </w:rPr>
        <w:t>提供具体文化证据，则退回至简单多数投票。</w:t>
      </w:r>
    </w:p>
    <w:p w14:paraId="3240207C" w14:textId="77777777" w:rsidR="003D7D02" w:rsidRDefault="00000000">
      <w:pPr>
        <w:pStyle w:val="2"/>
      </w:pPr>
      <w:bookmarkStart w:id="24" w:name="附录-b-文化亲缘度矩阵的敏感性分析实验"/>
      <w:bookmarkEnd w:id="20"/>
      <w:bookmarkEnd w:id="23"/>
      <w:r>
        <w:rPr>
          <w:rFonts w:hint="eastAsia"/>
          <w:b/>
          <w:bCs/>
        </w:rPr>
        <w:t>附录</w:t>
      </w:r>
      <w:r>
        <w:rPr>
          <w:b/>
          <w:bCs/>
        </w:rPr>
        <w:t xml:space="preserve"> B　</w:t>
      </w:r>
      <w:r>
        <w:rPr>
          <w:rFonts w:hint="eastAsia"/>
          <w:b/>
          <w:bCs/>
        </w:rPr>
        <w:t>文化亲缘度矩阵的敏感性分析实验</w:t>
      </w:r>
    </w:p>
    <w:p w14:paraId="612B051B" w14:textId="77777777" w:rsidR="003D7D02" w:rsidRDefault="00000000">
      <w:pPr>
        <w:pStyle w:val="FirstParagraph"/>
      </w:pPr>
      <w:r>
        <w:rPr>
          <w:rFonts w:hint="eastAsia"/>
        </w:rPr>
        <w:t>为验证</w:t>
      </w:r>
      <w:r>
        <w:t xml:space="preserve"> WVS </w:t>
      </w:r>
      <w:r>
        <w:rPr>
          <w:rFonts w:hint="eastAsia"/>
        </w:rPr>
        <w:t>亲缘度矩阵在仲裁机制中的必要性，本文设计了三组对照实验：其一，使用均匀矩阵（所有非对角元素统一设为</w:t>
      </w:r>
      <w:r>
        <w:t xml:space="preserve"> </w:t>
      </w:r>
      <w:r>
        <w:rPr>
          <w:rFonts w:hint="eastAsia"/>
        </w:rPr>
        <w:t>0.5）替换</w:t>
      </w:r>
      <w:r>
        <w:t xml:space="preserve"> WVS </w:t>
      </w:r>
      <w:r>
        <w:rPr>
          <w:rFonts w:hint="eastAsia"/>
        </w:rPr>
        <w:t>矩阵，以检验去除文化圈间差异化亲疏关系后仲裁效果是否下降；其二，对矩阵元素施加</w:t>
      </w:r>
      <w:r>
        <w:t xml:space="preserve"> ±20% </w:t>
      </w:r>
      <w:r>
        <w:rPr>
          <w:rFonts w:hint="eastAsia"/>
        </w:rPr>
        <w:t>的随机扰动，以检验仲裁机制对矩阵取值精度的敏感程度；其三，使用完全随机生成的矩阵</w:t>
        <w:lastRenderedPageBreak/>
        <w:t>替代</w:t>
      </w:r>
      <w:r>
        <w:t xml:space="preserve"> WVS </w:t>
      </w:r>
      <w:r>
        <w:rPr>
          <w:rFonts w:hint="eastAsia"/>
        </w:rPr>
        <w:t>矩阵，作为验证矩阵有效信息含量的下界对照。通过比较上述三种配置与原始</w:t>
      </w:r>
      <w:r>
        <w:t xml:space="preserve"> WVS </w:t>
      </w:r>
      <w:r>
        <w:rPr>
          <w:rFonts w:hint="eastAsia"/>
        </w:rPr>
        <w:t>矩阵在三个数据集上</w:t>
      </w:r>
      <w:r>
        <w:t xml:space="preserve"> HF-CAC </w:t>
      </w:r>
      <w:r>
        <w:rPr>
          <w:rFonts w:hint="eastAsia"/>
        </w:rPr>
        <w:t>整体准确率的变化，可以分离出亲缘度矩阵所提供的结构化文化先验信息对仲裁质量的贡献，同时评估该机制对矩阵取值扰动的鲁棒性。</w:t>
      </w:r>
    </w:p>
    <w:p w14:paraId="4A6FCD03" w14:textId="77777777" w:rsidR="003D7D02" w:rsidRDefault="00000000">
      <w:pPr>
        <w:pStyle w:val="2"/>
      </w:pPr>
      <w:bookmarkStart w:id="25" w:name="附录-c-cahad-超参数分析实验"/>
      <w:bookmarkEnd w:id="24"/>
      <w:r>
        <w:rPr>
          <w:rFonts w:hint="eastAsia"/>
          <w:b/>
          <w:bCs/>
        </w:rPr>
        <w:t>附录</w:t>
      </w:r>
      <w:r>
        <w:rPr>
          <w:b/>
          <w:bCs/>
        </w:rPr>
        <w:t xml:space="preserve"> C　CAHAD </w:t>
      </w:r>
      <w:r>
        <w:rPr>
          <w:rFonts w:hint="eastAsia"/>
          <w:b/>
          <w:bCs/>
        </w:rPr>
        <w:t>超参数分析实验</w:t>
      </w:r>
    </w:p>
    <w:p w14:paraId="3E18D956" w14:textId="59422071" w:rsidR="003D7D02" w:rsidRDefault="00000000">
      <w:pPr>
        <w:pStyle w:val="FirstParagraph"/>
      </w:pPr>
      <w:r>
        <w:t xml:space="preserve">CAHAD </w:t>
      </w:r>
      <w:r>
        <w:rPr>
          <w:rFonts w:hint="eastAsia"/>
        </w:rPr>
        <w:t>的</w:t>
      </w:r>
      <w:r>
        <w:t xml:space="preserve"> SFT </w:t>
      </w:r>
      <w:r>
        <w:rPr>
          <w:rFonts w:hint="eastAsia"/>
        </w:rPr>
        <w:t>与</w:t>
      </w:r>
      <w:r>
        <w:t xml:space="preserve"> RL </w:t>
      </w:r>
      <w:r>
        <w:rPr>
          <w:rFonts w:hint="eastAsia"/>
        </w:rPr>
        <w:t>混合训练包含两个关键超参数：β（SFT/RL</w:t>
      </w:r>
      <w:r>
        <w:t xml:space="preserve"> </w:t>
      </w:r>
      <w:r>
        <w:rPr>
          <w:rFonts w:hint="eastAsia"/>
        </w:rPr>
        <w:t>损失平衡系数）与</w:t>
      </w:r>
      <w:r>
        <w:t xml:space="preserve"> </w:t>
      </w:r>
      <w:r>
        <w:rPr>
          <w:rFonts w:hint="eastAsia"/>
        </w:rPr>
        <w:t>λ_g（Guardian</w:t>
      </w:r>
      <w:r>
        <w:t xml:space="preserve"> </w:t>
      </w:r>
      <w:r>
        <w:rPr>
          <w:rFonts w:hint="eastAsia"/>
        </w:rPr>
        <w:t>文化引导强度）。联合损失函数定义为</w:t>
      </w:r>
      <w:r>
        <w:t xml:space="preserve"> L = L_GRPO + </w:t>
      </w:r>
      <w:r>
        <w:rPr>
          <w:rFonts w:hint="eastAsia"/>
        </w:rPr>
        <w:t>β·w_sft·L_SFT，其中</w:t>
      </w:r>
      <w:r>
        <w:t xml:space="preserve"> L_GRPO </w:t>
      </w:r>
      <w:r>
        <w:rPr>
          <w:rFonts w:hint="eastAsia"/>
        </w:rPr>
        <w:t>为</w:t>
      </w:r>
      <w:r>
        <w:t xml:space="preserve"> </w:t>
      </w:r>
      <w:r>
        <w:rPr>
          <w:rFonts w:hint="eastAsia"/>
        </w:rPr>
        <w:t>GRPO（Shao</w:t>
      </w:r>
      <w:r>
        <w:t xml:space="preserve"> et al. </w:t>
      </w:r>
      <w:r>
        <w:rPr>
          <w:rFonts w:hint="eastAsia"/>
        </w:rPr>
        <w:t>2024）策略梯度损失，L_SFT</w:t>
      </w:r>
      <w:r>
        <w:t xml:space="preserve"> </w:t>
      </w:r>
      <w:r>
        <w:rPr>
          <w:rFonts w:hint="eastAsia"/>
        </w:rPr>
        <w:t>为教师答案的交叉熵损失。Guardian</w:t>
      </w:r>
      <w:r>
        <w:t xml:space="preserve"> </w:t>
      </w:r>
      <w:r>
        <w:rPr>
          <w:rFonts w:hint="eastAsia"/>
        </w:rPr>
        <w:t>引导通过修改优势函数实现：A_i</w:t>
      </w:r>
      <w:r>
        <w:t xml:space="preserve"> = A_i^base + </w:t>
      </w:r>
      <w:r>
        <w:rPr>
          <w:rFonts w:hint="eastAsia"/>
        </w:rPr>
        <w:t>λ_g·w·S_guardian，其中</w:t>
      </w:r>
      <w:r>
        <w:t xml:space="preserve"> w = 1 − hitrate </w:t>
      </w:r>
      <w:r>
        <w:rPr>
          <w:rFonts w:hint="eastAsia"/>
        </w:rPr>
        <w:t>为难度自适应权重，S_guardian</w:t>
      </w:r>
      <w:r>
        <w:t xml:space="preserve"> ∈ {0,1} </w:t>
      </w:r>
      <w:r>
        <w:rPr>
          <w:rFonts w:hint="eastAsia"/>
        </w:rPr>
        <w:t>为</w:t>
      </w:r>
      <w:r>
        <w:t xml:space="preserve"> Guardian </w:t>
      </w:r>
      <w:r>
        <w:rPr>
          <w:rFonts w:hint="eastAsia"/>
        </w:rPr>
        <w:t>文化方向匹配信号。实验设计上，先固定</w:t>
      </w:r>
      <w:r>
        <w:t xml:space="preserve"> λ_g </w:t>
      </w:r>
      <w:r>
        <w:rPr>
          <w:rFonts w:hint="eastAsia"/>
        </w:rPr>
        <w:t>为默认值</w:t>
      </w:r>
      <w:r>
        <w:t xml:space="preserve"> 0.5 </w:t>
      </w:r>
      <w:r>
        <w:rPr>
          <w:rFonts w:hint="eastAsia"/>
        </w:rPr>
        <w:t>搜索最优</w:t>
      </w:r>
      <w:r>
        <w:t xml:space="preserve"> </w:t>
      </w:r>
      <w:r>
        <w:rPr>
          <w:rFonts w:hint="eastAsia"/>
        </w:rPr>
        <w:t>β，再固定最优</w:t>
      </w:r>
      <w:r>
        <w:t xml:space="preserve"> β </w:t>
      </w:r>
      <w:r>
        <w:rPr>
          <w:rFonts w:hint="eastAsia"/>
        </w:rPr>
        <w:t>搜索最优</w:t>
      </w:r>
      <w:r>
        <w:t xml:space="preserve"> </w:t>
      </w:r>
      <w:r>
        <w:rPr>
          <w:rFonts w:hint="eastAsia"/>
        </w:rPr>
        <w:t>λ_g。</w:t>
      </w:r>
    </w:p>
    <w:p w14:paraId="4537CC6C" w14:textId="77777777" w:rsidR="003D7D02" w:rsidRDefault="00000000">
      <w:pPr>
        <w:pStyle w:val="FirstParagraph"/>
      </w:pPr>
      <w:bookmarkStart w:id="26" w:name="c.1-β-参数的作用与权衡"/>
      <w:r>
        <w:t xml:space="preserve">β </w:t>
      </w:r>
      <w:r>
        <w:rPr>
          <w:rFonts w:hint="eastAsia"/>
        </w:rPr>
        <w:t>控制</w:t>
      </w:r>
      <w:r>
        <w:t xml:space="preserve"> SFT </w:t>
      </w:r>
      <w:r>
        <w:rPr>
          <w:rFonts w:hint="eastAsia"/>
        </w:rPr>
        <w:t>监督项在联合损失中的相对权重。β</w:t>
      </w:r>
      <w:r>
        <w:t xml:space="preserve"> </w:t>
      </w:r>
      <w:r>
        <w:rPr>
          <w:rFonts w:hint="eastAsia"/>
        </w:rPr>
        <w:t>取值过小时，SFT</w:t>
      </w:r>
      <w:r>
        <w:t xml:space="preserve"> </w:t>
      </w:r>
      <w:r>
        <w:rPr>
          <w:rFonts w:hint="eastAsia"/>
        </w:rPr>
        <w:t>提供的监督信号不足以约束</w:t>
      </w:r>
      <w:r>
        <w:t xml:space="preserve"> RL </w:t>
      </w:r>
      <w:r>
        <w:rPr>
          <w:rFonts w:hint="eastAsia"/>
        </w:rPr>
        <w:t>探索方向，容易出现探索不稳定的现象；β</w:t>
      </w:r>
      <w:r>
        <w:t xml:space="preserve"> </w:t>
      </w:r>
      <w:r>
        <w:rPr>
          <w:rFonts w:hint="eastAsia"/>
        </w:rPr>
        <w:t>取值过大时，SFT</w:t>
      </w:r>
      <w:r>
        <w:t xml:space="preserve"> </w:t>
      </w:r>
      <w:r>
        <w:rPr>
          <w:rFonts w:hint="eastAsia"/>
        </w:rPr>
        <w:t>项在损失函数中占据主导地位，训练过程退化为加权</w:t>
      </w:r>
      <w:r>
        <w:t xml:space="preserve"> </w:t>
      </w:r>
      <w:r>
        <w:rPr>
          <w:rFonts w:hint="eastAsia"/>
        </w:rPr>
        <w:t>SFT，RL</w:t>
      </w:r>
      <w:r>
        <w:t xml:space="preserve"> </w:t>
      </w:r>
      <w:r>
        <w:rPr>
          <w:rFonts w:hint="eastAsia"/>
        </w:rPr>
        <w:t>部分对未见文化的泛化能力被过度压制。本文实验中</w:t>
      </w:r>
      <w:r>
        <w:t xml:space="preserve"> β </w:t>
      </w:r>
      <w:r>
        <w:rPr>
          <w:rFonts w:hint="eastAsia"/>
        </w:rPr>
        <w:t>的默认取值为</w:t>
      </w:r>
      <w:r>
        <w:t xml:space="preserve"> </w:t>
      </w:r>
      <w:r>
        <w:rPr>
          <w:rFonts w:hint="eastAsia"/>
        </w:rPr>
        <w:t>0.3，该取值在</w:t>
      </w:r>
      <w:r>
        <w:t xml:space="preserve"> SFT </w:t>
      </w:r>
      <w:r>
        <w:rPr>
          <w:rFonts w:hint="eastAsia"/>
        </w:rPr>
        <w:t>监督强度与</w:t>
      </w:r>
      <w:r>
        <w:t xml:space="preserve"> RL </w:t>
      </w:r>
      <w:r>
        <w:rPr>
          <w:rFonts w:hint="eastAsia"/>
        </w:rPr>
        <w:t>探索空间之间取得了较好的平衡。</w:t>
      </w:r>
    </w:p>
    <w:bookmarkEnd w:id="26"/>
    <w:p w14:paraId="03AA8C94" w14:textId="77777777" w:rsidR="003D7D02" w:rsidRDefault="00000000">
      <w:pPr>
        <w:pStyle w:val="FirstParagraph"/>
      </w:pPr>
      <w:r>
        <w:t xml:space="preserve">λ_g </w:t>
      </w:r>
      <w:r>
        <w:rPr>
          <w:rFonts w:hint="eastAsia"/>
        </w:rPr>
        <w:t>控制</w:t>
      </w:r>
      <w:r>
        <w:t xml:space="preserve"> Guardian </w:t>
      </w:r>
      <w:r>
        <w:rPr>
          <w:rFonts w:hint="eastAsia"/>
        </w:rPr>
        <w:t>文化引导信号在</w:t>
      </w:r>
      <w:r>
        <w:t xml:space="preserve"> GRPO </w:t>
      </w:r>
      <w:r>
        <w:rPr>
          <w:rFonts w:hint="eastAsia"/>
        </w:rPr>
        <w:t>优势函数中的强度。λ_g</w:t>
      </w:r>
      <w:r>
        <w:t xml:space="preserve"> </w:t>
      </w:r>
      <w:r>
        <w:rPr>
          <w:rFonts w:hint="eastAsia"/>
        </w:rPr>
        <w:t>取值过小时，文化引导信号过于微弱，模型在稀有文化样本上缺乏明确的方向性指引，稀有文化退化问题难以缓解；λ_g</w:t>
      </w:r>
      <w:r>
        <w:t xml:space="preserve"> </w:t>
      </w:r>
      <w:r>
        <w:rPr>
          <w:rFonts w:hint="eastAsia"/>
        </w:rPr>
        <w:t>取值过大时，二值化的</w:t>
      </w:r>
      <w:r>
        <w:t xml:space="preserve"> Guardian </w:t>
      </w:r>
      <w:r>
        <w:rPr>
          <w:rFonts w:hint="eastAsia"/>
        </w:rPr>
        <w:t>匹配信号会主导优势函数的符号，掩盖了答案质量本身的差异，使训练信号变得粗糙，可能损害整体性能。本文实验中</w:t>
      </w:r>
      <w:r>
        <w:t xml:space="preserve"> λ_g </w:t>
      </w:r>
      <w:r>
        <w:rPr>
          <w:rFonts w:hint="eastAsia"/>
        </w:rPr>
        <w:t>的默认取值为</w:t>
      </w:r>
      <w:r>
        <w:t xml:space="preserve"> 0.5。</w:t>
      </w:r>
    </w:p>
    <w:p w14:paraId="1CE8CF04" w14:textId="54D7C84C" w:rsidR="003D7D02" w:rsidRDefault="00000000" w:rsidP="008C4035">
      <w:pPr>
        <w:pStyle w:val="FirstParagraph"/>
      </w:pPr>
      <w:r>
        <w:t>综合来看，β 与 λ_g 的取值需要在训练稳定性、整体性能与稀有文化增益之间进行权衡：过度偏向 SFT 或过强的 Guardian 引导信号均会以牺牲某一方面性能为代价换取另一方面的提升，本文最终采用的默认配置（β = 0.3，λ_g = 0.5）是在整体准确率与训练稳定性之间综合权衡后的选择。</w:t>
      </w:r>
    </w:p>
    <w:tbl>
      <w:tblPr>
        <w:tblStyle w:val="Table"/>
        <w:tblW w:w="4875" w:type="pct"/>
        <w:tblLayout w:type="fixed"/>
        <w:tblLook w:val="0020" w:firstRow="1" w:lastRow="0" w:firstColumn="0" w:lastColumn="0" w:noHBand="0" w:noVBand="0"/>
      </w:tblPr>
      <w:tblGrid>
        <w:gridCol w:w="1549"/>
        <w:gridCol w:w="1882"/>
        <w:gridCol w:w="1993"/>
        <w:gridCol w:w="1993"/>
        <w:gridCol w:w="1218"/>
      </w:tblGrid>
      <w:tr w:rsidR="003D7D02" w14:paraId="4729DD58"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386" w:type="dxa"/>
          </w:tcPr>
          <w:p w14:paraId="2A5A8CBE" w14:textId="77777777" w:rsidR="003D7D02" w:rsidRDefault="00000000">
            <w:pPr>
              <w:pStyle w:val="Compact"/>
              <w:jc w:val="center"/>
            </w:pPr>
            <w:r>
              <w:rPr>
                <w:b/>
                <w:bCs/>
              </w:rPr>
              <w:t>β</w:t>
            </w:r>
          </w:p>
        </w:tc>
        <w:tc>
          <w:tcPr>
            <w:tcW w:w="1683" w:type="dxa"/>
          </w:tcPr>
          <w:p w14:paraId="6ED62904" w14:textId="77777777" w:rsidR="003D7D02" w:rsidRDefault="00000000">
            <w:pPr>
              <w:pStyle w:val="Compact"/>
              <w:jc w:val="center"/>
            </w:pPr>
            <w:r>
              <w:rPr>
                <w:b/>
                <w:bCs/>
              </w:rPr>
              <w:t>Acc(C_all)</w:t>
            </w:r>
          </w:p>
        </w:tc>
        <w:tc>
          <w:tcPr>
            <w:tcW w:w="1782" w:type="dxa"/>
          </w:tcPr>
          <w:p w14:paraId="28F0700C" w14:textId="77777777" w:rsidR="003D7D02" w:rsidRDefault="003D7D02">
            <w:pPr>
              <w:pStyle w:val="Compact"/>
            </w:pPr>
          </w:p>
        </w:tc>
        <w:tc>
          <w:tcPr>
            <w:tcW w:w="1782" w:type="dxa"/>
          </w:tcPr>
          <w:p w14:paraId="2B073DEC" w14:textId="77777777" w:rsidR="003D7D02" w:rsidRDefault="003D7D02">
            <w:pPr>
              <w:pStyle w:val="Compact"/>
            </w:pPr>
          </w:p>
        </w:tc>
        <w:tc>
          <w:tcPr>
            <w:tcW w:w="1089" w:type="dxa"/>
          </w:tcPr>
          <w:p w14:paraId="4FDF5E1A" w14:textId="77777777" w:rsidR="003D7D02" w:rsidRDefault="003D7D02">
            <w:pPr>
              <w:pStyle w:val="Compact"/>
            </w:pPr>
          </w:p>
        </w:tc>
      </w:tr>
      <w:tr w:rsidR="003D7D02" w14:paraId="5A1ADFBA" w14:textId="77777777">
        <w:tc>
          <w:tcPr>
            <w:tcW w:w="1386" w:type="dxa"/>
          </w:tcPr>
          <w:p w14:paraId="2C1D40E7" w14:textId="77777777" w:rsidR="003D7D02" w:rsidRDefault="00000000">
            <w:pPr>
              <w:pStyle w:val="Compact"/>
              <w:jc w:val="center"/>
            </w:pPr>
            <w:r>
              <w:t>0.1</w:t>
            </w:r>
          </w:p>
        </w:tc>
        <w:tc>
          <w:tcPr>
            <w:tcW w:w="1683" w:type="dxa"/>
          </w:tcPr>
          <w:p w14:paraId="794F9FC7" w14:textId="77777777" w:rsidR="003D7D02" w:rsidRDefault="00000000">
            <w:pPr>
              <w:pStyle w:val="Compact"/>
              <w:jc w:val="center"/>
            </w:pPr>
            <w:r>
              <w:t>65.15</w:t>
            </w:r>
          </w:p>
        </w:tc>
        <w:tc>
          <w:tcPr>
            <w:tcW w:w="1782" w:type="dxa"/>
          </w:tcPr>
          <w:p w14:paraId="7EB18887" w14:textId="77777777" w:rsidR="003D7D02" w:rsidRDefault="003D7D02">
            <w:pPr>
              <w:pStyle w:val="Compact"/>
            </w:pPr>
          </w:p>
        </w:tc>
        <w:tc>
          <w:tcPr>
            <w:tcW w:w="1782" w:type="dxa"/>
          </w:tcPr>
          <w:p w14:paraId="7BCFB154" w14:textId="77777777" w:rsidR="003D7D02" w:rsidRDefault="003D7D02">
            <w:pPr>
              <w:pStyle w:val="Compact"/>
            </w:pPr>
          </w:p>
        </w:tc>
        <w:tc>
          <w:tcPr>
            <w:tcW w:w="1089" w:type="dxa"/>
          </w:tcPr>
          <w:p w14:paraId="69D2E151" w14:textId="77777777" w:rsidR="003D7D02" w:rsidRDefault="003D7D02">
            <w:pPr>
              <w:pStyle w:val="Compact"/>
            </w:pPr>
          </w:p>
        </w:tc>
      </w:tr>
      <w:tr w:rsidR="003D7D02" w14:paraId="09A1C61E" w14:textId="77777777">
        <w:tc>
          <w:tcPr>
            <w:tcW w:w="1386" w:type="dxa"/>
          </w:tcPr>
          <w:p w14:paraId="5405D3B6" w14:textId="77777777" w:rsidR="003D7D02" w:rsidRDefault="00000000">
            <w:pPr>
              <w:pStyle w:val="Compact"/>
              <w:jc w:val="center"/>
            </w:pPr>
            <w:r>
              <w:rPr>
                <w:rFonts w:hint="eastAsia"/>
              </w:rPr>
              <w:t>0.3（默认）</w:t>
            </w:r>
          </w:p>
        </w:tc>
        <w:tc>
          <w:tcPr>
            <w:tcW w:w="1683" w:type="dxa"/>
          </w:tcPr>
          <w:p w14:paraId="7E97D198" w14:textId="77777777" w:rsidR="003D7D02" w:rsidRDefault="00000000">
            <w:pPr>
              <w:pStyle w:val="Compact"/>
              <w:jc w:val="center"/>
            </w:pPr>
            <w:r>
              <w:rPr>
                <w:b/>
                <w:bCs/>
              </w:rPr>
              <w:t>66.29</w:t>
            </w:r>
          </w:p>
        </w:tc>
        <w:tc>
          <w:tcPr>
            <w:tcW w:w="1782" w:type="dxa"/>
          </w:tcPr>
          <w:p w14:paraId="2150A450" w14:textId="77777777" w:rsidR="003D7D02" w:rsidRDefault="003D7D02">
            <w:pPr>
              <w:pStyle w:val="Compact"/>
            </w:pPr>
          </w:p>
        </w:tc>
        <w:tc>
          <w:tcPr>
            <w:tcW w:w="1782" w:type="dxa"/>
          </w:tcPr>
          <w:p w14:paraId="2DBC60B6" w14:textId="77777777" w:rsidR="003D7D02" w:rsidRDefault="003D7D02">
            <w:pPr>
              <w:pStyle w:val="Compact"/>
            </w:pPr>
          </w:p>
        </w:tc>
        <w:tc>
          <w:tcPr>
            <w:tcW w:w="1089" w:type="dxa"/>
          </w:tcPr>
          <w:p w14:paraId="2ED7032E" w14:textId="77777777" w:rsidR="003D7D02" w:rsidRDefault="003D7D02">
            <w:pPr>
              <w:pStyle w:val="Compact"/>
            </w:pPr>
          </w:p>
        </w:tc>
      </w:tr>
      <w:tr w:rsidR="003D7D02" w14:paraId="5DB4B324" w14:textId="77777777">
        <w:tc>
          <w:tcPr>
            <w:tcW w:w="1386" w:type="dxa"/>
          </w:tcPr>
          <w:p w14:paraId="1E3A2E8A" w14:textId="77777777" w:rsidR="003D7D02" w:rsidRDefault="00000000">
            <w:pPr>
              <w:pStyle w:val="Compact"/>
              <w:jc w:val="center"/>
            </w:pPr>
            <w:r>
              <w:t>0.5</w:t>
            </w:r>
          </w:p>
        </w:tc>
        <w:tc>
          <w:tcPr>
            <w:tcW w:w="1683" w:type="dxa"/>
          </w:tcPr>
          <w:p w14:paraId="39181C1B" w14:textId="77777777" w:rsidR="003D7D02" w:rsidRDefault="00000000">
            <w:pPr>
              <w:pStyle w:val="Compact"/>
              <w:jc w:val="center"/>
            </w:pPr>
            <w:r>
              <w:t>65.91</w:t>
            </w:r>
          </w:p>
        </w:tc>
        <w:tc>
          <w:tcPr>
            <w:tcW w:w="1782" w:type="dxa"/>
          </w:tcPr>
          <w:p w14:paraId="6CFB0595" w14:textId="77777777" w:rsidR="003D7D02" w:rsidRDefault="003D7D02">
            <w:pPr>
              <w:pStyle w:val="Compact"/>
            </w:pPr>
          </w:p>
        </w:tc>
        <w:tc>
          <w:tcPr>
            <w:tcW w:w="1782" w:type="dxa"/>
          </w:tcPr>
          <w:p w14:paraId="751213CC" w14:textId="77777777" w:rsidR="003D7D02" w:rsidRDefault="003D7D02">
            <w:pPr>
              <w:pStyle w:val="Compact"/>
            </w:pPr>
          </w:p>
        </w:tc>
        <w:tc>
          <w:tcPr>
            <w:tcW w:w="1089" w:type="dxa"/>
          </w:tcPr>
          <w:p w14:paraId="518E5DE3" w14:textId="77777777" w:rsidR="003D7D02" w:rsidRDefault="003D7D02">
            <w:pPr>
              <w:pStyle w:val="Compact"/>
            </w:pPr>
          </w:p>
        </w:tc>
      </w:tr>
      <w:tr w:rsidR="003D7D02" w14:paraId="2807A779" w14:textId="77777777">
        <w:tc>
          <w:tcPr>
            <w:tcW w:w="1386" w:type="dxa"/>
          </w:tcPr>
          <w:p w14:paraId="78495892" w14:textId="77777777" w:rsidR="003D7D02" w:rsidRDefault="00000000">
            <w:pPr>
              <w:pStyle w:val="Compact"/>
              <w:jc w:val="center"/>
            </w:pPr>
            <w:r>
              <w:t>0.7</w:t>
            </w:r>
          </w:p>
        </w:tc>
        <w:tc>
          <w:tcPr>
            <w:tcW w:w="1683" w:type="dxa"/>
          </w:tcPr>
          <w:p w14:paraId="30D7D9D8" w14:textId="77777777" w:rsidR="003D7D02" w:rsidRDefault="00000000">
            <w:pPr>
              <w:pStyle w:val="Compact"/>
              <w:jc w:val="center"/>
            </w:pPr>
            <w:r>
              <w:t>65.53</w:t>
            </w:r>
          </w:p>
        </w:tc>
        <w:tc>
          <w:tcPr>
            <w:tcW w:w="1782" w:type="dxa"/>
          </w:tcPr>
          <w:p w14:paraId="63CCF03C" w14:textId="77777777" w:rsidR="003D7D02" w:rsidRDefault="003D7D02">
            <w:pPr>
              <w:pStyle w:val="Compact"/>
            </w:pPr>
          </w:p>
        </w:tc>
        <w:tc>
          <w:tcPr>
            <w:tcW w:w="1782" w:type="dxa"/>
          </w:tcPr>
          <w:p w14:paraId="4829138D" w14:textId="77777777" w:rsidR="003D7D02" w:rsidRDefault="003D7D02">
            <w:pPr>
              <w:pStyle w:val="Compact"/>
            </w:pPr>
          </w:p>
        </w:tc>
        <w:tc>
          <w:tcPr>
            <w:tcW w:w="1089" w:type="dxa"/>
          </w:tcPr>
          <w:p w14:paraId="6ADFD552" w14:textId="77777777" w:rsidR="003D7D02" w:rsidRDefault="003D7D02">
            <w:pPr>
              <w:pStyle w:val="Compact"/>
            </w:pPr>
          </w:p>
        </w:tc>
      </w:tr>
    </w:tbl>
    <w:p w14:paraId="37ABE371" w14:textId="579F8290" w:rsidR="003D7D02" w:rsidRDefault="00000000" w:rsidP="008C4035">
      <w:pPr>
        <w:pStyle w:val="a0"/>
      </w:pPr>
      <w:r>
        <w:rPr>
          <w:rFonts w:hint="eastAsia"/>
          <w:i/>
          <w:iCs/>
        </w:rPr>
        <w:t>表</w:t>
      </w:r>
      <w:r>
        <w:rPr>
          <w:i/>
          <w:iCs/>
        </w:rPr>
        <w:t xml:space="preserve"> </w:t>
      </w:r>
      <w:r>
        <w:rPr>
          <w:rFonts w:hint="eastAsia"/>
          <w:i/>
          <w:iCs/>
        </w:rPr>
        <w:t>C1：以</w:t>
      </w:r>
      <w:r>
        <w:rPr>
          <w:i/>
          <w:iCs/>
        </w:rPr>
        <w:t xml:space="preserve"> NormAd </w:t>
      </w:r>
      <w:r>
        <w:rPr>
          <w:rFonts w:hint="eastAsia"/>
          <w:i/>
          <w:iCs/>
        </w:rPr>
        <w:t>数据集与</w:t>
      </w:r>
      <w:r>
        <w:rPr>
          <w:i/>
          <w:iCs/>
        </w:rPr>
        <w:t xml:space="preserve"> Qwen2.5-7B </w:t>
      </w:r>
      <w:r>
        <w:rPr>
          <w:rFonts w:hint="eastAsia"/>
          <w:i/>
          <w:iCs/>
        </w:rPr>
        <w:t>基座为例的</w:t>
      </w:r>
      <w:r>
        <w:rPr>
          <w:i/>
          <w:iCs/>
        </w:rPr>
        <w:t xml:space="preserve"> β </w:t>
      </w:r>
      <w:r>
        <w:rPr>
          <w:rFonts w:hint="eastAsia"/>
          <w:i/>
          <w:iCs/>
        </w:rPr>
        <w:t>扫描记录表（λ_g</w:t>
      </w:r>
      <w:r>
        <w:rPr>
          <w:i/>
          <w:iCs/>
        </w:rPr>
        <w:t xml:space="preserve"> = </w:t>
      </w:r>
      <w:r>
        <w:rPr>
          <w:rFonts w:hint="eastAsia"/>
          <w:i/>
          <w:iCs/>
        </w:rPr>
        <w:t>0.5）。</w:t>
      </w:r>
      <w:bookmarkStart w:id="27" w:name="c.5-λ_g-参数扫描记录以-normad-qwen-为例β-0.3"/>
    </w:p>
    <w:tbl>
      <w:tblPr>
        <w:tblStyle w:val="Table"/>
        <w:tblW w:w="4875" w:type="pct"/>
        <w:tblLayout w:type="fixed"/>
        <w:tblLook w:val="0020" w:firstRow="1" w:lastRow="0" w:firstColumn="0" w:lastColumn="0" w:noHBand="0" w:noVBand="0"/>
      </w:tblPr>
      <w:tblGrid>
        <w:gridCol w:w="1549"/>
        <w:gridCol w:w="1882"/>
        <w:gridCol w:w="1993"/>
        <w:gridCol w:w="1993"/>
        <w:gridCol w:w="1218"/>
      </w:tblGrid>
      <w:tr w:rsidR="003D7D02" w14:paraId="4E692D7C"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386" w:type="dxa"/>
          </w:tcPr>
          <w:p w14:paraId="58414908" w14:textId="77777777" w:rsidR="003D7D02" w:rsidRDefault="00000000">
            <w:pPr>
              <w:pStyle w:val="Compact"/>
              <w:jc w:val="center"/>
            </w:pPr>
            <w:r>
              <w:rPr>
                <w:b/>
                <w:bCs/>
              </w:rPr>
              <w:t>λ_g</w:t>
            </w:r>
          </w:p>
        </w:tc>
        <w:tc>
          <w:tcPr>
            <w:tcW w:w="1683" w:type="dxa"/>
          </w:tcPr>
          <w:p w14:paraId="5B9B8FB9" w14:textId="77777777" w:rsidR="003D7D02" w:rsidRDefault="00000000">
            <w:pPr>
              <w:pStyle w:val="Compact"/>
              <w:jc w:val="center"/>
            </w:pPr>
            <w:r>
              <w:rPr>
                <w:b/>
                <w:bCs/>
              </w:rPr>
              <w:t>Acc(C_all)</w:t>
            </w:r>
          </w:p>
        </w:tc>
        <w:tc>
          <w:tcPr>
            <w:tcW w:w="1782" w:type="dxa"/>
          </w:tcPr>
          <w:p w14:paraId="79E5818C" w14:textId="77777777" w:rsidR="003D7D02" w:rsidRDefault="003D7D02">
            <w:pPr>
              <w:pStyle w:val="Compact"/>
            </w:pPr>
          </w:p>
        </w:tc>
        <w:tc>
          <w:tcPr>
            <w:tcW w:w="1782" w:type="dxa"/>
          </w:tcPr>
          <w:p w14:paraId="74A7D3CA" w14:textId="77777777" w:rsidR="003D7D02" w:rsidRDefault="003D7D02">
            <w:pPr>
              <w:pStyle w:val="Compact"/>
            </w:pPr>
          </w:p>
        </w:tc>
        <w:tc>
          <w:tcPr>
            <w:tcW w:w="1089" w:type="dxa"/>
          </w:tcPr>
          <w:p w14:paraId="6574D701" w14:textId="77777777" w:rsidR="003D7D02" w:rsidRDefault="003D7D02">
            <w:pPr>
              <w:pStyle w:val="Compact"/>
            </w:pPr>
          </w:p>
        </w:tc>
      </w:tr>
      <w:tr w:rsidR="003D7D02" w14:paraId="1BFEF5E2" w14:textId="77777777">
        <w:tc>
          <w:tcPr>
            <w:tcW w:w="1386" w:type="dxa"/>
          </w:tcPr>
          <w:p w14:paraId="3402CC02" w14:textId="77777777" w:rsidR="003D7D02" w:rsidRDefault="00000000">
            <w:pPr>
              <w:pStyle w:val="Compact"/>
              <w:jc w:val="center"/>
            </w:pPr>
            <w:r>
              <w:t>0.1</w:t>
            </w:r>
          </w:p>
        </w:tc>
        <w:tc>
          <w:tcPr>
            <w:tcW w:w="1683" w:type="dxa"/>
          </w:tcPr>
          <w:p w14:paraId="6A593A06" w14:textId="77777777" w:rsidR="003D7D02" w:rsidRDefault="00000000">
            <w:pPr>
              <w:pStyle w:val="Compact"/>
              <w:jc w:val="center"/>
            </w:pPr>
            <w:r>
              <w:t>64.77</w:t>
            </w:r>
          </w:p>
        </w:tc>
        <w:tc>
          <w:tcPr>
            <w:tcW w:w="1782" w:type="dxa"/>
          </w:tcPr>
          <w:p w14:paraId="7C13D516" w14:textId="77777777" w:rsidR="003D7D02" w:rsidRDefault="003D7D02">
            <w:pPr>
              <w:pStyle w:val="Compact"/>
            </w:pPr>
          </w:p>
        </w:tc>
        <w:tc>
          <w:tcPr>
            <w:tcW w:w="1782" w:type="dxa"/>
          </w:tcPr>
          <w:p w14:paraId="1FE2B630" w14:textId="77777777" w:rsidR="003D7D02" w:rsidRDefault="003D7D02">
            <w:pPr>
              <w:pStyle w:val="Compact"/>
            </w:pPr>
          </w:p>
        </w:tc>
        <w:tc>
          <w:tcPr>
            <w:tcW w:w="1089" w:type="dxa"/>
          </w:tcPr>
          <w:p w14:paraId="57741964" w14:textId="77777777" w:rsidR="003D7D02" w:rsidRDefault="003D7D02">
            <w:pPr>
              <w:pStyle w:val="Compact"/>
            </w:pPr>
          </w:p>
        </w:tc>
      </w:tr>
      <w:tr w:rsidR="003D7D02" w14:paraId="38B94588" w14:textId="77777777">
        <w:tc>
          <w:tcPr>
            <w:tcW w:w="1386" w:type="dxa"/>
          </w:tcPr>
          <w:p w14:paraId="1F2BAFCD" w14:textId="77777777" w:rsidR="003D7D02" w:rsidRDefault="00000000">
            <w:pPr>
              <w:pStyle w:val="Compact"/>
              <w:jc w:val="center"/>
            </w:pPr>
            <w:r>
              <w:lastRenderedPageBreak/>
              <w:t>0.3</w:t>
            </w:r>
          </w:p>
        </w:tc>
        <w:tc>
          <w:tcPr>
            <w:tcW w:w="1683" w:type="dxa"/>
          </w:tcPr>
          <w:p w14:paraId="6A041700" w14:textId="77777777" w:rsidR="003D7D02" w:rsidRDefault="00000000">
            <w:pPr>
              <w:pStyle w:val="Compact"/>
              <w:jc w:val="center"/>
            </w:pPr>
            <w:r>
              <w:t>65.53</w:t>
            </w:r>
          </w:p>
        </w:tc>
        <w:tc>
          <w:tcPr>
            <w:tcW w:w="1782" w:type="dxa"/>
          </w:tcPr>
          <w:p w14:paraId="39F33870" w14:textId="77777777" w:rsidR="003D7D02" w:rsidRDefault="003D7D02">
            <w:pPr>
              <w:pStyle w:val="Compact"/>
            </w:pPr>
          </w:p>
        </w:tc>
        <w:tc>
          <w:tcPr>
            <w:tcW w:w="1782" w:type="dxa"/>
          </w:tcPr>
          <w:p w14:paraId="42C8E792" w14:textId="77777777" w:rsidR="003D7D02" w:rsidRDefault="003D7D02">
            <w:pPr>
              <w:pStyle w:val="Compact"/>
            </w:pPr>
          </w:p>
        </w:tc>
        <w:tc>
          <w:tcPr>
            <w:tcW w:w="1089" w:type="dxa"/>
          </w:tcPr>
          <w:p w14:paraId="30689F6F" w14:textId="77777777" w:rsidR="003D7D02" w:rsidRDefault="003D7D02">
            <w:pPr>
              <w:pStyle w:val="Compact"/>
            </w:pPr>
          </w:p>
        </w:tc>
      </w:tr>
      <w:tr w:rsidR="003D7D02" w14:paraId="5FF22079" w14:textId="77777777">
        <w:tc>
          <w:tcPr>
            <w:tcW w:w="1386" w:type="dxa"/>
          </w:tcPr>
          <w:p w14:paraId="36AD54F0" w14:textId="77777777" w:rsidR="003D7D02" w:rsidRDefault="00000000">
            <w:pPr>
              <w:pStyle w:val="Compact"/>
              <w:jc w:val="center"/>
            </w:pPr>
            <w:r>
              <w:rPr>
                <w:rFonts w:hint="eastAsia"/>
              </w:rPr>
              <w:t>0.5（默认）</w:t>
            </w:r>
          </w:p>
        </w:tc>
        <w:tc>
          <w:tcPr>
            <w:tcW w:w="1683" w:type="dxa"/>
          </w:tcPr>
          <w:p w14:paraId="32A04F8F" w14:textId="77777777" w:rsidR="003D7D02" w:rsidRDefault="00000000">
            <w:pPr>
              <w:pStyle w:val="Compact"/>
              <w:jc w:val="center"/>
            </w:pPr>
            <w:r>
              <w:rPr>
                <w:b/>
                <w:bCs/>
              </w:rPr>
              <w:t>66.29</w:t>
            </w:r>
          </w:p>
        </w:tc>
        <w:tc>
          <w:tcPr>
            <w:tcW w:w="1782" w:type="dxa"/>
          </w:tcPr>
          <w:p w14:paraId="4B18E8A8" w14:textId="77777777" w:rsidR="003D7D02" w:rsidRDefault="003D7D02">
            <w:pPr>
              <w:pStyle w:val="Compact"/>
            </w:pPr>
          </w:p>
        </w:tc>
        <w:tc>
          <w:tcPr>
            <w:tcW w:w="1782" w:type="dxa"/>
          </w:tcPr>
          <w:p w14:paraId="15A2485B" w14:textId="77777777" w:rsidR="003D7D02" w:rsidRDefault="003D7D02">
            <w:pPr>
              <w:pStyle w:val="Compact"/>
            </w:pPr>
          </w:p>
        </w:tc>
        <w:tc>
          <w:tcPr>
            <w:tcW w:w="1089" w:type="dxa"/>
          </w:tcPr>
          <w:p w14:paraId="0DBE7DF0" w14:textId="77777777" w:rsidR="003D7D02" w:rsidRDefault="003D7D02">
            <w:pPr>
              <w:pStyle w:val="Compact"/>
            </w:pPr>
          </w:p>
        </w:tc>
      </w:tr>
      <w:tr w:rsidR="003D7D02" w14:paraId="209F6E44" w14:textId="77777777">
        <w:tc>
          <w:tcPr>
            <w:tcW w:w="1386" w:type="dxa"/>
          </w:tcPr>
          <w:p w14:paraId="66D4BC50" w14:textId="77777777" w:rsidR="003D7D02" w:rsidRDefault="00000000">
            <w:pPr>
              <w:pStyle w:val="Compact"/>
              <w:jc w:val="center"/>
            </w:pPr>
            <w:r>
              <w:t>0.7</w:t>
            </w:r>
          </w:p>
        </w:tc>
        <w:tc>
          <w:tcPr>
            <w:tcW w:w="1683" w:type="dxa"/>
          </w:tcPr>
          <w:p w14:paraId="0A493AA8" w14:textId="77777777" w:rsidR="003D7D02" w:rsidRDefault="00000000">
            <w:pPr>
              <w:pStyle w:val="Compact"/>
              <w:jc w:val="center"/>
            </w:pPr>
            <w:r>
              <w:t>64.77</w:t>
            </w:r>
          </w:p>
        </w:tc>
        <w:tc>
          <w:tcPr>
            <w:tcW w:w="1782" w:type="dxa"/>
          </w:tcPr>
          <w:p w14:paraId="365C0098" w14:textId="77777777" w:rsidR="003D7D02" w:rsidRDefault="003D7D02">
            <w:pPr>
              <w:pStyle w:val="Compact"/>
            </w:pPr>
          </w:p>
        </w:tc>
        <w:tc>
          <w:tcPr>
            <w:tcW w:w="1782" w:type="dxa"/>
          </w:tcPr>
          <w:p w14:paraId="028F9E97" w14:textId="77777777" w:rsidR="003D7D02" w:rsidRDefault="003D7D02">
            <w:pPr>
              <w:pStyle w:val="Compact"/>
            </w:pPr>
          </w:p>
        </w:tc>
        <w:tc>
          <w:tcPr>
            <w:tcW w:w="1089" w:type="dxa"/>
          </w:tcPr>
          <w:p w14:paraId="5AC3B263" w14:textId="77777777" w:rsidR="003D7D02" w:rsidRDefault="003D7D02">
            <w:pPr>
              <w:pStyle w:val="Compact"/>
            </w:pPr>
          </w:p>
        </w:tc>
      </w:tr>
    </w:tbl>
    <w:p w14:paraId="1F55D935" w14:textId="33DCB29C" w:rsidR="003D7D02" w:rsidRDefault="00000000">
      <w:pPr>
        <w:pStyle w:val="a0"/>
      </w:pPr>
      <w:r>
        <w:rPr>
          <w:rFonts w:hint="eastAsia"/>
          <w:i/>
          <w:iCs/>
        </w:rPr>
        <w:t>表</w:t>
      </w:r>
      <w:r>
        <w:rPr>
          <w:i/>
          <w:iCs/>
        </w:rPr>
        <w:t xml:space="preserve"> </w:t>
      </w:r>
      <w:r>
        <w:rPr>
          <w:rFonts w:hint="eastAsia"/>
          <w:i/>
          <w:iCs/>
        </w:rPr>
        <w:t>C2：以</w:t>
      </w:r>
      <w:r>
        <w:rPr>
          <w:i/>
          <w:iCs/>
        </w:rPr>
        <w:t xml:space="preserve"> NormAd </w:t>
      </w:r>
      <w:r>
        <w:rPr>
          <w:rFonts w:hint="eastAsia"/>
          <w:i/>
          <w:iCs/>
        </w:rPr>
        <w:t>数据集与</w:t>
      </w:r>
      <w:r>
        <w:rPr>
          <w:i/>
          <w:iCs/>
        </w:rPr>
        <w:t xml:space="preserve"> Qwen2.5-7B </w:t>
      </w:r>
      <w:r>
        <w:rPr>
          <w:rFonts w:hint="eastAsia"/>
          <w:i/>
          <w:iCs/>
        </w:rPr>
        <w:t>基座为例的</w:t>
      </w:r>
      <w:r>
        <w:rPr>
          <w:i/>
          <w:iCs/>
        </w:rPr>
        <w:t xml:space="preserve"> λ_g </w:t>
      </w:r>
      <w:r>
        <w:rPr>
          <w:rFonts w:hint="eastAsia"/>
          <w:i/>
          <w:iCs/>
        </w:rPr>
        <w:t>扫描记录表（β</w:t>
      </w:r>
      <w:r>
        <w:rPr>
          <w:i/>
          <w:iCs/>
        </w:rPr>
        <w:t xml:space="preserve"> = </w:t>
      </w:r>
      <w:r>
        <w:rPr>
          <w:rFonts w:hint="eastAsia"/>
          <w:i/>
          <w:iCs/>
        </w:rPr>
        <w:t>0.3）。</w:t>
      </w:r>
    </w:p>
    <w:p w14:paraId="3B7A8A11" w14:textId="77777777" w:rsidR="003D7D02" w:rsidRDefault="00000000">
      <w:pPr>
        <w:pStyle w:val="a0"/>
      </w:pPr>
      <w:r>
        <w:rPr>
          <w:rFonts w:hint="eastAsia"/>
          <w:i/>
          <w:iCs/>
        </w:rPr>
        <w:t>图</w:t>
      </w:r>
      <w:r>
        <w:rPr>
          <w:i/>
          <w:iCs/>
        </w:rPr>
        <w:t xml:space="preserve"> </w:t>
      </w:r>
      <w:r>
        <w:rPr>
          <w:rFonts w:hint="eastAsia"/>
          <w:i/>
          <w:iCs/>
        </w:rPr>
        <w:t>C1：CAHAD</w:t>
      </w:r>
      <w:r>
        <w:rPr>
          <w:i/>
          <w:iCs/>
        </w:rPr>
        <w:t xml:space="preserve"> </w:t>
      </w:r>
      <w:r>
        <w:rPr>
          <w:rFonts w:hint="eastAsia"/>
          <w:i/>
          <w:iCs/>
        </w:rPr>
        <w:t>超参数敏感性分析（NormAd</w:t>
      </w:r>
      <w:r>
        <w:rPr>
          <w:i/>
          <w:iCs/>
        </w:rPr>
        <w:t xml:space="preserve"> × </w:t>
      </w:r>
      <w:r>
        <w:rPr>
          <w:rFonts w:hint="eastAsia"/>
          <w:i/>
          <w:iCs/>
        </w:rPr>
        <w:t>Qwen2.5-7B，10%</w:t>
      </w:r>
      <w:r>
        <w:rPr>
          <w:i/>
          <w:iCs/>
        </w:rPr>
        <w:t xml:space="preserve"> </w:t>
      </w:r>
      <w:r>
        <w:rPr>
          <w:rFonts w:hint="eastAsia"/>
          <w:i/>
          <w:iCs/>
        </w:rPr>
        <w:t>采样子集）。(a)</w:t>
      </w:r>
      <w:r>
        <w:rPr>
          <w:i/>
          <w:iCs/>
        </w:rPr>
        <w:t xml:space="preserve"> β </w:t>
      </w:r>
      <w:r>
        <w:rPr>
          <w:rFonts w:hint="eastAsia"/>
          <w:i/>
          <w:iCs/>
        </w:rPr>
        <w:t>扫描（λ_g</w:t>
      </w:r>
      <w:r>
        <w:rPr>
          <w:i/>
          <w:iCs/>
        </w:rPr>
        <w:t xml:space="preserve"> = </w:t>
      </w:r>
      <w:r>
        <w:rPr>
          <w:rFonts w:hint="eastAsia"/>
          <w:i/>
          <w:iCs/>
        </w:rPr>
        <w:t>0.5）；(b)</w:t>
      </w:r>
      <w:r>
        <w:rPr>
          <w:i/>
          <w:iCs/>
        </w:rPr>
        <w:t xml:space="preserve"> λ_g </w:t>
      </w:r>
      <w:r>
        <w:rPr>
          <w:rFonts w:hint="eastAsia"/>
          <w:i/>
          <w:iCs/>
        </w:rPr>
        <w:t>扫描（β</w:t>
      </w:r>
      <w:r>
        <w:rPr>
          <w:i/>
          <w:iCs/>
        </w:rPr>
        <w:t xml:space="preserve"> = </w:t>
      </w:r>
      <w:r>
        <w:rPr>
          <w:rFonts w:hint="eastAsia"/>
          <w:i/>
          <w:iCs/>
        </w:rPr>
        <w:t>0.3）。红色标记表示默认配置（β</w:t>
      </w:r>
      <w:r>
        <w:rPr>
          <w:i/>
          <w:iCs/>
        </w:rPr>
        <w:t xml:space="preserve"> = </w:t>
      </w:r>
      <w:r>
        <w:rPr>
          <w:rFonts w:hint="eastAsia"/>
          <w:i/>
          <w:iCs/>
        </w:rPr>
        <w:t>0.3，λ_g</w:t>
      </w:r>
      <w:r>
        <w:rPr>
          <w:i/>
          <w:iCs/>
        </w:rPr>
        <w:t xml:space="preserve"> = </w:t>
      </w:r>
      <w:r>
        <w:rPr>
          <w:rFonts w:hint="eastAsia"/>
          <w:i/>
          <w:iCs/>
        </w:rPr>
        <w:t>0.5），取得了最高的整体准确率。</w:t>
      </w:r>
    </w:p>
    <w:p w14:paraId="670F7069" w14:textId="77777777" w:rsidR="003D7D02" w:rsidRDefault="00000000">
      <w:pPr>
        <w:pStyle w:val="CaptionedFigure"/>
      </w:pPr>
      <w:r>
        <w:rPr>
          <w:noProof/>
        </w:rPr>
        <w:drawing>
          <wp:inline distT="0" distB="0" distL="0" distR="0" wp14:anchorId="28588F70" wp14:editId="6883783A">
            <wp:extent cx="5334000" cy="1976937"/>
            <wp:effectExtent l="0" t="0" r="0" b="0"/>
            <wp:docPr id="46" name="Picture" descr="CAHAD 超参数分析"/>
            <wp:cNvGraphicFramePr/>
            <a:graphic xmlns:a="http://schemas.openxmlformats.org/drawingml/2006/main">
              <a:graphicData uri="http://schemas.openxmlformats.org/drawingml/2006/picture">
                <pic:pic xmlns:pic="http://schemas.openxmlformats.org/drawingml/2006/picture">
                  <pic:nvPicPr>
                    <pic:cNvPr id="47" name="Picture" descr="figure/CAHAD_beta_lambda.png"/>
                    <pic:cNvPicPr>
                      <a:picLocks noChangeAspect="1" noChangeArrowheads="1"/>
                    </pic:cNvPicPr>
                  </pic:nvPicPr>
                  <pic:blipFill>
                    <a:blip r:embed="rId5"/>
                    <a:stretch>
                      <a:fillRect/>
                    </a:stretch>
                  </pic:blipFill>
                  <pic:spPr bwMode="auto">
                    <a:xfrm>
                      <a:off x="0" y="0"/>
                      <a:ext cx="5334000" cy="1976937"/>
                    </a:xfrm>
                    <a:prstGeom prst="rect">
                      <a:avLst/>
                    </a:prstGeom>
                    <a:noFill/>
                    <a:ln w="9525">
                      <a:noFill/>
                      <a:headEnd/>
                      <a:tailEnd/>
                    </a:ln>
                  </pic:spPr>
                </pic:pic>
              </a:graphicData>
            </a:graphic>
          </wp:inline>
        </w:drawing>
      </w:r>
    </w:p>
    <w:p w14:paraId="16C90075" w14:textId="77777777" w:rsidR="003D7D02" w:rsidRDefault="00000000">
      <w:pPr>
        <w:pStyle w:val="2"/>
      </w:pPr>
      <w:bookmarkStart w:id="28" w:name="附录-d-hf-cac-提示词模板设计"/>
      <w:bookmarkEnd w:id="25"/>
      <w:bookmarkEnd w:id="27"/>
      <w:r>
        <w:rPr>
          <w:rFonts w:hint="eastAsia"/>
          <w:b/>
          <w:bCs/>
        </w:rPr>
        <w:t>附录</w:t>
      </w:r>
      <w:r>
        <w:rPr>
          <w:b/>
          <w:bCs/>
        </w:rPr>
        <w:t xml:space="preserve"> D　HF-CAC </w:t>
      </w:r>
      <w:r>
        <w:rPr>
          <w:rFonts w:hint="eastAsia"/>
          <w:b/>
          <w:bCs/>
        </w:rPr>
        <w:t>提示词模板设计</w:t>
      </w:r>
    </w:p>
    <w:p w14:paraId="382353CF" w14:textId="77777777" w:rsidR="003D7D02" w:rsidRDefault="00000000">
      <w:pPr>
        <w:pStyle w:val="3"/>
      </w:pPr>
      <w:bookmarkStart w:id="29" w:name="d.1-设计原则"/>
      <w:r>
        <w:rPr>
          <w:b/>
          <w:bCs/>
        </w:rPr>
        <w:t xml:space="preserve">D.1 </w:t>
      </w:r>
      <w:r>
        <w:rPr>
          <w:rFonts w:hint="eastAsia"/>
          <w:b/>
          <w:bCs/>
        </w:rPr>
        <w:t>设计原则</w:t>
      </w:r>
    </w:p>
    <w:p w14:paraId="3E52F4BB" w14:textId="77777777" w:rsidR="003D7D02" w:rsidRDefault="00000000">
      <w:pPr>
        <w:pStyle w:val="FirstParagraph"/>
      </w:pPr>
      <w:r>
        <w:t xml:space="preserve">HF-CAC </w:t>
      </w:r>
      <w:r>
        <w:rPr>
          <w:rFonts w:hint="eastAsia"/>
        </w:rPr>
        <w:t>的提示词体系包含</w:t>
      </w:r>
      <w:r>
        <w:t xml:space="preserve"> Guardian、Auditor、Judge </w:t>
      </w:r>
      <w:r>
        <w:rPr>
          <w:rFonts w:hint="eastAsia"/>
        </w:rPr>
        <w:t>三种角色，且每种角色针对六大文化圈分别设计了文化特定的变体。提示词的详细程度随任务复杂度而调整：NormAd（社会规范判断，三分类</w:t>
      </w:r>
      <w:r>
        <w:t xml:space="preserve"> </w:t>
      </w:r>
      <w:r>
        <w:rPr>
          <w:rFonts w:hint="eastAsia"/>
        </w:rPr>
        <w:t>1/2/3）采用最为详尽的提示词，强调主场权威与校准性判断（即在不确定时倾向输出”3”），并包含</w:t>
      </w:r>
      <w:r>
        <w:t xml:space="preserve"> Guardian </w:t>
      </w:r>
      <w:r>
        <w:rPr>
          <w:rFonts w:hint="eastAsia"/>
        </w:rPr>
        <w:t>一票否决权与亲缘度仲裁协议的完整规则；CulturalBench（文化知识问答，四选一</w:t>
      </w:r>
      <w:r>
        <w:t xml:space="preserve"> MCQ </w:t>
      </w:r>
      <w:r>
        <w:rPr>
          <w:rFonts w:hint="eastAsia"/>
        </w:rPr>
        <w:t>1/2/3/4）采用中等长度的提示词，Guardian</w:t>
      </w:r>
      <w:r>
        <w:t xml:space="preserve"> </w:t>
      </w:r>
      <w:r>
        <w:rPr>
          <w:rFonts w:hint="eastAsia"/>
        </w:rPr>
        <w:t>与</w:t>
      </w:r>
      <w:r>
        <w:t xml:space="preserve"> Auditor </w:t>
      </w:r>
      <w:r>
        <w:rPr>
          <w:rFonts w:hint="eastAsia"/>
        </w:rPr>
        <w:t>共用同一段”文化专家”人设，走</w:t>
      </w:r>
      <w:r>
        <w:t xml:space="preserve"> MAD </w:t>
      </w:r>
      <w:r>
        <w:rPr>
          <w:rFonts w:hint="eastAsia"/>
        </w:rPr>
        <w:t>式对称辩论流程；BLEnD（日常文化知识，四选一</w:t>
      </w:r>
      <w:r>
        <w:t xml:space="preserve"> MCQ </w:t>
      </w:r>
      <w:r>
        <w:rPr>
          <w:rFonts w:hint="eastAsia"/>
        </w:rPr>
        <w:t>1/2/3/4）采用最为简洁的通用提示词，Guardian/Auditor/Judge</w:t>
      </w:r>
      <w:r>
        <w:t xml:space="preserve"> </w:t>
      </w:r>
      <w:r>
        <w:rPr>
          <w:rFonts w:hint="eastAsia"/>
        </w:rPr>
        <w:t>三者</w:t>
      </w:r>
      <w:r>
        <w:t xml:space="preserve"> system prompt </w:t>
      </w:r>
      <w:r>
        <w:rPr>
          <w:rFonts w:hint="eastAsia"/>
        </w:rPr>
        <w:t>完全统一为通用助手提示词，强调跨国干扰项的甄别。</w:t>
      </w:r>
    </w:p>
    <w:p w14:paraId="0F837D2F" w14:textId="77777777" w:rsidR="003D7D02" w:rsidRDefault="00000000">
      <w:pPr>
        <w:pStyle w:val="a0"/>
      </w:pPr>
      <w:r>
        <w:rPr>
          <w:rFonts w:hint="eastAsia"/>
        </w:rPr>
        <w:t>三个数据集在协作流程上也存在结构差异：NormAd</w:t>
      </w:r>
      <w:r>
        <w:t xml:space="preserve"> </w:t>
      </w:r>
      <w:r>
        <w:rPr>
          <w:rFonts w:hint="eastAsia"/>
        </w:rPr>
        <w:t>采用</w:t>
      </w:r>
      <w:r>
        <w:t xml:space="preserve"> Guardian </w:t>
      </w:r>
      <w:r>
        <w:rPr>
          <w:rFonts w:hint="eastAsia"/>
        </w:rPr>
        <w:t>优先生成</w:t>
      </w:r>
      <w:r>
        <w:t xml:space="preserve"> → Auditor </w:t>
      </w:r>
      <w:r>
        <w:rPr>
          <w:rFonts w:hint="eastAsia"/>
        </w:rPr>
        <w:t>单向看到</w:t>
      </w:r>
      <w:r>
        <w:t xml:space="preserve"> Guardian </w:t>
      </w:r>
      <w:r>
        <w:rPr>
          <w:rFonts w:hint="eastAsia"/>
        </w:rPr>
        <w:t>回答后生成</w:t>
      </w:r>
      <w:r>
        <w:t xml:space="preserve"> → </w:t>
      </w:r>
      <w:r>
        <w:rPr>
          <w:rFonts w:hint="eastAsia"/>
        </w:rPr>
        <w:t>条件触发</w:t>
      </w:r>
      <w:r>
        <w:t xml:space="preserve"> </w:t>
      </w:r>
      <w:r>
        <w:rPr>
          <w:rFonts w:hint="eastAsia"/>
        </w:rPr>
        <w:t>Judge（含一票否决权与亲缘度仲裁）的非对称流程；CulturalBench</w:t>
      </w:r>
      <w:r>
        <w:t xml:space="preserve"> </w:t>
      </w:r>
      <w:r>
        <w:rPr>
          <w:rFonts w:hint="eastAsia"/>
        </w:rPr>
        <w:t>与</w:t>
      </w:r>
      <w:r>
        <w:t xml:space="preserve"> BLEnD </w:t>
      </w:r>
      <w:r>
        <w:rPr>
          <w:rFonts w:hint="eastAsia"/>
        </w:rPr>
        <w:t>采用</w:t>
      </w:r>
      <w:r>
        <w:t xml:space="preserve"> Auditor </w:t>
      </w:r>
      <w:r>
        <w:rPr>
          <w:rFonts w:hint="eastAsia"/>
        </w:rPr>
        <w:t>独立起步</w:t>
      </w:r>
      <w:r>
        <w:t xml:space="preserve"> → MAD </w:t>
      </w:r>
      <w:r>
        <w:rPr>
          <w:rFonts w:hint="eastAsia"/>
        </w:rPr>
        <w:t>式对称辩论（feedback</w:t>
      </w:r>
      <w:r>
        <w:t xml:space="preserve"> </w:t>
      </w:r>
      <w:r>
        <w:rPr>
          <w:rFonts w:hint="eastAsia"/>
        </w:rPr>
        <w:t>互评</w:t>
      </w:r>
      <w:r>
        <w:t xml:space="preserve"> → final decision </w:t>
      </w:r>
      <w:r>
        <w:rPr>
          <w:rFonts w:hint="eastAsia"/>
        </w:rPr>
        <w:t>重决策）→</w:t>
      </w:r>
      <w:r>
        <w:t xml:space="preserve"> </w:t>
      </w:r>
      <w:r>
        <w:rPr>
          <w:rFonts w:hint="eastAsia"/>
        </w:rPr>
        <w:t>纯多数投票（无</w:t>
      </w:r>
      <w:r>
        <w:t xml:space="preserve"> Guardian </w:t>
      </w:r>
      <w:r>
        <w:rPr>
          <w:rFonts w:hint="eastAsia"/>
        </w:rPr>
        <w:t>特权），仅在分歧时触发</w:t>
      </w:r>
      <w:r>
        <w:t xml:space="preserve"> Judge </w:t>
      </w:r>
      <w:r>
        <w:rPr>
          <w:rFonts w:hint="eastAsia"/>
        </w:rPr>
        <w:t>的对称流程。</w:t>
      </w:r>
    </w:p>
    <w:p w14:paraId="42661FFB" w14:textId="77777777" w:rsidR="003D7D02" w:rsidRDefault="00000000">
      <w:pPr>
        <w:pStyle w:val="a0"/>
      </w:pPr>
      <w:r>
        <w:rPr>
          <w:rFonts w:hint="eastAsia"/>
        </w:rPr>
        <w:lastRenderedPageBreak/>
        <w:t>以下以</w:t>
      </w:r>
      <w:r>
        <w:t xml:space="preserve"> NormAd </w:t>
      </w:r>
      <w:r>
        <w:rPr>
          <w:rFonts w:hint="eastAsia"/>
        </w:rPr>
        <w:t>数据集为例，给出三类角色的完整提示词模板。CulturalBench</w:t>
      </w:r>
      <w:r>
        <w:t xml:space="preserve"> </w:t>
      </w:r>
      <w:r>
        <w:rPr>
          <w:rFonts w:hint="eastAsia"/>
        </w:rPr>
        <w:t>与</w:t>
      </w:r>
      <w:r>
        <w:t xml:space="preserve"> BLEnD </w:t>
      </w:r>
      <w:r>
        <w:rPr>
          <w:rFonts w:hint="eastAsia"/>
        </w:rPr>
        <w:t>的提示词模板在结构上相似，主要差异在于答案空间（四选一</w:t>
      </w:r>
      <w:r>
        <w:t xml:space="preserve"> </w:t>
      </w:r>
      <w:r>
        <w:rPr>
          <w:rFonts w:hint="eastAsia"/>
        </w:rPr>
        <w:t>MCQ）、人设详略程度以及协作流程的对称性。</w:t>
      </w:r>
    </w:p>
    <w:p w14:paraId="62E5CAF4" w14:textId="77777777" w:rsidR="003D7D02" w:rsidRDefault="00000000">
      <w:pPr>
        <w:pStyle w:val="3"/>
      </w:pPr>
      <w:bookmarkStart w:id="30" w:name="d.2-guardian-system-promptnormad"/>
      <w:bookmarkEnd w:id="29"/>
      <w:r>
        <w:rPr>
          <w:b/>
          <w:bCs/>
        </w:rPr>
        <w:t xml:space="preserve">D.2 Guardian System </w:t>
      </w:r>
      <w:r>
        <w:rPr>
          <w:rFonts w:hint="eastAsia"/>
          <w:b/>
          <w:bCs/>
        </w:rPr>
        <w:t>Prompt（NorMAD）</w:t>
      </w:r>
    </w:p>
    <w:p w14:paraId="24A7ECA0" w14:textId="77777777" w:rsidR="003D7D02" w:rsidRDefault="00000000">
      <w:pPr>
        <w:pStyle w:val="SourceCode"/>
      </w:pPr>
      <w:r>
        <w:rPr>
          <w:rStyle w:val="VerbatimChar"/>
        </w:rPr>
        <w:t>You are the HOST-CULTURE GUARDIAN for this question.</w:t>
      </w:r>
      <w:r>
        <w:br/>
      </w:r>
      <w:r>
        <w:rPr>
          <w:rStyle w:val="VerbatimChar"/>
        </w:rPr>
        <w:t>The target culture belongs to YOUR area of expertise ({culture_area} cultures).</w:t>
      </w:r>
      <w:r>
        <w:br/>
      </w:r>
      <w:r>
        <w:rPr>
          <w:rStyle w:val="VerbatimChar"/>
        </w:rPr>
        <w:t>Your cognitive foundation: {cognitive_foundation_description}</w:t>
      </w:r>
      <w:r>
        <w:br/>
      </w:r>
      <w:r>
        <w:rPr>
          <w:rStyle w:val="VerbatimChar"/>
        </w:rPr>
        <w:t>Your role is to AUTHORITATIVELY confirm or correct cultural claims about the target culture.</w:t>
      </w:r>
      <w:r>
        <w:br/>
      </w:r>
      <w:r>
        <w:rPr>
          <w:rStyle w:val="VerbatimChar"/>
        </w:rPr>
        <w:t>You have PRIMARY AUTHORITY on this topic. Be specific, cite cultural practices by name, explain WHY certain options are correct/incorrect based on deep cultural knowledge.</w:t>
      </w:r>
      <w:r>
        <w:br/>
      </w:r>
      <w:r>
        <w:rPr>
          <w:rStyle w:val="VerbatimChar"/>
        </w:rPr>
        <w:t>If other agents suggest answers that conflict with your expertise, firmly correct them with specific cultural evidence.</w:t>
      </w:r>
      <w:r>
        <w:br/>
      </w:r>
      <w:r>
        <w:rPr>
          <w:rStyle w:val="VerbatimChar"/>
        </w:rPr>
        <w:t>IMPORTANT: Not all behaviors have clear cultural acceptance or rejection in every culture.</w:t>
      </w:r>
      <w:r>
        <w:br/>
      </w:r>
      <w:r>
        <w:rPr>
          <w:rStyle w:val="VerbatimChar"/>
        </w:rPr>
        <w:t>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Format: Reasoning: &lt;your authoritative cultural analysis&gt;\nAnswer: &lt;number&gt;</w:t>
      </w:r>
    </w:p>
    <w:p w14:paraId="592D84E0" w14:textId="77777777" w:rsidR="003D7D02" w:rsidRDefault="00000000">
      <w:pPr>
        <w:pStyle w:val="FirstParagraph"/>
      </w:pPr>
      <w:r>
        <w:rPr>
          <w:rFonts w:hint="eastAsia"/>
        </w:rPr>
        <w:t>其中</w:t>
      </w:r>
      <w:r>
        <w:t xml:space="preserve"> {culture_area} </w:t>
      </w:r>
      <w:r>
        <w:rPr>
          <w:rFonts w:hint="eastAsia"/>
        </w:rPr>
        <w:t>取值为六大文化圈之一，{cognitive_foundation_description}</w:t>
      </w:r>
      <w:r>
        <w:t xml:space="preserve"> </w:t>
      </w:r>
      <w:r>
        <w:rPr>
          <w:rFonts w:hint="eastAsia"/>
        </w:rPr>
        <w:t>为对应文化圈的认知基础描述（见</w:t>
      </w:r>
      <w:r>
        <w:t xml:space="preserve"> </w:t>
      </w:r>
      <w:r>
        <w:rPr>
          <w:rFonts w:hint="eastAsia"/>
        </w:rPr>
        <w:t>D.4）。</w:t>
      </w:r>
    </w:p>
    <w:p w14:paraId="424F5B8B" w14:textId="1853275F" w:rsidR="003D7D02" w:rsidRDefault="00000000">
      <w:pPr>
        <w:pStyle w:val="3"/>
      </w:pPr>
      <w:bookmarkStart w:id="31" w:name="d.3-auditor-system-promptnormad"/>
      <w:bookmarkEnd w:id="30"/>
      <w:r>
        <w:rPr>
          <w:b/>
          <w:bCs/>
        </w:rPr>
        <w:t xml:space="preserve">D.3 Auditor System </w:t>
      </w:r>
      <w:r>
        <w:rPr>
          <w:rFonts w:hint="eastAsia"/>
          <w:b/>
          <w:bCs/>
        </w:rPr>
        <w:t>Prompt（NormAD）</w:t>
      </w:r>
    </w:p>
    <w:p w14:paraId="7977B8FC" w14:textId="77777777" w:rsidR="003D7D02" w:rsidRDefault="00000000">
      <w:pPr>
        <w:pStyle w:val="SourceCode"/>
      </w:pPr>
      <w:r>
        <w:rPr>
          <w:rStyle w:val="VerbatimChar"/>
        </w:rPr>
        <w:t>You are a CROSS-CULTURAL AUDITOR from {culture_area} cultural background.</w:t>
      </w:r>
      <w:r>
        <w:br/>
      </w:r>
      <w:r>
        <w:rPr>
          <w:rStyle w:val="VerbatimChar"/>
        </w:rPr>
        <w:t>Your cognitive foundation: {cognitive_foundation_summary}</w:t>
      </w:r>
      <w:r>
        <w:br/>
      </w:r>
      <w:r>
        <w:rPr>
          <w:rStyle w:val="VerbatimChar"/>
        </w:rPr>
        <w:t>The target culture does NOT belong to your primary expertise area.</w:t>
      </w:r>
      <w:r>
        <w:br/>
      </w:r>
      <w:r>
        <w:rPr>
          <w:rStyle w:val="VerbatimChar"/>
        </w:rPr>
        <w:t>Your role is to provide CONTRASTIVE perspective: note similarities/differences between your culture and the target culture, but DEFER to the Host-Culture Guardian on specific factual claims about the target culture.</w:t>
      </w:r>
      <w:r>
        <w:br/>
      </w:r>
      <w:r>
        <w:rPr>
          <w:rStyle w:val="VerbatimChar"/>
        </w:rPr>
        <w:t>Explicitly acknowledge uncertainty where appropriate.</w:t>
      </w:r>
      <w:r>
        <w:br/>
      </w:r>
      <w:r>
        <w:rPr>
          <w:rStyle w:val="VerbatimChar"/>
        </w:rPr>
        <w:t>If a behavior appears universally human or culturally neutral (not specific to any culture), explicitly state this and consider answering "3" (neutral/indeterminate).</w:t>
      </w:r>
      <w:r>
        <w:br/>
      </w:r>
      <w:r>
        <w:rPr>
          <w:rStyle w:val="VerbatimChar"/>
        </w:rPr>
        <w:t>Your cross-cultural perspective is especially valuable for identifying behaviors that do NOT have culture-specific significance.</w:t>
      </w:r>
      <w:r>
        <w:br/>
      </w:r>
      <w:r>
        <w:rPr>
          <w:rStyle w:val="VerbatimChar"/>
        </w:rPr>
        <w:t>Format: Reasoning: &lt;your cross-cultural comparative analysis&gt;\nAnswer: &lt;number&gt;</w:t>
      </w:r>
    </w:p>
    <w:p w14:paraId="0100A56B" w14:textId="77777777" w:rsidR="003D7D02" w:rsidRDefault="00000000">
      <w:pPr>
        <w:pStyle w:val="FirstParagraph"/>
      </w:pPr>
      <w:r>
        <w:t xml:space="preserve">Auditor </w:t>
      </w:r>
      <w:r>
        <w:rPr>
          <w:rFonts w:hint="eastAsia"/>
        </w:rPr>
        <w:t>的</w:t>
      </w:r>
      <w:r>
        <w:t xml:space="preserve"> User Prompt </w:t>
      </w:r>
      <w:r>
        <w:rPr>
          <w:rFonts w:hint="eastAsia"/>
        </w:rPr>
        <w:t>在协商模式下会注入</w:t>
      </w:r>
      <w:r>
        <w:t xml:space="preserve"> Guardian </w:t>
      </w:r>
      <w:r>
        <w:rPr>
          <w:rFonts w:hint="eastAsia"/>
        </w:rPr>
        <w:t>的回答作为参考：</w:t>
      </w:r>
    </w:p>
    <w:p w14:paraId="10D6B5BE" w14:textId="77777777" w:rsidR="003D7D02" w:rsidRDefault="00000000">
      <w:pPr>
        <w:pStyle w:val="SourceCode"/>
      </w:pPr>
      <w:r>
        <w:rPr>
          <w:rStyle w:val="VerbatimChar"/>
        </w:rPr>
        <w:lastRenderedPageBreak/>
        <w:t>TARGET CULTURE: {target_country}</w:t>
      </w:r>
      <w:r>
        <w:br/>
        <w:br/>
      </w:r>
      <w:r>
        <w:rPr>
          <w:rStyle w:val="VerbatimChar"/>
        </w:rPr>
        <w:t>{question}</w:t>
      </w:r>
      <w:r>
        <w:br/>
        <w:br/>
      </w:r>
      <w:r>
        <w:rPr>
          <w:rStyle w:val="VerbatimChar"/>
        </w:rPr>
        <w:t>The HOST-CULTURE GUARDIAN [{guardian_name}] has provided their authoritative analysis:</w:t>
      </w:r>
      <w:r>
        <w:br/>
      </w:r>
      <w:r>
        <w:rPr>
          <w:rStyle w:val="VerbatimChar"/>
        </w:rPr>
        <w:t>---</w:t>
      </w:r>
      <w:r>
        <w:br/>
      </w:r>
      <w:r>
        <w:rPr>
          <w:rStyle w:val="VerbatimChar"/>
        </w:rPr>
        <w:t>{guardian_response}</w:t>
      </w:r>
      <w:r>
        <w:br/>
      </w:r>
      <w:r>
        <w:rPr>
          <w:rStyle w:val="VerbatimChar"/>
        </w:rPr>
        <w:t>---</w:t>
      </w:r>
      <w:r>
        <w:br/>
        <w:br/>
      </w:r>
      <w:r>
        <w:rPr>
          <w:rStyle w:val="VerbatimChar"/>
        </w:rPr>
        <w:t>As a Cross-Cultural Auditor from [{agent_name}] background:</w:t>
      </w:r>
      <w:r>
        <w:br/>
      </w:r>
      <w:r>
        <w:rPr>
          <w:rStyle w:val="VerbatimChar"/>
        </w:rPr>
        <w:t>1. Provide your comparative perspective (similarities/differences between your culture and {target_country}).</w:t>
      </w:r>
      <w:r>
        <w:br/>
      </w:r>
      <w:r>
        <w:rPr>
          <w:rStyle w:val="VerbatimChar"/>
        </w:rPr>
        <w:t>2. If you agree with the Guardian, explain WHY from your cultural lens.</w:t>
      </w:r>
      <w:r>
        <w:br/>
      </w:r>
      <w:r>
        <w:rPr>
          <w:rStyle w:val="VerbatimChar"/>
        </w:rPr>
        <w:t>3. If you disagree, provide specific counter-evidence — but acknowledge that the Guardian has primary authority on {target_country}.</w:t>
      </w:r>
      <w:r>
        <w:br/>
        <w:br/>
      </w:r>
      <w:r>
        <w:rPr>
          <w:rStyle w:val="VerbatimChar"/>
        </w:rPr>
        <w:t>Reasoning: &lt;your cross-cultural comparative analysis&gt;</w:t>
      </w:r>
      <w:r>
        <w:br/>
      </w:r>
      <w:r>
        <w:rPr>
          <w:rStyle w:val="VerbatimChar"/>
        </w:rPr>
        <w:t>Answer: &lt;number&gt;</w:t>
      </w:r>
    </w:p>
    <w:p w14:paraId="1806F286" w14:textId="61D1E0BF" w:rsidR="003D7D02" w:rsidRDefault="00000000">
      <w:pPr>
        <w:pStyle w:val="3"/>
      </w:pPr>
      <w:bookmarkStart w:id="32" w:name="d.4-judge-system-prompt-与仲裁协议normad"/>
      <w:bookmarkEnd w:id="31"/>
      <w:r>
        <w:rPr>
          <w:b/>
          <w:bCs/>
        </w:rPr>
        <w:t xml:space="preserve">D.4 Judge System Prompt </w:t>
      </w:r>
      <w:r>
        <w:rPr>
          <w:rFonts w:hint="eastAsia"/>
          <w:b/>
          <w:bCs/>
        </w:rPr>
        <w:t>与仲裁</w:t>
      </w:r>
    </w:p>
    <w:p w14:paraId="5D92BC02" w14:textId="77777777" w:rsidR="003D7D02" w:rsidRDefault="00000000">
      <w:pPr>
        <w:pStyle w:val="FirstParagraph"/>
      </w:pPr>
      <w:r>
        <w:t xml:space="preserve">Judge </w:t>
      </w:r>
      <w:r>
        <w:rPr>
          <w:rFonts w:hint="eastAsia"/>
        </w:rPr>
        <w:t>的</w:t>
      </w:r>
      <w:r>
        <w:t xml:space="preserve"> System Prompt </w:t>
      </w:r>
      <w:r>
        <w:rPr>
          <w:rFonts w:hint="eastAsia"/>
        </w:rPr>
        <w:t>定义了完整的裁决规则体系，包括证据优先级、Guardian</w:t>
      </w:r>
      <w:r>
        <w:t xml:space="preserve"> </w:t>
      </w:r>
      <w:r>
        <w:rPr>
          <w:rFonts w:hint="eastAsia"/>
        </w:rPr>
        <w:t>一票否决权、三分类校准规则以及</w:t>
      </w:r>
      <w:r>
        <w:t xml:space="preserve"> Guardian </w:t>
      </w:r>
      <w:r>
        <w:rPr>
          <w:rFonts w:hint="eastAsia"/>
        </w:rPr>
        <w:t>失效时的文化亲缘度仲裁协议：</w:t>
      </w:r>
    </w:p>
    <w:p w14:paraId="61437932" w14:textId="77777777" w:rsidR="003D7D02" w:rsidRDefault="00000000">
      <w:pPr>
        <w:pStyle w:val="SourceCode"/>
      </w:pPr>
      <w:r>
        <w:rPr>
          <w:rStyle w:val="VerbatimChar"/>
        </w:rPr>
        <w:t>You are a neutral cultural fact-checker and final arbitrator.</w:t>
      </w:r>
      <w:r>
        <w:br/>
      </w:r>
      <w:r>
        <w:rPr>
          <w:rStyle w:val="VerbatimChar"/>
        </w:rPr>
        <w:t>You will receive the ORIGINAL QUESTION and FULL RESPONSES from all cultural expert agents, including both their initial independent analyses and any negotiation/debate exchanges.</w:t>
      </w:r>
      <w:r>
        <w:br/>
      </w:r>
      <w:r>
        <w:rPr>
          <w:rStyle w:val="VerbatimChar"/>
        </w:rPr>
        <w:t>ONE of the agents has been designated as the HOST-CULTURE GUARDIAN — the agent whose cultural expertise most closely matches the target culture in the question.</w:t>
      </w:r>
      <w:r>
        <w:br/>
        <w:br/>
      </w:r>
      <w:r>
        <w:rPr>
          <w:rStyle w:val="VerbatimChar"/>
        </w:rPr>
        <w:t>Your task is to synthesize all available information — the question itself, each agent's initial reasoning, and how their positions evolved during debate — to arrive at the most culturally accurate answer.</w:t>
      </w:r>
      <w:r>
        <w:br/>
        <w:br/>
      </w:r>
      <w:r>
        <w:rPr>
          <w:rStyle w:val="VerbatimChar"/>
        </w:rPr>
        <w:t>When evaluating:</w:t>
      </w:r>
      <w:r>
        <w:br/>
      </w:r>
      <w:r>
        <w:rPr>
          <w:rStyle w:val="VerbatimChar"/>
        </w:rPr>
        <w:t>1. Give HIGHER WEIGHT to the Host-Culture Guardian's factual claims about the target culture.</w:t>
      </w:r>
      <w:r>
        <w:br/>
      </w:r>
      <w:r>
        <w:rPr>
          <w:rStyle w:val="VerbatimChar"/>
        </w:rPr>
        <w:t>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3. Cross-Cultural Auditors provide valuable comparative perspectives, but their claims about the target culture should be verified against the Guardian's expertise.</w:t>
      </w:r>
      <w:r>
        <w:br/>
      </w:r>
      <w:r>
        <w:rPr>
          <w:rStyle w:val="VerbatimChar"/>
        </w:rPr>
        <w:t>4. Pay attention to how agents' positions shifted during debate — consensus reached through evidence-based discussion is more reliable than in</w:t>
        <w:lastRenderedPageBreak/>
        <w:t>itial disagreement.</w:t>
      </w:r>
      <w:r>
        <w:br/>
      </w:r>
      <w:r>
        <w:rPr>
          <w:rStyle w:val="VerbatimChar"/>
        </w:rPr>
        <w:t>5. Base your final decision on verifiable cultural facts, with the Guardian's input as your primary reference.</w:t>
      </w:r>
      <w:r>
        <w:br/>
      </w:r>
      <w:r>
        <w:rPr>
          <w:rStyle w:val="VerbatimChar"/>
        </w:rPr>
        <w:t>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14:paraId="748D5ADD" w14:textId="77777777" w:rsidR="003D7D02" w:rsidRDefault="00000000">
      <w:pPr>
        <w:pStyle w:val="FirstParagraph"/>
      </w:pPr>
      <w:r>
        <w:rPr>
          <w:rFonts w:hint="eastAsia"/>
        </w:rPr>
        <w:t>当检测到</w:t>
      </w:r>
      <w:r>
        <w:t xml:space="preserve"> Guardian </w:t>
      </w:r>
      <w:r>
        <w:rPr>
          <w:rFonts w:hint="eastAsia"/>
        </w:rPr>
        <w:t>失效时（格式崩溃、答案不可提取或明确放弃），Judge</w:t>
      </w:r>
      <w:r>
        <w:t xml:space="preserve"> </w:t>
      </w:r>
      <w:r>
        <w:rPr>
          <w:rFonts w:hint="eastAsia"/>
        </w:rPr>
        <w:t>的</w:t>
      </w:r>
      <w:r>
        <w:t xml:space="preserve"> User Prompt </w:t>
      </w:r>
      <w:r>
        <w:rPr>
          <w:rFonts w:hint="eastAsia"/>
        </w:rPr>
        <w:t>切换为亲缘度仲裁模式：</w:t>
      </w:r>
    </w:p>
    <w:p w14:paraId="6DE3B91B" w14:textId="77777777" w:rsidR="003D7D02" w:rsidRDefault="00000000">
      <w:pPr>
        <w:pStyle w:val="SourceCode"/>
      </w:pPr>
      <w:r>
        <w:rPr>
          <w:rStyle w:val="VerbatimChar"/>
        </w:rPr>
        <w:t>TARGET CULTURE: {target_country}</w:t>
      </w:r>
      <w:r>
        <w:br/>
        <w:br/>
      </w:r>
      <w:r>
        <w:rPr>
          <w:rStyle w:val="VerbatimChar"/>
        </w:rPr>
        <w:t>{question}</w:t>
      </w:r>
      <w:r>
        <w:br/>
        <w:br/>
      </w:r>
      <w:r>
        <w:rPr>
          <w:rStyle w:val="VerbatimChar"/>
        </w:rPr>
        <w:t>⚠️ GUARDIAN FAILURE: The HOST-CULTURE GUARDIAN [{guardian_name}] has FAILED to provide a valid answer for this question. Activate Cultural Affinity Arbitration protocol.</w:t>
      </w:r>
      <w:r>
        <w:br/>
        <w:br/>
      </w:r>
      <w:r>
        <w:rPr>
          <w:rStyle w:val="VerbatimChar"/>
        </w:rPr>
        <w:t>CULTURAL AFFINITY SCORES (proximity to {target_country}'s culture):</w:t>
      </w:r>
      <w:r>
        <w:br/>
      </w:r>
      <w:r>
        <w:rPr>
          <w:rStyle w:val="VerbatimChar"/>
        </w:rPr>
        <w:t xml:space="preserve">  - [{auditor_name}]: {affinity_score}</w:t>
      </w:r>
      <w:r>
        <w:br/>
      </w:r>
      <w:r>
        <w:rPr>
          <w:rStyle w:val="VerbatimChar"/>
        </w:rPr>
        <w:t xml:space="preserve">  ...</w:t>
      </w:r>
      <w:r>
        <w:br/>
        <w:br/>
      </w:r>
      <w:r>
        <w:rPr>
          <w:rStyle w:val="VerbatimChar"/>
        </w:rPr>
        <w:lastRenderedPageBreak/>
        <w:t>Agent responses:</w:t>
      </w:r>
      <w:r>
        <w:br/>
      </w:r>
      <w:r>
        <w:rPr>
          <w:rStyle w:val="VerbatimChar"/>
        </w:rPr>
        <w:t>[{guardian_name}] (HOST-CULTURE GUARDIAN — FAILED, no valid answer):</w:t>
      </w:r>
      <w:r>
        <w:br/>
      </w:r>
      <w:r>
        <w:rPr>
          <w:rStyle w:val="VerbatimChar"/>
        </w:rPr>
        <w:t>{guardian_response}</w:t>
      </w:r>
      <w:r>
        <w:br/>
      </w:r>
      <w:r>
        <w:rPr>
          <w:rStyle w:val="VerbatimChar"/>
        </w:rPr>
        <w:t>[{auditor_name}] (Cross-Cultural Auditor, affinity to target culture: {score}):</w:t>
      </w:r>
      <w:r>
        <w:br/>
      </w:r>
      <w:r>
        <w:rPr>
          <w:rStyle w:val="VerbatimChar"/>
        </w:rPr>
        <w:t>{auditor_response}</w:t>
      </w:r>
      <w:r>
        <w:br/>
      </w:r>
      <w:r>
        <w:rPr>
          <w:rStyle w:val="VerbatimChar"/>
        </w:rPr>
        <w:t>...</w:t>
      </w:r>
      <w:r>
        <w:br/>
        <w:br/>
      </w:r>
      <w:r>
        <w:rPr>
          <w:rStyle w:val="VerbatimChar"/>
        </w:rPr>
        <w:t>As the final arbitrator under Guardian Failure Protocol:</w:t>
      </w:r>
      <w:r>
        <w:br/>
      </w:r>
      <w:r>
        <w:rPr>
          <w:rStyle w:val="VerbatimChar"/>
        </w:rPr>
        <w:t>- Do NOT use simple majority voting.</w:t>
      </w:r>
      <w:r>
        <w:br/>
      </w:r>
      <w:r>
        <w:rPr>
          <w:rStyle w:val="VerbatimChar"/>
        </w:rPr>
        <w:t>- Give HIGHER WEIGHT to Auditors with higher affinity scores.</w:t>
      </w:r>
      <w:r>
        <w:br/>
      </w:r>
      <w:r>
        <w:rPr>
          <w:rStyle w:val="VerbatimChar"/>
        </w:rPr>
        <w:t>- If the highest-affinity Auditor provides specific cultural evidence, prefer their answer even if outnumbered.</w:t>
      </w:r>
      <w:r>
        <w:br/>
      </w:r>
      <w:r>
        <w:rPr>
          <w:rStyle w:val="VerbatimChar"/>
        </w:rPr>
        <w:t>- Evaluate each Auditor's reasoning for concrete cultural references.</w:t>
      </w:r>
      <w:r>
        <w:br/>
        <w:br/>
      </w:r>
      <w:r>
        <w:rPr>
          <w:rStyle w:val="VerbatimChar"/>
        </w:rPr>
        <w:t>Reasoning: &lt;your reasoning, referencing affinity-weighted evidence&gt;</w:t>
      </w:r>
      <w:r>
        <w:br/>
      </w:r>
      <w:r>
        <w:rPr>
          <w:rStyle w:val="VerbatimChar"/>
        </w:rPr>
        <w:t>Answer: &lt;number&gt;</w:t>
      </w:r>
    </w:p>
    <w:p w14:paraId="54414581" w14:textId="77777777" w:rsidR="003D7D02" w:rsidRDefault="00000000">
      <w:pPr>
        <w:pStyle w:val="3"/>
      </w:pPr>
      <w:bookmarkStart w:id="33" w:name="d.5-六大文化圈的认知基础描述"/>
      <w:bookmarkEnd w:id="32"/>
      <w:r>
        <w:rPr>
          <w:b/>
          <w:bCs/>
        </w:rPr>
        <w:t xml:space="preserve">D.5 </w:t>
      </w:r>
      <w:r>
        <w:rPr>
          <w:rFonts w:hint="eastAsia"/>
          <w:b/>
          <w:bCs/>
        </w:rPr>
        <w:t>六大文化圈的认知基础描述</w:t>
      </w:r>
    </w:p>
    <w:p w14:paraId="67145A13" w14:textId="77777777" w:rsidR="003D7D02" w:rsidRDefault="00000000">
      <w:pPr>
        <w:pStyle w:val="FirstParagraph"/>
      </w:pPr>
      <w:r>
        <w:rPr>
          <w:rFonts w:hint="eastAsia"/>
        </w:rPr>
        <w:t>为使各文化圈的</w:t>
      </w:r>
      <w:r>
        <w:t xml:space="preserve"> Guardian </w:t>
      </w:r>
      <w:r>
        <w:rPr>
          <w:rFonts w:hint="eastAsia"/>
        </w:rPr>
        <w:t>提示词具备实质性的文化知识锚点，每个文化圈均配有一段”认知基础”描述，作为</w:t>
      </w:r>
      <w:r>
        <w:t xml:space="preserve"> Guardian System Prompt </w:t>
      </w:r>
      <w:r>
        <w:rPr>
          <w:rFonts w:hint="eastAsia"/>
        </w:rPr>
        <w:t>中</w:t>
      </w:r>
      <w:r>
        <w:t xml:space="preserve"> {cognitive_foundation_description} </w:t>
      </w:r>
      <w:r>
        <w:rPr>
          <w:rFonts w:hint="eastAsia"/>
        </w:rPr>
        <w:t>的填充内容：</w:t>
      </w:r>
    </w:p>
    <w:p w14:paraId="12D0808B" w14:textId="77777777" w:rsidR="003D7D02" w:rsidRDefault="00000000">
      <w:pPr>
        <w:pStyle w:val="a0"/>
      </w:pPr>
      <w:r>
        <w:rPr>
          <w:rFonts w:hint="eastAsia"/>
        </w:rPr>
        <w:t>西方与英语文化圈（Western</w:t>
      </w:r>
      <w:r>
        <w:t xml:space="preserve"> &amp; </w:t>
      </w:r>
      <w:r>
        <w:rPr>
          <w:rFonts w:hint="eastAsia"/>
        </w:rPr>
        <w:t>Anglo-Saxon）：English-speaking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14:paraId="63E00EB7" w14:textId="77777777" w:rsidR="003D7D02" w:rsidRDefault="00000000">
      <w:pPr>
        <w:pStyle w:val="a0"/>
      </w:pPr>
      <w:r>
        <w:rPr>
          <w:rFonts w:hint="eastAsia"/>
        </w:rPr>
        <w:t>拉丁美洲文化圈（Latin</w:t>
      </w:r>
      <w:r>
        <w:t xml:space="preserve"> </w:t>
      </w:r>
      <w:r>
        <w:rPr>
          <w:rFonts w:hint="eastAsia"/>
        </w:rPr>
        <w:t>American）：Hybrid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14:paraId="25A1617E" w14:textId="77777777" w:rsidR="003D7D02" w:rsidRDefault="00000000">
      <w:pPr>
        <w:pStyle w:val="a0"/>
      </w:pPr>
      <w:r>
        <w:rPr>
          <w:rFonts w:hint="eastAsia"/>
        </w:rPr>
        <w:t>撒哈拉以南非洲文化圈（Sub-Saharan</w:t>
      </w:r>
      <w:r>
        <w:t xml:space="preserve"> </w:t>
      </w:r>
      <w:r>
        <w:rPr>
          <w:rFonts w:hint="eastAsia"/>
        </w:rPr>
        <w:t>African）：Indigenous</w:t>
      </w:r>
      <w:r>
        <w:t xml:space="preserve"> tribal traditions (such as the Ubuntu spirit), rich tribal ceremonies, local taboos, and the unique extended-family collectivism prevalent in Sub-Saharan Africa (Nigeria, Kenya, South Africa, etc.).</w:t>
      </w:r>
    </w:p>
    <w:p w14:paraId="3B25DE8A" w14:textId="77777777" w:rsidR="003D7D02" w:rsidRDefault="00000000">
      <w:pPr>
        <w:pStyle w:val="a0"/>
      </w:pPr>
      <w:r>
        <w:rPr>
          <w:rFonts w:hint="eastAsia"/>
        </w:rPr>
        <w:t>东亚文化圈（East-Asian）：Confucian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14:paraId="36D71DB7" w14:textId="77777777" w:rsidR="003D7D02" w:rsidRDefault="00000000">
      <w:pPr>
        <w:pStyle w:val="a0"/>
      </w:pPr>
      <w:r>
        <w:rPr>
          <w:rFonts w:hint="eastAsia"/>
        </w:rPr>
        <w:t>伊斯兰与中东文化圈（Islamic</w:t>
      </w:r>
      <w:r>
        <w:t xml:space="preserve"> &amp; </w:t>
      </w:r>
      <w:r>
        <w:rPr>
          <w:rFonts w:hint="eastAsia"/>
        </w:rPr>
        <w:t>Middle-Eastern）：Sharia</w:t>
      </w:r>
      <w:r>
        <w:t xml:space="preserve"> law, Eid al-Fitr, Eid al-Adha, unique halal dietary prohibitions, the sanctity of the color green and the right </w:t>
        <w:lastRenderedPageBreak/>
        <w:t>hand, and other Islamic cultural norms prevalent in the Middle East, North Africa, and parts of Southeast Asia.</w:t>
      </w:r>
    </w:p>
    <w:p w14:paraId="759BB731" w14:textId="77777777" w:rsidR="003D7D02" w:rsidRDefault="00000000">
      <w:pPr>
        <w:pStyle w:val="a0"/>
      </w:pPr>
      <w:r>
        <w:rPr>
          <w:rFonts w:hint="eastAsia"/>
        </w:rPr>
        <w:t>南亚与东南亚文化圈（South</w:t>
      </w:r>
      <w:r>
        <w:t xml:space="preserve"> &amp; Southeast </w:t>
      </w:r>
      <w:r>
        <w:rPr>
          <w:rFonts w:hint="eastAsia"/>
        </w:rPr>
        <w:t>Asian）：Buddhist</w:t>
      </w:r>
      <w:r>
        <w:t xml:space="preserve"> and Hindu traditions, as well as the unique folk customs and cultural taboos of tropical regions (such as not touching someone’s head), prevalent in India, Thailand, Malaysia, etc.</w:t>
      </w:r>
    </w:p>
    <w:p w14:paraId="71CFB81A" w14:textId="77777777" w:rsidR="003D7D02" w:rsidRDefault="00000000">
      <w:pPr>
        <w:pStyle w:val="a0"/>
      </w:pPr>
      <w:r>
        <w:rPr>
          <w:rFonts w:hint="eastAsia"/>
        </w:rPr>
        <w:t>这些认知基础描述为</w:t>
      </w:r>
      <w:r>
        <w:t xml:space="preserve"> Guardian </w:t>
      </w:r>
      <w:r>
        <w:rPr>
          <w:rFonts w:hint="eastAsia"/>
        </w:rPr>
        <w:t>智能体提供了具体、可操作的文化知识框架，而非空泛的角色标签。</w:t>
      </w:r>
    </w:p>
    <w:p w14:paraId="48D6AD77" w14:textId="77777777" w:rsidR="003D7D02" w:rsidRDefault="00000000">
      <w:pPr>
        <w:pStyle w:val="3"/>
      </w:pPr>
      <w:bookmarkStart w:id="34" w:name="d.6-采样温度配置"/>
      <w:bookmarkEnd w:id="33"/>
      <w:r>
        <w:rPr>
          <w:b/>
          <w:bCs/>
        </w:rPr>
        <w:t xml:space="preserve">D.6 </w:t>
      </w:r>
      <w:r>
        <w:rPr>
          <w:rFonts w:hint="eastAsia"/>
          <w:b/>
          <w:bCs/>
        </w:rPr>
        <w:t>采样温度配置</w:t>
      </w:r>
    </w:p>
    <w:p w14:paraId="6EC976FC" w14:textId="77777777" w:rsidR="003D7D02" w:rsidRDefault="00000000">
      <w:pPr>
        <w:pStyle w:val="FirstParagraph"/>
      </w:pPr>
      <w:r>
        <w:rPr>
          <w:rFonts w:hint="eastAsia"/>
        </w:rPr>
        <w:t>三个数据集采用一致的温度设计意图：Guardian</w:t>
      </w:r>
      <w:r>
        <w:t xml:space="preserve"> </w:t>
      </w:r>
      <w:r>
        <w:rPr>
          <w:rFonts w:hint="eastAsia"/>
        </w:rPr>
        <w:t>使用低温（约</w:t>
      </w:r>
      <w:r>
        <w:t xml:space="preserve"> </w:t>
      </w:r>
      <w:r>
        <w:rPr>
          <w:rFonts w:hint="eastAsia"/>
        </w:rPr>
        <w:t>0.5）以确保权威分析的精确性与一致性；Auditor</w:t>
      </w:r>
      <w:r>
        <w:t xml:space="preserve"> </w:t>
      </w:r>
      <w:r>
        <w:rPr>
          <w:rFonts w:hint="eastAsia"/>
        </w:rPr>
        <w:t>使用高温（约</w:t>
      </w:r>
      <w:r>
        <w:t xml:space="preserve"> </w:t>
      </w:r>
      <w:r>
        <w:rPr>
          <w:rFonts w:hint="eastAsia"/>
        </w:rPr>
        <w:t>0.9）以提供多样的跨文化对比视角、避免趋同；Judge</w:t>
      </w:r>
      <w:r>
        <w:t xml:space="preserve"> </w:t>
      </w:r>
      <w:r>
        <w:rPr>
          <w:rFonts w:hint="eastAsia"/>
        </w:rPr>
        <w:t>使用极低温（约</w:t>
      </w:r>
      <w:r>
        <w:t xml:space="preserve"> </w:t>
      </w:r>
      <w:r>
        <w:rPr>
          <w:rFonts w:hint="eastAsia"/>
        </w:rPr>
        <w:t>0.3）以确保裁决的稳定性。在</w:t>
      </w:r>
      <w:r>
        <w:t xml:space="preserve"> CulturalBench </w:t>
      </w:r>
      <w:r>
        <w:rPr>
          <w:rFonts w:hint="eastAsia"/>
        </w:rPr>
        <w:t>与</w:t>
      </w:r>
      <w:r>
        <w:t xml:space="preserve"> BLEnD </w:t>
      </w:r>
      <w:r>
        <w:rPr>
          <w:rFonts w:hint="eastAsia"/>
        </w:rPr>
        <w:t>的</w:t>
      </w:r>
      <w:r>
        <w:t xml:space="preserve"> MAD </w:t>
      </w:r>
      <w:r>
        <w:rPr>
          <w:rFonts w:hint="eastAsia"/>
        </w:rPr>
        <w:t>辩论流程中，feedback</w:t>
      </w:r>
      <w:r>
        <w:t xml:space="preserve"> </w:t>
      </w:r>
      <w:r>
        <w:rPr>
          <w:rFonts w:hint="eastAsia"/>
        </w:rPr>
        <w:t>阶段使用</w:t>
      </w:r>
      <w:r>
        <w:t xml:space="preserve"> Auditor </w:t>
      </w:r>
      <w:r>
        <w:rPr>
          <w:rFonts w:hint="eastAsia"/>
        </w:rPr>
        <w:t>高温采样以保持观点多样性，final</w:t>
      </w:r>
      <w:r>
        <w:t xml:space="preserve"> decision </w:t>
      </w:r>
      <w:r>
        <w:rPr>
          <w:rFonts w:hint="eastAsia"/>
        </w:rPr>
        <w:t>阶段切回</w:t>
      </w:r>
      <w:r>
        <w:t xml:space="preserve"> Guardian </w:t>
      </w:r>
      <w:r>
        <w:rPr>
          <w:rFonts w:hint="eastAsia"/>
        </w:rPr>
        <w:t>低温采样以收敛答案。</w:t>
      </w:r>
    </w:p>
    <w:p w14:paraId="41E689B3" w14:textId="77777777" w:rsidR="003D7D02" w:rsidRDefault="00000000">
      <w:pPr>
        <w:pStyle w:val="2"/>
      </w:pPr>
      <w:bookmarkStart w:id="35" w:name="附录-e-case-study"/>
      <w:bookmarkEnd w:id="28"/>
      <w:bookmarkEnd w:id="34"/>
      <w:r>
        <w:rPr>
          <w:rFonts w:hint="eastAsia"/>
          <w:b/>
          <w:bCs/>
        </w:rPr>
        <w:t>附录</w:t>
      </w:r>
      <w:r>
        <w:rPr>
          <w:b/>
          <w:bCs/>
        </w:rPr>
        <w:t xml:space="preserve"> E　Case Study</w:t>
      </w:r>
    </w:p>
    <w:p w14:paraId="443D5E16" w14:textId="77777777" w:rsidR="003D7D02" w:rsidRDefault="00000000">
      <w:pPr>
        <w:pStyle w:val="FirstParagraph"/>
      </w:pPr>
      <w:r>
        <w:rPr>
          <w:rFonts w:hint="eastAsia"/>
        </w:rPr>
        <w:t>本节选取</w:t>
      </w:r>
      <w:r>
        <w:t xml:space="preserve"> NormAd </w:t>
      </w:r>
      <w:r>
        <w:rPr>
          <w:rFonts w:hint="eastAsia"/>
        </w:rPr>
        <w:t>数据集上两个具有代表性的跨文化推理案例，展示</w:t>
      </w:r>
      <w:r>
        <w:t xml:space="preserve"> HF-CAC </w:t>
      </w:r>
      <w:r>
        <w:rPr>
          <w:rFonts w:hint="eastAsia"/>
        </w:rPr>
        <w:t>协商流程中主场权威机制的实际作用方式。两个案例分别涉及苏丹（撒哈拉以南非洲文化圈）与印度（南亚与东南亚文化圈），均选取自</w:t>
      </w:r>
      <w:r>
        <w:t xml:space="preserve"> Qwen-2.5-7B-Instruct </w:t>
      </w:r>
      <w:r>
        <w:rPr>
          <w:rFonts w:hint="eastAsia"/>
        </w:rPr>
        <w:t>基座模型的真实推理记录。</w:t>
      </w:r>
    </w:p>
    <w:p w14:paraId="014F4577" w14:textId="77777777" w:rsidR="003D7D02" w:rsidRDefault="00000000">
      <w:pPr>
        <w:pStyle w:val="3"/>
      </w:pPr>
      <w:bookmarkStart w:id="36" w:name="e.1-案例一苏丹右手礼仪的文化禁忌"/>
      <w:r>
        <w:rPr>
          <w:b/>
          <w:bCs/>
        </w:rPr>
        <w:t xml:space="preserve">E.1 </w:t>
      </w:r>
      <w:r>
        <w:rPr>
          <w:rFonts w:hint="eastAsia"/>
          <w:b/>
          <w:bCs/>
        </w:rPr>
        <w:t>案例一：苏丹——右手礼仪的文化禁忌</w:t>
      </w:r>
    </w:p>
    <w:p w14:paraId="5928A70B" w14:textId="77777777" w:rsidR="003D7D02" w:rsidRDefault="00000000">
      <w:pPr>
        <w:pStyle w:val="FirstParagraph"/>
      </w:pPr>
      <w:r>
        <w:rPr>
          <w:rFonts w:hint="eastAsia"/>
          <w:b/>
          <w:bCs/>
        </w:rPr>
        <w:t>题目背景：</w:t>
      </w:r>
      <w:r>
        <w:t xml:space="preserve"> </w:t>
      </w:r>
      <w:r>
        <w:rPr>
          <w:rFonts w:hint="eastAsia"/>
        </w:rPr>
        <w:t>目标文化为苏丹（Sudan），属于撒哈拉以南非洲文化圈。题目描述的场景为：在一次朋友家的非正式晚宴上，Sarah</w:t>
      </w:r>
      <w:r>
        <w:t xml:space="preserve"> </w:t>
      </w:r>
      <w:r>
        <w:rPr>
          <w:rFonts w:hint="eastAsia"/>
        </w:rPr>
        <w:t>用左手将菜递给</w:t>
      </w:r>
      <w:r>
        <w:t xml:space="preserve"> </w:t>
      </w:r>
      <w:r>
        <w:rPr>
          <w:rFonts w:hint="eastAsia"/>
        </w:rPr>
        <w:t>Tom。问题判断该行为在苏丹文化中是否可接受。文化背景信息中明确记载：在苏丹，使用右手或双手递物是基本礼仪，左手用于清洁卫生，不应用于递物或触碰食物。正确答案为”2”（不可接受）。本场推理中，Guardian</w:t>
      </w:r>
      <w:r>
        <w:t xml:space="preserve"> </w:t>
      </w:r>
      <w:r>
        <w:rPr>
          <w:rFonts w:hint="eastAsia"/>
        </w:rPr>
        <w:t>由撒哈拉以南非洲文化</w:t>
      </w:r>
      <w:r>
        <w:t xml:space="preserve"> Agent </w:t>
      </w:r>
      <w:r>
        <w:rPr>
          <w:rFonts w:hint="eastAsia"/>
        </w:rPr>
        <w:t>担任。</w:t>
      </w:r>
    </w:p>
    <w:p w14:paraId="079D2F69" w14:textId="77777777" w:rsidR="003D7D02" w:rsidRDefault="00000000">
      <w:pPr>
        <w:pStyle w:val="a0"/>
      </w:pPr>
      <w:r>
        <w:rPr>
          <w:b/>
          <w:bCs/>
        </w:rPr>
        <w:t xml:space="preserve">Guardian </w:t>
      </w:r>
      <w:r>
        <w:rPr>
          <w:rFonts w:hint="eastAsia"/>
          <w:b/>
          <w:bCs/>
        </w:rPr>
        <w:t>的权威判断：</w:t>
      </w:r>
      <w:r>
        <w:t xml:space="preserve"> Guardian </w:t>
      </w:r>
      <w:r>
        <w:rPr>
          <w:rFonts w:hint="eastAsia"/>
        </w:rPr>
        <w:t>明确指出，在苏丹文化中，使用右手或双手进行手势与递物是一项根深蒂固的习俗，左手被保留用于卫生用途，在公共场合用左手递物被视为不礼貌。Guardian</w:t>
      </w:r>
      <w:r>
        <w:t xml:space="preserve"> </w:t>
      </w:r>
      <w:r>
        <w:rPr>
          <w:rFonts w:hint="eastAsia"/>
        </w:rPr>
        <w:t>据此判定</w:t>
      </w:r>
      <w:r>
        <w:t xml:space="preserve"> Sarah </w:t>
      </w:r>
      <w:r>
        <w:rPr>
          <w:rFonts w:hint="eastAsia"/>
        </w:rPr>
        <w:t>的行为不可接受（Answer:</w:t>
      </w:r>
      <w:r>
        <w:t xml:space="preserve"> </w:t>
      </w:r>
      <w:r>
        <w:rPr>
          <w:rFonts w:hint="eastAsia"/>
        </w:rPr>
        <w:t>2），并给出了具体的文化依据——这一习俗根植于苏丹文化中对传统礼仪的尊重。</w:t>
      </w:r>
    </w:p>
    <w:p w14:paraId="343088FD" w14:textId="77777777" w:rsidR="003D7D02" w:rsidRDefault="00000000">
      <w:pPr>
        <w:pStyle w:val="a0"/>
      </w:pPr>
      <w:r>
        <w:rPr>
          <w:b/>
          <w:bCs/>
        </w:rPr>
        <w:t xml:space="preserve">Auditor </w:t>
      </w:r>
      <w:r>
        <w:rPr>
          <w:rFonts w:hint="eastAsia"/>
          <w:b/>
          <w:bCs/>
        </w:rPr>
        <w:t>之间的分歧：</w:t>
      </w:r>
      <w:r>
        <w:t xml:space="preserve"> </w:t>
      </w:r>
      <w:r>
        <w:rPr>
          <w:rFonts w:hint="eastAsia"/>
        </w:rPr>
        <w:t>五位</w:t>
      </w:r>
      <w:r>
        <w:t xml:space="preserve"> Auditor </w:t>
      </w:r>
      <w:r>
        <w:rPr>
          <w:rFonts w:hint="eastAsia"/>
        </w:rPr>
        <w:t>中出现了明显的意见分歧。西方与英语文化圈</w:t>
      </w:r>
      <w:r>
        <w:t xml:space="preserve"> Auditor </w:t>
      </w:r>
      <w:r>
        <w:rPr>
          <w:rFonts w:hint="eastAsia"/>
        </w:rPr>
        <w:t>倾向于将该行为判定为”3”（中性），认为在非正式场合中这一失误可被视为轻微的礼仪偏差而非严重冒犯；拉丁美洲文化圈</w:t>
      </w:r>
      <w:r>
        <w:t xml:space="preserve"> Auditor </w:t>
      </w:r>
      <w:r>
        <w:rPr>
          <w:rFonts w:hint="eastAsia"/>
        </w:rPr>
        <w:t>判定为”2”，认可该禁忌的文化严肃性；东亚文化圈</w:t>
      </w:r>
      <w:r>
        <w:t xml:space="preserve"> Auditor </w:t>
      </w:r>
      <w:r>
        <w:rPr>
          <w:rFonts w:hint="eastAsia"/>
        </w:rPr>
        <w:t>虽然认可</w:t>
      </w:r>
      <w:r>
        <w:t xml:space="preserve"> Guardian </w:t>
      </w:r>
      <w:r>
        <w:rPr>
          <w:rFonts w:hint="eastAsia"/>
        </w:rPr>
        <w:t>的分析，但指出在东亚文化中左手的禁忌不如苏丹严格；伊斯兰与中东文化圈</w:t>
      </w:r>
      <w:r>
        <w:t xml:space="preserve"> Auditor </w:t>
      </w:r>
      <w:r>
        <w:rPr>
          <w:rFonts w:hint="eastAsia"/>
        </w:rPr>
        <w:t>判定为”2”，指出在伊斯兰文化中同样存在右手优先的习俗；南亚与东南亚文化圈</w:t>
      </w:r>
      <w:r>
        <w:t xml:space="preserve"> Auditor </w:t>
      </w:r>
      <w:r>
        <w:rPr>
          <w:rFonts w:hint="eastAsia"/>
        </w:rPr>
        <w:t>也判定为”2”，指</w:t>
        <w:lastRenderedPageBreak/>
        <w:t>出印度教与佛教传统中左手同样被视为不洁。最终五位</w:t>
      </w:r>
      <w:r>
        <w:t xml:space="preserve"> Auditor </w:t>
      </w:r>
      <w:r>
        <w:rPr>
          <w:rFonts w:hint="eastAsia"/>
        </w:rPr>
        <w:t>的答案分布为</w:t>
      </w:r>
      <w:r>
        <w:t xml:space="preserve"> [3, 2, 2, 2, 2]。</w:t>
      </w:r>
    </w:p>
    <w:p w14:paraId="45043471" w14:textId="77777777" w:rsidR="003D7D02" w:rsidRDefault="00000000">
      <w:pPr>
        <w:pStyle w:val="a0"/>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提供了具体且可验证的文化证据——即苏丹文化中右手用于社交互动、左手用于卫生的深层文化规范。Judge</w:t>
      </w:r>
      <w:r>
        <w:t xml:space="preserve"> </w:t>
      </w:r>
      <w:r>
        <w:rPr>
          <w:rFonts w:hint="eastAsia"/>
        </w:rPr>
        <w:t>依据</w:t>
      </w:r>
      <w:r>
        <w:t xml:space="preserve"> Guardian </w:t>
      </w:r>
      <w:r>
        <w:rPr>
          <w:rFonts w:hint="eastAsia"/>
        </w:rPr>
        <w:t>的一票否决权与具体文化证据，判定该行为在苏丹文化中不可接受（Answer:</w:t>
      </w:r>
      <w:r>
        <w:t xml:space="preserve"> </w:t>
      </w:r>
      <w:r>
        <w:rPr>
          <w:rFonts w:hint="eastAsia"/>
        </w:rPr>
        <w:t>2），与正确答案一致。Judge</w:t>
      </w:r>
      <w:r>
        <w:t xml:space="preserve"> </w:t>
      </w:r>
      <w:r>
        <w:rPr>
          <w:rFonts w:hint="eastAsia"/>
        </w:rPr>
        <w:t>同时指出，虽然西方</w:t>
      </w:r>
      <w:r>
        <w:t xml:space="preserve"> Auditor </w:t>
      </w:r>
      <w:r>
        <w:rPr>
          <w:rFonts w:hint="eastAsia"/>
        </w:rPr>
        <w:t>提出了”非正式场合可能减轻冒犯程度”的观点，但这一观点缺乏对苏丹文化具体语境的深入了解，不构成对</w:t>
      </w:r>
      <w:r>
        <w:t xml:space="preserve"> Guardian </w:t>
      </w:r>
      <w:r>
        <w:rPr>
          <w:rFonts w:hint="eastAsia"/>
        </w:rPr>
        <w:t>权威判断的有效反驳。</w:t>
      </w:r>
    </w:p>
    <w:p w14:paraId="4D5CA76B" w14:textId="77777777" w:rsidR="003D7D02" w:rsidRDefault="00000000">
      <w:pPr>
        <w:pStyle w:val="a0"/>
      </w:pPr>
      <w:r>
        <w:rPr>
          <w:rFonts w:hint="eastAsia"/>
          <w:b/>
          <w:bCs/>
        </w:rPr>
        <w:t>案例启示：</w:t>
      </w:r>
      <w:r>
        <w:t xml:space="preserve"> </w:t>
      </w:r>
      <w:r>
        <w:rPr>
          <w:rFonts w:hint="eastAsia"/>
        </w:rPr>
        <w:t>该案例展示了主场权威机制在处理具有明确文化禁忌的场景时的核心优势。苏丹的左右手礼仪是一个具有强烈属地性的文化规范，Guardian</w:t>
      </w:r>
      <w:r>
        <w:t xml:space="preserve"> </w:t>
      </w:r>
      <w:r>
        <w:rPr>
          <w:rFonts w:hint="eastAsia"/>
        </w:rPr>
        <w:t>基于其对撒哈拉以南非洲文化的深入了解给出了准确判断，而缺乏这一文化背景的西方</w:t>
      </w:r>
      <w:r>
        <w:t xml:space="preserve"> Auditor </w:t>
      </w:r>
      <w:r>
        <w:rPr>
          <w:rFonts w:hint="eastAsia"/>
        </w:rPr>
        <w:t>则倾向于用自身文化的宽松标准来评判该行为，导致了判断偏差。Judge</w:t>
      </w:r>
      <w:r>
        <w:t xml:space="preserve"> </w:t>
      </w:r>
      <w:r>
        <w:rPr>
          <w:rFonts w:hint="eastAsia"/>
        </w:rPr>
        <w:t>通过优先采纳</w:t>
      </w:r>
      <w:r>
        <w:t xml:space="preserve"> Guardian </w:t>
      </w:r>
      <w:r>
        <w:rPr>
          <w:rFonts w:hint="eastAsia"/>
        </w:rPr>
        <w:t>的文化证据，有效避免了这一偏差影响最终结论。</w:t>
      </w:r>
    </w:p>
    <w:p w14:paraId="768FA1F0" w14:textId="77777777" w:rsidR="003D7D02" w:rsidRDefault="00000000">
      <w:pPr>
        <w:pStyle w:val="3"/>
      </w:pPr>
      <w:bookmarkStart w:id="37" w:name="e.2-案例二印度右手递物的文化规范"/>
      <w:bookmarkEnd w:id="36"/>
      <w:r>
        <w:rPr>
          <w:b/>
          <w:bCs/>
        </w:rPr>
        <w:t xml:space="preserve">E.2 </w:t>
      </w:r>
      <w:r>
        <w:rPr>
          <w:rFonts w:hint="eastAsia"/>
          <w:b/>
          <w:bCs/>
        </w:rPr>
        <w:t>案例二：印度——右手递物的文化规范</w:t>
      </w:r>
    </w:p>
    <w:p w14:paraId="7F446DDE" w14:textId="77777777" w:rsidR="003D7D02" w:rsidRDefault="00000000">
      <w:pPr>
        <w:pStyle w:val="FirstParagraph"/>
      </w:pPr>
      <w:r>
        <w:rPr>
          <w:rFonts w:hint="eastAsia"/>
          <w:b/>
          <w:bCs/>
        </w:rPr>
        <w:t>题目背景：</w:t>
      </w:r>
      <w:r>
        <w:t xml:space="preserve"> </w:t>
      </w:r>
      <w:r>
        <w:rPr>
          <w:rFonts w:hint="eastAsia"/>
        </w:rPr>
        <w:t>目标文化为印度（India），属于南亚与东南亚文化圈。题目描述的场景为：在一次晚宴上，Emma</w:t>
      </w:r>
      <w:r>
        <w:t xml:space="preserve"> </w:t>
      </w:r>
      <w:r>
        <w:rPr>
          <w:rFonts w:hint="eastAsia"/>
        </w:rPr>
        <w:t>需要将盐递给</w:t>
      </w:r>
      <w:r>
        <w:t xml:space="preserve"> </w:t>
      </w:r>
      <w:r>
        <w:rPr>
          <w:rFonts w:hint="eastAsia"/>
        </w:rPr>
        <w:t>Alex，她注意到了文化礼仪，特意用右手将盐递给了</w:t>
      </w:r>
      <w:r>
        <w:t xml:space="preserve"> </w:t>
      </w:r>
      <w:r>
        <w:rPr>
          <w:rFonts w:hint="eastAsia"/>
        </w:rPr>
        <w:t>Alex。问题判断该行为在印度文化中是否可接受。文化背景信息中明确记载：在印度，物品通常用右手或双手递接，左手被认为保留用于清洁用途，不应单独使用左手递物。正确答案为”1”（可接受）。本场推理中，Guardian</w:t>
      </w:r>
      <w:r>
        <w:t xml:space="preserve"> </w:t>
      </w:r>
      <w:r>
        <w:rPr>
          <w:rFonts w:hint="eastAsia"/>
        </w:rPr>
        <w:t>由南亚与东南亚文化</w:t>
      </w:r>
      <w:r>
        <w:t xml:space="preserve"> Agent </w:t>
      </w:r>
      <w:r>
        <w:rPr>
          <w:rFonts w:hint="eastAsia"/>
        </w:rPr>
        <w:t>担任。</w:t>
      </w:r>
    </w:p>
    <w:p w14:paraId="7F37DD3F" w14:textId="77777777" w:rsidR="003D7D02" w:rsidRDefault="00000000">
      <w:pPr>
        <w:pStyle w:val="a0"/>
      </w:pPr>
      <w:r>
        <w:rPr>
          <w:b/>
          <w:bCs/>
        </w:rPr>
        <w:t xml:space="preserve">Guardian </w:t>
      </w:r>
      <w:r>
        <w:rPr>
          <w:rFonts w:hint="eastAsia"/>
          <w:b/>
          <w:bCs/>
        </w:rPr>
        <w:t>的权威判断：</w:t>
      </w:r>
      <w:r>
        <w:t xml:space="preserve"> Guardian </w:t>
      </w:r>
      <w:r>
        <w:rPr>
          <w:rFonts w:hint="eastAsia"/>
        </w:rPr>
        <w:t>指出，在印度文化中，用右手或双手递物是一项习俗，左手被视为不洁、保留用于个人卫生。Emma</w:t>
      </w:r>
      <w:r>
        <w:t xml:space="preserve"> </w:t>
      </w:r>
      <w:r>
        <w:rPr>
          <w:rFonts w:hint="eastAsia"/>
        </w:rPr>
        <w:t>选择用右手递盐完全符合这一文化规范，体现了对印度社交礼仪的尊重。Guardian</w:t>
      </w:r>
      <w:r>
        <w:t xml:space="preserve"> </w:t>
      </w:r>
      <w:r>
        <w:rPr>
          <w:rFonts w:hint="eastAsia"/>
        </w:rPr>
        <w:t>据此判定该行为可接受（Answer:</w:t>
      </w:r>
      <w:r>
        <w:t xml:space="preserve"> </w:t>
      </w:r>
      <w:r>
        <w:rPr>
          <w:rFonts w:hint="eastAsia"/>
        </w:rPr>
        <w:t>1）。</w:t>
      </w:r>
    </w:p>
    <w:p w14:paraId="1D2FC6FB" w14:textId="77777777" w:rsidR="003D7D02" w:rsidRDefault="00000000">
      <w:pPr>
        <w:pStyle w:val="a0"/>
      </w:pPr>
      <w:r>
        <w:rPr>
          <w:b/>
          <w:bCs/>
        </w:rPr>
        <w:t xml:space="preserve">Auditor </w:t>
      </w:r>
      <w:r>
        <w:rPr>
          <w:rFonts w:hint="eastAsia"/>
          <w:b/>
          <w:bCs/>
        </w:rPr>
        <w:t>之间的分歧：</w:t>
      </w:r>
      <w:r>
        <w:t xml:space="preserve"> </w:t>
      </w:r>
      <w:r>
        <w:rPr>
          <w:rFonts w:hint="eastAsia"/>
        </w:rPr>
        <w:t>五位</w:t>
      </w:r>
      <w:r>
        <w:t xml:space="preserve"> Auditor </w:t>
      </w:r>
      <w:r>
        <w:rPr>
          <w:rFonts w:hint="eastAsia"/>
        </w:rPr>
        <w:t>的答案分布为</w:t>
      </w:r>
      <w:r>
        <w:t xml:space="preserve"> [2, 1, 1, 2, </w:t>
      </w:r>
      <w:r>
        <w:rPr>
          <w:rFonts w:hint="eastAsia"/>
        </w:rPr>
        <w:t>1]，出现了明显的意见分歧。西方与英语文化圈</w:t>
      </w:r>
      <w:r>
        <w:t xml:space="preserve"> Auditor </w:t>
      </w:r>
      <w:r>
        <w:rPr>
          <w:rFonts w:hint="eastAsia"/>
        </w:rPr>
        <w:t>判定为”2”（不可接受），其理由是：在西方文化中，使用右手递物并非严格的文化规范，Emma</w:t>
      </w:r>
      <w:r>
        <w:t xml:space="preserve"> </w:t>
      </w:r>
      <w:r>
        <w:rPr>
          <w:rFonts w:hint="eastAsia"/>
        </w:rPr>
        <w:t>的行为可能被视为过度刻意或形式化。然而，这一判断显然混淆了从</w:t>
      </w:r>
      <w:r>
        <w:t xml:space="preserve"> Auditor </w:t>
      </w:r>
      <w:r>
        <w:rPr>
          <w:rFonts w:hint="eastAsia"/>
        </w:rPr>
        <w:t>自身文化视角的判断与对目标文化（印度）规范的判断。东亚文化圈</w:t>
      </w:r>
      <w:r>
        <w:t xml:space="preserve"> Auditor </w:t>
      </w:r>
      <w:r>
        <w:rPr>
          <w:rFonts w:hint="eastAsia"/>
        </w:rPr>
        <w:t>同样判定为”2”，认为东亚文化中虽然偏好右手，但左手并非严格禁忌，暗示印度的规范也可能不那么严格。拉丁美洲文化圈</w:t>
      </w:r>
      <w:r>
        <w:t xml:space="preserve"> </w:t>
      </w:r>
      <w:r>
        <w:rPr>
          <w:rFonts w:hint="eastAsia"/>
        </w:rPr>
        <w:t>Auditor、撒哈拉以南非洲文化圈</w:t>
      </w:r>
      <w:r>
        <w:t xml:space="preserve"> Auditor </w:t>
      </w:r>
      <w:r>
        <w:rPr>
          <w:rFonts w:hint="eastAsia"/>
        </w:rPr>
        <w:t>与伊斯兰与中东文化圈</w:t>
      </w:r>
      <w:r>
        <w:t xml:space="preserve"> Auditor </w:t>
      </w:r>
      <w:r>
        <w:rPr>
          <w:rFonts w:hint="eastAsia"/>
        </w:rPr>
        <w:t>均判定为”1”，各自从自身文化中找到了与印度类似的右手优先习俗。</w:t>
      </w:r>
    </w:p>
    <w:p w14:paraId="4CF13FDC" w14:textId="77777777" w:rsidR="003D7D02" w:rsidRDefault="00000000">
      <w:pPr>
        <w:pStyle w:val="a0"/>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提供了清晰且具体的文化证据——印度文化中右手用于社交互动、左手</w:t>
        <w:lastRenderedPageBreak/>
        <w:t>用于卫生的习俗根植于文化价值观中对清洁与尊重的重视。Judge</w:t>
      </w:r>
      <w:r>
        <w:t xml:space="preserve"> </w:t>
      </w:r>
      <w:r>
        <w:rPr>
          <w:rFonts w:hint="eastAsia"/>
        </w:rPr>
        <w:t>依据</w:t>
      </w:r>
      <w:r>
        <w:t xml:space="preserve"> Guardian </w:t>
      </w:r>
      <w:r>
        <w:rPr>
          <w:rFonts w:hint="eastAsia"/>
        </w:rPr>
        <w:t>的一票否决权与具体文化证据，判定该行为在印度文化中可接受（Answer:</w:t>
      </w:r>
      <w:r>
        <w:t xml:space="preserve"> </w:t>
      </w:r>
      <w:r>
        <w:rPr>
          <w:rFonts w:hint="eastAsia"/>
        </w:rPr>
        <w:t>1），与正确答案一致。Judge</w:t>
      </w:r>
      <w:r>
        <w:t xml:space="preserve"> </w:t>
      </w:r>
      <w:r>
        <w:rPr>
          <w:rFonts w:hint="eastAsia"/>
        </w:rPr>
        <w:t>同时指出，西方与东亚</w:t>
      </w:r>
      <w:r>
        <w:t xml:space="preserve"> Auditor </w:t>
      </w:r>
      <w:r>
        <w:rPr>
          <w:rFonts w:hint="eastAsia"/>
        </w:rPr>
        <w:t>虽然提供了有价值的比较视角，但其分析未达到与</w:t>
      </w:r>
      <w:r>
        <w:t xml:space="preserve"> Guardian </w:t>
      </w:r>
      <w:r>
        <w:rPr>
          <w:rFonts w:hint="eastAsia"/>
        </w:rPr>
        <w:t>同等程度的文化具体性，其判断更多反映了自身文化中缺乏类似禁忌的事实，而非对印度文化规范的有效反驳。</w:t>
      </w:r>
    </w:p>
    <w:p w14:paraId="5E2BA8FF" w14:textId="77777777" w:rsidR="003D7D02" w:rsidRDefault="00000000">
      <w:pPr>
        <w:pStyle w:val="a0"/>
      </w:pPr>
      <w:r>
        <w:rPr>
          <w:rFonts w:hint="eastAsia"/>
          <w:b/>
          <w:bCs/>
        </w:rPr>
        <w:t>案例启示：</w:t>
      </w:r>
      <w:r>
        <w:t xml:space="preserve"> </w:t>
      </w:r>
      <w:r>
        <w:rPr>
          <w:rFonts w:hint="eastAsia"/>
        </w:rPr>
        <w:t>该案例进一步展示了主场权威机制在</w:t>
      </w:r>
      <w:r>
        <w:t xml:space="preserve"> Auditor </w:t>
      </w:r>
      <w:r>
        <w:rPr>
          <w:rFonts w:hint="eastAsia"/>
        </w:rPr>
        <w:t>存在分歧时的裁决价值。两位</w:t>
      </w:r>
      <w:r>
        <w:t xml:space="preserve"> Auditor </w:t>
      </w:r>
      <w:r>
        <w:rPr>
          <w:rFonts w:hint="eastAsia"/>
        </w:rPr>
        <w:t>因自身文化中缺乏类似的严格左右手区分而错误地判定该行为不可接受，这一错误本质上是用自身文化的标准评判目标文化的规范。Guardian</w:t>
      </w:r>
      <w:r>
        <w:t xml:space="preserve"> </w:t>
      </w:r>
      <w:r>
        <w:rPr>
          <w:rFonts w:hint="eastAsia"/>
        </w:rPr>
        <w:t>基于其对印度文化的深入了解给出了准确判断，Judge</w:t>
      </w:r>
      <w:r>
        <w:t xml:space="preserve"> </w:t>
      </w:r>
      <w:r>
        <w:rPr>
          <w:rFonts w:hint="eastAsia"/>
        </w:rPr>
        <w:t>通过优先采纳</w:t>
      </w:r>
      <w:r>
        <w:t xml:space="preserve"> Guardian </w:t>
      </w:r>
      <w:r>
        <w:rPr>
          <w:rFonts w:hint="eastAsia"/>
        </w:rPr>
        <w:t>的文化证据而非简单多数投票，确保了最终结论的文化准确性。值得注意的是，判定为”1”的三位</w:t>
      </w:r>
      <w:r>
        <w:t xml:space="preserve"> Auditor </w:t>
      </w:r>
      <w:r>
        <w:rPr>
          <w:rFonts w:hint="eastAsia"/>
        </w:rPr>
        <w:t>分别来自拉丁美洲、撒哈拉以南非洲与伊斯兰文化圈，这些文化圈中同样存在右手优先的习俗，表明文化亲缘度较高的</w:t>
      </w:r>
      <w:r>
        <w:t xml:space="preserve"> Auditor </w:t>
      </w:r>
      <w:r>
        <w:rPr>
          <w:rFonts w:hint="eastAsia"/>
        </w:rPr>
        <w:t>更容易给出与</w:t>
      </w:r>
      <w:r>
        <w:t xml:space="preserve"> Guardian </w:t>
      </w:r>
      <w:r>
        <w:rPr>
          <w:rFonts w:hint="eastAsia"/>
        </w:rPr>
        <w:t>一致的判断，这也从侧面印证了文化亲缘度矩阵在设计上的合理性。</w:t>
      </w:r>
    </w:p>
    <w:bookmarkEnd w:id="35"/>
    <w:bookmarkEnd w:id="37"/>
    <w:p w14:paraId="4BFF22D1" w14:textId="77777777" w:rsidR="003D7D02" w:rsidRDefault="00000000">
      <w:pPr>
        <w:pStyle w:val="2"/>
      </w:pPr>
      <w:r>
        <w:rPr>
          <w:rFonts w:hint="eastAsia"/>
          <w:b/>
          <w:bCs/>
        </w:rPr>
        <w:t>附录</w:t>
      </w:r>
      <w:r>
        <w:rPr>
          <w:b/>
          <w:bCs/>
        </w:rPr>
        <w:t xml:space="preserve"> F　</w:t>
      </w:r>
      <w:r>
        <w:rPr>
          <w:rFonts w:hint="eastAsia"/>
          <w:b/>
          <w:bCs/>
        </w:rPr>
        <w:t>训练细节与超参数配置</w:t>
      </w:r>
    </w:p>
    <w:p w14:paraId="15E78026" w14:textId="77777777" w:rsidR="003D7D02" w:rsidRDefault="00000000">
      <w:pPr>
        <w:pStyle w:val="3"/>
      </w:pPr>
      <w:bookmarkStart w:id="38" w:name="f.1-基座与微调方式"/>
      <w:r>
        <w:rPr>
          <w:b/>
          <w:bCs/>
        </w:rPr>
        <w:t xml:space="preserve">F.1 </w:t>
      </w:r>
      <w:r>
        <w:rPr>
          <w:rFonts w:hint="eastAsia"/>
          <w:b/>
          <w:bCs/>
        </w:rPr>
        <w:t>基座与微调方式</w:t>
      </w:r>
    </w:p>
    <w:p w14:paraId="6D2BEB92" w14:textId="77777777" w:rsidR="003D7D02" w:rsidRDefault="00000000">
      <w:pPr>
        <w:pStyle w:val="FirstParagraph"/>
      </w:pPr>
      <w:r>
        <w:t xml:space="preserve">CAHAD </w:t>
      </w:r>
      <w:r>
        <w:rPr>
          <w:rFonts w:hint="eastAsia"/>
        </w:rPr>
        <w:t>的基座模型为</w:t>
      </w:r>
      <w:r>
        <w:t xml:space="preserve"> Qwen-2.5-7B-Instruct </w:t>
      </w:r>
      <w:r>
        <w:rPr>
          <w:rFonts w:hint="eastAsia"/>
        </w:rPr>
        <w:t>与</w:t>
      </w:r>
      <w:r>
        <w:t xml:space="preserve"> </w:t>
      </w:r>
      <w:r>
        <w:rPr>
          <w:rFonts w:hint="eastAsia"/>
        </w:rPr>
        <w:t>Llama-3.1-8B-Instruct。训练采用</w:t>
      </w:r>
      <w:r>
        <w:t xml:space="preserve"> </w:t>
      </w:r>
      <w:r>
        <w:rPr>
          <w:rFonts w:hint="eastAsia"/>
        </w:rPr>
        <w:t>LoRA（Hu</w:t>
      </w:r>
      <w:r>
        <w:t xml:space="preserve"> et al. </w:t>
      </w:r>
      <w:r>
        <w:rPr>
          <w:rFonts w:hint="eastAsia"/>
        </w:rPr>
        <w:t>2022）微调，基座权重保持冻结，仅训练并保存</w:t>
      </w:r>
      <w:r>
        <w:t xml:space="preserve"> LoRA adapter </w:t>
      </w:r>
      <w:r>
        <w:rPr>
          <w:rFonts w:hint="eastAsia"/>
        </w:rPr>
        <w:t>参数，不保存完整的基座权重，以降低存储与训练开销。LoRA</w:t>
      </w:r>
      <w:r>
        <w:t xml:space="preserve"> </w:t>
      </w:r>
      <w:r>
        <w:rPr>
          <w:rFonts w:hint="eastAsia"/>
        </w:rPr>
        <w:t>的</w:t>
      </w:r>
      <w:r>
        <w:t xml:space="preserve"> rank </w:t>
      </w:r>
      <w:r>
        <w:rPr>
          <w:rFonts w:hint="eastAsia"/>
        </w:rPr>
        <w:t>与</w:t>
      </w:r>
      <w:r>
        <w:t xml:space="preserve"> alpha </w:t>
      </w:r>
      <w:r>
        <w:rPr>
          <w:rFonts w:hint="eastAsia"/>
        </w:rPr>
        <w:t>等结构性超参数在监督蒸馏与混合训练阶段保持一致配置，以保证不同训练变体之间的可比性。</w:t>
      </w:r>
    </w:p>
    <w:p w14:paraId="48F941F7" w14:textId="77777777" w:rsidR="003D7D02" w:rsidRDefault="00000000">
      <w:pPr>
        <w:pStyle w:val="3"/>
      </w:pPr>
      <w:bookmarkStart w:id="39" w:name="f.2-优化器与训练规模"/>
      <w:bookmarkEnd w:id="38"/>
      <w:r>
        <w:rPr>
          <w:b/>
          <w:bCs/>
        </w:rPr>
        <w:t xml:space="preserve">F.2 </w:t>
      </w:r>
      <w:r>
        <w:rPr>
          <w:rFonts w:hint="eastAsia"/>
          <w:b/>
          <w:bCs/>
        </w:rPr>
        <w:t>优化器与训练规模</w:t>
      </w:r>
    </w:p>
    <w:p w14:paraId="1D647960" w14:textId="76979C75" w:rsidR="003D7D02" w:rsidRDefault="00000000">
      <w:pPr>
        <w:pStyle w:val="FirstParagraph"/>
      </w:pPr>
      <w:r>
        <w:rPr>
          <w:rFonts w:hint="eastAsia"/>
        </w:rPr>
        <w:t>训练采用</w:t>
      </w:r>
      <w:r>
        <w:t xml:space="preserve"> AdamW </w:t>
      </w:r>
      <w:r>
        <w:rPr>
          <w:rFonts w:hint="eastAsia"/>
        </w:rPr>
        <w:t>优化器，学习率设置为</w:t>
      </w:r>
      <w:r>
        <w:t xml:space="preserve"> </w:t>
      </w:r>
      <w:r>
        <w:rPr>
          <w:rFonts w:hint="eastAsia"/>
        </w:rPr>
        <w:t>2e-4，配合</w:t>
      </w:r>
      <w:r>
        <w:t xml:space="preserve"> Accelerate </w:t>
      </w:r>
      <w:r>
        <w:rPr>
          <w:rFonts w:hint="eastAsia"/>
        </w:rPr>
        <w:t>训练框架。训练轮数上限设为</w:t>
      </w:r>
      <w:r>
        <w:t xml:space="preserve"> 5</w:t>
      </w:r>
      <w:r>
        <w:rPr>
          <w:rFonts w:hint="eastAsia"/>
        </w:rPr>
        <w:t>0</w:t>
      </w:r>
      <w:r>
        <w:t xml:space="preserve"> </w:t>
      </w:r>
      <w:r>
        <w:rPr>
          <w:rFonts w:hint="eastAsia"/>
        </w:rPr>
        <w:t>个</w:t>
      </w:r>
      <w:r>
        <w:t xml:space="preserve"> </w:t>
      </w:r>
      <w:r>
        <w:rPr>
          <w:rFonts w:hint="eastAsia"/>
        </w:rPr>
        <w:t>epoch，并引入基于验证集准确率的早停机制，连续</w:t>
      </w:r>
      <w:r>
        <w:t xml:space="preserve"> 2 </w:t>
      </w:r>
      <w:r>
        <w:rPr>
          <w:rFonts w:hint="eastAsia"/>
        </w:rPr>
        <w:t>个</w:t>
      </w:r>
      <w:r>
        <w:t xml:space="preserve"> epoch </w:t>
      </w:r>
      <w:r>
        <w:rPr>
          <w:rFonts w:hint="eastAsia"/>
        </w:rPr>
        <w:t>验证准确率不再提升则提前终止训练，验证集准确率创新高时保存对应的</w:t>
      </w:r>
      <w:r>
        <w:t xml:space="preserve"> LoRA </w:t>
      </w:r>
      <w:r>
        <w:rPr>
          <w:rFonts w:hint="eastAsia"/>
        </w:rPr>
        <w:t>adapter。数据划分统一采用</w:t>
      </w:r>
      <w:r>
        <w:t xml:space="preserve"> 8:1:1 </w:t>
      </w:r>
      <w:r>
        <w:rPr>
          <w:rFonts w:hint="eastAsia"/>
        </w:rPr>
        <w:t>的训练/验证/测试划分，测试集不参与训练与早停判定。</w:t>
      </w:r>
    </w:p>
    <w:p w14:paraId="329106C8" w14:textId="77777777" w:rsidR="003D7D02" w:rsidRDefault="00000000">
      <w:pPr>
        <w:pStyle w:val="3"/>
      </w:pPr>
      <w:bookmarkStart w:id="40" w:name="f.3-grpo-强化学习超参数"/>
      <w:bookmarkEnd w:id="39"/>
      <w:r>
        <w:rPr>
          <w:b/>
          <w:bCs/>
        </w:rPr>
        <w:t xml:space="preserve">F.3 GRPO </w:t>
      </w:r>
      <w:r>
        <w:rPr>
          <w:rFonts w:hint="eastAsia"/>
          <w:b/>
          <w:bCs/>
        </w:rPr>
        <w:t>强化学习超参数</w:t>
      </w:r>
    </w:p>
    <w:p w14:paraId="00BDF543" w14:textId="77777777" w:rsidR="003D7D02" w:rsidRDefault="00000000">
      <w:pPr>
        <w:pStyle w:val="FirstParagraph"/>
      </w:pPr>
      <w:r>
        <w:t xml:space="preserve">CAHAD </w:t>
      </w:r>
      <w:r>
        <w:rPr>
          <w:rFonts w:hint="eastAsia"/>
        </w:rPr>
        <w:t>的强化学习阶段基于</w:t>
      </w:r>
      <w:r>
        <w:t xml:space="preserve"> </w:t>
      </w:r>
      <w:r>
        <w:rPr>
          <w:rFonts w:hint="eastAsia"/>
        </w:rPr>
        <w:t>GRPO（Group</w:t>
      </w:r>
      <w:r>
        <w:t xml:space="preserve"> Relative Policy </w:t>
      </w:r>
      <w:r>
        <w:rPr>
          <w:rFonts w:hint="eastAsia"/>
        </w:rPr>
        <w:t>Optimization，Shao</w:t>
      </w:r>
      <w:r>
        <w:t xml:space="preserve"> et al. </w:t>
      </w:r>
      <w:r>
        <w:rPr>
          <w:rFonts w:hint="eastAsia"/>
        </w:rPr>
        <w:t>2024）算法，采用分组采样的方式计算相对优势，奖励函数由结果奖励与过程奖励加权组合而成：R_total</w:t>
      </w:r>
      <w:r>
        <w:t xml:space="preserve"> = α·R_outcome + (1 − </w:t>
      </w:r>
      <w:r>
        <w:rPr>
          <w:rFonts w:hint="eastAsia"/>
        </w:rPr>
        <w:t>α)·Mean(R_process)，其中结果奖励权重</w:t>
      </w:r>
      <w:r>
        <w:t xml:space="preserve"> α </w:t>
      </w:r>
      <w:r>
        <w:rPr>
          <w:rFonts w:hint="eastAsia"/>
        </w:rPr>
        <w:t>默认取</w:t>
      </w:r>
      <w:r>
        <w:t xml:space="preserve"> </w:t>
      </w:r>
      <w:r>
        <w:rPr>
          <w:rFonts w:hint="eastAsia"/>
        </w:rPr>
        <w:t>0.6，即结果正确性在奖励构成中占主导地位。CAHAD</w:t>
      </w:r>
      <w:r>
        <w:t xml:space="preserve"> </w:t>
      </w:r>
      <w:r>
        <w:rPr>
          <w:rFonts w:hint="eastAsia"/>
        </w:rPr>
        <w:t>特有的两个超参数</w:t>
      </w:r>
      <w:r>
        <w:t xml:space="preserve"> </w:t>
      </w:r>
      <w:r>
        <w:rPr>
          <w:rFonts w:hint="eastAsia"/>
        </w:rPr>
        <w:t>β（SFT/RL</w:t>
      </w:r>
      <w:r>
        <w:t xml:space="preserve"> </w:t>
      </w:r>
      <w:r>
        <w:rPr>
          <w:rFonts w:hint="eastAsia"/>
        </w:rPr>
        <w:t>损失平衡系数）与</w:t>
      </w:r>
      <w:r>
        <w:t xml:space="preserve"> </w:t>
      </w:r>
      <w:r>
        <w:rPr>
          <w:rFonts w:hint="eastAsia"/>
        </w:rPr>
        <w:t>λ_g（Guardian</w:t>
      </w:r>
      <w:r>
        <w:t xml:space="preserve"> </w:t>
      </w:r>
      <w:r>
        <w:rPr>
          <w:rFonts w:hint="eastAsia"/>
        </w:rPr>
        <w:t>文化引导强度）的取值与作用机制详见附录</w:t>
      </w:r>
      <w:r>
        <w:t xml:space="preserve"> </w:t>
      </w:r>
      <w:r>
        <w:rPr>
          <w:rFonts w:hint="eastAsia"/>
        </w:rPr>
        <w:t>C，最终采用的默认配置为</w:t>
      </w:r>
      <w:r>
        <w:t xml:space="preserve"> β = 0.3、λ_g = 0.5。</w:t>
      </w:r>
    </w:p>
    <w:bookmarkEnd w:id="40"/>
    <w:p w14:paraId="1276AD36" w14:textId="77777777" w:rsidR="003D7D02" w:rsidRDefault="00000000">
      <w:pPr>
        <w:pStyle w:val="3"/>
      </w:pPr>
      <w:r>
        <w:rPr>
          <w:b/>
          <w:bCs/>
        </w:rPr>
        <w:lastRenderedPageBreak/>
        <w:t xml:space="preserve">F.4 </w:t>
      </w:r>
      <w:r>
        <w:rPr>
          <w:rFonts w:hint="eastAsia"/>
          <w:b/>
          <w:bCs/>
        </w:rPr>
        <w:t>计算资源配置</w:t>
      </w:r>
    </w:p>
    <w:p w14:paraId="6DDFA7FD" w14:textId="1C7CB0CE" w:rsidR="003D7D02" w:rsidRDefault="003D7D02">
      <w:pPr>
        <w:pStyle w:val="FirstParagraph"/>
      </w:pPr>
    </w:p>
    <w:sectPr w:rsidR="003D7D0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9A4C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78009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7D02"/>
    <w:rsid w:val="00095C0E"/>
    <w:rsid w:val="001D65F1"/>
    <w:rsid w:val="003D7D02"/>
    <w:rsid w:val="00406562"/>
    <w:rsid w:val="00411039"/>
    <w:rsid w:val="0085711F"/>
    <w:rsid w:val="008A2606"/>
    <w:rsid w:val="008C4035"/>
    <w:rsid w:val="00B52F56"/>
    <w:rsid w:val="00B63E02"/>
    <w:rsid w:val="00C64DBF"/>
    <w:rsid w:val="00D72E8F"/>
    <w:rsid w:val="00DD729B"/>
    <w:rsid w:val="00E350CE"/>
    <w:rsid w:val="00EF4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A1C1A2"/>
  <w15:docId w15:val="{FF85BFD7-1A96-8C4C-8424-3589CB72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4993</Words>
  <Characters>28461</Characters>
  <Application>Microsoft Office Word</Application>
  <DocSecurity>0</DocSecurity>
  <Lines>237</Lines>
  <Paragraphs>66</Paragraphs>
  <ScaleCrop>false</ScaleCrop>
  <Company/>
  <LinksUpToDate>false</LinksUpToDate>
  <CharactersWithSpaces>33388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T187751</cp:lastModifiedBy>
  <cp:revision>14</cp:revision>
  <dcterms:created xsi:type="dcterms:W3CDTF">2026-07-12T12:22:00Z</dcterms:created>
  <dcterms:modified xsi:type="dcterms:W3CDTF">2026-07-14T08:50:00Z</dcterms:modified>
</cp:coreProperties>
</file>