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1853" w:rsidRDefault="00000000">
      <w:pPr>
        <w:pStyle w:val="FirstParagraph"/>
      </w:pPr>
      <w:r>
        <w:rPr>
          <w:i/>
          <w:iCs/>
        </w:rPr>
        <w:t>CAHAD: Distilling Home-Field Culture-Authority Collaboration via Culture-Aware Hybrid Adaptive Distillation for Multi-Agent Cultural Alignment</w:t>
      </w:r>
    </w:p>
    <w:p w:rsidR="00A61853" w:rsidRDefault="00000000">
      <w:pPr>
        <w:pStyle w:val="1"/>
      </w:pPr>
      <w:bookmarkStart w:id="0" w:name="摘要"/>
      <w:r>
        <w:rPr>
          <w:rFonts w:hint="eastAsia"/>
          <w:b/>
          <w:bCs/>
        </w:rPr>
        <w:t>摘要</w:t>
      </w:r>
    </w:p>
    <w:p w:rsidR="00A61853" w:rsidRDefault="00000000">
      <w:pPr>
        <w:pStyle w:val="FirstParagraph"/>
      </w:pPr>
      <w:r>
        <w:rPr>
          <w:rFonts w:hint="eastAsia"/>
          <w:i/>
          <w:iCs/>
        </w:rPr>
        <w:t>（待写）</w:t>
      </w:r>
    </w:p>
    <w:p w:rsidR="00A61853" w:rsidRDefault="00000000">
      <w:pPr>
        <w:pStyle w:val="1"/>
      </w:pPr>
      <w:bookmarkStart w:id="1" w:name="引言"/>
      <w:bookmarkEnd w:id="0"/>
      <w:r>
        <w:rPr>
          <w:b/>
          <w:bCs/>
        </w:rPr>
        <w:t xml:space="preserve">1 </w:t>
      </w:r>
      <w:r>
        <w:rPr>
          <w:rFonts w:hint="eastAsia"/>
          <w:b/>
          <w:bCs/>
        </w:rPr>
        <w:t>引言</w:t>
      </w:r>
    </w:p>
    <w:p w:rsidR="00A61853" w:rsidRDefault="00000000">
      <w:pPr>
        <w:pStyle w:val="FirstParagraph"/>
      </w:pPr>
      <w:r>
        <w:rPr>
          <w:rFonts w:hint="eastAsia"/>
        </w:rPr>
        <w:t>“文化”是社会科学中最具基础性与复杂性的概念之一。从</w:t>
      </w:r>
      <w:r>
        <w:t xml:space="preserve"> </w:t>
      </w:r>
      <w:r>
        <w:rPr>
          <w:rFonts w:hint="eastAsia"/>
        </w:rPr>
        <w:t>Tylor</w:t>
      </w:r>
      <w:r>
        <w:rPr>
          <w:rFonts w:hint="eastAsia"/>
        </w:rPr>
        <w:t>（</w:t>
      </w:r>
      <w:r>
        <w:rPr>
          <w:rFonts w:hint="eastAsia"/>
        </w:rPr>
        <w:t>1871</w:t>
      </w:r>
      <w:r>
        <w:rPr>
          <w:rFonts w:hint="eastAsia"/>
        </w:rPr>
        <w:t>）将文化定义为”人作为社会成员所获得的知识、信仰、艺术、道德、法律、习俗等能力与习惯的复合整体”以来，文化的定义与边界始终是跨学科讨论的焦点。</w:t>
      </w:r>
      <w:r>
        <w:rPr>
          <w:rFonts w:hint="eastAsia"/>
        </w:rPr>
        <w:t>Hofstede</w:t>
      </w:r>
      <w:r>
        <w:rPr>
          <w:rFonts w:hint="eastAsia"/>
        </w:rPr>
        <w:t>（</w:t>
      </w:r>
      <w:r>
        <w:rPr>
          <w:rFonts w:hint="eastAsia"/>
        </w:rPr>
        <w:t>1980</w:t>
      </w:r>
      <w:r>
        <w:rPr>
          <w:rFonts w:hint="eastAsia"/>
        </w:rPr>
        <w:t>）提出的文化维度理论将文化差异量化为可比较的维度，揭示了不同社会在权力距离、个人主义与集体主义、不确定性规避等维度上的系统性差异；此后，</w:t>
      </w:r>
      <w:r>
        <w:rPr>
          <w:rFonts w:hint="eastAsia"/>
        </w:rPr>
        <w:t>Inglehart</w:t>
      </w:r>
      <w:r>
        <w:t xml:space="preserve"> </w:t>
      </w:r>
      <w:r>
        <w:rPr>
          <w:rFonts w:hint="eastAsia"/>
        </w:rPr>
        <w:t>与</w:t>
      </w:r>
      <w:r>
        <w:t xml:space="preserve"> </w:t>
      </w:r>
      <w:r>
        <w:rPr>
          <w:rFonts w:hint="eastAsia"/>
        </w:rPr>
        <w:t>Welzel</w:t>
      </w:r>
      <w:r>
        <w:rPr>
          <w:rFonts w:hint="eastAsia"/>
        </w:rPr>
        <w:t>（</w:t>
      </w:r>
      <w:r>
        <w:rPr>
          <w:rFonts w:hint="eastAsia"/>
        </w:rPr>
        <w:t>2005</w:t>
      </w:r>
      <w:r>
        <w:rPr>
          <w:rFonts w:hint="eastAsia"/>
        </w:rPr>
        <w:t>）通过世界价值观调查（</w:t>
      </w:r>
      <w:r>
        <w:rPr>
          <w:rFonts w:hint="eastAsia"/>
        </w:rPr>
        <w:t>World</w:t>
      </w:r>
      <w:r>
        <w:t xml:space="preserve"> Values Survey, </w:t>
      </w:r>
      <w:r>
        <w:rPr>
          <w:rFonts w:hint="eastAsia"/>
        </w:rPr>
        <w:t>WVS</w:t>
      </w:r>
      <w:r>
        <w:rPr>
          <w:rFonts w:hint="eastAsia"/>
        </w:rPr>
        <w:t>）进一步将全球文化映射为”传统—世俗理性”与”生存—自我表达”两个维度的二维空间，形成了被广泛引用的</w:t>
      </w:r>
      <w:r>
        <w:t xml:space="preserve"> Inglehart–Welzel </w:t>
      </w:r>
      <w:r>
        <w:rPr>
          <w:rFonts w:hint="eastAsia"/>
        </w:rPr>
        <w:t>文化地图。这些研究共同表明，文化差异并非随机的个体变异，而是嵌入具体社会结构之中的稳定差异（</w:t>
      </w:r>
      <w:r>
        <w:rPr>
          <w:rFonts w:hint="eastAsia"/>
        </w:rPr>
        <w:t>Schwartz</w:t>
      </w:r>
      <w:r>
        <w:t xml:space="preserve"> </w:t>
      </w:r>
      <w:r>
        <w:rPr>
          <w:rFonts w:hint="eastAsia"/>
        </w:rPr>
        <w:t>1999</w:t>
      </w:r>
      <w:r>
        <w:rPr>
          <w:rFonts w:hint="eastAsia"/>
        </w:rPr>
        <w:t>），并具有明确的属地性——某一文化规范的权威解释权天然归属于该文化自身的持有者，外部观察者难以获得同等的理解与判断能力（</w:t>
      </w:r>
      <w:r>
        <w:rPr>
          <w:rFonts w:hint="eastAsia"/>
        </w:rPr>
        <w:t>Geertz</w:t>
      </w:r>
      <w:r>
        <w:t xml:space="preserve"> </w:t>
      </w:r>
      <w:r>
        <w:rPr>
          <w:rFonts w:hint="eastAsia"/>
        </w:rPr>
        <w:t>1983</w:t>
      </w:r>
      <w:r>
        <w:rPr>
          <w:rFonts w:hint="eastAsia"/>
        </w:rPr>
        <w:t>；</w:t>
      </w:r>
      <w:r>
        <w:rPr>
          <w:rFonts w:hint="eastAsia"/>
        </w:rPr>
        <w:t>Triandis</w:t>
      </w:r>
      <w:r>
        <w:t xml:space="preserve"> </w:t>
      </w:r>
      <w:r>
        <w:rPr>
          <w:rFonts w:hint="eastAsia"/>
        </w:rPr>
        <w:t>1995</w:t>
      </w:r>
      <w:r>
        <w:rPr>
          <w:rFonts w:hint="eastAsia"/>
        </w:rPr>
        <w:t>）。</w:t>
      </w:r>
    </w:p>
    <w:p w:rsidR="00A61853" w:rsidRDefault="00000000">
      <w:pPr>
        <w:pStyle w:val="a0"/>
      </w:pPr>
      <w:r>
        <w:rPr>
          <w:rFonts w:hint="eastAsia"/>
        </w:rPr>
        <w:t>近年来，大语言模型已被广泛部署于面向全球用户的应用场景中，然而大量研究表明，此类模型在涉及社会规范判断、日常生活习俗与文化知识问答等任务上，普遍表现出对主流文化（尤其是西方文化）的偏向，而对稀有文化则表现出明显更弱的理解与判断能力（</w:t>
      </w:r>
      <w:r>
        <w:rPr>
          <w:rFonts w:hint="eastAsia"/>
        </w:rPr>
        <w:t>Tao</w:t>
      </w:r>
      <w:r>
        <w:t xml:space="preserve"> et al. </w:t>
      </w:r>
      <w:r>
        <w:rPr>
          <w:rFonts w:hint="eastAsia"/>
        </w:rPr>
        <w:t>2024</w:t>
      </w:r>
      <w:r>
        <w:rPr>
          <w:rFonts w:hint="eastAsia"/>
        </w:rPr>
        <w:t>；</w:t>
      </w:r>
      <w:r>
        <w:rPr>
          <w:rFonts w:hint="eastAsia"/>
        </w:rPr>
        <w:t>Cao</w:t>
      </w:r>
      <w:r>
        <w:t xml:space="preserve"> et al. </w:t>
      </w:r>
      <w:r>
        <w:rPr>
          <w:rFonts w:hint="eastAsia"/>
        </w:rPr>
        <w:t>2023</w:t>
      </w:r>
      <w:r>
        <w:rPr>
          <w:rFonts w:hint="eastAsia"/>
        </w:rPr>
        <w:t>）。从社会科学的视角审视，这一偏见的根源与</w:t>
      </w:r>
      <w:r>
        <w:t xml:space="preserve"> </w:t>
      </w:r>
      <w:r>
        <w:rPr>
          <w:rFonts w:hint="eastAsia"/>
        </w:rPr>
        <w:t>Bourdieu</w:t>
      </w:r>
      <w:r>
        <w:rPr>
          <w:rFonts w:hint="eastAsia"/>
        </w:rPr>
        <w:t>（</w:t>
      </w:r>
      <w:r>
        <w:rPr>
          <w:rFonts w:hint="eastAsia"/>
        </w:rPr>
        <w:t>1986</w:t>
      </w:r>
      <w:r>
        <w:rPr>
          <w:rFonts w:hint="eastAsia"/>
        </w:rPr>
        <w:t>）所描述的”文化资本”分布不均具有结构性的相似性：预训练语料中西方社会的规范、习俗与知识被大量记录，而众多发展中地区与非英语文化圈的相关内容则相对稀缺，直接导致模型在不同文化上的先验知识存在显著差异（</w:t>
      </w:r>
      <w:r>
        <w:rPr>
          <w:rFonts w:hint="eastAsia"/>
        </w:rPr>
        <w:t>Li</w:t>
      </w:r>
      <w:r>
        <w:t xml:space="preserve"> et al. </w:t>
      </w:r>
      <w:r>
        <w:rPr>
          <w:rFonts w:hint="eastAsia"/>
        </w:rPr>
        <w:t>2024</w:t>
      </w:r>
      <w:r>
        <w:rPr>
          <w:rFonts w:hint="eastAsia"/>
        </w:rPr>
        <w:t>；</w:t>
      </w:r>
      <w:r>
        <w:rPr>
          <w:rFonts w:hint="eastAsia"/>
        </w:rPr>
        <w:t>Masoud</w:t>
      </w:r>
      <w:r>
        <w:t xml:space="preserve"> et al. </w:t>
      </w:r>
      <w:r>
        <w:rPr>
          <w:rFonts w:hint="eastAsia"/>
        </w:rPr>
        <w:t>2024</w:t>
      </w:r>
      <w:r>
        <w:rPr>
          <w:rFonts w:hint="eastAsia"/>
        </w:rPr>
        <w:t>）。这一现象可被理解为技术系统对文化霸权的无意识复制（</w:t>
      </w:r>
      <w:r>
        <w:rPr>
          <w:rFonts w:hint="eastAsia"/>
        </w:rPr>
        <w:t>Said</w:t>
      </w:r>
      <w:r>
        <w:t xml:space="preserve"> </w:t>
      </w:r>
      <w:r>
        <w:rPr>
          <w:rFonts w:hint="eastAsia"/>
        </w:rPr>
        <w:t>1978</w:t>
      </w:r>
      <w:r>
        <w:rPr>
          <w:rFonts w:hint="eastAsia"/>
        </w:rPr>
        <w:t>），也与文化心理学中关于”</w:t>
      </w:r>
      <w:r>
        <w:rPr>
          <w:rFonts w:hint="eastAsia"/>
        </w:rPr>
        <w:t>WEIRD</w:t>
      </w:r>
      <w:r>
        <w:rPr>
          <w:rFonts w:hint="eastAsia"/>
        </w:rPr>
        <w:t>”偏见的讨论遥相呼应（</w:t>
      </w:r>
      <w:r>
        <w:rPr>
          <w:rFonts w:hint="eastAsia"/>
        </w:rPr>
        <w:t>Henrich</w:t>
      </w:r>
      <w:r>
        <w:t xml:space="preserve"> et al. </w:t>
      </w:r>
      <w:r>
        <w:rPr>
          <w:rFonts w:hint="eastAsia"/>
        </w:rPr>
        <w:t>2010</w:t>
      </w:r>
      <w:r>
        <w:rPr>
          <w:rFonts w:hint="eastAsia"/>
        </w:rPr>
        <w:t>）。近期的计算社会科学研究进一步证实了这一问题的普遍性：</w:t>
      </w:r>
      <w:r>
        <w:rPr>
          <w:rFonts w:hint="eastAsia"/>
        </w:rPr>
        <w:t>Arora</w:t>
      </w:r>
      <w:r>
        <w:t xml:space="preserve"> et </w:t>
      </w:r>
      <w:r>
        <w:rPr>
          <w:rFonts w:hint="eastAsia"/>
        </w:rPr>
        <w:t>al.</w:t>
      </w:r>
      <w:r>
        <w:rPr>
          <w:rFonts w:hint="eastAsia"/>
        </w:rPr>
        <w:t>（</w:t>
      </w:r>
      <w:r>
        <w:rPr>
          <w:rFonts w:hint="eastAsia"/>
        </w:rPr>
        <w:t>2023</w:t>
      </w:r>
      <w:r>
        <w:rPr>
          <w:rFonts w:hint="eastAsia"/>
        </w:rPr>
        <w:t>）发现语言模型中编码的文化价值观与世界价值观调查结果之间存在显著偏差，文化对齐本质上不仅是一个技术问题，更是一个涉及知识权力结构与文化再现公平性的社会科学问题（</w:t>
      </w:r>
      <w:r>
        <w:rPr>
          <w:rFonts w:hint="eastAsia"/>
        </w:rPr>
        <w:t>Hershcovich</w:t>
      </w:r>
      <w:r>
        <w:t xml:space="preserve"> et al. </w:t>
      </w:r>
      <w:r>
        <w:rPr>
          <w:rFonts w:hint="eastAsia"/>
        </w:rPr>
        <w:t>2022</w:t>
      </w:r>
      <w:r>
        <w:rPr>
          <w:rFonts w:hint="eastAsia"/>
        </w:rPr>
        <w:t>；</w:t>
      </w:r>
      <w:r>
        <w:rPr>
          <w:rFonts w:hint="eastAsia"/>
        </w:rPr>
        <w:t>Adilazuarda</w:t>
      </w:r>
      <w:r>
        <w:t xml:space="preserve"> et al. </w:t>
      </w:r>
      <w:r>
        <w:rPr>
          <w:rFonts w:hint="eastAsia"/>
        </w:rPr>
        <w:t>2024</w:t>
      </w:r>
      <w:r>
        <w:rPr>
          <w:rFonts w:hint="eastAsia"/>
        </w:rPr>
        <w:t>）。为缓解这一问题，多智能体文化推理近年来成为一种主流的解决思路：通过让多个具备不同文化背景先验的智能体围绕同一问题进行协商、辩论或投票，综合多方视角以弥补单一模型在特定文化上的知识盲区，与社会科学中关于”协商民主”（</w:t>
      </w:r>
      <w:r>
        <w:rPr>
          <w:rFonts w:hint="eastAsia"/>
        </w:rPr>
        <w:t>deliberative</w:t>
      </w:r>
      <w:r>
        <w:t xml:space="preserve"> </w:t>
      </w:r>
      <w:r>
        <w:rPr>
          <w:rFonts w:hint="eastAsia"/>
        </w:rPr>
        <w:t>democracy</w:t>
      </w:r>
      <w:r>
        <w:rPr>
          <w:rFonts w:hint="eastAsia"/>
        </w:rPr>
        <w:t>）的经典理论（</w:t>
      </w:r>
      <w:r>
        <w:rPr>
          <w:rFonts w:hint="eastAsia"/>
        </w:rPr>
        <w:t>Habermas</w:t>
      </w:r>
      <w:r>
        <w:t xml:space="preserve"> </w:t>
      </w:r>
      <w:r>
        <w:rPr>
          <w:rFonts w:hint="eastAsia"/>
        </w:rPr>
        <w:t>1996</w:t>
      </w:r>
      <w:r>
        <w:rPr>
          <w:rFonts w:hint="eastAsia"/>
        </w:rPr>
        <w:t>）具有有趣的平行关系。</w:t>
      </w:r>
    </w:p>
    <w:p w:rsidR="00A61853" w:rsidRDefault="00000000">
      <w:pPr>
        <w:pStyle w:val="a0"/>
      </w:pPr>
      <w:r>
        <w:rPr>
          <w:rFonts w:hint="eastAsia"/>
        </w:rPr>
        <w:lastRenderedPageBreak/>
        <w:t>然而，这一看似合理的多智能体协商范式，在文化推理中却可能产生适得其反的效果。考虑图</w:t>
      </w:r>
      <w:r>
        <w:t xml:space="preserve"> 1 </w:t>
      </w:r>
      <w:r>
        <w:rPr>
          <w:rFonts w:hint="eastAsia"/>
        </w:rPr>
        <w:t>中的案例（改编自</w:t>
      </w:r>
      <w:r>
        <w:t xml:space="preserve"> NormAd </w:t>
      </w:r>
      <w:r>
        <w:rPr>
          <w:rFonts w:hint="eastAsia"/>
        </w:rPr>
        <w:t>数据集中的泰国文化规范样本，</w:t>
      </w:r>
      <w:r>
        <w:rPr>
          <w:rFonts w:hint="eastAsia"/>
        </w:rPr>
        <w:t>Rao</w:t>
      </w:r>
      <w:r>
        <w:t xml:space="preserve"> et al. </w:t>
      </w:r>
      <w:r>
        <w:rPr>
          <w:rFonts w:hint="eastAsia"/>
        </w:rPr>
        <w:t>2025</w:t>
      </w:r>
      <w:r>
        <w:rPr>
          <w:rFonts w:hint="eastAsia"/>
        </w:rPr>
        <w:t>）：判断在泰国的家庭聚会上摸小孩的头是否被文化接受。在大多数文化中，摸小孩的头是一种普遍的表达喜爱的方式，因此四个不具备泰国文化背景的智能体——来自西方、东亚、拉美与伊斯兰文化圈——均依据自身文化经验判定该行为”可接受”。然而，在泰国文化中，头部被视为身体最神圣的部位，随意触摸他人头部——即便是出于善意——在传统观念中是严重的失礼行为，这是一项具有强烈属地性的文化禁忌。唯一了解这一禁忌的南亚与东南亚文化圈智能体给出了正确判断”不可接受”，却以</w:t>
      </w:r>
      <w:r>
        <w:t xml:space="preserve"> 1:4 </w:t>
      </w:r>
      <w:r>
        <w:rPr>
          <w:rFonts w:hint="eastAsia"/>
        </w:rPr>
        <w:t>的绝对劣势被多数票压制，最终系统输出了错误结论。</w:t>
      </w:r>
    </w:p>
    <w:p w:rsidR="00A61853" w:rsidRDefault="00000000">
      <w:pPr>
        <w:pStyle w:val="CaptionedFigure"/>
      </w:pPr>
      <w:r>
        <w:rPr>
          <w:noProof/>
        </w:rPr>
        <w:drawing>
          <wp:inline distT="0" distB="0" distL="0" distR="0">
            <wp:extent cx="5486400" cy="3774928"/>
            <wp:effectExtent l="0" t="0" r="0" b="0"/>
            <wp:docPr id="18" name="Picture" descr="图 1：动机示例。在泰国文化中摸小孩头部的判断。等权投票中 4 个不了解泰国文化的智能体压制了唯一正确的主场智能体，导致错误结论；HF-CAC 通过主场 Guardian 权威机制推翻多数票，得出正确判断。"/>
            <wp:cNvGraphicFramePr/>
            <a:graphic xmlns:a="http://schemas.openxmlformats.org/drawingml/2006/main">
              <a:graphicData uri="http://schemas.openxmlformats.org/drawingml/2006/picture">
                <pic:pic xmlns:pic="http://schemas.openxmlformats.org/drawingml/2006/picture">
                  <pic:nvPicPr>
                    <pic:cNvPr id="19" name="Picture" descr="figure/fig1_motivation.png"/>
                    <pic:cNvPicPr>
                      <a:picLocks noChangeAspect="1" noChangeArrowheads="1"/>
                    </pic:cNvPicPr>
                  </pic:nvPicPr>
                  <pic:blipFill>
                    <a:blip r:embed="rId5"/>
                    <a:stretch>
                      <a:fillRect/>
                    </a:stretch>
                  </pic:blipFill>
                  <pic:spPr bwMode="auto">
                    <a:xfrm>
                      <a:off x="0" y="0"/>
                      <a:ext cx="5486400" cy="3774928"/>
                    </a:xfrm>
                    <a:prstGeom prst="rect">
                      <a:avLst/>
                    </a:prstGeom>
                    <a:noFill/>
                    <a:ln w="9525">
                      <a:noFill/>
                      <a:headEnd/>
                      <a:tailEnd/>
                    </a:ln>
                  </pic:spPr>
                </pic:pic>
              </a:graphicData>
            </a:graphic>
          </wp:inline>
        </w:drawing>
      </w:r>
    </w:p>
    <w:p w:rsidR="00A61853" w:rsidRDefault="00000000">
      <w:pPr>
        <w:pStyle w:val="ImageCaption"/>
      </w:pPr>
      <w:r>
        <w:rPr>
          <w:rFonts w:hint="eastAsia"/>
        </w:rPr>
        <w:t>图</w:t>
      </w:r>
      <w:r>
        <w:t xml:space="preserve"> </w:t>
      </w:r>
      <w:r>
        <w:rPr>
          <w:rFonts w:hint="eastAsia"/>
        </w:rPr>
        <w:t>1</w:t>
      </w:r>
      <w:r>
        <w:rPr>
          <w:rFonts w:hint="eastAsia"/>
        </w:rPr>
        <w:t>：动机示例。在泰国文化中摸小孩头部的判断。等权投票中</w:t>
      </w:r>
      <w:r>
        <w:t xml:space="preserve"> 4 </w:t>
      </w:r>
      <w:r>
        <w:rPr>
          <w:rFonts w:hint="eastAsia"/>
        </w:rPr>
        <w:t>个不了解泰国文化的智能体压制了唯一正确的主场智能体，导致错误结论；</w:t>
      </w:r>
      <w:r>
        <w:rPr>
          <w:rFonts w:hint="eastAsia"/>
        </w:rPr>
        <w:t>HF-CAC</w:t>
      </w:r>
      <w:r>
        <w:t xml:space="preserve"> </w:t>
      </w:r>
      <w:r>
        <w:rPr>
          <w:rFonts w:hint="eastAsia"/>
        </w:rPr>
        <w:t>通过主场</w:t>
      </w:r>
      <w:r>
        <w:t xml:space="preserve"> Guardian </w:t>
      </w:r>
      <w:r>
        <w:rPr>
          <w:rFonts w:hint="eastAsia"/>
        </w:rPr>
        <w:t>权威机制推翻多数票，得出正确判断。</w:t>
      </w:r>
    </w:p>
    <w:p w:rsidR="00A61853" w:rsidRDefault="00000000">
      <w:pPr>
        <w:pStyle w:val="a0"/>
      </w:pPr>
      <w:r>
        <w:rPr>
          <w:rFonts w:hint="eastAsia"/>
        </w:rPr>
        <w:t>这一失败并非源于智能体数量不足或推理能力不够，而是暴露了现有多智能体文化推理范式中一个尚未得到妥善解决的根本性问题：等权协商是否适合文化推理？</w:t>
      </w:r>
      <w:r>
        <w:t xml:space="preserve"> </w:t>
      </w:r>
      <w:r>
        <w:rPr>
          <w:rFonts w:hint="eastAsia"/>
        </w:rPr>
        <w:t>文化知识本身具有鲜明的属地性与不对称性——某一文化圈的智能体对其自身文化的判断天然比其他文化圈的智能体更为权威。这一观点在社会科学中有着深厚的理论基础：</w:t>
      </w:r>
      <w:r>
        <w:rPr>
          <w:rFonts w:hint="eastAsia"/>
        </w:rPr>
        <w:t>Geertz</w:t>
      </w:r>
      <w:r>
        <w:rPr>
          <w:rFonts w:hint="eastAsia"/>
        </w:rPr>
        <w:t>（</w:t>
      </w:r>
      <w:r>
        <w:rPr>
          <w:rFonts w:hint="eastAsia"/>
        </w:rPr>
        <w:t>1983</w:t>
      </w:r>
      <w:r>
        <w:rPr>
          <w:rFonts w:hint="eastAsia"/>
        </w:rPr>
        <w:t>）关于”地方性知识”的经典论述指出，文化意义往往嵌入具体社会语境之中，脱离本土情境便难以获得可靠解释；</w:t>
      </w:r>
      <w:r>
        <w:rPr>
          <w:rFonts w:hint="eastAsia"/>
        </w:rPr>
        <w:t>Nisbett</w:t>
      </w:r>
      <w:r>
        <w:rPr>
          <w:rFonts w:hint="eastAsia"/>
        </w:rPr>
        <w:t>（</w:t>
      </w:r>
      <w:r>
        <w:rPr>
          <w:rFonts w:hint="eastAsia"/>
        </w:rPr>
        <w:t>2003</w:t>
      </w:r>
      <w:r>
        <w:rPr>
          <w:rFonts w:hint="eastAsia"/>
        </w:rPr>
        <w:t>）从认知心理学视角进一步证明，不同文化背景的个体在感知、推理与归因模式上存在系统性</w:t>
      </w:r>
      <w:r>
        <w:rPr>
          <w:rFonts w:hint="eastAsia"/>
        </w:rPr>
        <w:lastRenderedPageBreak/>
        <w:t>差异，这种差异使得跨文化判断天然具有不对称性；</w:t>
      </w:r>
      <w:r>
        <w:rPr>
          <w:rFonts w:hint="eastAsia"/>
        </w:rPr>
        <w:t>Hershcovich</w:t>
      </w:r>
      <w:r>
        <w:t xml:space="preserve"> et </w:t>
      </w:r>
      <w:r>
        <w:rPr>
          <w:rFonts w:hint="eastAsia"/>
        </w:rPr>
        <w:t>al.</w:t>
      </w:r>
      <w:r>
        <w:rPr>
          <w:rFonts w:hint="eastAsia"/>
        </w:rPr>
        <w:t>（</w:t>
      </w:r>
      <w:r>
        <w:rPr>
          <w:rFonts w:hint="eastAsia"/>
        </w:rPr>
        <w:t>2022</w:t>
      </w:r>
      <w:r>
        <w:rPr>
          <w:rFonts w:hint="eastAsia"/>
        </w:rPr>
        <w:t>）则明确指出，自然语言处理中的跨文化研究面临的核心挑战之一正是文化知识的属地性与不可迁移性。</w:t>
      </w:r>
      <w:r>
        <w:rPr>
          <w:rFonts w:hint="eastAsia"/>
        </w:rPr>
        <w:t>Habermas</w:t>
      </w:r>
      <w:r>
        <w:rPr>
          <w:rFonts w:hint="eastAsia"/>
        </w:rPr>
        <w:t>（</w:t>
      </w:r>
      <w:r>
        <w:rPr>
          <w:rFonts w:hint="eastAsia"/>
        </w:rPr>
        <w:t>1996</w:t>
      </w:r>
      <w:r>
        <w:rPr>
          <w:rFonts w:hint="eastAsia"/>
        </w:rPr>
        <w:t>）所主张的协商民主以参与者拥有大致对等的知识与判断能力为前提，而当协商议题涉及特定文化的规范与价值观时，这一平等性假设显然不再成立。将这种不对称的知识结构强行套入平权协商框架，正如图</w:t>
      </w:r>
      <w:r>
        <w:t xml:space="preserve"> 1 </w:t>
      </w:r>
      <w:r>
        <w:rPr>
          <w:rFonts w:hint="eastAsia"/>
        </w:rPr>
        <w:t>左侧所示，会导致”外行多数”否决”内行少数”，协商过程反而成为错误判断的放大器。这一案例自然引出一个关键推论：如果能够在协商机制中识别并赋予真正了解目标文化的智能体以更高的话语权——即将文化知识的属地性转化为协商中的主场权威——上述失败便可被避免。图</w:t>
      </w:r>
      <w:r>
        <w:t xml:space="preserve"> 1 </w:t>
      </w:r>
      <w:r>
        <w:rPr>
          <w:rFonts w:hint="eastAsia"/>
        </w:rPr>
        <w:t>右侧展示了这一思路的效果：当南亚与东南亚文化圈智能体被赋予主场权威地位后，裁决者依据其提供的具体文化证据——头部在泰国佛教传统中的神圣地位——推翻了</w:t>
      </w:r>
      <w:r>
        <w:t xml:space="preserve"> 4:1 </w:t>
      </w:r>
      <w:r>
        <w:rPr>
          <w:rFonts w:hint="eastAsia"/>
        </w:rPr>
        <w:t>的多数票，输出了正确结论。这一对比清晰地表明：在文化推理中，认识论权威应当凌驾于数量优势之上。</w:t>
      </w:r>
    </w:p>
    <w:p w:rsidR="00A61853" w:rsidRDefault="00000000">
      <w:pPr>
        <w:pStyle w:val="a0"/>
      </w:pPr>
      <w:r>
        <w:rPr>
          <w:rFonts w:hint="eastAsia"/>
        </w:rPr>
        <w:t>在上述等权协商问题之外，多智能体文化推理范式还面临另一个制约其落地的现实问题：推理成本。多智能体协商通常需要多个智能体依次或并行生成推理内容，再经由额外的裁决步骤汇总结论，其</w:t>
      </w:r>
      <w:r>
        <w:t xml:space="preserve"> token </w:t>
      </w:r>
      <w:r>
        <w:rPr>
          <w:rFonts w:hint="eastAsia"/>
        </w:rPr>
        <w:t>开销、计算开销与响应延迟均显著高于单一模型。如何在保留多智能体协商所形成的文化推理能力的同时，将其压缩为一个推理成本更低、响应更快的单一模型，是决定该范式能否真正落地的关键问题。</w:t>
      </w:r>
    </w:p>
    <w:p w:rsidR="00A61853" w:rsidRDefault="00000000">
      <w:pPr>
        <w:pStyle w:val="a0"/>
      </w:pPr>
      <w:r>
        <w:rPr>
          <w:rFonts w:hint="eastAsia"/>
        </w:rPr>
        <w:t>为从根本上解决上述两个问题，本文提出一套由推理阶段与训练阶段协同构成的两阶段方法。在推理阶段，本文提出</w:t>
      </w:r>
      <w:r>
        <w:t xml:space="preserve"> HF-CAC </w:t>
      </w:r>
      <w:r>
        <w:rPr>
          <w:rFonts w:hint="eastAsia"/>
        </w:rPr>
        <w:t>多智能体文化推理范式，其核心思想源自社会科学中关于”认识论特权”（</w:t>
      </w:r>
      <w:r>
        <w:rPr>
          <w:rFonts w:hint="eastAsia"/>
        </w:rPr>
        <w:t>epistemic</w:t>
      </w:r>
      <w:r>
        <w:t xml:space="preserve"> </w:t>
      </w:r>
      <w:r>
        <w:rPr>
          <w:rFonts w:hint="eastAsia"/>
        </w:rPr>
        <w:t>privilege</w:t>
      </w:r>
      <w:r>
        <w:rPr>
          <w:rFonts w:hint="eastAsia"/>
        </w:rPr>
        <w:t>）的讨论：即对某一文化现象的权威解释权应优先赋予该文化的内部持有者（</w:t>
      </w:r>
      <w:r>
        <w:rPr>
          <w:rFonts w:hint="eastAsia"/>
        </w:rPr>
        <w:t>Harding</w:t>
      </w:r>
      <w:r>
        <w:t xml:space="preserve"> </w:t>
      </w:r>
      <w:r>
        <w:rPr>
          <w:rFonts w:hint="eastAsia"/>
        </w:rPr>
        <w:t>1991</w:t>
      </w:r>
      <w:r>
        <w:rPr>
          <w:rFonts w:hint="eastAsia"/>
        </w:rPr>
        <w:t>；</w:t>
      </w:r>
      <w:r>
        <w:rPr>
          <w:rFonts w:hint="eastAsia"/>
        </w:rPr>
        <w:t>Collins</w:t>
      </w:r>
      <w:r>
        <w:t xml:space="preserve"> </w:t>
      </w:r>
      <w:r>
        <w:rPr>
          <w:rFonts w:hint="eastAsia"/>
        </w:rPr>
        <w:t>2000</w:t>
      </w:r>
      <w:r>
        <w:rPr>
          <w:rFonts w:hint="eastAsia"/>
        </w:rPr>
        <w:t>）。具体而言，</w:t>
      </w:r>
      <w:r>
        <w:rPr>
          <w:rFonts w:hint="eastAsia"/>
        </w:rPr>
        <w:t>HF-CAC</w:t>
      </w:r>
      <w:r>
        <w:t xml:space="preserve"> </w:t>
      </w:r>
      <w:r>
        <w:rPr>
          <w:rFonts w:hint="eastAsia"/>
        </w:rPr>
        <w:t>引入”主场权威激活”机制，赋予与目标文化相匹配的智能体在协商中的决策主导权，并设计基于文化亲缘度的加权仲裁策略作为主场智能体失效时的回退机制，从而打破现有多智能体方法默认等权协商的潜在假设。在训练阶段，本文进一步提出</w:t>
      </w:r>
      <w:r>
        <w:t xml:space="preserve"> CAHAD </w:t>
      </w:r>
      <w:r>
        <w:rPr>
          <w:rFonts w:hint="eastAsia"/>
        </w:rPr>
        <w:t>方法，通过将</w:t>
      </w:r>
      <w:r>
        <w:t xml:space="preserve"> Judge </w:t>
      </w:r>
      <w:r>
        <w:rPr>
          <w:rFonts w:hint="eastAsia"/>
        </w:rPr>
        <w:t>的最终答案作为监督目标、将</w:t>
      </w:r>
      <w:r>
        <w:t xml:space="preserve"> Guardian </w:t>
      </w:r>
      <w:r>
        <w:rPr>
          <w:rFonts w:hint="eastAsia"/>
        </w:rPr>
        <w:t>的文化方向判断作为强化学习引导信号，并采用监督微调与强化学习在线联合优化的混合训练范式，将多智能体系统中形成的结构化文化推理能力迁移到低成本单一模型，在显著降低推理成本的同时保持较好的文化对齐性能。</w:t>
      </w:r>
    </w:p>
    <w:p w:rsidR="00A61853" w:rsidRDefault="00000000">
      <w:pPr>
        <w:pStyle w:val="a0"/>
      </w:pPr>
      <w:r>
        <w:rPr>
          <w:rFonts w:hint="eastAsia"/>
        </w:rPr>
        <w:t>本文的贡献可概括为以下三点。</w:t>
      </w:r>
    </w:p>
    <w:p w:rsidR="00A61853" w:rsidRDefault="00000000">
      <w:pPr>
        <w:pStyle w:val="a0"/>
      </w:pPr>
      <w:r>
        <w:rPr>
          <w:rFonts w:hint="eastAsia"/>
        </w:rPr>
        <w:t>第一，针对现有多智能体文化推理默认等权协商、忽视目标文化权威性的问题，我们提出了</w:t>
      </w:r>
      <w:r>
        <w:t xml:space="preserve"> </w:t>
      </w:r>
      <w:r>
        <w:rPr>
          <w:rFonts w:hint="eastAsia"/>
        </w:rPr>
        <w:t>HF-CAC</w:t>
      </w:r>
      <w:r>
        <w:rPr>
          <w:rFonts w:hint="eastAsia"/>
        </w:rPr>
        <w:t>，通过根据目标国家动态激活主场</w:t>
      </w:r>
      <w:r>
        <w:t xml:space="preserve"> </w:t>
      </w:r>
      <w:r>
        <w:rPr>
          <w:rFonts w:hint="eastAsia"/>
        </w:rPr>
        <w:t>Guardian</w:t>
      </w:r>
      <w:r>
        <w:rPr>
          <w:rFonts w:hint="eastAsia"/>
        </w:rPr>
        <w:t>、赋予其更高的话语权，并在</w:t>
      </w:r>
      <w:r>
        <w:t xml:space="preserve"> Guardian </w:t>
      </w:r>
      <w:r>
        <w:rPr>
          <w:rFonts w:hint="eastAsia"/>
        </w:rPr>
        <w:t>失效时引入基于文化亲缘度的加权仲裁，实现了更符合文化知识结构的协作推理机制。</w:t>
      </w:r>
    </w:p>
    <w:p w:rsidR="00A61853" w:rsidRDefault="00000000">
      <w:pPr>
        <w:pStyle w:val="a0"/>
      </w:pPr>
      <w:r>
        <w:rPr>
          <w:rFonts w:hint="eastAsia"/>
        </w:rPr>
        <w:t>第二，针对多智能体方法推理成本高、</w:t>
      </w:r>
      <w:r>
        <w:rPr>
          <w:rFonts w:hint="eastAsia"/>
        </w:rPr>
        <w:t>token</w:t>
      </w:r>
      <w:r>
        <w:t xml:space="preserve"> </w:t>
      </w:r>
      <w:r>
        <w:rPr>
          <w:rFonts w:hint="eastAsia"/>
        </w:rPr>
        <w:t>开销大且响应延迟高的问题，我们提出了</w:t>
      </w:r>
      <w:r>
        <w:t xml:space="preserve"> </w:t>
      </w:r>
      <w:r>
        <w:rPr>
          <w:rFonts w:hint="eastAsia"/>
        </w:rPr>
        <w:t>CAHAD</w:t>
      </w:r>
      <w:r>
        <w:rPr>
          <w:rFonts w:hint="eastAsia"/>
        </w:rPr>
        <w:t>，通过将</w:t>
      </w:r>
      <w:r>
        <w:t xml:space="preserve"> Judge </w:t>
      </w:r>
      <w:r>
        <w:rPr>
          <w:rFonts w:hint="eastAsia"/>
        </w:rPr>
        <w:t>的最终答案作为监督蒸馏目标、将</w:t>
      </w:r>
      <w:r>
        <w:t xml:space="preserve"> Guardian </w:t>
      </w:r>
      <w:r>
        <w:rPr>
          <w:rFonts w:hint="eastAsia"/>
        </w:rPr>
        <w:t>的文化方向判断作为强化学习引导信号，并采用</w:t>
      </w:r>
      <w:r>
        <w:t xml:space="preserve"> SFT </w:t>
      </w:r>
      <w:r>
        <w:rPr>
          <w:rFonts w:hint="eastAsia"/>
        </w:rPr>
        <w:t>与</w:t>
      </w:r>
      <w:r>
        <w:t xml:space="preserve"> RL </w:t>
      </w:r>
      <w:r>
        <w:rPr>
          <w:rFonts w:hint="eastAsia"/>
        </w:rPr>
        <w:t>在线联合优化及难度自适应加权机制，将多智能体系统的文化推理能力迁移到低成本单一模型。</w:t>
      </w:r>
    </w:p>
    <w:p w:rsidR="00A61853" w:rsidRDefault="00000000">
      <w:pPr>
        <w:pStyle w:val="a0"/>
      </w:pPr>
      <w:r>
        <w:rPr>
          <w:rFonts w:hint="eastAsia"/>
        </w:rPr>
        <w:lastRenderedPageBreak/>
        <w:t>第三，我们在</w:t>
      </w:r>
      <w:r>
        <w:t xml:space="preserve"> NormAd</w:t>
      </w:r>
      <w:r>
        <w:t>、</w:t>
      </w:r>
      <w:r>
        <w:t xml:space="preserve">CulturalBench </w:t>
      </w:r>
      <w:r>
        <w:rPr>
          <w:rFonts w:hint="eastAsia"/>
        </w:rPr>
        <w:t>与</w:t>
      </w:r>
      <w:r>
        <w:t xml:space="preserve"> BLEnD </w:t>
      </w:r>
      <w:r>
        <w:rPr>
          <w:rFonts w:hint="eastAsia"/>
        </w:rPr>
        <w:t>三个公开文化基准数据集上，以</w:t>
      </w:r>
      <w:r>
        <w:t xml:space="preserve"> Qwen-2.5-7B-Instruct </w:t>
      </w:r>
      <w:r>
        <w:rPr>
          <w:rFonts w:hint="eastAsia"/>
        </w:rPr>
        <w:t>与</w:t>
      </w:r>
      <w:r>
        <w:t xml:space="preserve"> Llama-3.1-8B-Instruct </w:t>
      </w:r>
      <w:r>
        <w:rPr>
          <w:rFonts w:hint="eastAsia"/>
        </w:rPr>
        <w:t>两个基座模型进行了系统的实验评估。结果表明，</w:t>
      </w:r>
      <w:r>
        <w:rPr>
          <w:rFonts w:hint="eastAsia"/>
        </w:rPr>
        <w:t>HF-CAC</w:t>
      </w:r>
      <w:r>
        <w:t xml:space="preserve"> </w:t>
      </w:r>
      <w:r>
        <w:rPr>
          <w:rFonts w:hint="eastAsia"/>
        </w:rPr>
        <w:t>在多智能体推理阶段显著优于现有的等权协商基线，</w:t>
      </w:r>
      <w:r>
        <w:rPr>
          <w:rFonts w:hint="eastAsia"/>
        </w:rPr>
        <w:t>CAHAD</w:t>
      </w:r>
      <w:r>
        <w:t xml:space="preserve"> </w:t>
      </w:r>
      <w:r>
        <w:rPr>
          <w:rFonts w:hint="eastAsia"/>
        </w:rPr>
        <w:t>在蒸馏后的单模型推理阶段不仅超越了零样本、单教师蒸馏与多教师聚合等基线方法，且其推理开销与基座模型直接推理接近，相较</w:t>
      </w:r>
      <w:r>
        <w:t xml:space="preserve"> HF-CAC </w:t>
      </w:r>
      <w:r>
        <w:rPr>
          <w:rFonts w:hint="eastAsia"/>
        </w:rPr>
        <w:t>多智能体系统实现了一个数量级以上的效率提升。消融实验与超参数分析进一步验证了各核心设计组件的必要性。</w:t>
      </w:r>
    </w:p>
    <w:p w:rsidR="00A61853" w:rsidRDefault="00000000">
      <w:pPr>
        <w:pStyle w:val="1"/>
      </w:pPr>
      <w:bookmarkStart w:id="2" w:name="相关工作"/>
      <w:bookmarkEnd w:id="1"/>
      <w:r>
        <w:rPr>
          <w:b/>
          <w:bCs/>
        </w:rPr>
        <w:t xml:space="preserve">2 </w:t>
      </w:r>
      <w:r>
        <w:rPr>
          <w:rFonts w:hint="eastAsia"/>
          <w:b/>
          <w:bCs/>
        </w:rPr>
        <w:t>相关工作</w:t>
      </w:r>
    </w:p>
    <w:p w:rsidR="00A61853" w:rsidRDefault="00000000">
      <w:pPr>
        <w:pStyle w:val="2"/>
      </w:pPr>
      <w:bookmarkStart w:id="3" w:name="多智能体文化推理"/>
      <w:r>
        <w:rPr>
          <w:b/>
          <w:bCs/>
        </w:rPr>
        <w:t xml:space="preserve">2.1 </w:t>
      </w:r>
      <w:r>
        <w:rPr>
          <w:rFonts w:hint="eastAsia"/>
          <w:b/>
          <w:bCs/>
        </w:rPr>
        <w:t>多智能体文化推理</w:t>
      </w:r>
    </w:p>
    <w:p w:rsidR="00A61853" w:rsidRDefault="00000000">
      <w:pPr>
        <w:pStyle w:val="FirstParagraph"/>
      </w:pPr>
      <w:r>
        <w:rPr>
          <w:rFonts w:hint="eastAsia"/>
        </w:rPr>
        <w:t>多智能体文化推理的核心思路是通过为不同智能体赋予不同的文化身份或背景先验，使其围绕同一文化判断问题展开多轮协商或辩论，最终综合多方视角以弥补单一模型在特定文化上的知识盲区。近年来已有若干具有代表性的工作沿这一方向展开。</w:t>
      </w:r>
    </w:p>
    <w:p w:rsidR="00A61853" w:rsidRDefault="00000000">
      <w:pPr>
        <w:pStyle w:val="a0"/>
      </w:pPr>
      <w:r>
        <w:rPr>
          <w:rFonts w:hint="eastAsia"/>
        </w:rPr>
        <w:t>MACD</w:t>
      </w:r>
      <w:r>
        <w:rPr>
          <w:rFonts w:hint="eastAsia"/>
        </w:rPr>
        <w:t>（</w:t>
      </w:r>
      <w:r>
        <w:rPr>
          <w:rFonts w:hint="eastAsia"/>
        </w:rPr>
        <w:t>Tan</w:t>
      </w:r>
      <w:r>
        <w:t xml:space="preserve"> et al. </w:t>
      </w:r>
      <w:r>
        <w:rPr>
          <w:rFonts w:hint="eastAsia"/>
        </w:rPr>
        <w:t>2026</w:t>
      </w:r>
      <w:r>
        <w:rPr>
          <w:rFonts w:hint="eastAsia"/>
        </w:rPr>
        <w:t>）提出了一种”求同存异”（</w:t>
      </w:r>
      <w:r>
        <w:rPr>
          <w:rFonts w:hint="eastAsia"/>
        </w:rPr>
        <w:t>Seeking</w:t>
      </w:r>
      <w:r>
        <w:t xml:space="preserve"> Common Ground while Reserving </w:t>
      </w:r>
      <w:r>
        <w:rPr>
          <w:rFonts w:hint="eastAsia"/>
        </w:rPr>
        <w:t>Differences</w:t>
      </w:r>
      <w:r>
        <w:rPr>
          <w:rFonts w:hint="eastAsia"/>
        </w:rPr>
        <w:t>）的多智能体文化辩论框架，为每个智能体赋予特定的文化人格（</w:t>
      </w:r>
      <w:r>
        <w:rPr>
          <w:rFonts w:hint="eastAsia"/>
        </w:rPr>
        <w:t>cultural</w:t>
      </w:r>
      <w:r>
        <w:t xml:space="preserve"> </w:t>
      </w:r>
      <w:r>
        <w:rPr>
          <w:rFonts w:hint="eastAsia"/>
        </w:rPr>
        <w:t>persona</w:t>
      </w:r>
      <w:r>
        <w:rPr>
          <w:rFonts w:hint="eastAsia"/>
        </w:rPr>
        <w:t>），通过多轮辩论逐步收敛至文化感知的共识答案；该方法在无需额外训练的前提下，在</w:t>
      </w:r>
      <w:r>
        <w:t xml:space="preserve"> CulturalBench </w:t>
      </w:r>
      <w:r>
        <w:rPr>
          <w:rFonts w:hint="eastAsia"/>
        </w:rPr>
        <w:t>与</w:t>
      </w:r>
      <w:r>
        <w:t xml:space="preserve"> BLEnD </w:t>
      </w:r>
      <w:r>
        <w:rPr>
          <w:rFonts w:hint="eastAsia"/>
        </w:rPr>
        <w:t>等文化基准上取得了显著优于单一模型的表现，但其协商过程中所有文化智能体的话语权重是均等的，未能区分”主场”与”客场”智能体在目标文化判断上的差异。</w:t>
      </w:r>
      <w:r>
        <w:rPr>
          <w:rFonts w:hint="eastAsia"/>
        </w:rPr>
        <w:t>OG-MAR</w:t>
      </w:r>
      <w:r>
        <w:rPr>
          <w:rFonts w:hint="eastAsia"/>
        </w:rPr>
        <w:t>（</w:t>
      </w:r>
      <w:r>
        <w:rPr>
          <w:rFonts w:hint="eastAsia"/>
        </w:rPr>
        <w:t>Seo</w:t>
      </w:r>
      <w:r>
        <w:t xml:space="preserve"> et al. </w:t>
      </w:r>
      <w:r>
        <w:rPr>
          <w:rFonts w:hint="eastAsia"/>
        </w:rPr>
        <w:t>2026</w:t>
      </w:r>
      <w:r>
        <w:rPr>
          <w:rFonts w:hint="eastAsia"/>
        </w:rPr>
        <w:t>）从本体论的角度出发，首先从世界价值观调查中提取受访者特定的价值观并构建全球文化本体（</w:t>
      </w:r>
      <w:r>
        <w:rPr>
          <w:rFonts w:hint="eastAsia"/>
        </w:rPr>
        <w:t>cultural</w:t>
      </w:r>
      <w:r>
        <w:t xml:space="preserve"> </w:t>
      </w:r>
      <w:r>
        <w:rPr>
          <w:rFonts w:hint="eastAsia"/>
        </w:rPr>
        <w:t>ontology</w:t>
      </w:r>
      <w:r>
        <w:rPr>
          <w:rFonts w:hint="eastAsia"/>
        </w:rPr>
        <w:t>），然后基于该本体引导多智能体推理，在文化价值观预测任务上取得了较好的效果；然而，该方法侧重于价值观层面的文化建模，在涉及具体社会规范与日常礼仪的判断任务上并未充分考虑目标文化的权威性。</w:t>
      </w:r>
      <w:r>
        <w:rPr>
          <w:rFonts w:hint="eastAsia"/>
        </w:rPr>
        <w:t>Ki</w:t>
      </w:r>
      <w:r>
        <w:t xml:space="preserve"> et </w:t>
      </w:r>
      <w:r>
        <w:rPr>
          <w:rFonts w:hint="eastAsia"/>
        </w:rPr>
        <w:t>al.</w:t>
      </w:r>
      <w:r>
        <w:rPr>
          <w:rFonts w:hint="eastAsia"/>
        </w:rPr>
        <w:t>（</w:t>
      </w:r>
      <w:r>
        <w:rPr>
          <w:rFonts w:hint="eastAsia"/>
        </w:rPr>
        <w:t>2025</w:t>
      </w:r>
      <w:r>
        <w:rPr>
          <w:rFonts w:hint="eastAsia"/>
        </w:rPr>
        <w:t>）则从公平性视角出发，系统考察了多智能体辩论中辩论轮次、智能体数量与模型组合对文化对齐公平性的影响，在</w:t>
      </w:r>
      <w:r>
        <w:t xml:space="preserve"> NormAd </w:t>
      </w:r>
      <w:r>
        <w:rPr>
          <w:rFonts w:hint="eastAsia"/>
        </w:rPr>
        <w:t>基准上验证了多智能体辩论相较单一模型在整体准确率与文化群体间公平性上的双重提升；然而，该工作的重点在于评估协商结构的参数敏感性，并未提出针对文化知识不对称性的专门机制。总体而言，上述工作均采用等权协商的默认假设，且均为高成本的推理时方法，未能解决文化知识属地性与推理效率这两个核心问题。</w:t>
      </w:r>
    </w:p>
    <w:p w:rsidR="00A61853" w:rsidRDefault="00000000">
      <w:pPr>
        <w:pStyle w:val="2"/>
      </w:pPr>
      <w:bookmarkStart w:id="4" w:name="多智能体蒸馏与训练范式"/>
      <w:bookmarkEnd w:id="3"/>
      <w:r>
        <w:rPr>
          <w:b/>
          <w:bCs/>
        </w:rPr>
        <w:t xml:space="preserve">2.2 </w:t>
      </w:r>
      <w:r>
        <w:rPr>
          <w:rFonts w:hint="eastAsia"/>
          <w:b/>
          <w:bCs/>
        </w:rPr>
        <w:t>多智能体蒸馏与训练范式</w:t>
      </w:r>
    </w:p>
    <w:p w:rsidR="00A61853" w:rsidRDefault="00000000">
      <w:pPr>
        <w:pStyle w:val="FirstParagraph"/>
      </w:pPr>
      <w:r>
        <w:rPr>
          <w:rFonts w:hint="eastAsia"/>
        </w:rPr>
        <w:t>为缓解多智能体系统的推理成本问题，已有研究尝试将多智能体协商过程中产生的推理能力蒸馏至单一模型。</w:t>
      </w:r>
      <w:r>
        <w:rPr>
          <w:rFonts w:hint="eastAsia"/>
        </w:rPr>
        <w:t>MAGDi</w:t>
      </w:r>
      <w:r>
        <w:rPr>
          <w:rFonts w:hint="eastAsia"/>
        </w:rPr>
        <w:t>（</w:t>
      </w:r>
      <w:r>
        <w:rPr>
          <w:rFonts w:hint="eastAsia"/>
        </w:rPr>
        <w:t>Chen</w:t>
      </w:r>
      <w:r>
        <w:t xml:space="preserve"> et al. </w:t>
      </w:r>
      <w:r>
        <w:rPr>
          <w:rFonts w:hint="eastAsia"/>
        </w:rPr>
        <w:t>2024</w:t>
      </w:r>
      <w:r>
        <w:rPr>
          <w:rFonts w:hint="eastAsia"/>
        </w:rPr>
        <w:t>）是这一方向的代表性工作，其核心思想是将多智能体辩论过程中各智能体之间的推理交互建模为结构化的有向图，通过图编码器（</w:t>
      </w:r>
      <w:r>
        <w:rPr>
          <w:rFonts w:hint="eastAsia"/>
        </w:rPr>
        <w:t>graph</w:t>
      </w:r>
      <w:r>
        <w:t xml:space="preserve"> </w:t>
      </w:r>
      <w:r>
        <w:rPr>
          <w:rFonts w:hint="eastAsia"/>
        </w:rPr>
        <w:t>encoder</w:t>
      </w:r>
      <w:r>
        <w:rPr>
          <w:rFonts w:hint="eastAsia"/>
        </w:rPr>
        <w:t>）增强学生模型的表征能力，并联合使用下一个</w:t>
      </w:r>
      <w:r>
        <w:t xml:space="preserve"> token </w:t>
      </w:r>
      <w:r>
        <w:rPr>
          <w:rFonts w:hint="eastAsia"/>
        </w:rPr>
        <w:t>预测、正确与错误推理链的对比损失以及基于图结构的交互建模三个目标</w:t>
      </w:r>
      <w:r>
        <w:rPr>
          <w:rFonts w:hint="eastAsia"/>
        </w:rPr>
        <w:lastRenderedPageBreak/>
        <w:t>函数对学生模型进行训练；实验表明，</w:t>
      </w:r>
      <w:r>
        <w:rPr>
          <w:rFonts w:hint="eastAsia"/>
        </w:rPr>
        <w:t>MAGDi</w:t>
      </w:r>
      <w:r>
        <w:t xml:space="preserve"> </w:t>
      </w:r>
      <w:r>
        <w:rPr>
          <w:rFonts w:hint="eastAsia"/>
        </w:rPr>
        <w:t>蒸馏后的学生模型在数学推理与常识推理等七个基准上显著优于单教师蒸馏与多教师聚合基线，且推理效率提升了一个数量级。此后，</w:t>
      </w:r>
      <w:r>
        <w:rPr>
          <w:rFonts w:hint="eastAsia"/>
        </w:rPr>
        <w:t>Zhou</w:t>
      </w:r>
      <w:r>
        <w:t xml:space="preserve"> et </w:t>
      </w:r>
      <w:r>
        <w:rPr>
          <w:rFonts w:hint="eastAsia"/>
        </w:rPr>
        <w:t>al.</w:t>
      </w:r>
      <w:r>
        <w:rPr>
          <w:rFonts w:hint="eastAsia"/>
        </w:rPr>
        <w:t>（</w:t>
      </w:r>
      <w:r>
        <w:rPr>
          <w:rFonts w:hint="eastAsia"/>
        </w:rPr>
        <w:t>2025</w:t>
      </w:r>
      <w:r>
        <w:rPr>
          <w:rFonts w:hint="eastAsia"/>
        </w:rPr>
        <w:t>）提出</w:t>
      </w:r>
      <w:r>
        <w:t xml:space="preserve"> </w:t>
      </w:r>
      <w:r>
        <w:rPr>
          <w:rFonts w:hint="eastAsia"/>
        </w:rPr>
        <w:t>D&amp;R</w:t>
      </w:r>
      <w:r>
        <w:rPr>
          <w:rFonts w:hint="eastAsia"/>
        </w:rPr>
        <w:t>（</w:t>
      </w:r>
      <w:r>
        <w:rPr>
          <w:rFonts w:hint="eastAsia"/>
        </w:rPr>
        <w:t>Debate</w:t>
      </w:r>
      <w:r>
        <w:t xml:space="preserve"> and </w:t>
      </w:r>
      <w:r>
        <w:rPr>
          <w:rFonts w:hint="eastAsia"/>
        </w:rPr>
        <w:t>Reflect</w:t>
      </w:r>
      <w:r>
        <w:rPr>
          <w:rFonts w:hint="eastAsia"/>
        </w:rPr>
        <w:t>）框架，通过编排学生模型与多个教师模型之间的多轮辩论，收集教师的错误分析与纠正策略作为反馈信号，并将辩论日志组织为树状偏好结构用于偏好优化训练，在多个推理基准上进一步提升了小模型的推理能力。然而，上述多智能体蒸馏方法均针对通用推理任务（如数学推理、常识推理）设计，尚未被系统地应用于文化对齐任务，其设计也较少考虑不同文化样本学习难度不均衡这一特点。</w:t>
      </w:r>
    </w:p>
    <w:p w:rsidR="00A61853" w:rsidRDefault="00000000">
      <w:pPr>
        <w:pStyle w:val="1"/>
      </w:pPr>
      <w:bookmarkStart w:id="5" w:name="方法"/>
      <w:bookmarkEnd w:id="2"/>
      <w:bookmarkEnd w:id="4"/>
      <w:r>
        <w:rPr>
          <w:b/>
          <w:bCs/>
        </w:rPr>
        <w:t xml:space="preserve">3 </w:t>
      </w:r>
      <w:r>
        <w:rPr>
          <w:rFonts w:hint="eastAsia"/>
          <w:b/>
          <w:bCs/>
        </w:rPr>
        <w:t>方法</w:t>
      </w:r>
    </w:p>
    <w:p w:rsidR="00A61853" w:rsidRDefault="00000000">
      <w:pPr>
        <w:pStyle w:val="FirstParagraph"/>
      </w:pPr>
      <w:r>
        <w:rPr>
          <w:rFonts w:hint="eastAsia"/>
        </w:rPr>
        <w:t>图</w:t>
      </w:r>
      <w:r>
        <w:t xml:space="preserve"> 2 </w:t>
      </w:r>
      <w:r>
        <w:rPr>
          <w:rFonts w:hint="eastAsia"/>
        </w:rPr>
        <w:t>展示了本文的两个核心组件。</w:t>
      </w:r>
      <w:r>
        <w:rPr>
          <w:rFonts w:hint="eastAsia"/>
        </w:rPr>
        <w:t>HF-CAC</w:t>
      </w:r>
      <w:r>
        <w:rPr>
          <w:rFonts w:hint="eastAsia"/>
        </w:rPr>
        <w:t>（§</w:t>
      </w:r>
      <w:r>
        <w:rPr>
          <w:rFonts w:hint="eastAsia"/>
        </w:rPr>
        <w:t>3.1</w:t>
      </w:r>
      <w:r>
        <w:rPr>
          <w:rFonts w:hint="eastAsia"/>
        </w:rPr>
        <w:t>）提出主场权威激活的多智能体协作推理范式，负责生成高质量的文化判断；</w:t>
      </w:r>
      <w:r>
        <w:rPr>
          <w:rFonts w:hint="eastAsia"/>
        </w:rPr>
        <w:t>CAHAD</w:t>
      </w:r>
      <w:r>
        <w:rPr>
          <w:rFonts w:hint="eastAsia"/>
        </w:rPr>
        <w:t>（§</w:t>
      </w:r>
      <w:r>
        <w:rPr>
          <w:rFonts w:hint="eastAsia"/>
        </w:rPr>
        <w:t>3.2</w:t>
      </w:r>
      <w:r>
        <w:rPr>
          <w:rFonts w:hint="eastAsia"/>
        </w:rPr>
        <w:t>）通过混合训练范式将该能力蒸馏至单一模型。</w:t>
      </w:r>
    </w:p>
    <w:p w:rsidR="00A61853" w:rsidRDefault="00000000">
      <w:pPr>
        <w:pStyle w:val="CaptionedFigure"/>
      </w:pPr>
      <w:r>
        <w:rPr>
          <w:noProof/>
        </w:rPr>
        <w:drawing>
          <wp:inline distT="0" distB="0" distL="0" distR="0">
            <wp:extent cx="5486400" cy="2609985"/>
            <wp:effectExtent l="0" t="0" r="0" b="0"/>
            <wp:docPr id="25" name="Picture" descr="图 2：本文方法总体架构示意图。左半部分为 Stage 1: HF-CAC 多智能体教师系统，包含 Guardian/Auditor 初始化、文化辩论与 Judge 裁决三个阶段；右半部分为 Stage 2: CAHAD 蒸馏训练，将 Judge 答案与 Guardian 引导信号分别映射为 SFT 与 RL 的训练目标，通过 Adaptive Mixer 实现在线联合优化。"/>
            <wp:cNvGraphicFramePr/>
            <a:graphic xmlns:a="http://schemas.openxmlformats.org/drawingml/2006/main">
              <a:graphicData uri="http://schemas.openxmlformats.org/drawingml/2006/picture">
                <pic:pic xmlns:pic="http://schemas.openxmlformats.org/drawingml/2006/picture">
                  <pic:nvPicPr>
                    <pic:cNvPr id="26" name="Picture" descr="figure/fig2_architecture.png"/>
                    <pic:cNvPicPr>
                      <a:picLocks noChangeAspect="1" noChangeArrowheads="1"/>
                    </pic:cNvPicPr>
                  </pic:nvPicPr>
                  <pic:blipFill>
                    <a:blip r:embed="rId6"/>
                    <a:stretch>
                      <a:fillRect/>
                    </a:stretch>
                  </pic:blipFill>
                  <pic:spPr bwMode="auto">
                    <a:xfrm>
                      <a:off x="0" y="0"/>
                      <a:ext cx="5486400" cy="2609985"/>
                    </a:xfrm>
                    <a:prstGeom prst="rect">
                      <a:avLst/>
                    </a:prstGeom>
                    <a:noFill/>
                    <a:ln w="9525">
                      <a:noFill/>
                      <a:headEnd/>
                      <a:tailEnd/>
                    </a:ln>
                  </pic:spPr>
                </pic:pic>
              </a:graphicData>
            </a:graphic>
          </wp:inline>
        </w:drawing>
      </w:r>
    </w:p>
    <w:p w:rsidR="00A61853" w:rsidRDefault="00000000">
      <w:pPr>
        <w:pStyle w:val="ImageCaption"/>
      </w:pPr>
      <w:r>
        <w:rPr>
          <w:rFonts w:hint="eastAsia"/>
        </w:rPr>
        <w:t>图</w:t>
      </w:r>
      <w:r>
        <w:t xml:space="preserve"> </w:t>
      </w:r>
      <w:r>
        <w:rPr>
          <w:rFonts w:hint="eastAsia"/>
        </w:rPr>
        <w:t>2</w:t>
      </w:r>
      <w:r>
        <w:rPr>
          <w:rFonts w:hint="eastAsia"/>
        </w:rPr>
        <w:t>：本文方法总体架构示意图。左半部分为</w:t>
      </w:r>
      <w:r>
        <w:t xml:space="preserve"> Stage 1: HF-CAC </w:t>
      </w:r>
      <w:r>
        <w:rPr>
          <w:rFonts w:hint="eastAsia"/>
        </w:rPr>
        <w:t>多智能体教师系统，包含</w:t>
      </w:r>
      <w:r>
        <w:t xml:space="preserve"> Guardian/Auditor </w:t>
      </w:r>
      <w:r>
        <w:rPr>
          <w:rFonts w:hint="eastAsia"/>
        </w:rPr>
        <w:t>初始化、文化辩论与</w:t>
      </w:r>
      <w:r>
        <w:t xml:space="preserve"> Judge </w:t>
      </w:r>
      <w:r>
        <w:rPr>
          <w:rFonts w:hint="eastAsia"/>
        </w:rPr>
        <w:t>裁决三个阶段；右半部分为</w:t>
      </w:r>
      <w:r>
        <w:t xml:space="preserve"> Stage 2: CAHAD </w:t>
      </w:r>
      <w:r>
        <w:rPr>
          <w:rFonts w:hint="eastAsia"/>
        </w:rPr>
        <w:t>蒸馏训练，将</w:t>
      </w:r>
      <w:r>
        <w:t xml:space="preserve"> Judge </w:t>
      </w:r>
      <w:r>
        <w:rPr>
          <w:rFonts w:hint="eastAsia"/>
        </w:rPr>
        <w:t>答案与</w:t>
      </w:r>
      <w:r>
        <w:t xml:space="preserve"> Guardian </w:t>
      </w:r>
      <w:r>
        <w:rPr>
          <w:rFonts w:hint="eastAsia"/>
        </w:rPr>
        <w:t>引导信号分别映射为</w:t>
      </w:r>
      <w:r>
        <w:t xml:space="preserve"> SFT </w:t>
      </w:r>
      <w:r>
        <w:rPr>
          <w:rFonts w:hint="eastAsia"/>
        </w:rPr>
        <w:t>与</w:t>
      </w:r>
      <w:r>
        <w:t xml:space="preserve"> RL </w:t>
      </w:r>
      <w:r>
        <w:rPr>
          <w:rFonts w:hint="eastAsia"/>
        </w:rPr>
        <w:t>的训练目标，通过</w:t>
      </w:r>
      <w:r>
        <w:t xml:space="preserve"> Adaptive Mixer </w:t>
      </w:r>
      <w:r>
        <w:rPr>
          <w:rFonts w:hint="eastAsia"/>
        </w:rPr>
        <w:t>实现在线联合优化。</w:t>
      </w:r>
    </w:p>
    <w:p w:rsidR="00A61853" w:rsidRDefault="00000000">
      <w:pPr>
        <w:pStyle w:val="2"/>
      </w:pPr>
      <w:bookmarkStart w:id="6" w:name="hf-cac主场文化激活的协作结构"/>
      <w:r>
        <w:rPr>
          <w:b/>
          <w:bCs/>
        </w:rPr>
        <w:t xml:space="preserve">3.1 </w:t>
      </w:r>
      <w:r>
        <w:rPr>
          <w:rFonts w:hint="eastAsia"/>
          <w:b/>
          <w:bCs/>
        </w:rPr>
        <w:t>HF-CAC</w:t>
      </w:r>
      <w:r>
        <w:rPr>
          <w:rFonts w:hint="eastAsia"/>
          <w:b/>
          <w:bCs/>
        </w:rPr>
        <w:t>：主场文化激活的协作结构</w:t>
      </w:r>
    </w:p>
    <w:p w:rsidR="00A61853" w:rsidRDefault="00000000">
      <w:pPr>
        <w:pStyle w:val="FirstParagraph"/>
      </w:pPr>
      <w:r>
        <w:rPr>
          <w:rFonts w:hint="eastAsia"/>
        </w:rPr>
        <w:t>文化知识与通用事实性知识存在本质差异，突出表现为属地性与不对称性两个特征。属地性是指某一文化规范或知识的权威解释权天然归属于该文化自身的持有者或深入了解者，这与人类学中关于”地方性知识”的经典讨论一致：</w:t>
      </w:r>
      <w:r>
        <w:rPr>
          <w:rFonts w:hint="eastAsia"/>
        </w:rPr>
        <w:t>Geertz</w:t>
      </w:r>
      <w:r>
        <w:rPr>
          <w:rFonts w:hint="eastAsia"/>
        </w:rPr>
        <w:t>（</w:t>
      </w:r>
      <w:r>
        <w:rPr>
          <w:rFonts w:hint="eastAsia"/>
        </w:rPr>
        <w:t>1983</w:t>
      </w:r>
      <w:r>
        <w:rPr>
          <w:rFonts w:hint="eastAsia"/>
        </w:rPr>
        <w:t>）指出，文化意义往往嵌入具体社会语境之中，脱离本土情境便难以获得可靠解释。不对称性则是指不同文化群体在价值观、社会规范与行为解释框架上存在稳定而系统的差</w:t>
      </w:r>
      <w:r>
        <w:rPr>
          <w:rFonts w:hint="eastAsia"/>
        </w:rPr>
        <w:lastRenderedPageBreak/>
        <w:t>异，不同判断者对同一目标文化的知识储备和解释能力并不对等（</w:t>
      </w:r>
      <w:r>
        <w:rPr>
          <w:rFonts w:hint="eastAsia"/>
        </w:rPr>
        <w:t>Triandis</w:t>
      </w:r>
      <w:r>
        <w:t xml:space="preserve"> 1995; Inglehart and Baker </w:t>
      </w:r>
      <w:r>
        <w:rPr>
          <w:rFonts w:hint="eastAsia"/>
        </w:rPr>
        <w:t>2000</w:t>
      </w:r>
      <w:r>
        <w:rPr>
          <w:rFonts w:hint="eastAsia"/>
        </w:rPr>
        <w:t>）。从立场认识论（</w:t>
      </w:r>
      <w:r>
        <w:rPr>
          <w:rFonts w:hint="eastAsia"/>
        </w:rPr>
        <w:t>standpoint</w:t>
      </w:r>
      <w:r>
        <w:t xml:space="preserve"> </w:t>
      </w:r>
      <w:r>
        <w:rPr>
          <w:rFonts w:hint="eastAsia"/>
        </w:rPr>
        <w:t>epistemology</w:t>
      </w:r>
      <w:r>
        <w:rPr>
          <w:rFonts w:hint="eastAsia"/>
        </w:rPr>
        <w:t>）的角度看，对特定社会群体经验的理解应优先赋予该群体的内部成员（</w:t>
      </w:r>
      <w:r>
        <w:rPr>
          <w:rFonts w:hint="eastAsia"/>
        </w:rPr>
        <w:t>Harding</w:t>
      </w:r>
      <w:r>
        <w:t xml:space="preserve"> </w:t>
      </w:r>
      <w:r>
        <w:rPr>
          <w:rFonts w:hint="eastAsia"/>
        </w:rPr>
        <w:t>1991</w:t>
      </w:r>
      <w:r>
        <w:rPr>
          <w:rFonts w:hint="eastAsia"/>
        </w:rPr>
        <w:t>），这一原则在文化知识的判断中同样成立。例如，某一社会习俗是否被普遍接受，通常只有熟悉该地区社会脉络的判断者才能给出可靠答案；一个以西方文化为主要先验的模型在判断东亚社会规范时的可靠性，通常明显低于其判断西方社会规范时的可靠性，反之亦然。现有多智能体方法将所有参与协商的智能体一视同仁，本质上假设了一种知识对称、地位平等的理想化协商环境，而这一假设与文化知识的属地性和不对称性直接冲突：当协商围绕某一具体文化展开时，若采用等权投票或平权辩论，来自其他文化背景的智能体的错误或浅层判断可能因数量优势而压制真正了解该文化的判断，形成”多数压制少数权威”的谬误。</w:t>
      </w:r>
    </w:p>
    <w:p w:rsidR="00A61853" w:rsidRDefault="00000000">
      <w:pPr>
        <w:pStyle w:val="a0"/>
      </w:pPr>
      <w:r>
        <w:rPr>
          <w:rFonts w:hint="eastAsia"/>
        </w:rPr>
        <w:t>针对这一问题，本文提出</w:t>
      </w:r>
      <w:r>
        <w:t xml:space="preserve"> </w:t>
      </w:r>
      <w:r>
        <w:rPr>
          <w:rFonts w:hint="eastAsia"/>
        </w:rPr>
        <w:t>HF-CAC</w:t>
      </w:r>
      <w:r>
        <w:rPr>
          <w:rFonts w:hint="eastAsia"/>
        </w:rPr>
        <w:t>（</w:t>
      </w:r>
      <w:r>
        <w:rPr>
          <w:rFonts w:hint="eastAsia"/>
        </w:rPr>
        <w:t>Home-Field</w:t>
      </w:r>
      <w:r>
        <w:t xml:space="preserve"> Culture-Authority </w:t>
      </w:r>
      <w:r>
        <w:rPr>
          <w:rFonts w:hint="eastAsia"/>
        </w:rPr>
        <w:t>Collaboration</w:t>
      </w:r>
      <w:r>
        <w:rPr>
          <w:rFonts w:hint="eastAsia"/>
        </w:rPr>
        <w:t>）框架，其核心思想是根据目标问题所涉及的文化归属，动态激活一个具有对应文化背景先验的智能体作为”主场权威”（</w:t>
      </w:r>
      <w:r>
        <w:rPr>
          <w:rFonts w:hint="eastAsia"/>
        </w:rPr>
        <w:t>Guardian</w:t>
      </w:r>
      <w:r>
        <w:rPr>
          <w:rFonts w:hint="eastAsia"/>
        </w:rPr>
        <w:t>），赋予其在协商中更高的话语权重，同时保留其他文化背景的智能体作为”审议者”（</w:t>
      </w:r>
      <w:r>
        <w:rPr>
          <w:rFonts w:hint="eastAsia"/>
        </w:rPr>
        <w:t>Auditor</w:t>
      </w:r>
      <w:r>
        <w:rPr>
          <w:rFonts w:hint="eastAsia"/>
        </w:rPr>
        <w:t>）提供多元的对比视角，最终由中立的”裁决者”（</w:t>
      </w:r>
      <w:r>
        <w:rPr>
          <w:rFonts w:hint="eastAsia"/>
        </w:rPr>
        <w:t>Judge</w:t>
      </w:r>
      <w:r>
        <w:rPr>
          <w:rFonts w:hint="eastAsia"/>
        </w:rPr>
        <w:t>）综合所有信息给出最终判断。三者的角色分工从根本上打破了等权协商的潜在假设：</w:t>
      </w:r>
      <w:r>
        <w:rPr>
          <w:rFonts w:hint="eastAsia"/>
        </w:rPr>
        <w:t>Guardian</w:t>
      </w:r>
      <w:r>
        <w:t xml:space="preserve"> </w:t>
      </w:r>
      <w:r>
        <w:rPr>
          <w:rFonts w:hint="eastAsia"/>
        </w:rPr>
        <w:t>承担对目标文化的权威判断职责，</w:t>
      </w:r>
      <w:r>
        <w:rPr>
          <w:rFonts w:hint="eastAsia"/>
        </w:rPr>
        <w:t>Auditor</w:t>
      </w:r>
      <w:r>
        <w:t xml:space="preserve"> </w:t>
      </w:r>
      <w:r>
        <w:rPr>
          <w:rFonts w:hint="eastAsia"/>
        </w:rPr>
        <w:t>承担交叉验证与补充视角的职责，</w:t>
      </w:r>
      <w:r>
        <w:rPr>
          <w:rFonts w:hint="eastAsia"/>
        </w:rPr>
        <w:t>Judge</w:t>
      </w:r>
      <w:r>
        <w:t xml:space="preserve"> </w:t>
      </w:r>
      <w:r>
        <w:rPr>
          <w:rFonts w:hint="eastAsia"/>
        </w:rPr>
        <w:t>承担综合裁决与冲突消解的职责，三者各司其职而非同质化地共同投票。</w:t>
      </w:r>
    </w:p>
    <w:p w:rsidR="00A61853" w:rsidRDefault="00000000">
      <w:pPr>
        <w:pStyle w:val="a0"/>
      </w:pPr>
      <w:r>
        <w:t xml:space="preserve">HF-CAC </w:t>
      </w:r>
      <w:r>
        <w:rPr>
          <w:rFonts w:hint="eastAsia"/>
        </w:rPr>
        <w:t>的协商流程采用三阶段结构化设计。第一阶段为独立生成阶段：</w:t>
      </w:r>
      <w:r>
        <w:rPr>
          <w:rFonts w:hint="eastAsia"/>
        </w:rPr>
        <w:t>Guardian</w:t>
      </w:r>
      <w:r>
        <w:t xml:space="preserve"> </w:t>
      </w:r>
      <w:r>
        <w:rPr>
          <w:rFonts w:hint="eastAsia"/>
        </w:rPr>
        <w:t>与所有</w:t>
      </w:r>
      <w:r>
        <w:t xml:space="preserve"> Auditor </w:t>
      </w:r>
      <w:r>
        <w:rPr>
          <w:rFonts w:hint="eastAsia"/>
        </w:rPr>
        <w:t>在互不可见彼此输出的条件下，分别基于自身的文化认知基础对问题给出初步判断与推理依据；这一阶段保证了各智能体的判断不受他人观点的过早干扰，保留了判断的独立性与多样性。第二阶段为辩论与协商阶段：所有智能体在获知彼此的初步判断与理由后，围绕分歧点展开一轮结构化的辩论，</w:t>
      </w:r>
      <w:r>
        <w:rPr>
          <w:rFonts w:hint="eastAsia"/>
        </w:rPr>
        <w:t>Auditor</w:t>
      </w:r>
      <w:r>
        <w:t xml:space="preserve"> </w:t>
      </w:r>
      <w:r>
        <w:rPr>
          <w:rFonts w:hint="eastAsia"/>
        </w:rPr>
        <w:t>可以针对</w:t>
      </w:r>
      <w:r>
        <w:t xml:space="preserve"> Guardian </w:t>
      </w:r>
      <w:r>
        <w:rPr>
          <w:rFonts w:hint="eastAsia"/>
        </w:rPr>
        <w:t>的判断提出质疑或补充的对比证据，</w:t>
      </w:r>
      <w:r>
        <w:rPr>
          <w:rFonts w:hint="eastAsia"/>
        </w:rPr>
        <w:t>Guardian</w:t>
      </w:r>
      <w:r>
        <w:t xml:space="preserve"> </w:t>
      </w:r>
      <w:r>
        <w:rPr>
          <w:rFonts w:hint="eastAsia"/>
        </w:rPr>
        <w:t>也需要针对</w:t>
      </w:r>
      <w:r>
        <w:t xml:space="preserve"> Auditor </w:t>
      </w:r>
      <w:r>
        <w:rPr>
          <w:rFonts w:hint="eastAsia"/>
        </w:rPr>
        <w:t>提出的反例或异议做出回应与澄清，双方在这一轮交互中充分交换证据与理由，而非简单地复核修正，从而使潜在的分歧在进入裁决前得到充分暴露。第三阶段为裁决阶段：中立的</w:t>
      </w:r>
      <w:r>
        <w:t xml:space="preserve"> Judge </w:t>
      </w:r>
      <w:r>
        <w:rPr>
          <w:rFonts w:hint="eastAsia"/>
        </w:rPr>
        <w:t>综合前两阶段中</w:t>
      </w:r>
      <w:r>
        <w:t xml:space="preserve"> Guardian </w:t>
      </w:r>
      <w:r>
        <w:rPr>
          <w:rFonts w:hint="eastAsia"/>
        </w:rPr>
        <w:t>与各</w:t>
      </w:r>
      <w:r>
        <w:t xml:space="preserve"> Auditor </w:t>
      </w:r>
      <w:r>
        <w:rPr>
          <w:rFonts w:hint="eastAsia"/>
        </w:rPr>
        <w:t>的完整判断与辩论过程，依据既定的证据优先级规则给出最终结论，完成对分歧的消解。三阶段依次递进——独立生成保证判断的多样性与独立性，辩论与协商保证分歧的充分暴露与证据的交叉验证，裁决保证最终结论的权威性与一致性——共同构成了</w:t>
      </w:r>
      <w:r>
        <w:t xml:space="preserve"> HF-CAC </w:t>
      </w:r>
      <w:r>
        <w:rPr>
          <w:rFonts w:hint="eastAsia"/>
        </w:rPr>
        <w:t>有别于现有等权协商方法的核心流程设计。</w:t>
      </w:r>
    </w:p>
    <w:p w:rsidR="00A61853" w:rsidRDefault="00000000">
      <w:pPr>
        <w:pStyle w:val="a0"/>
      </w:pPr>
      <w:r>
        <w:rPr>
          <w:rFonts w:hint="eastAsia"/>
        </w:rPr>
        <w:t>在裁决机制上，</w:t>
      </w:r>
      <w:r>
        <w:rPr>
          <w:rFonts w:hint="eastAsia"/>
        </w:rPr>
        <w:t>Judge</w:t>
      </w:r>
      <w:r>
        <w:t xml:space="preserve"> </w:t>
      </w:r>
      <w:r>
        <w:rPr>
          <w:rFonts w:hint="eastAsia"/>
        </w:rPr>
        <w:t>默认给予</w:t>
      </w:r>
      <w:r>
        <w:t xml:space="preserve"> Guardian </w:t>
      </w:r>
      <w:r>
        <w:rPr>
          <w:rFonts w:hint="eastAsia"/>
        </w:rPr>
        <w:t>的判断更高权重。在实际运行中，</w:t>
      </w:r>
      <w:r>
        <w:rPr>
          <w:rFonts w:hint="eastAsia"/>
        </w:rPr>
        <w:t>HF-CAC</w:t>
      </w:r>
      <w:r>
        <w:t xml:space="preserve"> </w:t>
      </w:r>
      <w:r>
        <w:rPr>
          <w:rFonts w:hint="eastAsia"/>
        </w:rPr>
        <w:t>的绝大多数案例通过以下两种路径即可完成裁决，无需触发更复杂的回退机制。第一种路径是全员共识：当</w:t>
      </w:r>
      <w:r>
        <w:t xml:space="preserve"> Guardian </w:t>
      </w:r>
      <w:r>
        <w:rPr>
          <w:rFonts w:hint="eastAsia"/>
        </w:rPr>
        <w:t>与所有</w:t>
      </w:r>
      <w:r>
        <w:t xml:space="preserve"> Auditor </w:t>
      </w:r>
      <w:r>
        <w:rPr>
          <w:rFonts w:hint="eastAsia"/>
        </w:rPr>
        <w:t>在独立生成或辩论阶段已经达成一致意见时，</w:t>
      </w:r>
      <w:r>
        <w:rPr>
          <w:rFonts w:hint="eastAsia"/>
        </w:rPr>
        <w:t>Judge</w:t>
      </w:r>
      <w:r>
        <w:t xml:space="preserve"> </w:t>
      </w:r>
      <w:r>
        <w:rPr>
          <w:rFonts w:hint="eastAsia"/>
        </w:rPr>
        <w:t>直接采纳该共识答案作为最终结论。第二种路径是</w:t>
      </w:r>
      <w:r>
        <w:t xml:space="preserve"> Guardian </w:t>
      </w:r>
      <w:r>
        <w:rPr>
          <w:rFonts w:hint="eastAsia"/>
        </w:rPr>
        <w:t>优先采纳：当</w:t>
      </w:r>
      <w:r>
        <w:t xml:space="preserve"> Guardian </w:t>
      </w:r>
      <w:r>
        <w:rPr>
          <w:rFonts w:hint="eastAsia"/>
        </w:rPr>
        <w:t>与部分</w:t>
      </w:r>
      <w:r>
        <w:t xml:space="preserve"> Auditor </w:t>
      </w:r>
      <w:r>
        <w:rPr>
          <w:rFonts w:hint="eastAsia"/>
        </w:rPr>
        <w:t>存在分歧时，若</w:t>
      </w:r>
      <w:r>
        <w:t xml:space="preserve"> Guardian </w:t>
      </w:r>
      <w:r>
        <w:rPr>
          <w:rFonts w:hint="eastAsia"/>
        </w:rPr>
        <w:t>在辩论阶段提供了具体、可验证的文化证据，</w:t>
      </w:r>
      <w:r>
        <w:rPr>
          <w:rFonts w:hint="eastAsia"/>
        </w:rPr>
        <w:t>Judge</w:t>
      </w:r>
      <w:r>
        <w:t xml:space="preserve"> </w:t>
      </w:r>
      <w:r>
        <w:rPr>
          <w:rFonts w:hint="eastAsia"/>
        </w:rPr>
        <w:t>则依据”优先采纳权”机制采纳</w:t>
      </w:r>
      <w:r>
        <w:t xml:space="preserve"> </w:t>
      </w:r>
      <w:r>
        <w:lastRenderedPageBreak/>
        <w:t xml:space="preserve">Guardian </w:t>
      </w:r>
      <w:r>
        <w:rPr>
          <w:rFonts w:hint="eastAsia"/>
        </w:rPr>
        <w:t>的结论——即使</w:t>
      </w:r>
      <w:r>
        <w:t xml:space="preserve"> Guardian </w:t>
      </w:r>
      <w:r>
        <w:rPr>
          <w:rFonts w:hint="eastAsia"/>
        </w:rPr>
        <w:t>在数量上处于少数，其文化证据的权威性仍然优先于</w:t>
      </w:r>
      <w:r>
        <w:t xml:space="preserve"> Auditor </w:t>
      </w:r>
      <w:r>
        <w:rPr>
          <w:rFonts w:hint="eastAsia"/>
        </w:rPr>
        <w:t>的多数意见。实验统计表明，上述两种路径已覆盖了绝大多数案例（约</w:t>
      </w:r>
      <w:r>
        <w:t xml:space="preserve"> 95% </w:t>
      </w:r>
      <w:r>
        <w:rPr>
          <w:rFonts w:hint="eastAsia"/>
        </w:rPr>
        <w:t>以上），充分说明了主场权威机制在实际文化推理中的主导作用。</w:t>
      </w:r>
    </w:p>
    <w:p w:rsidR="00A61853" w:rsidRDefault="00000000">
      <w:pPr>
        <w:pStyle w:val="a0"/>
      </w:pPr>
      <w:r>
        <w:rPr>
          <w:rFonts w:hint="eastAsia"/>
        </w:rPr>
        <w:t>仅在极少数情况下，</w:t>
      </w:r>
      <w:r>
        <w:rPr>
          <w:rFonts w:hint="eastAsia"/>
        </w:rPr>
        <w:t>Guardian</w:t>
      </w:r>
      <w:r>
        <w:t xml:space="preserve"> </w:t>
      </w:r>
      <w:r>
        <w:rPr>
          <w:rFonts w:hint="eastAsia"/>
        </w:rPr>
        <w:t>可能因自身知识局限而未能给出有效判断（例如明确表示不确定），此时系统需要一种合理的回退机制来避免退回至简单多数投票。为此，本文引入了基于文化亲缘度矩阵的加权仲裁策略：将世界主要文化划分为六大文化圈，并基于各文化圈在权威跨文化调查数据中的相对位置构建一个文化圈间的亲缘度矩阵，用以刻画不同文化圈之间的相对距离。当</w:t>
      </w:r>
      <w:r>
        <w:t xml:space="preserve"> Guardian </w:t>
      </w:r>
      <w:r>
        <w:rPr>
          <w:rFonts w:hint="eastAsia"/>
        </w:rPr>
        <w:t>失效时，</w:t>
      </w:r>
      <w:r>
        <w:rPr>
          <w:rFonts w:hint="eastAsia"/>
        </w:rPr>
        <w:t>Judge</w:t>
      </w:r>
      <w:r>
        <w:t xml:space="preserve"> </w:t>
      </w:r>
      <w:r>
        <w:rPr>
          <w:rFonts w:hint="eastAsia"/>
        </w:rPr>
        <w:t>转而查询该矩阵，在辩论阶段提供了具体文化证据的</w:t>
      </w:r>
      <w:r>
        <w:t xml:space="preserve"> Auditor </w:t>
      </w:r>
      <w:r>
        <w:rPr>
          <w:rFonts w:hint="eastAsia"/>
        </w:rPr>
        <w:t>中，优先采信与目标文化亲缘度最高者的判断，而非不加区分地进行多数投票。这一设计的基本原理是：即便主场权威缺席，与目标文化价值观更为接近的文化圈通常也比价值观差异悬殊的文化圈拥有更可靠的类比推断能力。亲缘度矩阵的具体构建方法、计算过程及其在裁决协议中的完整使用细节见附录</w:t>
      </w:r>
      <w:r>
        <w:t xml:space="preserve"> A</w:t>
      </w:r>
      <w:r>
        <w:t>。</w:t>
      </w:r>
    </w:p>
    <w:p w:rsidR="00A61853" w:rsidRDefault="00000000">
      <w:pPr>
        <w:pStyle w:val="2"/>
      </w:pPr>
      <w:bookmarkStart w:id="7" w:name="cahad文化感知的混合自适应蒸馏"/>
      <w:bookmarkEnd w:id="6"/>
      <w:r>
        <w:rPr>
          <w:b/>
          <w:bCs/>
        </w:rPr>
        <w:t xml:space="preserve">3.2 </w:t>
      </w:r>
      <w:r>
        <w:rPr>
          <w:rFonts w:hint="eastAsia"/>
          <w:b/>
          <w:bCs/>
        </w:rPr>
        <w:t>CAHAD</w:t>
      </w:r>
      <w:r>
        <w:rPr>
          <w:rFonts w:hint="eastAsia"/>
          <w:b/>
          <w:bCs/>
        </w:rPr>
        <w:t>：文化感知的混合自适应蒸馏</w:t>
      </w:r>
    </w:p>
    <w:p w:rsidR="00A61853" w:rsidRDefault="00000000">
      <w:pPr>
        <w:pStyle w:val="FirstParagraph"/>
      </w:pPr>
      <w:r>
        <w:rPr>
          <w:rFonts w:hint="eastAsia"/>
        </w:rPr>
        <w:t>尽管</w:t>
      </w:r>
      <w:r>
        <w:t xml:space="preserve"> HF-CAC </w:t>
      </w:r>
      <w:r>
        <w:rPr>
          <w:rFonts w:hint="eastAsia"/>
        </w:rPr>
        <w:t>通过结构化的协作分工有效提升了跨文化推理的准确性，其多智能体协商的性质决定了每次推理都需要多个智能体依次生成内容并经过裁决步骤，</w:t>
      </w:r>
      <w:r>
        <w:rPr>
          <w:rFonts w:hint="eastAsia"/>
        </w:rPr>
        <w:t>token</w:t>
      </w:r>
      <w:r>
        <w:t xml:space="preserve"> </w:t>
      </w:r>
      <w:r>
        <w:rPr>
          <w:rFonts w:hint="eastAsia"/>
        </w:rPr>
        <w:t>开销、计算成本与响应延迟均显著高于单一模型。为此，本文提出</w:t>
      </w:r>
      <w:r>
        <w:t xml:space="preserve"> </w:t>
      </w:r>
      <w:r>
        <w:rPr>
          <w:rFonts w:hint="eastAsia"/>
        </w:rPr>
        <w:t>CAHAD</w:t>
      </w:r>
      <w:r>
        <w:rPr>
          <w:rFonts w:hint="eastAsia"/>
        </w:rPr>
        <w:t>（</w:t>
      </w:r>
      <w:r>
        <w:rPr>
          <w:rFonts w:hint="eastAsia"/>
        </w:rPr>
        <w:t>Culture-Aware</w:t>
      </w:r>
      <w:r>
        <w:t xml:space="preserve"> Hybrid Adaptive </w:t>
      </w:r>
      <w:r>
        <w:rPr>
          <w:rFonts w:hint="eastAsia"/>
        </w:rPr>
        <w:t>Distillation</w:t>
      </w:r>
      <w:r>
        <w:rPr>
          <w:rFonts w:hint="eastAsia"/>
        </w:rPr>
        <w:t>）方法，旨在将</w:t>
      </w:r>
      <w:r>
        <w:t xml:space="preserve"> HF-CAC </w:t>
      </w:r>
      <w:r>
        <w:rPr>
          <w:rFonts w:hint="eastAsia"/>
        </w:rPr>
        <w:t>多智能体系统中蕴含的结构化跨文化推理能力迁移至一个推理成本较低的单一模型，在兼顾文化对齐性能的同时显著提升推理效率。</w:t>
      </w:r>
    </w:p>
    <w:p w:rsidR="00A61853" w:rsidRDefault="00000000">
      <w:pPr>
        <w:pStyle w:val="a0"/>
      </w:pPr>
      <w:r>
        <w:t xml:space="preserve">CAHAD </w:t>
      </w:r>
      <w:r>
        <w:rPr>
          <w:rFonts w:hint="eastAsia"/>
        </w:rPr>
        <w:t>的核心设计在于对</w:t>
      </w:r>
      <w:r>
        <w:t xml:space="preserve"> HF-CAC </w:t>
      </w:r>
      <w:r>
        <w:rPr>
          <w:rFonts w:hint="eastAsia"/>
        </w:rPr>
        <w:t>中各角色功能的重新映射：将</w:t>
      </w:r>
      <w:r>
        <w:t xml:space="preserve"> Judge </w:t>
      </w:r>
      <w:r>
        <w:rPr>
          <w:rFonts w:hint="eastAsia"/>
        </w:rPr>
        <w:t>给出的最终答案作为监督蒸馏的目标，用于构造标准的监督微调训练样本；将</w:t>
      </w:r>
      <w:r>
        <w:t xml:space="preserve"> Guardian </w:t>
      </w:r>
      <w:r>
        <w:rPr>
          <w:rFonts w:hint="eastAsia"/>
        </w:rPr>
        <w:t>给出的文化方向判断作为强化学习阶段的引导信号，而非直接作为监督目标。这一映射设计的动机在于，</w:t>
      </w:r>
      <w:r>
        <w:rPr>
          <w:rFonts w:hint="eastAsia"/>
        </w:rPr>
        <w:t>Judge</w:t>
      </w:r>
      <w:r>
        <w:t xml:space="preserve"> </w:t>
      </w:r>
      <w:r>
        <w:rPr>
          <w:rFonts w:hint="eastAsia"/>
        </w:rPr>
        <w:t>的最终答案代表了经过多方证据综合后的结论，适合作为稳定的模仿学习目标；而</w:t>
      </w:r>
      <w:r>
        <w:t xml:space="preserve"> Guardian </w:t>
      </w:r>
      <w:r>
        <w:rPr>
          <w:rFonts w:hint="eastAsia"/>
        </w:rPr>
        <w:t>的判断代表了对目标文化更具方向性的专家意见，更适合以奖励信号的形式引导学生模型在强化学习探索过程中向正确的文化方向收敛，而非要求模型逐字复现</w:t>
      </w:r>
      <w:r>
        <w:t xml:space="preserve"> Guardian </w:t>
      </w:r>
      <w:r>
        <w:rPr>
          <w:rFonts w:hint="eastAsia"/>
        </w:rPr>
        <w:t>的输出。</w:t>
      </w:r>
    </w:p>
    <w:p w:rsidR="00A61853" w:rsidRDefault="00000000">
      <w:pPr>
        <w:pStyle w:val="a0"/>
      </w:pPr>
      <w:r>
        <w:rPr>
          <w:rFonts w:hint="eastAsia"/>
        </w:rPr>
        <w:t>在训练机制上，</w:t>
      </w:r>
      <w:r>
        <w:rPr>
          <w:rFonts w:hint="eastAsia"/>
        </w:rPr>
        <w:t>CAHAD</w:t>
      </w:r>
      <w:r>
        <w:t xml:space="preserve"> </w:t>
      </w:r>
      <w:r>
        <w:rPr>
          <w:rFonts w:hint="eastAsia"/>
        </w:rPr>
        <w:t>采用在线</w:t>
      </w:r>
      <w:r>
        <w:t xml:space="preserve"> SFT </w:t>
      </w:r>
      <w:r>
        <w:rPr>
          <w:rFonts w:hint="eastAsia"/>
        </w:rPr>
        <w:t>与</w:t>
      </w:r>
      <w:r>
        <w:t xml:space="preserve"> RL </w:t>
      </w:r>
      <w:r>
        <w:rPr>
          <w:rFonts w:hint="eastAsia"/>
        </w:rPr>
        <w:t>联合优化的混合训练范式，而非</w:t>
      </w:r>
      <w:r>
        <w:t xml:space="preserve"> SFT-then-RL </w:t>
      </w:r>
      <w:r>
        <w:rPr>
          <w:rFonts w:hint="eastAsia"/>
        </w:rPr>
        <w:t>训练流程。具体而言，在同一训练过程中，模型同时接受来自</w:t>
      </w:r>
      <w:r>
        <w:t xml:space="preserve"> Judge </w:t>
      </w:r>
      <w:r>
        <w:rPr>
          <w:rFonts w:hint="eastAsia"/>
        </w:rPr>
        <w:t>答案的监督微调损失与来自策略梯度的强化学习损失的共同约束；</w:t>
      </w:r>
      <w:r>
        <w:rPr>
          <w:rFonts w:hint="eastAsia"/>
        </w:rPr>
        <w:t>Guardian</w:t>
      </w:r>
      <w:r>
        <w:t xml:space="preserve"> </w:t>
      </w:r>
      <w:r>
        <w:rPr>
          <w:rFonts w:hint="eastAsia"/>
        </w:rPr>
        <w:t>的文化方向判断以匹配度信号的形式注入强化学习的优势函数，用以在奖励层面强化与文化权威判断一致的探索方向；此外，训练过程中引入自适应文化难度加权机制，根据模型在各文化上的实时表现动态调整不同文化样本的训练权重，使得模型在命中率较低的文化上获得更多的学习关注。具体而言，模型对某一文化样本的掌握程度由其在线采样命中率</w:t>
      </w:r>
      <w:r>
        <w:t xml:space="preserve"> hitrate </w:t>
      </w:r>
      <w:r>
        <w:rPr>
          <w:rFonts w:hint="eastAsia"/>
        </w:rPr>
        <w:t>刻画，</w:t>
      </w:r>
      <w:r>
        <w:rPr>
          <w:rFonts w:hint="eastAsia"/>
        </w:rPr>
        <w:t>RL</w:t>
      </w:r>
      <w:r>
        <w:t xml:space="preserve"> </w:t>
      </w:r>
      <w:r>
        <w:rPr>
          <w:rFonts w:hint="eastAsia"/>
        </w:rPr>
        <w:t>引导权重与</w:t>
      </w:r>
      <w:r>
        <w:t xml:space="preserve"> SFT </w:t>
      </w:r>
      <w:r>
        <w:rPr>
          <w:rFonts w:hint="eastAsia"/>
        </w:rPr>
        <w:t>监督权重均由</w:t>
      </w:r>
      <w:r>
        <w:t xml:space="preserve"> hitrate </w:t>
      </w:r>
      <w:r>
        <w:rPr>
          <w:rFonts w:hint="eastAsia"/>
        </w:rPr>
        <w:t>驱动，如式</w:t>
      </w:r>
      <w:r>
        <w:t xml:space="preserve"> (1) </w:t>
      </w:r>
      <w:r>
        <w:rPr>
          <w:rFonts w:hint="eastAsia"/>
        </w:rPr>
        <w:t>所示：</w:t>
      </w:r>
    </w:p>
    <w:p w:rsidR="00A61853" w:rsidRDefault="00000000">
      <w:pPr>
        <w:pStyle w:val="a0"/>
      </w:pPr>
      <m:oMathPara>
        <m:oMathParaPr>
          <m:jc m:val="center"/>
        </m:oMathParaPr>
        <m:oMath>
          <m:r>
            <w:rPr>
              <w:rFonts w:ascii="Cambria Math" w:hAnsi="Cambria Math"/>
            </w:rPr>
            <w:lastRenderedPageBreak/>
            <m:t>w</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hitrate</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sft</m:t>
              </m:r>
            </m:sub>
          </m:sSub>
          <m:r>
            <m:rPr>
              <m:sty m:val="p"/>
            </m:rPr>
            <w:rPr>
              <w:rFonts w:ascii="Cambria Math" w:hAnsi="Cambria Math"/>
            </w:rPr>
            <m:t>=</m:t>
          </m:r>
          <m:r>
            <w:rPr>
              <w:rFonts w:ascii="Cambria Math" w:hAnsi="Cambria Math"/>
            </w:rPr>
            <m:t>max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hitrate</m:t>
          </m:r>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min</m:t>
              </m:r>
            </m:sub>
          </m:sSub>
          <m:r>
            <m:rPr>
              <m:sty m:val="p"/>
            </m:rPr>
            <w:rPr>
              <w:rFonts w:ascii="Cambria Math" w:hAnsi="Cambria Math"/>
            </w:rPr>
            <m:t>)</m:t>
          </m:r>
        </m:oMath>
      </m:oMathPara>
    </w:p>
    <w:p w:rsidR="00A61853" w:rsidRDefault="00000000">
      <w:pPr>
        <w:pStyle w:val="FirstParagraph"/>
      </w:pPr>
      <w:r>
        <w:rPr>
          <w:rFonts w:hint="eastAsia"/>
        </w:rPr>
        <w:t>其中</w:t>
      </w:r>
      <w:r>
        <w:t xml:space="preserve"> </w:t>
      </w:r>
      <m:oMath>
        <m:r>
          <w:rPr>
            <w:rFonts w:ascii="Cambria Math" w:hAnsi="Cambria Math"/>
          </w:rPr>
          <m:t>w</m:t>
        </m:r>
      </m:oMath>
      <w:r>
        <w:t xml:space="preserve"> </w:t>
      </w:r>
      <w:r>
        <w:rPr>
          <w:rFonts w:hint="eastAsia"/>
        </w:rPr>
        <w:t>为</w:t>
      </w:r>
      <w:r>
        <w:t xml:space="preserve"> RL </w:t>
      </w:r>
      <w:r>
        <w:rPr>
          <w:rFonts w:hint="eastAsia"/>
        </w:rPr>
        <w:t>阶段</w:t>
      </w:r>
      <w:r>
        <w:t xml:space="preserve"> Guardian </w:t>
      </w:r>
      <w:r>
        <w:rPr>
          <w:rFonts w:hint="eastAsia"/>
        </w:rPr>
        <w:t>引导权重，模型已较好掌握该文化时可降至</w:t>
      </w:r>
      <w:r>
        <w:t xml:space="preserve"> </w:t>
      </w:r>
      <w:r>
        <w:rPr>
          <w:rFonts w:hint="eastAsia"/>
        </w:rPr>
        <w:t>0</w:t>
      </w:r>
      <w:r>
        <w:rPr>
          <w:rFonts w:hint="eastAsia"/>
        </w:rPr>
        <w:t>，回归标准</w:t>
      </w:r>
      <w:r>
        <w:t xml:space="preserve"> GRPO </w:t>
      </w:r>
      <w:r>
        <w:rPr>
          <w:rFonts w:hint="eastAsia"/>
        </w:rPr>
        <w:t>探索；</w:t>
      </w:r>
      <m:oMath>
        <m:sSub>
          <m:sSubPr>
            <m:ctrlPr>
              <w:rPr>
                <w:rFonts w:ascii="Cambria Math" w:hAnsi="Cambria Math"/>
              </w:rPr>
            </m:ctrlPr>
          </m:sSubPr>
          <m:e>
            <m:r>
              <w:rPr>
                <w:rFonts w:ascii="Cambria Math" w:hAnsi="Cambria Math"/>
              </w:rPr>
              <m:t>w</m:t>
            </m:r>
          </m:e>
          <m:sub>
            <m:r>
              <w:rPr>
                <w:rFonts w:ascii="Cambria Math" w:hAnsi="Cambria Math"/>
              </w:rPr>
              <m:t>sft</m:t>
            </m:r>
          </m:sub>
        </m:sSub>
      </m:oMath>
      <w:r>
        <w:t xml:space="preserve"> </w:t>
      </w:r>
      <w:r>
        <w:rPr>
          <w:rFonts w:hint="eastAsia"/>
        </w:rPr>
        <w:t>为</w:t>
      </w:r>
      <w:r>
        <w:t xml:space="preserve"> SFT </w:t>
      </w:r>
      <w:r>
        <w:rPr>
          <w:rFonts w:hint="eastAsia"/>
        </w:rPr>
        <w:t>阶段监督权重，引入地板值</w:t>
      </w:r>
      <w:r>
        <w:t xml:space="preserve"> </w:t>
      </w:r>
      <m:oMath>
        <m:sSub>
          <m:sSubPr>
            <m:ctrlPr>
              <w:rPr>
                <w:rFonts w:ascii="Cambria Math" w:hAnsi="Cambria Math"/>
              </w:rPr>
            </m:ctrlPr>
          </m:sSubPr>
          <m:e>
            <m:r>
              <w:rPr>
                <w:rFonts w:ascii="Cambria Math" w:hAnsi="Cambria Math"/>
              </w:rPr>
              <m:t>w</m:t>
            </m:r>
          </m:e>
          <m:sub>
            <m:r>
              <m:rPr>
                <m:sty m:val="p"/>
              </m:rPr>
              <w:rPr>
                <w:rFonts w:ascii="Cambria Math" w:hAnsi="Cambria Math"/>
              </w:rPr>
              <m:t>min</m:t>
            </m:r>
          </m:sub>
        </m:sSub>
      </m:oMath>
      <w:r>
        <w:rPr>
          <w:rFonts w:hint="eastAsia"/>
        </w:rPr>
        <w:t>（默认</w:t>
      </w:r>
      <w:r>
        <w:t xml:space="preserve"> </w:t>
      </w:r>
      <w:r>
        <w:rPr>
          <w:rFonts w:hint="eastAsia"/>
        </w:rPr>
        <w:t>0.1</w:t>
      </w:r>
      <w:r>
        <w:rPr>
          <w:rFonts w:hint="eastAsia"/>
        </w:rPr>
        <w:t>）。当前轮命中率记为</w:t>
      </w:r>
      <w:r>
        <w:t xml:space="preserve"> </w:t>
      </w:r>
      <m:oMath>
        <m:r>
          <w:rPr>
            <w:rFonts w:ascii="Cambria Math" w:hAnsi="Cambria Math"/>
          </w:rPr>
          <m:t>ac</m:t>
        </m:r>
        <m:sSub>
          <m:sSubPr>
            <m:ctrlPr>
              <w:rPr>
                <w:rFonts w:ascii="Cambria Math" w:hAnsi="Cambria Math"/>
              </w:rPr>
            </m:ctrlPr>
          </m:sSubPr>
          <m:e>
            <m:r>
              <w:rPr>
                <w:rFonts w:ascii="Cambria Math" w:hAnsi="Cambria Math"/>
              </w:rPr>
              <m:t>c</m:t>
            </m:r>
          </m:e>
          <m:sub>
            <m:r>
              <w:rPr>
                <w:rFonts w:ascii="Cambria Math" w:hAnsi="Cambria Math"/>
              </w:rPr>
              <m:t>cur</m:t>
            </m:r>
          </m:sub>
        </m:sSub>
      </m:oMath>
      <w:r>
        <w:rPr>
          <w:rFonts w:hint="eastAsia"/>
        </w:rPr>
        <w:t>，即当前</w:t>
      </w:r>
      <w:r>
        <w:t xml:space="preserve"> </w:t>
      </w:r>
      <m:oMath>
        <m:r>
          <w:rPr>
            <w:rFonts w:ascii="Cambria Math" w:hAnsi="Cambria Math"/>
          </w:rPr>
          <m:t>G</m:t>
        </m:r>
      </m:oMath>
      <w:r>
        <w:t xml:space="preserve"> </w:t>
      </w:r>
      <w:r>
        <w:rPr>
          <w:rFonts w:hint="eastAsia"/>
        </w:rPr>
        <w:t>个</w:t>
      </w:r>
      <w:r>
        <w:t xml:space="preserve"> rollout </w:t>
      </w:r>
      <w:r>
        <w:rPr>
          <w:rFonts w:hint="eastAsia"/>
        </w:rPr>
        <w:t>中回答正确的比例，</w:t>
      </w:r>
      <m:oMath>
        <m:r>
          <w:rPr>
            <w:rFonts w:ascii="Cambria Math" w:hAnsi="Cambria Math"/>
          </w:rPr>
          <m:t>hitrate</m:t>
        </m:r>
      </m:oMath>
      <w:r>
        <w:t xml:space="preserve"> </w:t>
      </w:r>
      <w:r>
        <w:rPr>
          <w:rFonts w:hint="eastAsia"/>
        </w:rPr>
        <w:t>则采用指数滑动平均更新：</w:t>
      </w:r>
      <m:oMath>
        <m:r>
          <w:rPr>
            <w:rFonts w:ascii="Cambria Math" w:hAnsi="Cambria Math"/>
          </w:rPr>
          <m:t>hitrate</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hitrat</m:t>
        </m:r>
        <m:sSub>
          <m:sSubPr>
            <m:ctrlPr>
              <w:rPr>
                <w:rFonts w:ascii="Cambria Math" w:hAnsi="Cambria Math"/>
              </w:rPr>
            </m:ctrlPr>
          </m:sSubPr>
          <m:e>
            <m:r>
              <w:rPr>
                <w:rFonts w:ascii="Cambria Math" w:hAnsi="Cambria Math"/>
              </w:rPr>
              <m:t>e</m:t>
            </m:r>
          </m:e>
          <m:sub>
            <m:r>
              <w:rPr>
                <w:rFonts w:ascii="Cambria Math" w:hAnsi="Cambria Math"/>
              </w:rPr>
              <m:t>prev</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ac</m:t>
        </m:r>
        <m:sSub>
          <m:sSubPr>
            <m:ctrlPr>
              <w:rPr>
                <w:rFonts w:ascii="Cambria Math" w:hAnsi="Cambria Math"/>
              </w:rPr>
            </m:ctrlPr>
          </m:sSubPr>
          <m:e>
            <m:r>
              <w:rPr>
                <w:rFonts w:ascii="Cambria Math" w:hAnsi="Cambria Math"/>
              </w:rPr>
              <m:t>c</m:t>
            </m:r>
          </m:e>
          <m:sub>
            <m:r>
              <w:rPr>
                <w:rFonts w:ascii="Cambria Math" w:hAnsi="Cambria Math"/>
              </w:rPr>
              <m:t>cur</m:t>
            </m:r>
          </m:sub>
        </m:sSub>
      </m:oMath>
      <w:r>
        <w:rPr>
          <w:rFonts w:hint="eastAsia"/>
        </w:rPr>
        <w:t>，其中</w:t>
      </w:r>
      <w:r>
        <w:t xml:space="preserve"> </w:t>
      </w:r>
      <m:oMath>
        <m:r>
          <w:rPr>
            <w:rFonts w:ascii="Cambria Math" w:hAnsi="Cambria Math"/>
          </w:rPr>
          <m:t>m</m:t>
        </m:r>
        <m:r>
          <m:rPr>
            <m:sty m:val="p"/>
          </m:rPr>
          <w:rPr>
            <w:rFonts w:ascii="Cambria Math" w:hAnsi="Cambria Math"/>
          </w:rPr>
          <m:t>=</m:t>
        </m:r>
        <m:r>
          <w:rPr>
            <w:rFonts w:ascii="Cambria Math" w:hAnsi="Cambria Math"/>
          </w:rPr>
          <m:t>0.9</m:t>
        </m:r>
      </m:oMath>
      <w:r>
        <w:rPr>
          <w:rFonts w:hint="eastAsia"/>
        </w:rPr>
        <w:t>。这样既能保留当前轮表现信息，又能降低小采样数下的离散噪声，使权重调度更加稳定。</w:t>
      </w:r>
    </w:p>
    <w:p w:rsidR="00A61853" w:rsidRDefault="00000000">
      <w:pPr>
        <w:pStyle w:val="a0"/>
      </w:pPr>
      <w:r>
        <w:rPr>
          <w:rFonts w:hint="eastAsia"/>
        </w:rPr>
        <w:t>在强化学习阶段，标准</w:t>
      </w:r>
      <w:r>
        <w:t xml:space="preserve"> GRPO </w:t>
      </w:r>
      <w:r>
        <w:rPr>
          <w:rFonts w:hint="eastAsia"/>
        </w:rPr>
        <w:t>采用组内</w:t>
      </w:r>
      <w:r>
        <w:t xml:space="preserve"> baseline </w:t>
      </w:r>
      <w:r>
        <w:rPr>
          <w:rFonts w:hint="eastAsia"/>
        </w:rPr>
        <w:t>归一化定义优势函数。</w:t>
      </w:r>
      <w:r>
        <w:rPr>
          <w:rFonts w:hint="eastAsia"/>
        </w:rPr>
        <w:t>CAHAD</w:t>
      </w:r>
      <w:r>
        <w:t xml:space="preserve"> </w:t>
      </w:r>
      <w:r>
        <w:rPr>
          <w:rFonts w:hint="eastAsia"/>
        </w:rPr>
        <w:t>在此基础上叠加</w:t>
      </w:r>
      <w:r>
        <w:t xml:space="preserve"> Guardian </w:t>
      </w:r>
      <w:r>
        <w:rPr>
          <w:rFonts w:hint="eastAsia"/>
        </w:rPr>
        <w:t>文化引导项，得到式</w:t>
      </w:r>
      <w:r>
        <w:t xml:space="preserve"> </w:t>
      </w:r>
      <w:r>
        <w:rPr>
          <w:rFonts w:hint="eastAsia"/>
        </w:rPr>
        <w:t>(2)</w:t>
      </w:r>
      <w:r>
        <w:rPr>
          <w:rFonts w:hint="eastAsia"/>
        </w:rPr>
        <w:t>：</w:t>
      </w:r>
    </w:p>
    <w:p w:rsidR="00A61853"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base</m:t>
              </m:r>
            </m:sup>
          </m:sSubSup>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guardian</m:t>
              </m:r>
            </m:sub>
          </m:sSub>
        </m:oMath>
      </m:oMathPara>
    </w:p>
    <w:p w:rsidR="00A61853" w:rsidRDefault="00000000">
      <w:pPr>
        <w:pStyle w:val="FirstParagraph"/>
      </w:pPr>
      <w:r>
        <w:rPr>
          <w:rFonts w:hint="eastAsia"/>
        </w:rPr>
        <w:t>其中组内</w:t>
      </w:r>
      <w:r>
        <w:t xml:space="preserve"> baseline </w:t>
      </w:r>
      <w:r>
        <w:rPr>
          <w:rFonts w:hint="eastAsia"/>
        </w:rPr>
        <w:t>优势</w:t>
      </w:r>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base</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oMath>
      <w:r>
        <w:rPr>
          <w:rFonts w:hint="eastAsia"/>
        </w:rPr>
        <w:t>，</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w:t>
      </w:r>
      <w:r>
        <w:rPr>
          <w:rFonts w:hint="eastAsia"/>
        </w:rPr>
        <w:t>为第</w:t>
      </w:r>
      <w:r>
        <w:t xml:space="preserve"> </w:t>
      </w:r>
      <m:oMath>
        <m:r>
          <w:rPr>
            <w:rFonts w:ascii="Cambria Math" w:hAnsi="Cambria Math"/>
          </w:rPr>
          <m:t>i</m:t>
        </m:r>
      </m:oMath>
      <w:r>
        <w:t xml:space="preserve"> </w:t>
      </w:r>
      <w:r>
        <w:rPr>
          <w:rFonts w:hint="eastAsia"/>
        </w:rPr>
        <w:t>个</w:t>
      </w:r>
      <w:r>
        <w:t xml:space="preserve"> rollout </w:t>
      </w:r>
      <w:r>
        <w:rPr>
          <w:rFonts w:hint="eastAsia"/>
        </w:rPr>
        <w:t>的奖励，由结果正确性与过程奖励模型（</w:t>
      </w:r>
      <w:r>
        <w:rPr>
          <w:rFonts w:hint="eastAsia"/>
        </w:rPr>
        <w:t>PRM</w:t>
      </w:r>
      <w:r>
        <w:rPr>
          <w:rFonts w:hint="eastAsia"/>
        </w:rPr>
        <w:t>）打分加权构成，</w:t>
      </w:r>
      <m:oMath>
        <m:acc>
          <m:accPr>
            <m:chr m:val="‾"/>
            <m:ctrlPr>
              <w:rPr>
                <w:rFonts w:ascii="Cambria Math" w:hAnsi="Cambria Math"/>
              </w:rPr>
            </m:ctrlPr>
          </m:accPr>
          <m:e>
            <m:r>
              <w:rPr>
                <w:rFonts w:ascii="Cambria Math" w:hAnsi="Cambria Math"/>
              </w:rPr>
              <m:t>R</m:t>
            </m:r>
          </m:e>
        </m:acc>
      </m:oMath>
      <w:r>
        <w:t xml:space="preserve"> </w:t>
      </w:r>
      <w:r>
        <w:rPr>
          <w:rFonts w:hint="eastAsia"/>
        </w:rPr>
        <w:t>为同一</w:t>
      </w:r>
      <w:r>
        <w:t xml:space="preserve"> prompt </w:t>
      </w:r>
      <w:r>
        <w:rPr>
          <w:rFonts w:hint="eastAsia"/>
        </w:rPr>
        <w:t>下所有</w:t>
      </w:r>
      <w:r>
        <w:t xml:space="preserve"> rollout </w:t>
      </w:r>
      <w:r>
        <w:rPr>
          <w:rFonts w:hint="eastAsia"/>
        </w:rPr>
        <w:t>的奖励均值；</w:t>
      </w:r>
      <m:oMath>
        <m:sSub>
          <m:sSubPr>
            <m:ctrlPr>
              <w:rPr>
                <w:rFonts w:ascii="Cambria Math" w:hAnsi="Cambria Math"/>
              </w:rPr>
            </m:ctrlPr>
          </m:sSubPr>
          <m:e>
            <m:r>
              <w:rPr>
                <w:rFonts w:ascii="Cambria Math" w:hAnsi="Cambria Math"/>
              </w:rPr>
              <m:t>S</m:t>
            </m:r>
          </m:e>
          <m:sub>
            <m:r>
              <w:rPr>
                <w:rFonts w:ascii="Cambria Math" w:hAnsi="Cambria Math"/>
              </w:rPr>
              <m:t>guardian</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为</w:t>
      </w:r>
      <w:r>
        <w:t xml:space="preserve"> per-rollout </w:t>
      </w:r>
      <w:r>
        <w:rPr>
          <w:rFonts w:hint="eastAsia"/>
        </w:rPr>
        <w:t>文化一致性信号，判断该</w:t>
      </w:r>
      <w:r>
        <w:t xml:space="preserve"> rollout </w:t>
      </w:r>
      <w:r>
        <w:rPr>
          <w:rFonts w:hint="eastAsia"/>
        </w:rPr>
        <w:t>的文化推理方向是否与</w:t>
      </w:r>
      <w:r>
        <w:t xml:space="preserve"> Guardian </w:t>
      </w:r>
      <w:r>
        <w:rPr>
          <w:rFonts w:hint="eastAsia"/>
        </w:rPr>
        <w:t>判断一致（而非最终选项对错），即使最终答案错误、只要文化方向正确也赋值为</w:t>
      </w:r>
      <w:r>
        <w:t xml:space="preserve"> </w:t>
      </w:r>
      <w:r>
        <w:rPr>
          <w:rFonts w:hint="eastAsia"/>
        </w:rPr>
        <w:t>1</w:t>
      </w:r>
      <w:r>
        <w:rPr>
          <w:rFonts w:hint="eastAsia"/>
        </w:rPr>
        <w:t>；</w:t>
      </w:r>
      <m:oMath>
        <m:r>
          <w:rPr>
            <w:rFonts w:ascii="Cambria Math" w:hAnsi="Cambria Math"/>
          </w:rPr>
          <m:t>λ</m:t>
        </m:r>
      </m:oMath>
      <w:r>
        <w:t xml:space="preserve"> </w:t>
      </w:r>
      <w:r>
        <w:rPr>
          <w:rFonts w:hint="eastAsia"/>
        </w:rPr>
        <w:t>为</w:t>
      </w:r>
      <w:r>
        <w:t xml:space="preserve"> Guardian </w:t>
      </w:r>
      <w:r>
        <w:rPr>
          <w:rFonts w:hint="eastAsia"/>
        </w:rPr>
        <w:t>引导全局强度系数（默认</w:t>
      </w:r>
      <w:r>
        <w:t xml:space="preserve"> </w:t>
      </w:r>
      <w:r>
        <w:rPr>
          <w:rFonts w:hint="eastAsia"/>
        </w:rPr>
        <w:t>0.5</w:t>
      </w:r>
      <w:r>
        <w:rPr>
          <w:rFonts w:hint="eastAsia"/>
        </w:rPr>
        <w:t>），用于平衡原始奖励与</w:t>
      </w:r>
      <w:r>
        <w:t xml:space="preserve"> Guardian </w:t>
      </w:r>
      <w:r>
        <w:rPr>
          <w:rFonts w:hint="eastAsia"/>
        </w:rPr>
        <w:t>信号、防止二值信号完全主导优势的符号。采用</w:t>
      </w:r>
      <w:r>
        <w:t xml:space="preserve"> per-rollout </w:t>
      </w:r>
      <w:r>
        <w:rPr>
          <w:rFonts w:hint="eastAsia"/>
        </w:rPr>
        <w:t>而非对同一</w:t>
      </w:r>
      <w:r>
        <w:t xml:space="preserve"> prompt </w:t>
      </w:r>
      <w:r>
        <w:rPr>
          <w:rFonts w:hint="eastAsia"/>
        </w:rPr>
        <w:t>统一偏移的设计，能够充分利用组内差异：文化方向正确的轨迹被相对鼓励，错误的被相对抑制；而</w:t>
      </w:r>
      <w:r>
        <w:t xml:space="preserve"> </w:t>
      </w:r>
      <m:oMath>
        <m:r>
          <w:rPr>
            <w:rFonts w:ascii="Cambria Math" w:hAnsi="Cambria Math"/>
          </w:rPr>
          <m:t>w</m:t>
        </m:r>
      </m:oMath>
      <w:r>
        <w:t xml:space="preserve"> </w:t>
      </w:r>
      <w:r>
        <w:rPr>
          <w:rFonts w:hint="eastAsia"/>
        </w:rPr>
        <w:t>的存在使得该引导项随模型对该文化的掌握程度自适应衰减。</w:t>
      </w:r>
    </w:p>
    <w:p w:rsidR="00A61853" w:rsidRDefault="00000000">
      <w:pPr>
        <w:pStyle w:val="a0"/>
      </w:pPr>
      <w:r>
        <w:rPr>
          <w:rFonts w:hint="eastAsia"/>
        </w:rPr>
        <w:t>在监督微调阶段，</w:t>
      </w:r>
      <w:r>
        <w:rPr>
          <w:rFonts w:hint="eastAsia"/>
        </w:rPr>
        <w:t>CAHAD</w:t>
      </w:r>
      <w:r>
        <w:t xml:space="preserve"> </w:t>
      </w:r>
      <w:r>
        <w:rPr>
          <w:rFonts w:hint="eastAsia"/>
        </w:rPr>
        <w:t>将</w:t>
      </w:r>
      <w:r>
        <w:t xml:space="preserve"> Judge </w:t>
      </w:r>
      <w:r>
        <w:rPr>
          <w:rFonts w:hint="eastAsia"/>
        </w:rPr>
        <w:t>给出的最终答案</w:t>
      </w:r>
      <w:r>
        <w:t xml:space="preserve"> </w:t>
      </w:r>
      <m:oMath>
        <m:sSub>
          <m:sSubPr>
            <m:ctrlPr>
              <w:rPr>
                <w:rFonts w:ascii="Cambria Math" w:hAnsi="Cambria Math"/>
              </w:rPr>
            </m:ctrlPr>
          </m:sSubPr>
          <m:e>
            <m:r>
              <w:rPr>
                <w:rFonts w:ascii="Cambria Math" w:hAnsi="Cambria Math"/>
              </w:rPr>
              <m:t>y</m:t>
            </m:r>
          </m:e>
          <m:sub>
            <m:r>
              <w:rPr>
                <w:rFonts w:ascii="Cambria Math" w:hAnsi="Cambria Math"/>
              </w:rPr>
              <m:t>judge</m:t>
            </m:r>
          </m:sub>
        </m:sSub>
      </m:oMath>
      <w:r>
        <w:t xml:space="preserve"> </w:t>
      </w:r>
      <w:r>
        <w:rPr>
          <w:rFonts w:hint="eastAsia"/>
        </w:rPr>
        <w:t>作为蒸馏目标，采用标准交叉熵损失并按</w:t>
      </w:r>
      <w:r>
        <w:t xml:space="preserve"> </w:t>
      </w:r>
      <m:oMath>
        <m:sSub>
          <m:sSubPr>
            <m:ctrlPr>
              <w:rPr>
                <w:rFonts w:ascii="Cambria Math" w:hAnsi="Cambria Math"/>
              </w:rPr>
            </m:ctrlPr>
          </m:sSubPr>
          <m:e>
            <m:r>
              <w:rPr>
                <w:rFonts w:ascii="Cambria Math" w:hAnsi="Cambria Math"/>
              </w:rPr>
              <m:t>w</m:t>
            </m:r>
          </m:e>
          <m:sub>
            <m:r>
              <w:rPr>
                <w:rFonts w:ascii="Cambria Math" w:hAnsi="Cambria Math"/>
              </w:rPr>
              <m:t>sft</m:t>
            </m:r>
          </m:sub>
        </m:sSub>
      </m:oMath>
      <w:r>
        <w:t xml:space="preserve"> </w:t>
      </w:r>
      <w:r>
        <w:rPr>
          <w:rFonts w:hint="eastAsia"/>
        </w:rPr>
        <w:t>加权，如式</w:t>
      </w:r>
      <w:r>
        <w:t xml:space="preserve"> (3) </w:t>
      </w:r>
      <w:r>
        <w:rPr>
          <w:rFonts w:hint="eastAsia"/>
        </w:rPr>
        <w:t>所示：</w:t>
      </w:r>
    </w:p>
    <w:p w:rsidR="00A61853" w:rsidRDefault="00000000">
      <w:pPr>
        <w:pStyle w:val="a0"/>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SFT</m:t>
              </m:r>
            </m:sub>
            <m:sup>
              <m:r>
                <w:rPr>
                  <w:rFonts w:ascii="Cambria Math" w:hAnsi="Cambria Math"/>
                </w:rPr>
                <m:t>weighted</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sft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SFT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sft</m:t>
              </m:r>
            </m:sub>
          </m:sSub>
          <m:r>
            <m:rPr>
              <m:sty m:val="p"/>
            </m:rPr>
            <w:rPr>
              <w:rFonts w:ascii="Cambria Math" w:hAnsi="Cambria Math"/>
            </w:rPr>
            <m:t>⋅</m:t>
          </m:r>
          <m:r>
            <w:rPr>
              <w:rFonts w:ascii="Cambria Math" w:hAnsi="Cambria Math"/>
            </w:rPr>
            <m:t>logP</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judge</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p w:rsidR="00A61853" w:rsidRDefault="00000000">
      <w:pPr>
        <w:pStyle w:val="FirstParagraph"/>
      </w:pPr>
      <w:r>
        <w:rPr>
          <w:rFonts w:hint="eastAsia"/>
        </w:rPr>
        <w:t>模型在某一文化样本上越不擅长（</w:t>
      </w:r>
      <m:oMath>
        <m:r>
          <w:rPr>
            <w:rFonts w:ascii="Cambria Math" w:hAnsi="Cambria Math"/>
          </w:rPr>
          <m:t>hitrate</m:t>
        </m:r>
      </m:oMath>
      <w:r>
        <w:t xml:space="preserve"> </w:t>
      </w:r>
      <w:r>
        <w:rPr>
          <w:rFonts w:hint="eastAsia"/>
        </w:rPr>
        <w:t>越低、</w:t>
      </w:r>
      <m:oMath>
        <m:sSub>
          <m:sSubPr>
            <m:ctrlPr>
              <w:rPr>
                <w:rFonts w:ascii="Cambria Math" w:hAnsi="Cambria Math"/>
              </w:rPr>
            </m:ctrlPr>
          </m:sSubPr>
          <m:e>
            <m:r>
              <w:rPr>
                <w:rFonts w:ascii="Cambria Math" w:hAnsi="Cambria Math"/>
              </w:rPr>
              <m:t>w</m:t>
            </m:r>
          </m:e>
          <m:sub>
            <m:r>
              <w:rPr>
                <w:rFonts w:ascii="Cambria Math" w:hAnsi="Cambria Math"/>
              </w:rPr>
              <m:t>sft</m:t>
            </m:r>
          </m:sub>
        </m:sSub>
      </m:oMath>
      <w:r>
        <w:t xml:space="preserve"> </w:t>
      </w:r>
      <w:r>
        <w:rPr>
          <w:rFonts w:hint="eastAsia"/>
        </w:rPr>
        <w:t>越大），监督信号越强，从而优先将</w:t>
      </w:r>
      <w:r>
        <w:t xml:space="preserve"> Judge </w:t>
      </w:r>
      <w:r>
        <w:rPr>
          <w:rFonts w:hint="eastAsia"/>
        </w:rPr>
        <w:t>蕴含的文化知识补充进单一模型；地板值</w:t>
      </w:r>
      <w:r>
        <w:t xml:space="preserve"> </w:t>
      </w:r>
      <m:oMath>
        <m:sSub>
          <m:sSubPr>
            <m:ctrlPr>
              <w:rPr>
                <w:rFonts w:ascii="Cambria Math" w:hAnsi="Cambria Math"/>
              </w:rPr>
            </m:ctrlPr>
          </m:sSubPr>
          <m:e>
            <m:r>
              <w:rPr>
                <w:rFonts w:ascii="Cambria Math" w:hAnsi="Cambria Math"/>
              </w:rPr>
              <m:t>w</m:t>
            </m:r>
          </m:e>
          <m:sub>
            <m:r>
              <m:rPr>
                <m:sty m:val="p"/>
              </m:rPr>
              <w:rPr>
                <w:rFonts w:ascii="Cambria Math" w:hAnsi="Cambria Math"/>
              </w:rPr>
              <m:t>min</m:t>
            </m:r>
          </m:sub>
        </m:sSub>
      </m:oMath>
      <w:r>
        <w:t xml:space="preserve"> </w:t>
      </w:r>
      <w:r>
        <w:rPr>
          <w:rFonts w:hint="eastAsia"/>
        </w:rPr>
        <w:t>则保证即便模型已较好掌握该文化，也保留弱监督信号，以维持训练过程中的稳定文化锚定。</w:t>
      </w:r>
    </w:p>
    <w:p w:rsidR="00A61853" w:rsidRDefault="00000000">
      <w:pPr>
        <w:pStyle w:val="a0"/>
      </w:pPr>
      <w:r>
        <w:rPr>
          <w:rFonts w:hint="eastAsia"/>
        </w:rPr>
        <w:t>最终，</w:t>
      </w:r>
      <w:r>
        <w:rPr>
          <w:rFonts w:hint="eastAsia"/>
        </w:rPr>
        <w:t>CAHAD</w:t>
      </w:r>
      <w:r>
        <w:t xml:space="preserve"> </w:t>
      </w:r>
      <w:r>
        <w:rPr>
          <w:rFonts w:hint="eastAsia"/>
        </w:rPr>
        <w:t>在同一次优化步内联合更新</w:t>
      </w:r>
      <w:r>
        <w:t xml:space="preserve"> RL </w:t>
      </w:r>
      <w:r>
        <w:rPr>
          <w:rFonts w:hint="eastAsia"/>
        </w:rPr>
        <w:t>与</w:t>
      </w:r>
      <w:r>
        <w:t xml:space="preserve"> SFT </w:t>
      </w:r>
      <w:r>
        <w:rPr>
          <w:rFonts w:hint="eastAsia"/>
        </w:rPr>
        <w:t>两项损失，总体训练目标如式</w:t>
      </w:r>
      <w:r>
        <w:t xml:space="preserve"> (4) </w:t>
      </w:r>
      <w:r>
        <w:rPr>
          <w:rFonts w:hint="eastAsia"/>
        </w:rPr>
        <w:t>所示：</w:t>
      </w:r>
    </w:p>
    <w:p w:rsidR="00A61853" w:rsidRDefault="00000000">
      <w:pPr>
        <w:pStyle w:val="a0"/>
      </w:pPr>
      <m:oMathPara>
        <m:oMathParaPr>
          <m:jc m:val="center"/>
        </m:oMathParaP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GRPO</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sft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SFT</m:t>
              </m:r>
            </m:sub>
          </m:sSub>
        </m:oMath>
      </m:oMathPara>
    </w:p>
    <w:p w:rsidR="00A61853" w:rsidRDefault="00000000">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L</m:t>
            </m:r>
          </m:e>
          <m:sub>
            <m:r>
              <w:rPr>
                <w:rFonts w:ascii="Cambria Math" w:hAnsi="Cambria Math"/>
              </w:rPr>
              <m:t>GRPO</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oMath>
      <w:r>
        <w:t xml:space="preserve"> </w:t>
      </w:r>
      <w:r>
        <w:rPr>
          <w:rFonts w:hint="eastAsia"/>
        </w:rPr>
        <w:t>为使用式</w:t>
      </w:r>
      <w:r>
        <w:t xml:space="preserve"> (2) </w:t>
      </w:r>
      <w:r>
        <w:rPr>
          <w:rFonts w:hint="eastAsia"/>
        </w:rPr>
        <w:t>中文化引导后优势</w:t>
      </w:r>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t>
      </w:r>
      <w:r>
        <w:rPr>
          <w:rFonts w:hint="eastAsia"/>
        </w:rPr>
        <w:t>计算的策略梯度损失；</w:t>
      </w:r>
      <m:oMath>
        <m:r>
          <w:rPr>
            <w:rFonts w:ascii="Cambria Math" w:hAnsi="Cambria Math"/>
          </w:rPr>
          <m:t>β</m:t>
        </m:r>
      </m:oMath>
      <w:r>
        <w:t xml:space="preserve"> </w:t>
      </w:r>
      <w:r>
        <w:rPr>
          <w:rFonts w:hint="eastAsia"/>
        </w:rPr>
        <w:t>为平衡</w:t>
      </w:r>
      <w:r>
        <w:t xml:space="preserve"> RL </w:t>
      </w:r>
      <w:r>
        <w:rPr>
          <w:rFonts w:hint="eastAsia"/>
        </w:rPr>
        <w:t>与</w:t>
      </w:r>
      <w:r>
        <w:t xml:space="preserve"> SFT </w:t>
      </w:r>
      <w:r>
        <w:rPr>
          <w:rFonts w:hint="eastAsia"/>
        </w:rPr>
        <w:t>两项损失量纲的系数。由于</w:t>
      </w:r>
      <w:r>
        <w:t xml:space="preserve"> </w:t>
      </w:r>
      <m:oMath>
        <m:sSub>
          <m:sSubPr>
            <m:ctrlPr>
              <w:rPr>
                <w:rFonts w:ascii="Cambria Math" w:hAnsi="Cambria Math"/>
              </w:rPr>
            </m:ctrlPr>
          </m:sSubPr>
          <m:e>
            <m:r>
              <w:rPr>
                <w:rFonts w:ascii="Cambria Math" w:hAnsi="Cambria Math"/>
              </w:rPr>
              <m:t>L</m:t>
            </m:r>
          </m:e>
          <m:sub>
            <m:r>
              <w:rPr>
                <w:rFonts w:ascii="Cambria Math" w:hAnsi="Cambria Math"/>
              </w:rPr>
              <m:t>GRPO</m:t>
            </m:r>
          </m:sub>
        </m:sSub>
      </m:oMath>
      <w:r>
        <w:t xml:space="preserve"> </w:t>
      </w:r>
      <w:r>
        <w:rPr>
          <w:rFonts w:hint="eastAsia"/>
        </w:rPr>
        <w:t>为</w:t>
      </w:r>
      <w:r>
        <w:t xml:space="preserve"> on-policy </w:t>
      </w:r>
      <w:r>
        <w:rPr>
          <w:rFonts w:hint="eastAsia"/>
        </w:rPr>
        <w:t>损失、量级较小，而</w:t>
      </w:r>
      <w:r>
        <w:t xml:space="preserve"> </w:t>
      </w:r>
      <m:oMath>
        <m:sSub>
          <m:sSubPr>
            <m:ctrlPr>
              <w:rPr>
                <w:rFonts w:ascii="Cambria Math" w:hAnsi="Cambria Math"/>
              </w:rPr>
            </m:ctrlPr>
          </m:sSubPr>
          <m:e>
            <m:r>
              <w:rPr>
                <w:rFonts w:ascii="Cambria Math" w:hAnsi="Cambria Math"/>
              </w:rPr>
              <m:t>L</m:t>
            </m:r>
          </m:e>
          <m:sub>
            <m:r>
              <w:rPr>
                <w:rFonts w:ascii="Cambria Math" w:hAnsi="Cambria Math"/>
              </w:rPr>
              <m:t>SFT</m:t>
            </m:r>
          </m:sub>
        </m:sSub>
      </m:oMath>
      <w:r>
        <w:t xml:space="preserve"> </w:t>
      </w:r>
      <w:r>
        <w:rPr>
          <w:rFonts w:hint="eastAsia"/>
        </w:rPr>
        <w:t>为交叉熵损失、量级较大，若不加约束则</w:t>
      </w:r>
      <w:r>
        <w:t xml:space="preserve"> SFT </w:t>
      </w:r>
      <w:r>
        <w:rPr>
          <w:rFonts w:hint="eastAsia"/>
        </w:rPr>
        <w:t>项会主导梯度更新、使联合训练退化为加权</w:t>
      </w:r>
      <w:r>
        <w:t xml:space="preserve"> </w:t>
      </w:r>
      <w:r>
        <w:rPr>
          <w:rFonts w:hint="eastAsia"/>
        </w:rPr>
        <w:t>SFT</w:t>
      </w:r>
      <w:r>
        <w:rPr>
          <w:rFonts w:hint="eastAsia"/>
        </w:rPr>
        <w:t>，因此必须引入</w:t>
      </w:r>
      <w:r>
        <w:t xml:space="preserve"> </w:t>
      </w:r>
      <m:oMath>
        <m:r>
          <w:rPr>
            <w:rFonts w:ascii="Cambria Math" w:hAnsi="Cambria Math"/>
          </w:rPr>
          <m:t>β</m:t>
        </m:r>
      </m:oMath>
      <w:r>
        <w:t xml:space="preserve"> </w:t>
      </w:r>
      <w:r>
        <w:rPr>
          <w:rFonts w:hint="eastAsia"/>
        </w:rPr>
        <w:t>对</w:t>
      </w:r>
      <w:r>
        <w:t xml:space="preserve"> SFT </w:t>
      </w:r>
      <w:r>
        <w:rPr>
          <w:rFonts w:hint="eastAsia"/>
        </w:rPr>
        <w:t>项进行缩放。式</w:t>
      </w:r>
      <w:r>
        <w:t xml:space="preserve"> (4) </w:t>
      </w:r>
      <w:r>
        <w:rPr>
          <w:rFonts w:hint="eastAsia"/>
        </w:rPr>
        <w:t>中</w:t>
      </w:r>
      <w:r>
        <w:t xml:space="preserve"> RL </w:t>
      </w:r>
      <w:r>
        <w:rPr>
          <w:rFonts w:hint="eastAsia"/>
        </w:rPr>
        <w:t>与</w:t>
      </w:r>
      <w:r>
        <w:t xml:space="preserve"> SFT </w:t>
      </w:r>
      <w:r>
        <w:rPr>
          <w:rFonts w:hint="eastAsia"/>
        </w:rPr>
        <w:t>两项在同一次反向传播中联合优化：</w:t>
      </w:r>
      <w:r>
        <w:rPr>
          <w:rFonts w:hint="eastAsia"/>
        </w:rPr>
        <w:t>RL</w:t>
      </w:r>
      <w:r>
        <w:t xml:space="preserve"> </w:t>
      </w:r>
      <w:r>
        <w:rPr>
          <w:rFonts w:hint="eastAsia"/>
        </w:rPr>
        <w:t>部分负责探索与文化方向引导，</w:t>
      </w:r>
      <w:r>
        <w:rPr>
          <w:rFonts w:hint="eastAsia"/>
        </w:rPr>
        <w:t>SFT</w:t>
      </w:r>
      <w:r>
        <w:t xml:space="preserve"> </w:t>
      </w:r>
      <w:r>
        <w:rPr>
          <w:rFonts w:hint="eastAsia"/>
        </w:rPr>
        <w:t>部分负责以难度自适应的方式持续锚定</w:t>
      </w:r>
      <w:r>
        <w:t xml:space="preserve"> Judge </w:t>
      </w:r>
      <w:r>
        <w:rPr>
          <w:rFonts w:hint="eastAsia"/>
        </w:rPr>
        <w:t>的文化知识，二者共同使</w:t>
      </w:r>
      <w:r>
        <w:t xml:space="preserve"> CAHAD </w:t>
      </w:r>
      <w:r>
        <w:rPr>
          <w:rFonts w:hint="eastAsia"/>
        </w:rPr>
        <w:t>在压缩为单一模型的同时保留多智能体系统的文化推理能力。</w:t>
      </w:r>
    </w:p>
    <w:p w:rsidR="00A61853" w:rsidRDefault="00000000">
      <w:pPr>
        <w:pStyle w:val="a0"/>
      </w:pPr>
      <w:r>
        <w:lastRenderedPageBreak/>
        <w:t xml:space="preserve">CAHAD </w:t>
      </w:r>
      <w:r>
        <w:rPr>
          <w:rFonts w:hint="eastAsia"/>
        </w:rPr>
        <w:t>采用这一在线联合优化的混合训练范式，动机并不局限于降低推理成本这一单一目标。更重要的是，在文化对齐这类文化分布不均衡的任务中，监督信号与强化学习信号在同一训练过程中同步作用，可以让模型在不同文化样本上的学习强度随当前掌握程度自适应调节：模型尚不熟悉的文化样本获得更强监督与引导，模型已经掌握较好的文化样本则减少干预、保留探索空间。因此，混合训练范式同时兼顾了训练稳定性、文化对齐性能与推理效率，其机制由</w:t>
      </w:r>
      <w:r>
        <w:t xml:space="preserve"> §3.2 </w:t>
      </w:r>
      <w:r>
        <w:rPr>
          <w:rFonts w:hint="eastAsia"/>
        </w:rPr>
        <w:t>的难度自适应加权详细阐述，并在</w:t>
      </w:r>
      <w:r>
        <w:t xml:space="preserve"> §5.2 </w:t>
      </w:r>
      <w:r>
        <w:rPr>
          <w:rFonts w:hint="eastAsia"/>
        </w:rPr>
        <w:t>消融实验中通过准确率与训练稳定性得到支持。</w:t>
      </w:r>
    </w:p>
    <w:p w:rsidR="00A61853" w:rsidRDefault="00000000">
      <w:pPr>
        <w:pStyle w:val="1"/>
      </w:pPr>
      <w:bookmarkStart w:id="8" w:name="实验设置"/>
      <w:bookmarkEnd w:id="5"/>
      <w:bookmarkEnd w:id="7"/>
      <w:r>
        <w:rPr>
          <w:b/>
          <w:bCs/>
        </w:rPr>
        <w:t xml:space="preserve">4 </w:t>
      </w:r>
      <w:r>
        <w:rPr>
          <w:rFonts w:hint="eastAsia"/>
          <w:b/>
          <w:bCs/>
        </w:rPr>
        <w:t>实验设置</w:t>
      </w:r>
    </w:p>
    <w:p w:rsidR="00A61853" w:rsidRDefault="00000000">
      <w:pPr>
        <w:pStyle w:val="2"/>
      </w:pPr>
      <w:bookmarkStart w:id="9" w:name="数据集"/>
      <w:r>
        <w:rPr>
          <w:b/>
          <w:bCs/>
        </w:rPr>
        <w:t xml:space="preserve">4.1 </w:t>
      </w:r>
      <w:r>
        <w:rPr>
          <w:rFonts w:hint="eastAsia"/>
          <w:b/>
          <w:bCs/>
        </w:rPr>
        <w:t>数据集</w:t>
      </w:r>
    </w:p>
    <w:p w:rsidR="00A61853" w:rsidRDefault="00000000">
      <w:pPr>
        <w:pStyle w:val="FirstParagraph"/>
      </w:pPr>
      <w:r>
        <w:rPr>
          <w:rFonts w:hint="eastAsia"/>
        </w:rPr>
        <w:t>本文在三个跨文化基准数据集上进行评估。</w:t>
      </w:r>
      <w:r>
        <w:rPr>
          <w:rFonts w:hint="eastAsia"/>
        </w:rPr>
        <w:t>NormAd</w:t>
      </w:r>
      <w:r>
        <w:rPr>
          <w:rFonts w:hint="eastAsia"/>
        </w:rPr>
        <w:t>（</w:t>
      </w:r>
      <w:r>
        <w:rPr>
          <w:rFonts w:hint="eastAsia"/>
        </w:rPr>
        <w:t>Rao</w:t>
      </w:r>
      <w:r>
        <w:t xml:space="preserve"> et al. </w:t>
      </w:r>
      <w:r>
        <w:rPr>
          <w:rFonts w:hint="eastAsia"/>
        </w:rPr>
        <w:t>2025</w:t>
      </w:r>
      <w:r>
        <w:rPr>
          <w:rFonts w:hint="eastAsia"/>
        </w:rPr>
        <w:t>）是一个社会规范判断数据集，任务形式为三分类（可接受、不可接受、中性），覆盖</w:t>
      </w:r>
      <w:r>
        <w:t xml:space="preserve"> 75 </w:t>
      </w:r>
      <w:r>
        <w:rPr>
          <w:rFonts w:hint="eastAsia"/>
        </w:rPr>
        <w:t>个文化，共包含</w:t>
      </w:r>
      <w:r>
        <w:t xml:space="preserve"> 2633 </w:t>
      </w:r>
      <w:r>
        <w:rPr>
          <w:rFonts w:hint="eastAsia"/>
        </w:rPr>
        <w:t>道题目。</w:t>
      </w:r>
      <w:r>
        <w:rPr>
          <w:rFonts w:hint="eastAsia"/>
        </w:rPr>
        <w:t>CulturalBench</w:t>
      </w:r>
      <w:r>
        <w:rPr>
          <w:rFonts w:hint="eastAsia"/>
        </w:rPr>
        <w:t>（</w:t>
      </w:r>
      <w:r>
        <w:rPr>
          <w:rFonts w:hint="eastAsia"/>
        </w:rPr>
        <w:t>Chiu</w:t>
      </w:r>
      <w:r>
        <w:t xml:space="preserve"> et al. </w:t>
      </w:r>
      <w:r>
        <w:rPr>
          <w:rFonts w:hint="eastAsia"/>
        </w:rPr>
        <w:t>2025</w:t>
      </w:r>
      <w:r>
        <w:rPr>
          <w:rFonts w:hint="eastAsia"/>
        </w:rPr>
        <w:t>）是一个文化知识问答数据集，任务形式为四选一多选题，覆盖</w:t>
      </w:r>
      <w:r>
        <w:t xml:space="preserve"> 45 </w:t>
      </w:r>
      <w:r>
        <w:rPr>
          <w:rFonts w:hint="eastAsia"/>
        </w:rPr>
        <w:t>个文化，共包含</w:t>
      </w:r>
      <w:r>
        <w:t xml:space="preserve"> 1227 </w:t>
      </w:r>
      <w:r>
        <w:rPr>
          <w:rFonts w:hint="eastAsia"/>
        </w:rPr>
        <w:t>道题目。</w:t>
      </w:r>
      <w:r>
        <w:rPr>
          <w:rFonts w:hint="eastAsia"/>
        </w:rPr>
        <w:t>BLEnD</w:t>
      </w:r>
      <w:r>
        <w:rPr>
          <w:rFonts w:hint="eastAsia"/>
        </w:rPr>
        <w:t>（</w:t>
      </w:r>
      <w:r>
        <w:rPr>
          <w:rFonts w:hint="eastAsia"/>
        </w:rPr>
        <w:t>Myung</w:t>
      </w:r>
      <w:r>
        <w:t xml:space="preserve"> et al. </w:t>
      </w:r>
      <w:r>
        <w:rPr>
          <w:rFonts w:hint="eastAsia"/>
        </w:rPr>
        <w:t>2024</w:t>
      </w:r>
      <w:r>
        <w:rPr>
          <w:rFonts w:hint="eastAsia"/>
        </w:rPr>
        <w:t>）是一个日常生活文化知识数据集，任务形式同样为四选一多选题，覆盖</w:t>
      </w:r>
      <w:r>
        <w:t xml:space="preserve"> 15 </w:t>
      </w:r>
      <w:r>
        <w:rPr>
          <w:rFonts w:hint="eastAsia"/>
        </w:rPr>
        <w:t>个文化或地区，实验中使用的评估子集共包含</w:t>
      </w:r>
      <w:r>
        <w:t xml:space="preserve"> 5081 </w:t>
      </w:r>
      <w:r>
        <w:rPr>
          <w:rFonts w:hint="eastAsia"/>
        </w:rPr>
        <w:t>道题目。三个数据集在任务类型、文化覆盖范围与题目规模上均存在差异，能够较为全面地检验方法在不同评估场景下的稳健性。</w:t>
      </w:r>
    </w:p>
    <w:p w:rsidR="00A61853" w:rsidRDefault="00000000">
      <w:pPr>
        <w:pStyle w:val="2"/>
      </w:pPr>
      <w:bookmarkStart w:id="10" w:name="基线方法"/>
      <w:bookmarkEnd w:id="9"/>
      <w:r>
        <w:rPr>
          <w:b/>
          <w:bCs/>
        </w:rPr>
        <w:t xml:space="preserve">4.2 </w:t>
      </w:r>
      <w:r>
        <w:rPr>
          <w:rFonts w:hint="eastAsia"/>
          <w:b/>
          <w:bCs/>
        </w:rPr>
        <w:t>基线方法</w:t>
      </w:r>
    </w:p>
    <w:p w:rsidR="00A61853" w:rsidRDefault="00000000">
      <w:pPr>
        <w:pStyle w:val="FirstParagraph"/>
      </w:pPr>
      <w:r>
        <w:rPr>
          <w:rFonts w:hint="eastAsia"/>
        </w:rPr>
        <w:t>本文实验涉及的基线方法按策略类型分为五类，如下所述：零样本方法（不依赖任何训练）、单教师蒸馏方法（基于单一监督信号进行训练）、多智能体辩论方法（推理时多智能体协商，不涉及训练）、多教师聚合蒸馏方法（基于多个教师信号进行训练）。</w:t>
      </w:r>
    </w:p>
    <w:p w:rsidR="00A61853" w:rsidRDefault="00000000">
      <w:pPr>
        <w:pStyle w:val="a0"/>
      </w:pPr>
      <w:r>
        <w:rPr>
          <w:rFonts w:hint="eastAsia"/>
        </w:rPr>
        <w:t>（</w:t>
      </w:r>
      <w:r>
        <w:rPr>
          <w:rFonts w:hint="eastAsia"/>
        </w:rPr>
        <w:t>1</w:t>
      </w:r>
      <w:r>
        <w:rPr>
          <w:rFonts w:hint="eastAsia"/>
        </w:rPr>
        <w:t>）零样本基座模型（</w:t>
      </w:r>
      <w:r>
        <w:rPr>
          <w:rFonts w:hint="eastAsia"/>
        </w:rPr>
        <w:t>Zero-shot</w:t>
      </w:r>
      <w:r>
        <w:t xml:space="preserve"> </w:t>
      </w:r>
      <w:r>
        <w:rPr>
          <w:rFonts w:hint="eastAsia"/>
        </w:rPr>
        <w:t>Base</w:t>
      </w:r>
      <w:r>
        <w:rPr>
          <w:rFonts w:hint="eastAsia"/>
        </w:rPr>
        <w:t>）：直接使用未经过任何文化对齐处理的基座模型进行推理，包括</w:t>
      </w:r>
      <w:r>
        <w:t xml:space="preserve"> </w:t>
      </w:r>
      <w:r>
        <w:rPr>
          <w:rFonts w:hint="eastAsia"/>
        </w:rPr>
        <w:t>Qwen-2.5-7B-Instruct</w:t>
      </w:r>
      <w:r>
        <w:rPr>
          <w:rFonts w:hint="eastAsia"/>
        </w:rPr>
        <w:t>（</w:t>
      </w:r>
      <w:r>
        <w:rPr>
          <w:rFonts w:hint="eastAsia"/>
        </w:rPr>
        <w:t>Qwen</w:t>
      </w:r>
      <w:r>
        <w:t xml:space="preserve"> Team </w:t>
      </w:r>
      <w:r>
        <w:rPr>
          <w:rFonts w:hint="eastAsia"/>
        </w:rPr>
        <w:t>2024</w:t>
      </w:r>
      <w:r>
        <w:rPr>
          <w:rFonts w:hint="eastAsia"/>
        </w:rPr>
        <w:t>）与</w:t>
      </w:r>
      <w:r>
        <w:t xml:space="preserve"> </w:t>
      </w:r>
      <w:r>
        <w:rPr>
          <w:rFonts w:hint="eastAsia"/>
        </w:rPr>
        <w:t>Llama-3.1-8B-Instruct</w:t>
      </w:r>
      <w:r>
        <w:rPr>
          <w:rFonts w:hint="eastAsia"/>
        </w:rPr>
        <w:t>（</w:t>
      </w:r>
      <w:r>
        <w:rPr>
          <w:rFonts w:hint="eastAsia"/>
        </w:rPr>
        <w:t>Llama</w:t>
      </w:r>
      <w:r>
        <w:t xml:space="preserve"> Team </w:t>
      </w:r>
      <w:r>
        <w:rPr>
          <w:rFonts w:hint="eastAsia"/>
        </w:rPr>
        <w:t>2024</w:t>
      </w:r>
      <w:r>
        <w:rPr>
          <w:rFonts w:hint="eastAsia"/>
        </w:rPr>
        <w:t>），用以建立未经干预的性能下界。</w:t>
      </w:r>
    </w:p>
    <w:p w:rsidR="00A61853" w:rsidRDefault="00000000">
      <w:pPr>
        <w:pStyle w:val="a0"/>
      </w:pPr>
      <w:r>
        <w:rPr>
          <w:rFonts w:hint="eastAsia"/>
        </w:rPr>
        <w:t>（</w:t>
      </w:r>
      <w:r>
        <w:rPr>
          <w:rFonts w:hint="eastAsia"/>
        </w:rPr>
        <w:t>2</w:t>
      </w:r>
      <w:r>
        <w:rPr>
          <w:rFonts w:hint="eastAsia"/>
        </w:rPr>
        <w:t>）角色扮演提示（</w:t>
      </w:r>
      <w:r>
        <w:rPr>
          <w:rFonts w:hint="eastAsia"/>
        </w:rPr>
        <w:t>Roleplay</w:t>
      </w:r>
      <w:r>
        <w:t xml:space="preserve"> </w:t>
      </w:r>
      <w:r>
        <w:rPr>
          <w:rFonts w:hint="eastAsia"/>
        </w:rPr>
        <w:t>Prompting</w:t>
      </w:r>
      <w:r>
        <w:rPr>
          <w:rFonts w:hint="eastAsia"/>
        </w:rPr>
        <w:t>）：通过在系统提示词中赋予模型特定文化身份来引导其对目标文化做出符合该身份的回答，属于无需训练的最轻量级对齐手段。</w:t>
      </w:r>
    </w:p>
    <w:p w:rsidR="00A61853" w:rsidRDefault="00000000">
      <w:pPr>
        <w:pStyle w:val="a0"/>
      </w:pPr>
      <w:r>
        <w:rPr>
          <w:rFonts w:hint="eastAsia"/>
        </w:rPr>
        <w:t>（</w:t>
      </w:r>
      <w:r>
        <w:rPr>
          <w:rFonts w:hint="eastAsia"/>
        </w:rPr>
        <w:t>3</w:t>
      </w:r>
      <w:r>
        <w:rPr>
          <w:rFonts w:hint="eastAsia"/>
        </w:rPr>
        <w:t>）单教师监督微调（</w:t>
      </w:r>
      <w:r>
        <w:rPr>
          <w:rFonts w:hint="eastAsia"/>
        </w:rPr>
        <w:t>Single-Teacher</w:t>
      </w:r>
      <w:r>
        <w:t xml:space="preserve"> </w:t>
      </w:r>
      <w:r>
        <w:rPr>
          <w:rFonts w:hint="eastAsia"/>
        </w:rPr>
        <w:t>SFT</w:t>
      </w:r>
      <w:r>
        <w:rPr>
          <w:rFonts w:hint="eastAsia"/>
        </w:rPr>
        <w:t>）：使用标准的文化标注语料对基座模型进行单轮监督微调，代表当前工业界最基础的对齐训练方式。</w:t>
      </w:r>
    </w:p>
    <w:p w:rsidR="00A61853" w:rsidRDefault="00000000">
      <w:pPr>
        <w:pStyle w:val="a0"/>
      </w:pPr>
      <w:r>
        <w:rPr>
          <w:rFonts w:hint="eastAsia"/>
        </w:rPr>
        <w:t>（</w:t>
      </w:r>
      <w:r>
        <w:rPr>
          <w:rFonts w:hint="eastAsia"/>
        </w:rPr>
        <w:t>4</w:t>
      </w:r>
      <w:r>
        <w:rPr>
          <w:rFonts w:hint="eastAsia"/>
        </w:rPr>
        <w:t>）多智能体辩论（</w:t>
      </w:r>
      <w:r>
        <w:rPr>
          <w:rFonts w:hint="eastAsia"/>
        </w:rPr>
        <w:t>Multi-Agent</w:t>
      </w:r>
      <w:r>
        <w:t xml:space="preserve"> </w:t>
      </w:r>
      <w:r>
        <w:rPr>
          <w:rFonts w:hint="eastAsia"/>
        </w:rPr>
        <w:t>Debate</w:t>
      </w:r>
      <w:r>
        <w:rPr>
          <w:rFonts w:hint="eastAsia"/>
        </w:rPr>
        <w:t>）：选取</w:t>
      </w:r>
      <w:r>
        <w:t xml:space="preserve"> </w:t>
      </w:r>
      <w:r>
        <w:rPr>
          <w:rFonts w:hint="eastAsia"/>
        </w:rPr>
        <w:t>MD</w:t>
      </w:r>
      <w:r>
        <w:rPr>
          <w:rFonts w:hint="eastAsia"/>
        </w:rPr>
        <w:t>（</w:t>
      </w:r>
      <w:r>
        <w:rPr>
          <w:rFonts w:hint="eastAsia"/>
        </w:rPr>
        <w:t>Du</w:t>
      </w:r>
      <w:r>
        <w:t xml:space="preserve"> et al. </w:t>
      </w:r>
      <w:r>
        <w:rPr>
          <w:rFonts w:hint="eastAsia"/>
        </w:rPr>
        <w:t>2023</w:t>
      </w:r>
      <w:r>
        <w:rPr>
          <w:rFonts w:hint="eastAsia"/>
        </w:rPr>
        <w:t>，</w:t>
      </w:r>
      <w:r>
        <w:rPr>
          <w:rFonts w:hint="eastAsia"/>
        </w:rPr>
        <w:t>3</w:t>
      </w:r>
      <w:r>
        <w:t xml:space="preserve"> </w:t>
      </w:r>
      <w:r>
        <w:rPr>
          <w:rFonts w:hint="eastAsia"/>
        </w:rPr>
        <w:t>智能体辩论）、</w:t>
      </w:r>
      <w:r>
        <w:rPr>
          <w:rFonts w:hint="eastAsia"/>
        </w:rPr>
        <w:t>MAD</w:t>
      </w:r>
      <w:r>
        <w:rPr>
          <w:rFonts w:hint="eastAsia"/>
        </w:rPr>
        <w:t>（</w:t>
      </w:r>
      <w:r>
        <w:rPr>
          <w:rFonts w:hint="eastAsia"/>
        </w:rPr>
        <w:t>Ki</w:t>
      </w:r>
      <w:r>
        <w:t xml:space="preserve"> et al. </w:t>
      </w:r>
      <w:r>
        <w:rPr>
          <w:rFonts w:hint="eastAsia"/>
        </w:rPr>
        <w:t>2025</w:t>
      </w:r>
      <w:r>
        <w:rPr>
          <w:rFonts w:hint="eastAsia"/>
        </w:rPr>
        <w:t>，</w:t>
      </w:r>
      <w:r>
        <w:rPr>
          <w:rFonts w:hint="eastAsia"/>
        </w:rPr>
        <w:t>2</w:t>
      </w:r>
      <w:r>
        <w:t xml:space="preserve"> </w:t>
      </w:r>
      <w:r>
        <w:rPr>
          <w:rFonts w:hint="eastAsia"/>
        </w:rPr>
        <w:t>智能体轻量化配置）、</w:t>
      </w:r>
      <w:r>
        <w:rPr>
          <w:rFonts w:hint="eastAsia"/>
        </w:rPr>
        <w:t>MACD</w:t>
      </w:r>
      <w:r>
        <w:rPr>
          <w:rFonts w:hint="eastAsia"/>
        </w:rPr>
        <w:t>（</w:t>
      </w:r>
      <w:r>
        <w:rPr>
          <w:rFonts w:hint="eastAsia"/>
        </w:rPr>
        <w:t>Tan</w:t>
      </w:r>
      <w:r>
        <w:t xml:space="preserve"> et al. </w:t>
      </w:r>
      <w:r>
        <w:rPr>
          <w:rFonts w:hint="eastAsia"/>
        </w:rPr>
        <w:t>2026</w:t>
      </w:r>
      <w:r>
        <w:rPr>
          <w:rFonts w:hint="eastAsia"/>
        </w:rPr>
        <w:t>）、</w:t>
      </w:r>
      <w:r>
        <w:rPr>
          <w:rFonts w:hint="eastAsia"/>
        </w:rPr>
        <w:t>OG-MAR</w:t>
      </w:r>
      <w:r>
        <w:rPr>
          <w:rFonts w:hint="eastAsia"/>
        </w:rPr>
        <w:t>（</w:t>
      </w:r>
      <w:r>
        <w:rPr>
          <w:rFonts w:hint="eastAsia"/>
        </w:rPr>
        <w:t>Seo</w:t>
      </w:r>
      <w:r>
        <w:t xml:space="preserve"> et al. </w:t>
      </w:r>
      <w:r>
        <w:rPr>
          <w:rFonts w:hint="eastAsia"/>
        </w:rPr>
        <w:t>2026</w:t>
      </w:r>
      <w:r>
        <w:rPr>
          <w:rFonts w:hint="eastAsia"/>
        </w:rPr>
        <w:t>）四种代表性方法。</w:t>
      </w:r>
    </w:p>
    <w:p w:rsidR="00A61853" w:rsidRDefault="00000000">
      <w:pPr>
        <w:pStyle w:val="a0"/>
      </w:pPr>
      <w:r>
        <w:rPr>
          <w:rFonts w:hint="eastAsia"/>
        </w:rPr>
        <w:lastRenderedPageBreak/>
        <w:t>（</w:t>
      </w:r>
      <w:r>
        <w:rPr>
          <w:rFonts w:hint="eastAsia"/>
        </w:rPr>
        <w:t>5</w:t>
      </w:r>
      <w:r>
        <w:rPr>
          <w:rFonts w:hint="eastAsia"/>
        </w:rPr>
        <w:t>）多教师蒸馏（</w:t>
      </w:r>
      <w:r>
        <w:rPr>
          <w:rFonts w:hint="eastAsia"/>
        </w:rPr>
        <w:t>Multi-Teacher</w:t>
      </w:r>
      <w:r>
        <w:t xml:space="preserve"> </w:t>
      </w:r>
      <w:r>
        <w:rPr>
          <w:rFonts w:hint="eastAsia"/>
        </w:rPr>
        <w:t>Distillation</w:t>
      </w:r>
      <w:r>
        <w:rPr>
          <w:rFonts w:hint="eastAsia"/>
        </w:rPr>
        <w:t>）：选取</w:t>
      </w:r>
      <w:r>
        <w:t xml:space="preserve"> </w:t>
      </w:r>
      <w:r>
        <w:rPr>
          <w:rFonts w:hint="eastAsia"/>
        </w:rPr>
        <w:t>MAGDi</w:t>
      </w:r>
      <w:r>
        <w:rPr>
          <w:rFonts w:hint="eastAsia"/>
        </w:rPr>
        <w:t>（</w:t>
      </w:r>
      <w:r>
        <w:rPr>
          <w:rFonts w:hint="eastAsia"/>
        </w:rPr>
        <w:t>Chen</w:t>
      </w:r>
      <w:r>
        <w:t xml:space="preserve"> et al. </w:t>
      </w:r>
      <w:r>
        <w:rPr>
          <w:rFonts w:hint="eastAsia"/>
        </w:rPr>
        <w:t>2024</w:t>
      </w:r>
      <w:r>
        <w:rPr>
          <w:rFonts w:hint="eastAsia"/>
        </w:rPr>
        <w:t>）与</w:t>
      </w:r>
      <w:r>
        <w:t xml:space="preserve"> AgentArk </w:t>
      </w:r>
      <w:r>
        <w:rPr>
          <w:rFonts w:hint="eastAsia"/>
        </w:rPr>
        <w:t>两类基线，它们同样尝试融合多个教师模型或多智能体交互产生的信号以提升文化对齐效果。</w:t>
      </w:r>
    </w:p>
    <w:p w:rsidR="00A61853" w:rsidRDefault="00000000">
      <w:pPr>
        <w:pStyle w:val="a0"/>
      </w:pPr>
      <w:r>
        <w:rPr>
          <w:rFonts w:hint="eastAsia"/>
        </w:rPr>
        <w:t>所有实验均在</w:t>
      </w:r>
      <w:r>
        <w:t xml:space="preserve"> Qwen-2.5-7B-Instruct </w:t>
      </w:r>
      <w:r>
        <w:rPr>
          <w:rFonts w:hint="eastAsia"/>
        </w:rPr>
        <w:t>与</w:t>
      </w:r>
      <w:r>
        <w:t xml:space="preserve"> Llama-3.1-8B-Instruct </w:t>
      </w:r>
      <w:r>
        <w:rPr>
          <w:rFonts w:hint="eastAsia"/>
        </w:rPr>
        <w:t>两种主流开源基座模型上进行。</w:t>
      </w:r>
    </w:p>
    <w:p w:rsidR="00A61853" w:rsidRDefault="00000000">
      <w:pPr>
        <w:pStyle w:val="2"/>
      </w:pPr>
      <w:bookmarkStart w:id="11" w:name="评估指标"/>
      <w:bookmarkEnd w:id="10"/>
      <w:r>
        <w:rPr>
          <w:b/>
          <w:bCs/>
        </w:rPr>
        <w:t xml:space="preserve">4.3 </w:t>
      </w:r>
      <w:r>
        <w:rPr>
          <w:rFonts w:hint="eastAsia"/>
          <w:b/>
          <w:bCs/>
        </w:rPr>
        <w:t>评估指标</w:t>
      </w:r>
    </w:p>
    <w:p w:rsidR="00A61853" w:rsidRDefault="00000000">
      <w:pPr>
        <w:pStyle w:val="FirstParagraph"/>
      </w:pPr>
      <w:r>
        <w:rPr>
          <w:rFonts w:hint="eastAsia"/>
        </w:rPr>
        <w:t>本文采用的主指标为准确率，即在各数据集的全部题目上报告方法的整体答对比例；此外，针对问题二关注的部署效率，还报告推理阶段的</w:t>
      </w:r>
      <w:r>
        <w:t xml:space="preserve"> token </w:t>
      </w:r>
      <w:r>
        <w:rPr>
          <w:rFonts w:hint="eastAsia"/>
        </w:rPr>
        <w:t>消耗量与响应时延这两项效率指标，用以量化</w:t>
      </w:r>
      <w:r>
        <w:t xml:space="preserve"> CAHAD </w:t>
      </w:r>
      <w:r>
        <w:rPr>
          <w:rFonts w:hint="eastAsia"/>
        </w:rPr>
        <w:t>相较</w:t>
      </w:r>
      <w:r>
        <w:t xml:space="preserve"> HF-CAC </w:t>
      </w:r>
      <w:r>
        <w:rPr>
          <w:rFonts w:hint="eastAsia"/>
        </w:rPr>
        <w:t>多智能体系统在部署成本上的改善程度。</w:t>
      </w:r>
    </w:p>
    <w:p w:rsidR="00A61853" w:rsidRDefault="00000000">
      <w:pPr>
        <w:pStyle w:val="1"/>
      </w:pPr>
      <w:bookmarkStart w:id="12" w:name="实验结果与分析"/>
      <w:bookmarkEnd w:id="8"/>
      <w:bookmarkEnd w:id="11"/>
      <w:r>
        <w:rPr>
          <w:b/>
          <w:bCs/>
        </w:rPr>
        <w:t xml:space="preserve">5 </w:t>
      </w:r>
      <w:r>
        <w:rPr>
          <w:rFonts w:hint="eastAsia"/>
          <w:b/>
          <w:bCs/>
        </w:rPr>
        <w:t>实验结果与分析</w:t>
      </w:r>
    </w:p>
    <w:p w:rsidR="00A61853" w:rsidRDefault="00000000">
      <w:pPr>
        <w:pStyle w:val="2"/>
      </w:pPr>
      <w:bookmarkStart w:id="13" w:name="问题一hf-cac-的主结果与结构分析"/>
      <w:r>
        <w:rPr>
          <w:b/>
          <w:bCs/>
        </w:rPr>
        <w:t xml:space="preserve">5.1 </w:t>
      </w:r>
      <w:r>
        <w:rPr>
          <w:rFonts w:hint="eastAsia"/>
          <w:b/>
          <w:bCs/>
        </w:rPr>
        <w:t>问题一：</w:t>
      </w:r>
      <w:r>
        <w:rPr>
          <w:rFonts w:hint="eastAsia"/>
          <w:b/>
          <w:bCs/>
        </w:rPr>
        <w:t>HF-CAC</w:t>
      </w:r>
      <w:r>
        <w:rPr>
          <w:b/>
          <w:bCs/>
        </w:rPr>
        <w:t xml:space="preserve"> </w:t>
      </w:r>
      <w:r>
        <w:rPr>
          <w:rFonts w:hint="eastAsia"/>
          <w:b/>
          <w:bCs/>
        </w:rPr>
        <w:t>的主结果与结构分析</w:t>
      </w:r>
    </w:p>
    <w:p w:rsidR="00A61853" w:rsidRDefault="00000000">
      <w:pPr>
        <w:pStyle w:val="3"/>
      </w:pPr>
      <w:bookmarkStart w:id="14" w:name="主对比实验"/>
      <w:r>
        <w:rPr>
          <w:rFonts w:hint="eastAsia"/>
          <w:b/>
          <w:bCs/>
        </w:rPr>
        <w:t>主对比实验</w:t>
      </w:r>
    </w:p>
    <w:p w:rsidR="00A61853" w:rsidRDefault="00000000">
      <w:pPr>
        <w:pStyle w:val="FirstParagraph"/>
      </w:pPr>
      <w:r>
        <w:rPr>
          <w:rFonts w:hint="eastAsia"/>
        </w:rPr>
        <w:t>表</w:t>
      </w:r>
      <w:r>
        <w:t xml:space="preserve"> 1 </w:t>
      </w:r>
      <w:r>
        <w:rPr>
          <w:rFonts w:hint="eastAsia"/>
        </w:rPr>
        <w:t>给出了</w:t>
      </w:r>
      <w:r>
        <w:t xml:space="preserve"> HF-CAC </w:t>
      </w:r>
      <w:r>
        <w:rPr>
          <w:rFonts w:hint="eastAsia"/>
        </w:rPr>
        <w:t>与零样本基线（</w:t>
      </w:r>
      <w:r>
        <w:rPr>
          <w:rFonts w:hint="eastAsia"/>
        </w:rPr>
        <w:t>Base</w:t>
      </w:r>
      <w:r>
        <w:rPr>
          <w:rFonts w:hint="eastAsia"/>
        </w:rPr>
        <w:t>、</w:t>
      </w:r>
      <w:r>
        <w:rPr>
          <w:rFonts w:hint="eastAsia"/>
        </w:rPr>
        <w:t>Role-play</w:t>
      </w:r>
      <w:r>
        <w:rPr>
          <w:rFonts w:hint="eastAsia"/>
        </w:rPr>
        <w:t>）以及四种多智能体基线方法（</w:t>
      </w:r>
      <w:r>
        <w:rPr>
          <w:rFonts w:hint="eastAsia"/>
        </w:rPr>
        <w:t>MD</w:t>
      </w:r>
      <w:r>
        <w:rPr>
          <w:rFonts w:hint="eastAsia"/>
        </w:rPr>
        <w:t>、</w:t>
      </w:r>
      <w:r>
        <w:rPr>
          <w:rFonts w:hint="eastAsia"/>
        </w:rPr>
        <w:t>MAD</w:t>
      </w:r>
      <w:r>
        <w:rPr>
          <w:rFonts w:hint="eastAsia"/>
        </w:rPr>
        <w:t>、</w:t>
      </w:r>
      <w:r>
        <w:rPr>
          <w:rFonts w:hint="eastAsia"/>
        </w:rPr>
        <w:t>MACD</w:t>
      </w:r>
      <w:r>
        <w:rPr>
          <w:rFonts w:hint="eastAsia"/>
        </w:rPr>
        <w:t>、</w:t>
      </w:r>
      <w:r>
        <w:rPr>
          <w:rFonts w:hint="eastAsia"/>
        </w:rPr>
        <w:t>OG-MAR</w:t>
      </w:r>
      <w:r>
        <w:rPr>
          <w:rFonts w:hint="eastAsia"/>
        </w:rPr>
        <w:t>）在三个数据集、两个基座模型上的准确率对比。总体而言，</w:t>
      </w:r>
      <w:r>
        <w:rPr>
          <w:rFonts w:hint="eastAsia"/>
        </w:rPr>
        <w:t>HF-CAC</w:t>
      </w:r>
      <w:r>
        <w:t xml:space="preserve"> </w:t>
      </w:r>
      <w:r>
        <w:rPr>
          <w:rFonts w:hint="eastAsia"/>
        </w:rPr>
        <w:t>在几乎所有数据集与基座组合上均取得了优于全部基线方法的表现，验证了主场权威激活机制相较通用等权协商范式的有效性：通过赋予目标文化智能体决策主导权，</w:t>
      </w:r>
      <w:r>
        <w:rPr>
          <w:rFonts w:hint="eastAsia"/>
        </w:rPr>
        <w:t>HF-CAC</w:t>
      </w:r>
      <w:r>
        <w:t xml:space="preserve"> </w:t>
      </w:r>
      <w:r>
        <w:rPr>
          <w:rFonts w:hint="eastAsia"/>
        </w:rPr>
        <w:t>能够更充分地利用协商过程中蕴含的权威文化知识，而非任由等权投票稀释这一优势。</w:t>
      </w:r>
    </w:p>
    <w:tbl>
      <w:tblPr>
        <w:tblW w:w="4865" w:type="pct"/>
        <w:tblLayout w:type="fixed"/>
        <w:tblLook w:val="0020" w:firstRow="1" w:lastRow="0" w:firstColumn="0" w:lastColumn="0" w:noHBand="0" w:noVBand="0"/>
      </w:tblPr>
      <w:tblGrid>
        <w:gridCol w:w="3111"/>
        <w:gridCol w:w="1556"/>
        <w:gridCol w:w="2394"/>
        <w:gridCol w:w="1556"/>
      </w:tblGrid>
      <w:tr w:rsidR="00A61853">
        <w:trPr>
          <w:tblHeader/>
        </w:trPr>
        <w:tc>
          <w:tcPr>
            <w:tcW w:w="2782" w:type="dxa"/>
          </w:tcPr>
          <w:p w:rsidR="00A61853" w:rsidRDefault="00000000">
            <w:pPr>
              <w:pStyle w:val="Compact"/>
              <w:jc w:val="center"/>
            </w:pPr>
            <w:r>
              <w:rPr>
                <w:b/>
                <w:bCs/>
              </w:rPr>
              <w:t>Method</w:t>
            </w:r>
          </w:p>
        </w:tc>
        <w:tc>
          <w:tcPr>
            <w:tcW w:w="1391" w:type="dxa"/>
          </w:tcPr>
          <w:p w:rsidR="00A61853" w:rsidRDefault="00000000">
            <w:pPr>
              <w:pStyle w:val="Compact"/>
            </w:pPr>
            <w:r>
              <w:rPr>
                <w:b/>
                <w:bCs/>
              </w:rPr>
              <w:t>NormAd</w:t>
            </w:r>
          </w:p>
        </w:tc>
        <w:tc>
          <w:tcPr>
            <w:tcW w:w="2140" w:type="dxa"/>
          </w:tcPr>
          <w:p w:rsidR="00A61853" w:rsidRDefault="00000000">
            <w:pPr>
              <w:pStyle w:val="Compact"/>
            </w:pPr>
            <w:r>
              <w:rPr>
                <w:b/>
                <w:bCs/>
              </w:rPr>
              <w:t>CulturalBench</w:t>
            </w:r>
          </w:p>
        </w:tc>
        <w:tc>
          <w:tcPr>
            <w:tcW w:w="1391" w:type="dxa"/>
          </w:tcPr>
          <w:p w:rsidR="00A61853" w:rsidRDefault="00000000">
            <w:pPr>
              <w:pStyle w:val="Compact"/>
            </w:pPr>
            <w:r>
              <w:rPr>
                <w:b/>
                <w:bCs/>
              </w:rPr>
              <w:t>BLEnD</w:t>
            </w:r>
          </w:p>
        </w:tc>
      </w:tr>
      <w:tr w:rsidR="00A61853">
        <w:tc>
          <w:tcPr>
            <w:tcW w:w="2782" w:type="dxa"/>
          </w:tcPr>
          <w:p w:rsidR="00A61853" w:rsidRDefault="00000000">
            <w:pPr>
              <w:pStyle w:val="Compact"/>
              <w:jc w:val="center"/>
            </w:pPr>
            <w:r>
              <w:rPr>
                <w:b/>
                <w:bCs/>
              </w:rPr>
              <w:t>Qwen2.5-7B-Instruct as backbone model</w:t>
            </w:r>
          </w:p>
        </w:tc>
        <w:tc>
          <w:tcPr>
            <w:tcW w:w="1391" w:type="dxa"/>
          </w:tcPr>
          <w:p w:rsidR="00A61853" w:rsidRDefault="00A61853">
            <w:pPr>
              <w:pStyle w:val="Compact"/>
            </w:pPr>
          </w:p>
        </w:tc>
        <w:tc>
          <w:tcPr>
            <w:tcW w:w="2140" w:type="dxa"/>
          </w:tcPr>
          <w:p w:rsidR="00A61853" w:rsidRDefault="00A61853">
            <w:pPr>
              <w:pStyle w:val="Compact"/>
            </w:pPr>
          </w:p>
        </w:tc>
        <w:tc>
          <w:tcPr>
            <w:tcW w:w="1391" w:type="dxa"/>
          </w:tcPr>
          <w:p w:rsidR="00A61853" w:rsidRDefault="00A61853">
            <w:pPr>
              <w:pStyle w:val="Compact"/>
            </w:pPr>
          </w:p>
        </w:tc>
      </w:tr>
      <w:tr w:rsidR="00A61853">
        <w:tc>
          <w:tcPr>
            <w:tcW w:w="2782" w:type="dxa"/>
          </w:tcPr>
          <w:p w:rsidR="00A61853" w:rsidRDefault="00000000">
            <w:pPr>
              <w:pStyle w:val="Compact"/>
              <w:jc w:val="center"/>
            </w:pPr>
            <w:r>
              <w:t>Base</w:t>
            </w:r>
          </w:p>
        </w:tc>
        <w:tc>
          <w:tcPr>
            <w:tcW w:w="1391" w:type="dxa"/>
          </w:tcPr>
          <w:p w:rsidR="00A61853" w:rsidRDefault="00000000">
            <w:pPr>
              <w:pStyle w:val="Compact"/>
            </w:pPr>
            <w:r>
              <w:t>59.78</w:t>
            </w:r>
          </w:p>
        </w:tc>
        <w:tc>
          <w:tcPr>
            <w:tcW w:w="2140" w:type="dxa"/>
          </w:tcPr>
          <w:p w:rsidR="00A61853" w:rsidRDefault="00000000">
            <w:pPr>
              <w:pStyle w:val="Compact"/>
            </w:pPr>
            <w:r>
              <w:t>72.13</w:t>
            </w:r>
          </w:p>
        </w:tc>
        <w:tc>
          <w:tcPr>
            <w:tcW w:w="1391" w:type="dxa"/>
          </w:tcPr>
          <w:p w:rsidR="00A61853" w:rsidRDefault="00000000">
            <w:pPr>
              <w:pStyle w:val="Compact"/>
            </w:pPr>
            <w:r>
              <w:t>66.09</w:t>
            </w:r>
          </w:p>
        </w:tc>
      </w:tr>
      <w:tr w:rsidR="00A61853">
        <w:tc>
          <w:tcPr>
            <w:tcW w:w="2782" w:type="dxa"/>
          </w:tcPr>
          <w:p w:rsidR="00A61853" w:rsidRDefault="00000000">
            <w:pPr>
              <w:pStyle w:val="Compact"/>
              <w:jc w:val="center"/>
            </w:pPr>
            <w:r>
              <w:t>Role-play</w:t>
            </w:r>
          </w:p>
        </w:tc>
        <w:tc>
          <w:tcPr>
            <w:tcW w:w="1391" w:type="dxa"/>
          </w:tcPr>
          <w:p w:rsidR="00A61853" w:rsidRDefault="00000000">
            <w:pPr>
              <w:pStyle w:val="Compact"/>
            </w:pPr>
            <w:r>
              <w:t>59.51</w:t>
            </w:r>
          </w:p>
        </w:tc>
        <w:tc>
          <w:tcPr>
            <w:tcW w:w="2140" w:type="dxa"/>
          </w:tcPr>
          <w:p w:rsidR="00A61853" w:rsidRDefault="00000000">
            <w:pPr>
              <w:pStyle w:val="Compact"/>
            </w:pPr>
            <w:r>
              <w:t>71.31</w:t>
            </w:r>
          </w:p>
        </w:tc>
        <w:tc>
          <w:tcPr>
            <w:tcW w:w="1391" w:type="dxa"/>
          </w:tcPr>
          <w:p w:rsidR="00A61853" w:rsidRDefault="00000000">
            <w:pPr>
              <w:pStyle w:val="Compact"/>
            </w:pPr>
            <w:r>
              <w:t>66.52</w:t>
            </w:r>
          </w:p>
        </w:tc>
      </w:tr>
      <w:tr w:rsidR="00A61853">
        <w:tc>
          <w:tcPr>
            <w:tcW w:w="2782" w:type="dxa"/>
          </w:tcPr>
          <w:p w:rsidR="00A61853" w:rsidRDefault="00000000">
            <w:pPr>
              <w:pStyle w:val="Compact"/>
              <w:jc w:val="center"/>
            </w:pPr>
            <w:r>
              <w:t>MD</w:t>
            </w:r>
          </w:p>
        </w:tc>
        <w:tc>
          <w:tcPr>
            <w:tcW w:w="1391" w:type="dxa"/>
          </w:tcPr>
          <w:p w:rsidR="00A61853" w:rsidRDefault="00000000">
            <w:pPr>
              <w:pStyle w:val="Compact"/>
            </w:pPr>
            <w:r>
              <w:t>64.68</w:t>
            </w:r>
          </w:p>
        </w:tc>
        <w:tc>
          <w:tcPr>
            <w:tcW w:w="2140" w:type="dxa"/>
          </w:tcPr>
          <w:p w:rsidR="00A61853" w:rsidRDefault="00000000">
            <w:pPr>
              <w:pStyle w:val="Compact"/>
            </w:pPr>
            <w:r>
              <w:t>67.40</w:t>
            </w:r>
          </w:p>
        </w:tc>
        <w:tc>
          <w:tcPr>
            <w:tcW w:w="1391" w:type="dxa"/>
          </w:tcPr>
          <w:p w:rsidR="00A61853" w:rsidRDefault="00000000">
            <w:pPr>
              <w:pStyle w:val="Compact"/>
            </w:pPr>
            <w:r>
              <w:t>64.71</w:t>
            </w:r>
          </w:p>
        </w:tc>
      </w:tr>
      <w:tr w:rsidR="00A61853">
        <w:tc>
          <w:tcPr>
            <w:tcW w:w="2782" w:type="dxa"/>
          </w:tcPr>
          <w:p w:rsidR="00A61853" w:rsidRDefault="00000000">
            <w:pPr>
              <w:pStyle w:val="Compact"/>
              <w:jc w:val="center"/>
            </w:pPr>
            <w:r>
              <w:t>MAD</w:t>
            </w:r>
          </w:p>
        </w:tc>
        <w:tc>
          <w:tcPr>
            <w:tcW w:w="1391" w:type="dxa"/>
          </w:tcPr>
          <w:p w:rsidR="00A61853" w:rsidRDefault="00000000">
            <w:pPr>
              <w:pStyle w:val="Compact"/>
            </w:pPr>
            <w:r>
              <w:t>62.59</w:t>
            </w:r>
          </w:p>
        </w:tc>
        <w:tc>
          <w:tcPr>
            <w:tcW w:w="2140" w:type="dxa"/>
          </w:tcPr>
          <w:p w:rsidR="00A61853" w:rsidRDefault="00000000">
            <w:pPr>
              <w:pStyle w:val="Compact"/>
            </w:pPr>
            <w:r>
              <w:t>74.41</w:t>
            </w:r>
          </w:p>
        </w:tc>
        <w:tc>
          <w:tcPr>
            <w:tcW w:w="1391" w:type="dxa"/>
          </w:tcPr>
          <w:p w:rsidR="00A61853" w:rsidRDefault="00000000">
            <w:pPr>
              <w:pStyle w:val="Compact"/>
            </w:pPr>
            <w:r>
              <w:t>67.07</w:t>
            </w:r>
          </w:p>
        </w:tc>
      </w:tr>
      <w:tr w:rsidR="00A61853">
        <w:tc>
          <w:tcPr>
            <w:tcW w:w="2782" w:type="dxa"/>
          </w:tcPr>
          <w:p w:rsidR="00A61853" w:rsidRDefault="00000000">
            <w:pPr>
              <w:pStyle w:val="Compact"/>
              <w:jc w:val="center"/>
            </w:pPr>
            <w:r>
              <w:t>MACD</w:t>
            </w:r>
          </w:p>
        </w:tc>
        <w:tc>
          <w:tcPr>
            <w:tcW w:w="1391" w:type="dxa"/>
          </w:tcPr>
          <w:p w:rsidR="00A61853" w:rsidRDefault="00000000">
            <w:pPr>
              <w:pStyle w:val="Compact"/>
            </w:pPr>
            <w:r>
              <w:t>65.78</w:t>
            </w:r>
          </w:p>
        </w:tc>
        <w:tc>
          <w:tcPr>
            <w:tcW w:w="2140" w:type="dxa"/>
          </w:tcPr>
          <w:p w:rsidR="00A61853" w:rsidRDefault="00000000">
            <w:pPr>
              <w:pStyle w:val="Compact"/>
            </w:pPr>
            <w:r>
              <w:t>72.05</w:t>
            </w:r>
          </w:p>
        </w:tc>
        <w:tc>
          <w:tcPr>
            <w:tcW w:w="1391" w:type="dxa"/>
          </w:tcPr>
          <w:p w:rsidR="00A61853" w:rsidRDefault="00000000">
            <w:pPr>
              <w:pStyle w:val="Compact"/>
            </w:pPr>
            <w:r>
              <w:t>64.34</w:t>
            </w:r>
          </w:p>
        </w:tc>
      </w:tr>
      <w:tr w:rsidR="00A61853">
        <w:tc>
          <w:tcPr>
            <w:tcW w:w="2782" w:type="dxa"/>
          </w:tcPr>
          <w:p w:rsidR="00A61853" w:rsidRDefault="00000000">
            <w:pPr>
              <w:pStyle w:val="Compact"/>
              <w:jc w:val="center"/>
            </w:pPr>
            <w:r>
              <w:t>OG-MAR</w:t>
            </w:r>
          </w:p>
        </w:tc>
        <w:tc>
          <w:tcPr>
            <w:tcW w:w="1391" w:type="dxa"/>
          </w:tcPr>
          <w:p w:rsidR="00A61853" w:rsidRDefault="00000000">
            <w:pPr>
              <w:pStyle w:val="Compact"/>
            </w:pPr>
            <w:r>
              <w:t>61.98</w:t>
            </w:r>
          </w:p>
        </w:tc>
        <w:tc>
          <w:tcPr>
            <w:tcW w:w="2140" w:type="dxa"/>
          </w:tcPr>
          <w:p w:rsidR="00A61853" w:rsidRDefault="00000000">
            <w:pPr>
              <w:pStyle w:val="Compact"/>
            </w:pPr>
            <w:r>
              <w:t>65.85</w:t>
            </w:r>
          </w:p>
        </w:tc>
        <w:tc>
          <w:tcPr>
            <w:tcW w:w="1391" w:type="dxa"/>
          </w:tcPr>
          <w:p w:rsidR="00A61853" w:rsidRDefault="00000000">
            <w:pPr>
              <w:pStyle w:val="Compact"/>
            </w:pPr>
            <w:r>
              <w:t>63.35</w:t>
            </w:r>
          </w:p>
        </w:tc>
      </w:tr>
      <w:tr w:rsidR="00A61853">
        <w:tc>
          <w:tcPr>
            <w:tcW w:w="2782" w:type="dxa"/>
          </w:tcPr>
          <w:p w:rsidR="00A61853" w:rsidRDefault="00000000">
            <w:pPr>
              <w:pStyle w:val="Compact"/>
              <w:jc w:val="center"/>
            </w:pPr>
            <w:r>
              <w:rPr>
                <w:b/>
                <w:bCs/>
              </w:rPr>
              <w:t>HF-CAC</w:t>
            </w:r>
          </w:p>
        </w:tc>
        <w:tc>
          <w:tcPr>
            <w:tcW w:w="1391" w:type="dxa"/>
          </w:tcPr>
          <w:p w:rsidR="00A61853" w:rsidRDefault="00000000">
            <w:pPr>
              <w:pStyle w:val="Compact"/>
            </w:pPr>
            <w:r>
              <w:rPr>
                <w:b/>
                <w:bCs/>
              </w:rPr>
              <w:t>66.81</w:t>
            </w:r>
          </w:p>
        </w:tc>
        <w:tc>
          <w:tcPr>
            <w:tcW w:w="2140" w:type="dxa"/>
          </w:tcPr>
          <w:p w:rsidR="00A61853" w:rsidRDefault="00000000">
            <w:pPr>
              <w:pStyle w:val="Compact"/>
            </w:pPr>
            <w:r>
              <w:rPr>
                <w:b/>
                <w:bCs/>
              </w:rPr>
              <w:t>75.57</w:t>
            </w:r>
          </w:p>
        </w:tc>
        <w:tc>
          <w:tcPr>
            <w:tcW w:w="1391" w:type="dxa"/>
          </w:tcPr>
          <w:p w:rsidR="00A61853" w:rsidRDefault="00000000">
            <w:pPr>
              <w:pStyle w:val="Compact"/>
            </w:pPr>
            <w:r>
              <w:rPr>
                <w:b/>
                <w:bCs/>
              </w:rPr>
              <w:t>68.45</w:t>
            </w:r>
          </w:p>
        </w:tc>
      </w:tr>
      <w:tr w:rsidR="00A61853">
        <w:tc>
          <w:tcPr>
            <w:tcW w:w="2782" w:type="dxa"/>
          </w:tcPr>
          <w:p w:rsidR="00A61853" w:rsidRDefault="00000000">
            <w:pPr>
              <w:pStyle w:val="Compact"/>
              <w:jc w:val="center"/>
            </w:pPr>
            <w:r>
              <w:rPr>
                <w:b/>
                <w:bCs/>
              </w:rPr>
              <w:t>Llama-3.1-8B-Instruct as backbone model</w:t>
            </w:r>
          </w:p>
        </w:tc>
        <w:tc>
          <w:tcPr>
            <w:tcW w:w="1391" w:type="dxa"/>
          </w:tcPr>
          <w:p w:rsidR="00A61853" w:rsidRDefault="00A61853">
            <w:pPr>
              <w:pStyle w:val="Compact"/>
            </w:pPr>
          </w:p>
        </w:tc>
        <w:tc>
          <w:tcPr>
            <w:tcW w:w="2140" w:type="dxa"/>
          </w:tcPr>
          <w:p w:rsidR="00A61853" w:rsidRDefault="00A61853">
            <w:pPr>
              <w:pStyle w:val="Compact"/>
            </w:pPr>
          </w:p>
        </w:tc>
        <w:tc>
          <w:tcPr>
            <w:tcW w:w="1391" w:type="dxa"/>
          </w:tcPr>
          <w:p w:rsidR="00A61853" w:rsidRDefault="00A61853">
            <w:pPr>
              <w:pStyle w:val="Compact"/>
            </w:pPr>
          </w:p>
        </w:tc>
      </w:tr>
      <w:tr w:rsidR="00A61853">
        <w:tc>
          <w:tcPr>
            <w:tcW w:w="2782" w:type="dxa"/>
          </w:tcPr>
          <w:p w:rsidR="00A61853" w:rsidRDefault="00000000">
            <w:pPr>
              <w:pStyle w:val="Compact"/>
              <w:jc w:val="center"/>
            </w:pPr>
            <w:r>
              <w:t>Base</w:t>
            </w:r>
          </w:p>
        </w:tc>
        <w:tc>
          <w:tcPr>
            <w:tcW w:w="1391" w:type="dxa"/>
          </w:tcPr>
          <w:p w:rsidR="00A61853" w:rsidRDefault="00000000">
            <w:pPr>
              <w:pStyle w:val="Compact"/>
            </w:pPr>
            <w:r>
              <w:t>58.15</w:t>
            </w:r>
          </w:p>
        </w:tc>
        <w:tc>
          <w:tcPr>
            <w:tcW w:w="2140" w:type="dxa"/>
          </w:tcPr>
          <w:p w:rsidR="00A61853" w:rsidRDefault="00000000">
            <w:pPr>
              <w:pStyle w:val="Compact"/>
            </w:pPr>
            <w:r>
              <w:t>67.21</w:t>
            </w:r>
          </w:p>
        </w:tc>
        <w:tc>
          <w:tcPr>
            <w:tcW w:w="1391" w:type="dxa"/>
          </w:tcPr>
          <w:p w:rsidR="00A61853" w:rsidRDefault="00000000">
            <w:pPr>
              <w:pStyle w:val="Compact"/>
            </w:pPr>
            <w:r>
              <w:t>65.95</w:t>
            </w:r>
          </w:p>
        </w:tc>
      </w:tr>
      <w:tr w:rsidR="00A61853">
        <w:tc>
          <w:tcPr>
            <w:tcW w:w="2782" w:type="dxa"/>
          </w:tcPr>
          <w:p w:rsidR="00A61853" w:rsidRDefault="00000000">
            <w:pPr>
              <w:pStyle w:val="Compact"/>
              <w:jc w:val="center"/>
            </w:pPr>
            <w:r>
              <w:lastRenderedPageBreak/>
              <w:t>Role-play</w:t>
            </w:r>
          </w:p>
        </w:tc>
        <w:tc>
          <w:tcPr>
            <w:tcW w:w="1391" w:type="dxa"/>
          </w:tcPr>
          <w:p w:rsidR="00A61853" w:rsidRDefault="00000000">
            <w:pPr>
              <w:pStyle w:val="Compact"/>
            </w:pPr>
            <w:r>
              <w:t>58.64</w:t>
            </w:r>
          </w:p>
        </w:tc>
        <w:tc>
          <w:tcPr>
            <w:tcW w:w="2140" w:type="dxa"/>
          </w:tcPr>
          <w:p w:rsidR="00A61853" w:rsidRDefault="00000000">
            <w:pPr>
              <w:pStyle w:val="Compact"/>
            </w:pPr>
            <w:r>
              <w:t>68.03</w:t>
            </w:r>
          </w:p>
        </w:tc>
        <w:tc>
          <w:tcPr>
            <w:tcW w:w="1391" w:type="dxa"/>
          </w:tcPr>
          <w:p w:rsidR="00A61853" w:rsidRDefault="00000000">
            <w:pPr>
              <w:pStyle w:val="Compact"/>
            </w:pPr>
            <w:r>
              <w:t>65.87</w:t>
            </w:r>
          </w:p>
        </w:tc>
      </w:tr>
      <w:tr w:rsidR="00A61853">
        <w:tc>
          <w:tcPr>
            <w:tcW w:w="2782" w:type="dxa"/>
          </w:tcPr>
          <w:p w:rsidR="00A61853" w:rsidRDefault="00000000">
            <w:pPr>
              <w:pStyle w:val="Compact"/>
              <w:jc w:val="center"/>
            </w:pPr>
            <w:r>
              <w:t>MD</w:t>
            </w:r>
          </w:p>
        </w:tc>
        <w:tc>
          <w:tcPr>
            <w:tcW w:w="1391" w:type="dxa"/>
          </w:tcPr>
          <w:p w:rsidR="00A61853" w:rsidRDefault="00000000">
            <w:pPr>
              <w:pStyle w:val="Compact"/>
            </w:pPr>
            <w:r>
              <w:t>65.36</w:t>
            </w:r>
          </w:p>
        </w:tc>
        <w:tc>
          <w:tcPr>
            <w:tcW w:w="2140" w:type="dxa"/>
          </w:tcPr>
          <w:p w:rsidR="00A61853" w:rsidRDefault="00000000">
            <w:pPr>
              <w:pStyle w:val="Compact"/>
            </w:pPr>
            <w:r>
              <w:t>51.59</w:t>
            </w:r>
          </w:p>
        </w:tc>
        <w:tc>
          <w:tcPr>
            <w:tcW w:w="1391" w:type="dxa"/>
          </w:tcPr>
          <w:p w:rsidR="00A61853" w:rsidRDefault="00000000">
            <w:pPr>
              <w:pStyle w:val="Compact"/>
            </w:pPr>
            <w:r>
              <w:t>66.48</w:t>
            </w:r>
          </w:p>
        </w:tc>
      </w:tr>
      <w:tr w:rsidR="00A61853">
        <w:tc>
          <w:tcPr>
            <w:tcW w:w="2782" w:type="dxa"/>
          </w:tcPr>
          <w:p w:rsidR="00A61853" w:rsidRDefault="00000000">
            <w:pPr>
              <w:pStyle w:val="Compact"/>
              <w:jc w:val="center"/>
            </w:pPr>
            <w:r>
              <w:t>MAD</w:t>
            </w:r>
          </w:p>
        </w:tc>
        <w:tc>
          <w:tcPr>
            <w:tcW w:w="1391" w:type="dxa"/>
          </w:tcPr>
          <w:p w:rsidR="00A61853" w:rsidRDefault="00000000">
            <w:pPr>
              <w:pStyle w:val="Compact"/>
            </w:pPr>
            <w:r>
              <w:t>64.68</w:t>
            </w:r>
          </w:p>
        </w:tc>
        <w:tc>
          <w:tcPr>
            <w:tcW w:w="2140" w:type="dxa"/>
          </w:tcPr>
          <w:p w:rsidR="00A61853" w:rsidRDefault="00000000">
            <w:pPr>
              <w:pStyle w:val="Compact"/>
            </w:pPr>
            <w:r>
              <w:t>69.03</w:t>
            </w:r>
          </w:p>
        </w:tc>
        <w:tc>
          <w:tcPr>
            <w:tcW w:w="1391" w:type="dxa"/>
          </w:tcPr>
          <w:p w:rsidR="00A61853" w:rsidRDefault="00000000">
            <w:pPr>
              <w:pStyle w:val="Compact"/>
            </w:pPr>
            <w:r>
              <w:t>66.23</w:t>
            </w:r>
          </w:p>
        </w:tc>
      </w:tr>
      <w:tr w:rsidR="00A61853">
        <w:tc>
          <w:tcPr>
            <w:tcW w:w="2782" w:type="dxa"/>
          </w:tcPr>
          <w:p w:rsidR="00A61853" w:rsidRDefault="00000000">
            <w:pPr>
              <w:pStyle w:val="Compact"/>
              <w:jc w:val="center"/>
            </w:pPr>
            <w:r>
              <w:t>MACD</w:t>
            </w:r>
          </w:p>
        </w:tc>
        <w:tc>
          <w:tcPr>
            <w:tcW w:w="1391" w:type="dxa"/>
          </w:tcPr>
          <w:p w:rsidR="00A61853" w:rsidRDefault="00000000">
            <w:pPr>
              <w:pStyle w:val="Compact"/>
            </w:pPr>
            <w:r>
              <w:t>60.24</w:t>
            </w:r>
          </w:p>
        </w:tc>
        <w:tc>
          <w:tcPr>
            <w:tcW w:w="2140" w:type="dxa"/>
          </w:tcPr>
          <w:p w:rsidR="00A61853" w:rsidRDefault="00000000">
            <w:pPr>
              <w:pStyle w:val="Compact"/>
            </w:pPr>
            <w:r>
              <w:t>66.10</w:t>
            </w:r>
          </w:p>
        </w:tc>
        <w:tc>
          <w:tcPr>
            <w:tcW w:w="1391" w:type="dxa"/>
          </w:tcPr>
          <w:p w:rsidR="00A61853" w:rsidRDefault="00000000">
            <w:pPr>
              <w:pStyle w:val="Compact"/>
            </w:pPr>
            <w:r>
              <w:t>66.33</w:t>
            </w:r>
          </w:p>
        </w:tc>
      </w:tr>
      <w:tr w:rsidR="00A61853">
        <w:tc>
          <w:tcPr>
            <w:tcW w:w="2782" w:type="dxa"/>
          </w:tcPr>
          <w:p w:rsidR="00A61853" w:rsidRDefault="00000000">
            <w:pPr>
              <w:pStyle w:val="Compact"/>
              <w:jc w:val="center"/>
            </w:pPr>
            <w:r>
              <w:t>OG-MAR</w:t>
            </w:r>
          </w:p>
        </w:tc>
        <w:tc>
          <w:tcPr>
            <w:tcW w:w="1391" w:type="dxa"/>
          </w:tcPr>
          <w:p w:rsidR="00A61853" w:rsidRDefault="00000000">
            <w:pPr>
              <w:pStyle w:val="Compact"/>
            </w:pPr>
            <w:r>
              <w:t>59.36</w:t>
            </w:r>
          </w:p>
        </w:tc>
        <w:tc>
          <w:tcPr>
            <w:tcW w:w="2140" w:type="dxa"/>
          </w:tcPr>
          <w:p w:rsidR="00A61853" w:rsidRDefault="00000000">
            <w:pPr>
              <w:pStyle w:val="Compact"/>
            </w:pPr>
            <w:r>
              <w:t>63.98</w:t>
            </w:r>
          </w:p>
        </w:tc>
        <w:tc>
          <w:tcPr>
            <w:tcW w:w="1391" w:type="dxa"/>
          </w:tcPr>
          <w:p w:rsidR="00A61853" w:rsidRDefault="00000000">
            <w:pPr>
              <w:pStyle w:val="Compact"/>
            </w:pPr>
            <w:r>
              <w:t>63.61</w:t>
            </w:r>
          </w:p>
        </w:tc>
      </w:tr>
      <w:tr w:rsidR="00A61853">
        <w:tc>
          <w:tcPr>
            <w:tcW w:w="2782" w:type="dxa"/>
          </w:tcPr>
          <w:p w:rsidR="00A61853" w:rsidRDefault="00000000">
            <w:pPr>
              <w:pStyle w:val="Compact"/>
              <w:jc w:val="center"/>
            </w:pPr>
            <w:r>
              <w:rPr>
                <w:b/>
                <w:bCs/>
              </w:rPr>
              <w:t>HF-CAC</w:t>
            </w:r>
          </w:p>
        </w:tc>
        <w:tc>
          <w:tcPr>
            <w:tcW w:w="1391" w:type="dxa"/>
          </w:tcPr>
          <w:p w:rsidR="00A61853" w:rsidRDefault="00000000">
            <w:pPr>
              <w:pStyle w:val="Compact"/>
            </w:pPr>
            <w:r>
              <w:rPr>
                <w:b/>
                <w:bCs/>
              </w:rPr>
              <w:t>65.86</w:t>
            </w:r>
          </w:p>
        </w:tc>
        <w:tc>
          <w:tcPr>
            <w:tcW w:w="2140" w:type="dxa"/>
          </w:tcPr>
          <w:p w:rsidR="00A61853" w:rsidRDefault="00000000">
            <w:pPr>
              <w:pStyle w:val="Compact"/>
            </w:pPr>
            <w:r>
              <w:rPr>
                <w:b/>
                <w:bCs/>
              </w:rPr>
              <w:t>72.37</w:t>
            </w:r>
          </w:p>
        </w:tc>
        <w:tc>
          <w:tcPr>
            <w:tcW w:w="1391" w:type="dxa"/>
          </w:tcPr>
          <w:p w:rsidR="00A61853" w:rsidRDefault="00000000">
            <w:pPr>
              <w:pStyle w:val="Compact"/>
            </w:pPr>
            <w:r>
              <w:rPr>
                <w:b/>
                <w:bCs/>
              </w:rPr>
              <w:t>67.25</w:t>
            </w:r>
          </w:p>
        </w:tc>
      </w:tr>
    </w:tbl>
    <w:p w:rsidR="00A61853" w:rsidRDefault="00000000">
      <w:pPr>
        <w:pStyle w:val="a0"/>
      </w:pPr>
      <w:r>
        <w:rPr>
          <w:rFonts w:hint="eastAsia"/>
          <w:i/>
          <w:iCs/>
        </w:rPr>
        <w:t>表</w:t>
      </w:r>
      <w:r>
        <w:rPr>
          <w:i/>
          <w:iCs/>
        </w:rPr>
        <w:t xml:space="preserve"> </w:t>
      </w:r>
      <w:r>
        <w:rPr>
          <w:rFonts w:hint="eastAsia"/>
          <w:i/>
          <w:iCs/>
        </w:rPr>
        <w:t>1</w:t>
      </w:r>
      <w:r>
        <w:rPr>
          <w:rFonts w:hint="eastAsia"/>
          <w:i/>
          <w:iCs/>
        </w:rPr>
        <w:t>：</w:t>
      </w:r>
      <w:r>
        <w:rPr>
          <w:rFonts w:hint="eastAsia"/>
          <w:i/>
          <w:iCs/>
        </w:rPr>
        <w:t>HF-CAC</w:t>
      </w:r>
      <w:r>
        <w:rPr>
          <w:i/>
          <w:iCs/>
        </w:rPr>
        <w:t xml:space="preserve"> </w:t>
      </w:r>
      <w:r>
        <w:rPr>
          <w:rFonts w:hint="eastAsia"/>
          <w:i/>
          <w:iCs/>
        </w:rPr>
        <w:t>与零样本基线及多智能体基线在三个数据集、两个基座模型上的准确率（</w:t>
      </w:r>
      <w:r>
        <w:rPr>
          <w:rFonts w:hint="eastAsia"/>
          <w:i/>
          <w:iCs/>
        </w:rPr>
        <w:t>%</w:t>
      </w:r>
      <w:r>
        <w:rPr>
          <w:rFonts w:hint="eastAsia"/>
          <w:i/>
          <w:iCs/>
        </w:rPr>
        <w:t>）对比。</w:t>
      </w:r>
    </w:p>
    <w:p w:rsidR="00A61853" w:rsidRDefault="00000000">
      <w:pPr>
        <w:pStyle w:val="3"/>
      </w:pPr>
      <w:bookmarkStart w:id="15" w:name="分析实验"/>
      <w:bookmarkEnd w:id="14"/>
      <w:r>
        <w:rPr>
          <w:rFonts w:hint="eastAsia"/>
          <w:b/>
          <w:bCs/>
        </w:rPr>
        <w:t>分析实验</w:t>
      </w:r>
    </w:p>
    <w:p w:rsidR="00A61853" w:rsidRDefault="00000000">
      <w:pPr>
        <w:pStyle w:val="FirstParagraph"/>
      </w:pPr>
      <w:r>
        <w:rPr>
          <w:rFonts w:hint="eastAsia"/>
        </w:rPr>
        <w:t>为进一步理解</w:t>
      </w:r>
      <w:r>
        <w:t xml:space="preserve"> HF-CAC </w:t>
      </w:r>
      <w:r>
        <w:rPr>
          <w:rFonts w:hint="eastAsia"/>
        </w:rPr>
        <w:t>性能的来源，本文考察了智能体数量与协商轮次两个结构性因素对最终准确率的影响，结果如图</w:t>
      </w:r>
      <w:r>
        <w:t xml:space="preserve"> 3 </w:t>
      </w:r>
      <w:r>
        <w:rPr>
          <w:rFonts w:hint="eastAsia"/>
        </w:rPr>
        <w:t>和图</w:t>
      </w:r>
      <w:r>
        <w:t xml:space="preserve"> 4 </w:t>
      </w:r>
      <w:r>
        <w:rPr>
          <w:rFonts w:hint="eastAsia"/>
        </w:rPr>
        <w:t>所示。</w:t>
      </w:r>
    </w:p>
    <w:p w:rsidR="00A61853" w:rsidRDefault="00000000">
      <w:pPr>
        <w:pStyle w:val="CaptionedFigure"/>
      </w:pPr>
      <w:r>
        <w:rPr>
          <w:noProof/>
        </w:rPr>
        <w:drawing>
          <wp:inline distT="0" distB="0" distL="0" distR="0">
            <wp:extent cx="5486400" cy="2002014"/>
            <wp:effectExtent l="0" t="0" r="0" b="0"/>
            <wp:docPr id="36" name="Picture" descr="图 3：智能体数量对准确率的影响。(a) Qwen 基座；(b) Llama 基座。"/>
            <wp:cNvGraphicFramePr/>
            <a:graphic xmlns:a="http://schemas.openxmlformats.org/drawingml/2006/main">
              <a:graphicData uri="http://schemas.openxmlformats.org/drawingml/2006/picture">
                <pic:pic xmlns:pic="http://schemas.openxmlformats.org/drawingml/2006/picture">
                  <pic:nvPicPr>
                    <pic:cNvPr id="37" name="Picture" descr="figure/fig3_agent_count.png"/>
                    <pic:cNvPicPr>
                      <a:picLocks noChangeAspect="1" noChangeArrowheads="1"/>
                    </pic:cNvPicPr>
                  </pic:nvPicPr>
                  <pic:blipFill>
                    <a:blip r:embed="rId7"/>
                    <a:stretch>
                      <a:fillRect/>
                    </a:stretch>
                  </pic:blipFill>
                  <pic:spPr bwMode="auto">
                    <a:xfrm>
                      <a:off x="0" y="0"/>
                      <a:ext cx="5486400" cy="2002014"/>
                    </a:xfrm>
                    <a:prstGeom prst="rect">
                      <a:avLst/>
                    </a:prstGeom>
                    <a:noFill/>
                    <a:ln w="9525">
                      <a:noFill/>
                      <a:headEnd/>
                      <a:tailEnd/>
                    </a:ln>
                  </pic:spPr>
                </pic:pic>
              </a:graphicData>
            </a:graphic>
          </wp:inline>
        </w:drawing>
      </w:r>
    </w:p>
    <w:p w:rsidR="00A61853" w:rsidRDefault="00000000">
      <w:pPr>
        <w:pStyle w:val="a0"/>
      </w:pPr>
      <w:r>
        <w:rPr>
          <w:rFonts w:hint="eastAsia"/>
          <w:i/>
          <w:iCs/>
        </w:rPr>
        <w:t>图</w:t>
      </w:r>
      <w:r>
        <w:rPr>
          <w:i/>
          <w:iCs/>
        </w:rPr>
        <w:t xml:space="preserve"> </w:t>
      </w:r>
      <w:r>
        <w:rPr>
          <w:rFonts w:hint="eastAsia"/>
          <w:i/>
          <w:iCs/>
        </w:rPr>
        <w:t>3</w:t>
      </w:r>
      <w:r>
        <w:rPr>
          <w:rFonts w:hint="eastAsia"/>
          <w:i/>
          <w:iCs/>
        </w:rPr>
        <w:t>：智能体数量对准确率的影响。</w:t>
      </w:r>
      <w:r>
        <w:rPr>
          <w:rFonts w:hint="eastAsia"/>
          <w:i/>
          <w:iCs/>
        </w:rPr>
        <w:t>(a)</w:t>
      </w:r>
      <w:r>
        <w:rPr>
          <w:i/>
          <w:iCs/>
        </w:rPr>
        <w:t xml:space="preserve"> Qwen </w:t>
      </w:r>
      <w:r>
        <w:rPr>
          <w:rFonts w:hint="eastAsia"/>
          <w:i/>
          <w:iCs/>
        </w:rPr>
        <w:t>基座；</w:t>
      </w:r>
      <w:r>
        <w:rPr>
          <w:rFonts w:hint="eastAsia"/>
          <w:i/>
          <w:iCs/>
        </w:rPr>
        <w:t>(b)</w:t>
      </w:r>
      <w:r>
        <w:rPr>
          <w:i/>
          <w:iCs/>
        </w:rPr>
        <w:t xml:space="preserve"> Llama </w:t>
      </w:r>
      <w:r>
        <w:rPr>
          <w:rFonts w:hint="eastAsia"/>
          <w:i/>
          <w:iCs/>
        </w:rPr>
        <w:t>基座。</w:t>
      </w:r>
    </w:p>
    <w:p w:rsidR="00A61853" w:rsidRDefault="00000000">
      <w:pPr>
        <w:pStyle w:val="a0"/>
      </w:pPr>
      <w:r>
        <w:rPr>
          <w:rFonts w:hint="eastAsia"/>
        </w:rPr>
        <w:t>整体而言，两个基座上的准确率均随智能体数量增加呈现总体上升的趋势，但上升速率与饱和点因数据集而异，其中</w:t>
      </w:r>
      <w:r>
        <w:t xml:space="preserve"> Llama </w:t>
      </w:r>
      <w:r>
        <w:rPr>
          <w:rFonts w:hint="eastAsia"/>
        </w:rPr>
        <w:t>基座的趋势更为平滑单调，而</w:t>
      </w:r>
      <w:r>
        <w:t xml:space="preserve"> Qwen </w:t>
      </w:r>
      <w:r>
        <w:rPr>
          <w:rFonts w:hint="eastAsia"/>
        </w:rPr>
        <w:t>基座上个别数据集出现了非单调的波动，说明智能体数量的影响并非简单的”越多越好”，而是与协商结构本身的设计密切相关。基于图</w:t>
      </w:r>
      <w:r>
        <w:t xml:space="preserve"> 3 </w:t>
      </w:r>
      <w:r>
        <w:rPr>
          <w:rFonts w:hint="eastAsia"/>
        </w:rPr>
        <w:t>中的权衡结果，本文在主实验中统一采用六个智能体作为默认配置，该配置在两个基座上均取得了具有竞争力的结果。</w:t>
      </w:r>
    </w:p>
    <w:p w:rsidR="00A61853" w:rsidRDefault="00000000">
      <w:pPr>
        <w:pStyle w:val="CaptionedFigure"/>
      </w:pPr>
      <w:r>
        <w:rPr>
          <w:noProof/>
        </w:rPr>
        <w:lastRenderedPageBreak/>
        <w:drawing>
          <wp:inline distT="0" distB="0" distL="0" distR="0">
            <wp:extent cx="5486400" cy="2002014"/>
            <wp:effectExtent l="0" t="0" r="0" b="0"/>
            <wp:docPr id="39" name="Picture" descr="图 4：协商轮次对准确率的影响。(a) Qwen 基座；(b) Llama 基座。"/>
            <wp:cNvGraphicFramePr/>
            <a:graphic xmlns:a="http://schemas.openxmlformats.org/drawingml/2006/main">
              <a:graphicData uri="http://schemas.openxmlformats.org/drawingml/2006/picture">
                <pic:pic xmlns:pic="http://schemas.openxmlformats.org/drawingml/2006/picture">
                  <pic:nvPicPr>
                    <pic:cNvPr id="40" name="Picture" descr="figure/fig4_negotiation_rounds.png"/>
                    <pic:cNvPicPr>
                      <a:picLocks noChangeAspect="1" noChangeArrowheads="1"/>
                    </pic:cNvPicPr>
                  </pic:nvPicPr>
                  <pic:blipFill>
                    <a:blip r:embed="rId8"/>
                    <a:stretch>
                      <a:fillRect/>
                    </a:stretch>
                  </pic:blipFill>
                  <pic:spPr bwMode="auto">
                    <a:xfrm>
                      <a:off x="0" y="0"/>
                      <a:ext cx="5486400" cy="2002014"/>
                    </a:xfrm>
                    <a:prstGeom prst="rect">
                      <a:avLst/>
                    </a:prstGeom>
                    <a:noFill/>
                    <a:ln w="9525">
                      <a:noFill/>
                      <a:headEnd/>
                      <a:tailEnd/>
                    </a:ln>
                  </pic:spPr>
                </pic:pic>
              </a:graphicData>
            </a:graphic>
          </wp:inline>
        </w:drawing>
      </w:r>
    </w:p>
    <w:p w:rsidR="00A61853" w:rsidRDefault="00000000">
      <w:pPr>
        <w:pStyle w:val="a0"/>
      </w:pPr>
      <w:r>
        <w:rPr>
          <w:rFonts w:hint="eastAsia"/>
          <w:i/>
          <w:iCs/>
        </w:rPr>
        <w:t>图</w:t>
      </w:r>
      <w:r>
        <w:rPr>
          <w:i/>
          <w:iCs/>
        </w:rPr>
        <w:t xml:space="preserve"> </w:t>
      </w:r>
      <w:r>
        <w:rPr>
          <w:rFonts w:hint="eastAsia"/>
          <w:i/>
          <w:iCs/>
        </w:rPr>
        <w:t>4</w:t>
      </w:r>
      <w:r>
        <w:rPr>
          <w:rFonts w:hint="eastAsia"/>
          <w:i/>
          <w:iCs/>
        </w:rPr>
        <w:t>：协商轮次对准确率的影响。</w:t>
      </w:r>
      <w:r>
        <w:rPr>
          <w:rFonts w:hint="eastAsia"/>
          <w:i/>
          <w:iCs/>
        </w:rPr>
        <w:t>(a)</w:t>
      </w:r>
      <w:r>
        <w:rPr>
          <w:i/>
          <w:iCs/>
        </w:rPr>
        <w:t xml:space="preserve"> Qwen </w:t>
      </w:r>
      <w:r>
        <w:rPr>
          <w:rFonts w:hint="eastAsia"/>
          <w:i/>
          <w:iCs/>
        </w:rPr>
        <w:t>基座；</w:t>
      </w:r>
      <w:r>
        <w:rPr>
          <w:rFonts w:hint="eastAsia"/>
          <w:i/>
          <w:iCs/>
        </w:rPr>
        <w:t>(b)</w:t>
      </w:r>
      <w:r>
        <w:rPr>
          <w:i/>
          <w:iCs/>
        </w:rPr>
        <w:t xml:space="preserve"> Llama </w:t>
      </w:r>
      <w:r>
        <w:rPr>
          <w:rFonts w:hint="eastAsia"/>
          <w:i/>
          <w:iCs/>
        </w:rPr>
        <w:t>基座。</w:t>
      </w:r>
    </w:p>
    <w:p w:rsidR="00A61853" w:rsidRDefault="00000000">
      <w:pPr>
        <w:pStyle w:val="a0"/>
      </w:pPr>
      <w:r>
        <w:rPr>
          <w:rFonts w:hint="eastAsia"/>
        </w:rPr>
        <w:t>图</w:t>
      </w:r>
      <w:r>
        <w:t xml:space="preserve"> 4 </w:t>
      </w:r>
      <w:r>
        <w:rPr>
          <w:rFonts w:hint="eastAsia"/>
        </w:rPr>
        <w:t>显示，</w:t>
      </w:r>
      <w:r>
        <w:rPr>
          <w:rFonts w:hint="eastAsia"/>
        </w:rPr>
        <w:t>1</w:t>
      </w:r>
      <w:r>
        <w:t xml:space="preserve"> </w:t>
      </w:r>
      <w:r>
        <w:rPr>
          <w:rFonts w:hint="eastAsia"/>
        </w:rPr>
        <w:t>轮协商在两个基座上均取得了最佳或接近最佳的性能，增加更多轮次并未带来显著提升，甚至在部分数据集上出现轻微下降。这一结果表明，</w:t>
      </w:r>
      <w:r>
        <w:rPr>
          <w:rFonts w:hint="eastAsia"/>
        </w:rPr>
        <w:t>HF-CAC</w:t>
      </w:r>
      <w:r>
        <w:t xml:space="preserve"> </w:t>
      </w:r>
      <w:r>
        <w:rPr>
          <w:rFonts w:hint="eastAsia"/>
        </w:rPr>
        <w:t>的主场权威机制使得协商过程能够在较少轮次内即可收敛，无需依赖多轮迭代来消除分歧。</w:t>
      </w:r>
    </w:p>
    <w:p w:rsidR="00A61853" w:rsidRDefault="00000000">
      <w:pPr>
        <w:pStyle w:val="2"/>
      </w:pPr>
      <w:bookmarkStart w:id="16" w:name="问题二cahad-的主结果与部署效率分析"/>
      <w:bookmarkEnd w:id="13"/>
      <w:bookmarkEnd w:id="15"/>
      <w:r>
        <w:rPr>
          <w:b/>
          <w:bCs/>
        </w:rPr>
        <w:t xml:space="preserve">5.2 </w:t>
      </w:r>
      <w:r>
        <w:rPr>
          <w:rFonts w:hint="eastAsia"/>
          <w:b/>
          <w:bCs/>
        </w:rPr>
        <w:t>问题二：</w:t>
      </w:r>
      <w:r>
        <w:rPr>
          <w:rFonts w:hint="eastAsia"/>
          <w:b/>
          <w:bCs/>
        </w:rPr>
        <w:t>CAHAD</w:t>
      </w:r>
      <w:r>
        <w:rPr>
          <w:b/>
          <w:bCs/>
        </w:rPr>
        <w:t xml:space="preserve"> </w:t>
      </w:r>
      <w:r>
        <w:rPr>
          <w:rFonts w:hint="eastAsia"/>
          <w:b/>
          <w:bCs/>
        </w:rPr>
        <w:t>的主结果与部署效率分析</w:t>
      </w:r>
    </w:p>
    <w:p w:rsidR="00A61853" w:rsidRDefault="00000000">
      <w:pPr>
        <w:pStyle w:val="3"/>
      </w:pPr>
      <w:bookmarkStart w:id="17" w:name="主对比实验-1"/>
      <w:r>
        <w:rPr>
          <w:rFonts w:hint="eastAsia"/>
          <w:b/>
          <w:bCs/>
        </w:rPr>
        <w:t>主对比实验</w:t>
      </w:r>
    </w:p>
    <w:p w:rsidR="00A61853" w:rsidRDefault="00000000">
      <w:pPr>
        <w:pStyle w:val="FirstParagraph"/>
      </w:pPr>
      <w:r>
        <w:rPr>
          <w:rFonts w:hint="eastAsia"/>
        </w:rPr>
        <w:t>表</w:t>
      </w:r>
      <w:r>
        <w:t xml:space="preserve"> 2 </w:t>
      </w:r>
      <w:r>
        <w:rPr>
          <w:rFonts w:hint="eastAsia"/>
        </w:rPr>
        <w:t>给出了</w:t>
      </w:r>
      <w:r>
        <w:t xml:space="preserve"> CAHAD </w:t>
      </w:r>
      <w:r>
        <w:rPr>
          <w:rFonts w:hint="eastAsia"/>
        </w:rPr>
        <w:t>与零样本基线（</w:t>
      </w:r>
      <w:r>
        <w:rPr>
          <w:rFonts w:hint="eastAsia"/>
        </w:rPr>
        <w:t>Base</w:t>
      </w:r>
      <w:r>
        <w:rPr>
          <w:rFonts w:hint="eastAsia"/>
        </w:rPr>
        <w:t>、</w:t>
      </w:r>
      <w:r>
        <w:rPr>
          <w:rFonts w:hint="eastAsia"/>
        </w:rPr>
        <w:t>Role-play</w:t>
      </w:r>
      <w:r>
        <w:rPr>
          <w:rFonts w:hint="eastAsia"/>
        </w:rPr>
        <w:t>）、单教师基线（</w:t>
      </w:r>
      <w:r>
        <w:rPr>
          <w:rFonts w:hint="eastAsia"/>
        </w:rPr>
        <w:t>SFT</w:t>
      </w:r>
      <w:r>
        <w:rPr>
          <w:rFonts w:hint="eastAsia"/>
        </w:rPr>
        <w:t>）、多智能体协作（</w:t>
      </w:r>
      <w:r>
        <w:rPr>
          <w:rFonts w:hint="eastAsia"/>
        </w:rPr>
        <w:t>HF-CAC</w:t>
      </w:r>
      <w:r>
        <w:rPr>
          <w:rFonts w:hint="eastAsia"/>
        </w:rPr>
        <w:t>）以及多教师聚合基线（</w:t>
      </w:r>
      <w:r>
        <w:rPr>
          <w:rFonts w:hint="eastAsia"/>
        </w:rPr>
        <w:t>MAGDi</w:t>
      </w:r>
      <w:r>
        <w:rPr>
          <w:rFonts w:hint="eastAsia"/>
        </w:rPr>
        <w:t>、</w:t>
      </w:r>
      <w:r>
        <w:rPr>
          <w:rFonts w:hint="eastAsia"/>
        </w:rPr>
        <w:t>AgentArk</w:t>
      </w:r>
      <w:r>
        <w:rPr>
          <w:rFonts w:hint="eastAsia"/>
        </w:rPr>
        <w:t>）在三个数据集、两个基座模型上的准确率对比。</w:t>
      </w:r>
      <w:r>
        <w:rPr>
          <w:rFonts w:hint="eastAsia"/>
        </w:rPr>
        <w:t>CAHAD</w:t>
      </w:r>
      <w:r>
        <w:t xml:space="preserve"> </w:t>
      </w:r>
      <w:r>
        <w:rPr>
          <w:rFonts w:hint="eastAsia"/>
        </w:rPr>
        <w:t>在全部数据集与基座组合中均取得了优于其余单一模型基线的表现，说明本文提出的混合训练范式相较传统监督蒸馏与多教师聚合方法能够更充分地保留</w:t>
      </w:r>
      <w:r>
        <w:t xml:space="preserve"> HF-CAC </w:t>
      </w:r>
      <w:r>
        <w:rPr>
          <w:rFonts w:hint="eastAsia"/>
        </w:rPr>
        <w:t>教师系统所蕴含的文化推理能力；结合表</w:t>
      </w:r>
      <w:r>
        <w:t xml:space="preserve"> 1 </w:t>
      </w:r>
      <w:r>
        <w:rPr>
          <w:rFonts w:hint="eastAsia"/>
        </w:rPr>
        <w:t>的结果还可以发现，</w:t>
      </w:r>
      <w:r>
        <w:rPr>
          <w:rFonts w:hint="eastAsia"/>
        </w:rPr>
        <w:t>CAHAD</w:t>
      </w:r>
      <w:r>
        <w:t xml:space="preserve"> </w:t>
      </w:r>
      <w:r>
        <w:rPr>
          <w:rFonts w:hint="eastAsia"/>
        </w:rPr>
        <w:t>作为单一模型，其准确率已经能够较为接近甚至在部分设置下超越部分多智能体基线方法。</w:t>
      </w:r>
    </w:p>
    <w:tbl>
      <w:tblPr>
        <w:tblW w:w="4870" w:type="pct"/>
        <w:tblLayout w:type="fixed"/>
        <w:tblLook w:val="0020" w:firstRow="1" w:lastRow="0" w:firstColumn="0" w:lastColumn="0" w:noHBand="0" w:noVBand="0"/>
      </w:tblPr>
      <w:tblGrid>
        <w:gridCol w:w="3451"/>
        <w:gridCol w:w="1495"/>
        <w:gridCol w:w="2300"/>
        <w:gridCol w:w="1380"/>
      </w:tblGrid>
      <w:tr w:rsidR="00A61853">
        <w:trPr>
          <w:tblHeader/>
        </w:trPr>
        <w:tc>
          <w:tcPr>
            <w:tcW w:w="3085" w:type="dxa"/>
          </w:tcPr>
          <w:p w:rsidR="00A61853" w:rsidRDefault="00000000">
            <w:pPr>
              <w:pStyle w:val="Compact"/>
              <w:jc w:val="center"/>
            </w:pPr>
            <w:r>
              <w:rPr>
                <w:b/>
                <w:bCs/>
              </w:rPr>
              <w:t>Method</w:t>
            </w:r>
          </w:p>
        </w:tc>
        <w:tc>
          <w:tcPr>
            <w:tcW w:w="1337" w:type="dxa"/>
          </w:tcPr>
          <w:p w:rsidR="00A61853" w:rsidRDefault="00000000">
            <w:pPr>
              <w:pStyle w:val="Compact"/>
            </w:pPr>
            <w:r>
              <w:rPr>
                <w:b/>
                <w:bCs/>
              </w:rPr>
              <w:t>NormAd</w:t>
            </w:r>
          </w:p>
        </w:tc>
        <w:tc>
          <w:tcPr>
            <w:tcW w:w="2057" w:type="dxa"/>
          </w:tcPr>
          <w:p w:rsidR="00A61853" w:rsidRDefault="00000000">
            <w:pPr>
              <w:pStyle w:val="Compact"/>
            </w:pPr>
            <w:r>
              <w:rPr>
                <w:b/>
                <w:bCs/>
              </w:rPr>
              <w:t>CulturalBench</w:t>
            </w:r>
          </w:p>
        </w:tc>
        <w:tc>
          <w:tcPr>
            <w:tcW w:w="1234" w:type="dxa"/>
          </w:tcPr>
          <w:p w:rsidR="00A61853" w:rsidRDefault="00000000">
            <w:pPr>
              <w:pStyle w:val="Compact"/>
            </w:pPr>
            <w:r>
              <w:rPr>
                <w:b/>
                <w:bCs/>
              </w:rPr>
              <w:t>BLEnD</w:t>
            </w:r>
          </w:p>
        </w:tc>
      </w:tr>
      <w:tr w:rsidR="00A61853">
        <w:tc>
          <w:tcPr>
            <w:tcW w:w="3085" w:type="dxa"/>
          </w:tcPr>
          <w:p w:rsidR="00A61853" w:rsidRDefault="00000000">
            <w:pPr>
              <w:pStyle w:val="Compact"/>
              <w:jc w:val="center"/>
            </w:pPr>
            <w:r>
              <w:rPr>
                <w:b/>
                <w:bCs/>
              </w:rPr>
              <w:t>Qwen2.5-7B-Instruct as backbone model</w:t>
            </w:r>
          </w:p>
        </w:tc>
        <w:tc>
          <w:tcPr>
            <w:tcW w:w="1337" w:type="dxa"/>
          </w:tcPr>
          <w:p w:rsidR="00A61853" w:rsidRDefault="00A61853">
            <w:pPr>
              <w:pStyle w:val="Compact"/>
            </w:pPr>
          </w:p>
        </w:tc>
        <w:tc>
          <w:tcPr>
            <w:tcW w:w="2057" w:type="dxa"/>
          </w:tcPr>
          <w:p w:rsidR="00A61853" w:rsidRDefault="00A61853">
            <w:pPr>
              <w:pStyle w:val="Compact"/>
            </w:pPr>
          </w:p>
        </w:tc>
        <w:tc>
          <w:tcPr>
            <w:tcW w:w="1234" w:type="dxa"/>
          </w:tcPr>
          <w:p w:rsidR="00A61853" w:rsidRDefault="00A61853">
            <w:pPr>
              <w:pStyle w:val="Compact"/>
            </w:pPr>
          </w:p>
        </w:tc>
      </w:tr>
      <w:tr w:rsidR="00A61853">
        <w:tc>
          <w:tcPr>
            <w:tcW w:w="3085" w:type="dxa"/>
          </w:tcPr>
          <w:p w:rsidR="00A61853" w:rsidRDefault="00000000">
            <w:pPr>
              <w:pStyle w:val="Compact"/>
              <w:jc w:val="center"/>
            </w:pPr>
            <w:r>
              <w:rPr>
                <w:rFonts w:hint="eastAsia"/>
                <w:i/>
                <w:iCs/>
              </w:rPr>
              <w:t>零样本方法（</w:t>
            </w:r>
            <w:r>
              <w:rPr>
                <w:rFonts w:hint="eastAsia"/>
                <w:i/>
                <w:iCs/>
              </w:rPr>
              <w:t>Zero-shot</w:t>
            </w:r>
            <w:r>
              <w:rPr>
                <w:rFonts w:hint="eastAsia"/>
                <w:i/>
                <w:iCs/>
              </w:rPr>
              <w:t>）</w:t>
            </w:r>
          </w:p>
        </w:tc>
        <w:tc>
          <w:tcPr>
            <w:tcW w:w="1337" w:type="dxa"/>
          </w:tcPr>
          <w:p w:rsidR="00A61853" w:rsidRDefault="00A61853">
            <w:pPr>
              <w:pStyle w:val="Compact"/>
            </w:pPr>
          </w:p>
        </w:tc>
        <w:tc>
          <w:tcPr>
            <w:tcW w:w="2057" w:type="dxa"/>
          </w:tcPr>
          <w:p w:rsidR="00A61853" w:rsidRDefault="00A61853">
            <w:pPr>
              <w:pStyle w:val="Compact"/>
            </w:pPr>
          </w:p>
        </w:tc>
        <w:tc>
          <w:tcPr>
            <w:tcW w:w="1234" w:type="dxa"/>
          </w:tcPr>
          <w:p w:rsidR="00A61853" w:rsidRDefault="00A61853">
            <w:pPr>
              <w:pStyle w:val="Compact"/>
            </w:pPr>
          </w:p>
        </w:tc>
      </w:tr>
      <w:tr w:rsidR="00A61853">
        <w:tc>
          <w:tcPr>
            <w:tcW w:w="3085" w:type="dxa"/>
          </w:tcPr>
          <w:p w:rsidR="00A61853" w:rsidRDefault="00000000">
            <w:pPr>
              <w:pStyle w:val="Compact"/>
              <w:jc w:val="center"/>
            </w:pPr>
            <w:r>
              <w:t>Base</w:t>
            </w:r>
          </w:p>
        </w:tc>
        <w:tc>
          <w:tcPr>
            <w:tcW w:w="1337" w:type="dxa"/>
          </w:tcPr>
          <w:p w:rsidR="00A61853" w:rsidRDefault="00000000">
            <w:pPr>
              <w:pStyle w:val="Compact"/>
            </w:pPr>
            <w:r>
              <w:t>59.78</w:t>
            </w:r>
          </w:p>
        </w:tc>
        <w:tc>
          <w:tcPr>
            <w:tcW w:w="2057" w:type="dxa"/>
          </w:tcPr>
          <w:p w:rsidR="00A61853" w:rsidRDefault="00000000">
            <w:pPr>
              <w:pStyle w:val="Compact"/>
            </w:pPr>
            <w:r>
              <w:t>72.13</w:t>
            </w:r>
          </w:p>
        </w:tc>
        <w:tc>
          <w:tcPr>
            <w:tcW w:w="1234" w:type="dxa"/>
          </w:tcPr>
          <w:p w:rsidR="00A61853" w:rsidRDefault="00000000">
            <w:pPr>
              <w:pStyle w:val="Compact"/>
            </w:pPr>
            <w:r>
              <w:t>66.09</w:t>
            </w:r>
          </w:p>
        </w:tc>
      </w:tr>
      <w:tr w:rsidR="00A61853">
        <w:tc>
          <w:tcPr>
            <w:tcW w:w="3085" w:type="dxa"/>
          </w:tcPr>
          <w:p w:rsidR="00A61853" w:rsidRDefault="00000000">
            <w:pPr>
              <w:pStyle w:val="Compact"/>
              <w:jc w:val="center"/>
            </w:pPr>
            <w:r>
              <w:t>Role-play</w:t>
            </w:r>
          </w:p>
        </w:tc>
        <w:tc>
          <w:tcPr>
            <w:tcW w:w="1337" w:type="dxa"/>
          </w:tcPr>
          <w:p w:rsidR="00A61853" w:rsidRDefault="00000000">
            <w:pPr>
              <w:pStyle w:val="Compact"/>
            </w:pPr>
            <w:r>
              <w:t>59.51</w:t>
            </w:r>
          </w:p>
        </w:tc>
        <w:tc>
          <w:tcPr>
            <w:tcW w:w="2057" w:type="dxa"/>
          </w:tcPr>
          <w:p w:rsidR="00A61853" w:rsidRDefault="00000000">
            <w:pPr>
              <w:pStyle w:val="Compact"/>
            </w:pPr>
            <w:r>
              <w:t>71.31</w:t>
            </w:r>
          </w:p>
        </w:tc>
        <w:tc>
          <w:tcPr>
            <w:tcW w:w="1234" w:type="dxa"/>
          </w:tcPr>
          <w:p w:rsidR="00A61853" w:rsidRDefault="00000000">
            <w:pPr>
              <w:pStyle w:val="Compact"/>
            </w:pPr>
            <w:r>
              <w:t>66.52</w:t>
            </w:r>
          </w:p>
        </w:tc>
      </w:tr>
      <w:tr w:rsidR="00A61853">
        <w:tc>
          <w:tcPr>
            <w:tcW w:w="3085" w:type="dxa"/>
          </w:tcPr>
          <w:p w:rsidR="00A61853" w:rsidRDefault="00000000">
            <w:pPr>
              <w:pStyle w:val="Compact"/>
              <w:jc w:val="center"/>
            </w:pPr>
            <w:r>
              <w:rPr>
                <w:rFonts w:hint="eastAsia"/>
                <w:i/>
                <w:iCs/>
              </w:rPr>
              <w:t>单教师蒸馏（</w:t>
            </w:r>
            <w:r>
              <w:rPr>
                <w:rFonts w:hint="eastAsia"/>
                <w:i/>
                <w:iCs/>
              </w:rPr>
              <w:t>Single-Teacher</w:t>
            </w:r>
            <w:r>
              <w:rPr>
                <w:i/>
                <w:iCs/>
              </w:rPr>
              <w:t xml:space="preserve"> </w:t>
            </w:r>
            <w:r>
              <w:rPr>
                <w:rFonts w:hint="eastAsia"/>
                <w:i/>
                <w:iCs/>
              </w:rPr>
              <w:t>Distillation</w:t>
            </w:r>
            <w:r>
              <w:rPr>
                <w:rFonts w:hint="eastAsia"/>
                <w:i/>
                <w:iCs/>
              </w:rPr>
              <w:t>）</w:t>
            </w:r>
          </w:p>
        </w:tc>
        <w:tc>
          <w:tcPr>
            <w:tcW w:w="1337" w:type="dxa"/>
          </w:tcPr>
          <w:p w:rsidR="00A61853" w:rsidRDefault="00A61853">
            <w:pPr>
              <w:pStyle w:val="Compact"/>
            </w:pPr>
          </w:p>
        </w:tc>
        <w:tc>
          <w:tcPr>
            <w:tcW w:w="2057" w:type="dxa"/>
          </w:tcPr>
          <w:p w:rsidR="00A61853" w:rsidRDefault="00A61853">
            <w:pPr>
              <w:pStyle w:val="Compact"/>
            </w:pPr>
          </w:p>
        </w:tc>
        <w:tc>
          <w:tcPr>
            <w:tcW w:w="1234" w:type="dxa"/>
          </w:tcPr>
          <w:p w:rsidR="00A61853" w:rsidRDefault="00A61853">
            <w:pPr>
              <w:pStyle w:val="Compact"/>
            </w:pPr>
          </w:p>
        </w:tc>
      </w:tr>
      <w:tr w:rsidR="00A61853">
        <w:tc>
          <w:tcPr>
            <w:tcW w:w="3085" w:type="dxa"/>
          </w:tcPr>
          <w:p w:rsidR="00A61853" w:rsidRDefault="00000000">
            <w:pPr>
              <w:pStyle w:val="Compact"/>
              <w:jc w:val="center"/>
            </w:pPr>
            <w:r>
              <w:t>SFT</w:t>
            </w:r>
          </w:p>
        </w:tc>
        <w:tc>
          <w:tcPr>
            <w:tcW w:w="1337" w:type="dxa"/>
          </w:tcPr>
          <w:p w:rsidR="00A61853" w:rsidRDefault="00000000">
            <w:pPr>
              <w:pStyle w:val="Compact"/>
            </w:pPr>
            <w:r>
              <w:t>65.15</w:t>
            </w:r>
          </w:p>
        </w:tc>
        <w:tc>
          <w:tcPr>
            <w:tcW w:w="2057" w:type="dxa"/>
          </w:tcPr>
          <w:p w:rsidR="00A61853" w:rsidRDefault="00000000">
            <w:pPr>
              <w:pStyle w:val="Compact"/>
            </w:pPr>
            <w:r>
              <w:t>66.13</w:t>
            </w:r>
          </w:p>
        </w:tc>
        <w:tc>
          <w:tcPr>
            <w:tcW w:w="1234" w:type="dxa"/>
          </w:tcPr>
          <w:p w:rsidR="00A61853" w:rsidRDefault="00000000">
            <w:pPr>
              <w:pStyle w:val="Compact"/>
            </w:pPr>
            <w:r>
              <w:t>68.26</w:t>
            </w:r>
          </w:p>
        </w:tc>
      </w:tr>
      <w:tr w:rsidR="00A61853">
        <w:tc>
          <w:tcPr>
            <w:tcW w:w="3085" w:type="dxa"/>
          </w:tcPr>
          <w:p w:rsidR="00A61853" w:rsidRDefault="00000000">
            <w:pPr>
              <w:pStyle w:val="Compact"/>
              <w:jc w:val="center"/>
            </w:pPr>
            <w:r>
              <w:rPr>
                <w:rFonts w:hint="eastAsia"/>
                <w:i/>
                <w:iCs/>
              </w:rPr>
              <w:t>多智能体协作（</w:t>
            </w:r>
            <w:r>
              <w:rPr>
                <w:rFonts w:hint="eastAsia"/>
                <w:i/>
                <w:iCs/>
              </w:rPr>
              <w:t>Multi-Agent</w:t>
            </w:r>
            <w:r>
              <w:rPr>
                <w:i/>
                <w:iCs/>
              </w:rPr>
              <w:t xml:space="preserve"> </w:t>
            </w:r>
            <w:r>
              <w:rPr>
                <w:rFonts w:hint="eastAsia"/>
                <w:i/>
                <w:iCs/>
              </w:rPr>
              <w:t>Collaboration</w:t>
            </w:r>
            <w:r>
              <w:rPr>
                <w:rFonts w:hint="eastAsia"/>
                <w:i/>
                <w:iCs/>
              </w:rPr>
              <w:t>）</w:t>
            </w:r>
          </w:p>
        </w:tc>
        <w:tc>
          <w:tcPr>
            <w:tcW w:w="1337" w:type="dxa"/>
          </w:tcPr>
          <w:p w:rsidR="00A61853" w:rsidRDefault="00A61853">
            <w:pPr>
              <w:pStyle w:val="Compact"/>
            </w:pPr>
          </w:p>
        </w:tc>
        <w:tc>
          <w:tcPr>
            <w:tcW w:w="2057" w:type="dxa"/>
          </w:tcPr>
          <w:p w:rsidR="00A61853" w:rsidRDefault="00A61853">
            <w:pPr>
              <w:pStyle w:val="Compact"/>
            </w:pPr>
          </w:p>
        </w:tc>
        <w:tc>
          <w:tcPr>
            <w:tcW w:w="1234" w:type="dxa"/>
          </w:tcPr>
          <w:p w:rsidR="00A61853" w:rsidRDefault="00A61853">
            <w:pPr>
              <w:pStyle w:val="Compact"/>
            </w:pPr>
          </w:p>
        </w:tc>
      </w:tr>
      <w:tr w:rsidR="00A61853">
        <w:tc>
          <w:tcPr>
            <w:tcW w:w="3085" w:type="dxa"/>
          </w:tcPr>
          <w:p w:rsidR="00A61853" w:rsidRDefault="00000000">
            <w:pPr>
              <w:pStyle w:val="Compact"/>
              <w:jc w:val="center"/>
            </w:pPr>
            <w:r>
              <w:lastRenderedPageBreak/>
              <w:t>HF-CAC</w:t>
            </w:r>
          </w:p>
        </w:tc>
        <w:tc>
          <w:tcPr>
            <w:tcW w:w="1337" w:type="dxa"/>
          </w:tcPr>
          <w:p w:rsidR="00A61853" w:rsidRDefault="00000000">
            <w:pPr>
              <w:pStyle w:val="Compact"/>
            </w:pPr>
            <w:r>
              <w:t>66.81</w:t>
            </w:r>
          </w:p>
        </w:tc>
        <w:tc>
          <w:tcPr>
            <w:tcW w:w="2057" w:type="dxa"/>
          </w:tcPr>
          <w:p w:rsidR="00A61853" w:rsidRDefault="00000000">
            <w:pPr>
              <w:pStyle w:val="Compact"/>
            </w:pPr>
            <w:r>
              <w:t>75.57</w:t>
            </w:r>
          </w:p>
        </w:tc>
        <w:tc>
          <w:tcPr>
            <w:tcW w:w="1234" w:type="dxa"/>
          </w:tcPr>
          <w:p w:rsidR="00A61853" w:rsidRDefault="00000000">
            <w:pPr>
              <w:pStyle w:val="Compact"/>
            </w:pPr>
            <w:r>
              <w:t>68.45</w:t>
            </w:r>
          </w:p>
        </w:tc>
      </w:tr>
      <w:tr w:rsidR="00A61853">
        <w:tc>
          <w:tcPr>
            <w:tcW w:w="3085" w:type="dxa"/>
          </w:tcPr>
          <w:p w:rsidR="00A61853" w:rsidRDefault="00000000">
            <w:pPr>
              <w:pStyle w:val="Compact"/>
              <w:jc w:val="center"/>
            </w:pPr>
            <w:r>
              <w:rPr>
                <w:rFonts w:hint="eastAsia"/>
                <w:i/>
                <w:iCs/>
              </w:rPr>
              <w:t>多教师蒸馏（</w:t>
            </w:r>
            <w:r>
              <w:rPr>
                <w:rFonts w:hint="eastAsia"/>
                <w:i/>
                <w:iCs/>
              </w:rPr>
              <w:t>Multi-Teacher</w:t>
            </w:r>
            <w:r>
              <w:rPr>
                <w:i/>
                <w:iCs/>
              </w:rPr>
              <w:t xml:space="preserve"> </w:t>
            </w:r>
            <w:r>
              <w:rPr>
                <w:rFonts w:hint="eastAsia"/>
                <w:i/>
                <w:iCs/>
              </w:rPr>
              <w:t>Distillation</w:t>
            </w:r>
            <w:r>
              <w:rPr>
                <w:rFonts w:hint="eastAsia"/>
                <w:i/>
                <w:iCs/>
              </w:rPr>
              <w:t>）</w:t>
            </w:r>
          </w:p>
        </w:tc>
        <w:tc>
          <w:tcPr>
            <w:tcW w:w="1337" w:type="dxa"/>
          </w:tcPr>
          <w:p w:rsidR="00A61853" w:rsidRDefault="00A61853">
            <w:pPr>
              <w:pStyle w:val="Compact"/>
            </w:pPr>
          </w:p>
        </w:tc>
        <w:tc>
          <w:tcPr>
            <w:tcW w:w="2057" w:type="dxa"/>
          </w:tcPr>
          <w:p w:rsidR="00A61853" w:rsidRDefault="00A61853">
            <w:pPr>
              <w:pStyle w:val="Compact"/>
            </w:pPr>
          </w:p>
        </w:tc>
        <w:tc>
          <w:tcPr>
            <w:tcW w:w="1234" w:type="dxa"/>
          </w:tcPr>
          <w:p w:rsidR="00A61853" w:rsidRDefault="00A61853">
            <w:pPr>
              <w:pStyle w:val="Compact"/>
            </w:pPr>
          </w:p>
        </w:tc>
      </w:tr>
      <w:tr w:rsidR="00A61853">
        <w:tc>
          <w:tcPr>
            <w:tcW w:w="3085" w:type="dxa"/>
          </w:tcPr>
          <w:p w:rsidR="00A61853" w:rsidRDefault="00000000">
            <w:pPr>
              <w:pStyle w:val="Compact"/>
              <w:jc w:val="center"/>
            </w:pPr>
            <w:r>
              <w:t>MAGDi</w:t>
            </w:r>
          </w:p>
        </w:tc>
        <w:tc>
          <w:tcPr>
            <w:tcW w:w="1337" w:type="dxa"/>
          </w:tcPr>
          <w:p w:rsidR="00A61853" w:rsidRDefault="00000000">
            <w:pPr>
              <w:pStyle w:val="Compact"/>
            </w:pPr>
            <w:r>
              <w:t>65.02</w:t>
            </w:r>
          </w:p>
        </w:tc>
        <w:tc>
          <w:tcPr>
            <w:tcW w:w="2057" w:type="dxa"/>
          </w:tcPr>
          <w:p w:rsidR="00A61853" w:rsidRDefault="00000000">
            <w:pPr>
              <w:pStyle w:val="Compact"/>
            </w:pPr>
            <w:r>
              <w:t>72.95</w:t>
            </w:r>
          </w:p>
        </w:tc>
        <w:tc>
          <w:tcPr>
            <w:tcW w:w="1234" w:type="dxa"/>
          </w:tcPr>
          <w:p w:rsidR="00A61853" w:rsidRDefault="00000000">
            <w:pPr>
              <w:pStyle w:val="Compact"/>
            </w:pPr>
            <w:r>
              <w:t>67.86</w:t>
            </w:r>
          </w:p>
        </w:tc>
      </w:tr>
      <w:tr w:rsidR="00A61853">
        <w:tc>
          <w:tcPr>
            <w:tcW w:w="3085" w:type="dxa"/>
          </w:tcPr>
          <w:p w:rsidR="00A61853" w:rsidRDefault="00000000">
            <w:pPr>
              <w:pStyle w:val="Compact"/>
              <w:jc w:val="center"/>
            </w:pPr>
            <w:r>
              <w:t>AgentArk</w:t>
            </w:r>
          </w:p>
        </w:tc>
        <w:tc>
          <w:tcPr>
            <w:tcW w:w="1337" w:type="dxa"/>
          </w:tcPr>
          <w:p w:rsidR="00A61853" w:rsidRDefault="00000000">
            <w:pPr>
              <w:pStyle w:val="Compact"/>
            </w:pPr>
            <w:r>
              <w:t>65.40</w:t>
            </w:r>
          </w:p>
        </w:tc>
        <w:tc>
          <w:tcPr>
            <w:tcW w:w="2057" w:type="dxa"/>
          </w:tcPr>
          <w:p w:rsidR="00A61853" w:rsidRDefault="00000000">
            <w:pPr>
              <w:pStyle w:val="Compact"/>
            </w:pPr>
            <w:r>
              <w:t>73.77</w:t>
            </w:r>
          </w:p>
        </w:tc>
        <w:tc>
          <w:tcPr>
            <w:tcW w:w="1234" w:type="dxa"/>
          </w:tcPr>
          <w:p w:rsidR="00A61853" w:rsidRDefault="00000000">
            <w:pPr>
              <w:pStyle w:val="Compact"/>
            </w:pPr>
            <w:r>
              <w:t>68.06</w:t>
            </w:r>
          </w:p>
        </w:tc>
      </w:tr>
      <w:tr w:rsidR="00A61853">
        <w:tc>
          <w:tcPr>
            <w:tcW w:w="3085" w:type="dxa"/>
          </w:tcPr>
          <w:p w:rsidR="00A61853" w:rsidRDefault="00000000">
            <w:pPr>
              <w:pStyle w:val="Compact"/>
              <w:jc w:val="center"/>
            </w:pPr>
            <w:r>
              <w:rPr>
                <w:b/>
                <w:bCs/>
              </w:rPr>
              <w:t>CAHAD</w:t>
            </w:r>
          </w:p>
        </w:tc>
        <w:tc>
          <w:tcPr>
            <w:tcW w:w="1337" w:type="dxa"/>
          </w:tcPr>
          <w:p w:rsidR="00A61853" w:rsidRDefault="00000000">
            <w:pPr>
              <w:pStyle w:val="Compact"/>
            </w:pPr>
            <w:r>
              <w:rPr>
                <w:b/>
                <w:bCs/>
              </w:rPr>
              <w:t>66.29</w:t>
            </w:r>
          </w:p>
        </w:tc>
        <w:tc>
          <w:tcPr>
            <w:tcW w:w="2057" w:type="dxa"/>
          </w:tcPr>
          <w:p w:rsidR="00A61853" w:rsidRDefault="00000000">
            <w:pPr>
              <w:pStyle w:val="Compact"/>
            </w:pPr>
            <w:r>
              <w:rPr>
                <w:b/>
                <w:bCs/>
              </w:rPr>
              <w:t>75.00</w:t>
            </w:r>
          </w:p>
        </w:tc>
        <w:tc>
          <w:tcPr>
            <w:tcW w:w="1234" w:type="dxa"/>
          </w:tcPr>
          <w:p w:rsidR="00A61853" w:rsidRDefault="00000000">
            <w:pPr>
              <w:pStyle w:val="Compact"/>
            </w:pPr>
            <w:r>
              <w:rPr>
                <w:b/>
                <w:bCs/>
              </w:rPr>
              <w:t>68.57</w:t>
            </w:r>
          </w:p>
        </w:tc>
      </w:tr>
      <w:tr w:rsidR="00A61853">
        <w:tc>
          <w:tcPr>
            <w:tcW w:w="3085" w:type="dxa"/>
          </w:tcPr>
          <w:p w:rsidR="00A61853" w:rsidRDefault="00000000">
            <w:pPr>
              <w:pStyle w:val="Compact"/>
              <w:jc w:val="center"/>
            </w:pPr>
            <w:r>
              <w:rPr>
                <w:b/>
                <w:bCs/>
              </w:rPr>
              <w:t>Llama-3.1-8B-Instruct as backbone model</w:t>
            </w:r>
          </w:p>
        </w:tc>
        <w:tc>
          <w:tcPr>
            <w:tcW w:w="1337" w:type="dxa"/>
          </w:tcPr>
          <w:p w:rsidR="00A61853" w:rsidRDefault="00A61853">
            <w:pPr>
              <w:pStyle w:val="Compact"/>
            </w:pPr>
          </w:p>
        </w:tc>
        <w:tc>
          <w:tcPr>
            <w:tcW w:w="2057" w:type="dxa"/>
          </w:tcPr>
          <w:p w:rsidR="00A61853" w:rsidRDefault="00A61853">
            <w:pPr>
              <w:pStyle w:val="Compact"/>
            </w:pPr>
          </w:p>
        </w:tc>
        <w:tc>
          <w:tcPr>
            <w:tcW w:w="1234" w:type="dxa"/>
          </w:tcPr>
          <w:p w:rsidR="00A61853" w:rsidRDefault="00A61853">
            <w:pPr>
              <w:pStyle w:val="Compact"/>
            </w:pPr>
          </w:p>
        </w:tc>
      </w:tr>
      <w:tr w:rsidR="00A61853">
        <w:tc>
          <w:tcPr>
            <w:tcW w:w="3085" w:type="dxa"/>
          </w:tcPr>
          <w:p w:rsidR="00A61853" w:rsidRDefault="00000000">
            <w:pPr>
              <w:pStyle w:val="Compact"/>
              <w:jc w:val="center"/>
            </w:pPr>
            <w:r>
              <w:rPr>
                <w:rFonts w:hint="eastAsia"/>
                <w:i/>
                <w:iCs/>
              </w:rPr>
              <w:t>零样本方法（</w:t>
            </w:r>
            <w:r>
              <w:rPr>
                <w:rFonts w:hint="eastAsia"/>
                <w:i/>
                <w:iCs/>
              </w:rPr>
              <w:t>Zero-shot</w:t>
            </w:r>
            <w:r>
              <w:rPr>
                <w:rFonts w:hint="eastAsia"/>
                <w:i/>
                <w:iCs/>
              </w:rPr>
              <w:t>）</w:t>
            </w:r>
          </w:p>
        </w:tc>
        <w:tc>
          <w:tcPr>
            <w:tcW w:w="1337" w:type="dxa"/>
          </w:tcPr>
          <w:p w:rsidR="00A61853" w:rsidRDefault="00A61853">
            <w:pPr>
              <w:pStyle w:val="Compact"/>
            </w:pPr>
          </w:p>
        </w:tc>
        <w:tc>
          <w:tcPr>
            <w:tcW w:w="2057" w:type="dxa"/>
          </w:tcPr>
          <w:p w:rsidR="00A61853" w:rsidRDefault="00A61853">
            <w:pPr>
              <w:pStyle w:val="Compact"/>
            </w:pPr>
          </w:p>
        </w:tc>
        <w:tc>
          <w:tcPr>
            <w:tcW w:w="1234" w:type="dxa"/>
          </w:tcPr>
          <w:p w:rsidR="00A61853" w:rsidRDefault="00A61853">
            <w:pPr>
              <w:pStyle w:val="Compact"/>
            </w:pPr>
          </w:p>
        </w:tc>
      </w:tr>
      <w:tr w:rsidR="00A61853">
        <w:tc>
          <w:tcPr>
            <w:tcW w:w="3085" w:type="dxa"/>
          </w:tcPr>
          <w:p w:rsidR="00A61853" w:rsidRDefault="00000000">
            <w:pPr>
              <w:pStyle w:val="Compact"/>
              <w:jc w:val="center"/>
            </w:pPr>
            <w:r>
              <w:t>Base</w:t>
            </w:r>
          </w:p>
        </w:tc>
        <w:tc>
          <w:tcPr>
            <w:tcW w:w="1337" w:type="dxa"/>
          </w:tcPr>
          <w:p w:rsidR="00A61853" w:rsidRDefault="00000000">
            <w:pPr>
              <w:pStyle w:val="Compact"/>
            </w:pPr>
            <w:r>
              <w:t>58.15</w:t>
            </w:r>
          </w:p>
        </w:tc>
        <w:tc>
          <w:tcPr>
            <w:tcW w:w="2057" w:type="dxa"/>
          </w:tcPr>
          <w:p w:rsidR="00A61853" w:rsidRDefault="00000000">
            <w:pPr>
              <w:pStyle w:val="Compact"/>
            </w:pPr>
            <w:r>
              <w:t>67.21</w:t>
            </w:r>
          </w:p>
        </w:tc>
        <w:tc>
          <w:tcPr>
            <w:tcW w:w="1234" w:type="dxa"/>
          </w:tcPr>
          <w:p w:rsidR="00A61853" w:rsidRDefault="00000000">
            <w:pPr>
              <w:pStyle w:val="Compact"/>
            </w:pPr>
            <w:r>
              <w:t>65.95</w:t>
            </w:r>
          </w:p>
        </w:tc>
      </w:tr>
      <w:tr w:rsidR="00A61853">
        <w:tc>
          <w:tcPr>
            <w:tcW w:w="3085" w:type="dxa"/>
          </w:tcPr>
          <w:p w:rsidR="00A61853" w:rsidRDefault="00000000">
            <w:pPr>
              <w:pStyle w:val="Compact"/>
              <w:jc w:val="center"/>
            </w:pPr>
            <w:r>
              <w:t>Role-play</w:t>
            </w:r>
          </w:p>
        </w:tc>
        <w:tc>
          <w:tcPr>
            <w:tcW w:w="1337" w:type="dxa"/>
          </w:tcPr>
          <w:p w:rsidR="00A61853" w:rsidRDefault="00000000">
            <w:pPr>
              <w:pStyle w:val="Compact"/>
            </w:pPr>
            <w:r>
              <w:t>58.64</w:t>
            </w:r>
          </w:p>
        </w:tc>
        <w:tc>
          <w:tcPr>
            <w:tcW w:w="2057" w:type="dxa"/>
          </w:tcPr>
          <w:p w:rsidR="00A61853" w:rsidRDefault="00000000">
            <w:pPr>
              <w:pStyle w:val="Compact"/>
            </w:pPr>
            <w:r>
              <w:t>68.03</w:t>
            </w:r>
          </w:p>
        </w:tc>
        <w:tc>
          <w:tcPr>
            <w:tcW w:w="1234" w:type="dxa"/>
          </w:tcPr>
          <w:p w:rsidR="00A61853" w:rsidRDefault="00000000">
            <w:pPr>
              <w:pStyle w:val="Compact"/>
            </w:pPr>
            <w:r>
              <w:t>65.87</w:t>
            </w:r>
          </w:p>
        </w:tc>
      </w:tr>
      <w:tr w:rsidR="00A61853">
        <w:tc>
          <w:tcPr>
            <w:tcW w:w="3085" w:type="dxa"/>
          </w:tcPr>
          <w:p w:rsidR="00A61853" w:rsidRDefault="00000000">
            <w:pPr>
              <w:pStyle w:val="Compact"/>
              <w:jc w:val="center"/>
            </w:pPr>
            <w:r>
              <w:rPr>
                <w:rFonts w:hint="eastAsia"/>
                <w:i/>
                <w:iCs/>
              </w:rPr>
              <w:t>单教师蒸馏（</w:t>
            </w:r>
            <w:r>
              <w:rPr>
                <w:rFonts w:hint="eastAsia"/>
                <w:i/>
                <w:iCs/>
              </w:rPr>
              <w:t>Single-Teacher</w:t>
            </w:r>
            <w:r>
              <w:rPr>
                <w:i/>
                <w:iCs/>
              </w:rPr>
              <w:t xml:space="preserve"> </w:t>
            </w:r>
            <w:r>
              <w:rPr>
                <w:rFonts w:hint="eastAsia"/>
                <w:i/>
                <w:iCs/>
              </w:rPr>
              <w:t>Distillation</w:t>
            </w:r>
            <w:r>
              <w:rPr>
                <w:rFonts w:hint="eastAsia"/>
                <w:i/>
                <w:iCs/>
              </w:rPr>
              <w:t>）</w:t>
            </w:r>
          </w:p>
        </w:tc>
        <w:tc>
          <w:tcPr>
            <w:tcW w:w="1337" w:type="dxa"/>
          </w:tcPr>
          <w:p w:rsidR="00A61853" w:rsidRDefault="00A61853">
            <w:pPr>
              <w:pStyle w:val="Compact"/>
            </w:pPr>
          </w:p>
        </w:tc>
        <w:tc>
          <w:tcPr>
            <w:tcW w:w="2057" w:type="dxa"/>
          </w:tcPr>
          <w:p w:rsidR="00A61853" w:rsidRDefault="00A61853">
            <w:pPr>
              <w:pStyle w:val="Compact"/>
            </w:pPr>
          </w:p>
        </w:tc>
        <w:tc>
          <w:tcPr>
            <w:tcW w:w="1234" w:type="dxa"/>
          </w:tcPr>
          <w:p w:rsidR="00A61853" w:rsidRDefault="00A61853">
            <w:pPr>
              <w:pStyle w:val="Compact"/>
            </w:pPr>
          </w:p>
        </w:tc>
      </w:tr>
      <w:tr w:rsidR="00A61853">
        <w:tc>
          <w:tcPr>
            <w:tcW w:w="3085" w:type="dxa"/>
          </w:tcPr>
          <w:p w:rsidR="00A61853" w:rsidRDefault="00000000">
            <w:pPr>
              <w:pStyle w:val="Compact"/>
              <w:jc w:val="center"/>
            </w:pPr>
            <w:r>
              <w:t>SFT</w:t>
            </w:r>
          </w:p>
        </w:tc>
        <w:tc>
          <w:tcPr>
            <w:tcW w:w="1337" w:type="dxa"/>
          </w:tcPr>
          <w:p w:rsidR="00A61853" w:rsidRDefault="00000000">
            <w:pPr>
              <w:pStyle w:val="Compact"/>
            </w:pPr>
            <w:r>
              <w:t>54.75</w:t>
            </w:r>
          </w:p>
        </w:tc>
        <w:tc>
          <w:tcPr>
            <w:tcW w:w="2057" w:type="dxa"/>
          </w:tcPr>
          <w:p w:rsidR="00A61853" w:rsidRDefault="00000000">
            <w:pPr>
              <w:pStyle w:val="Compact"/>
            </w:pPr>
            <w:r>
              <w:t>64.52</w:t>
            </w:r>
          </w:p>
        </w:tc>
        <w:tc>
          <w:tcPr>
            <w:tcW w:w="1234" w:type="dxa"/>
          </w:tcPr>
          <w:p w:rsidR="00A61853" w:rsidRDefault="00000000">
            <w:pPr>
              <w:pStyle w:val="Compact"/>
            </w:pPr>
            <w:r>
              <w:t>64.44</w:t>
            </w:r>
          </w:p>
        </w:tc>
      </w:tr>
      <w:tr w:rsidR="00A61853">
        <w:tc>
          <w:tcPr>
            <w:tcW w:w="3085" w:type="dxa"/>
          </w:tcPr>
          <w:p w:rsidR="00A61853" w:rsidRDefault="00000000">
            <w:pPr>
              <w:pStyle w:val="Compact"/>
              <w:jc w:val="center"/>
            </w:pPr>
            <w:r>
              <w:rPr>
                <w:rFonts w:hint="eastAsia"/>
                <w:i/>
                <w:iCs/>
              </w:rPr>
              <w:t>多智能体协作（</w:t>
            </w:r>
            <w:r>
              <w:rPr>
                <w:rFonts w:hint="eastAsia"/>
                <w:i/>
                <w:iCs/>
              </w:rPr>
              <w:t>Multi-Agent</w:t>
            </w:r>
            <w:r>
              <w:rPr>
                <w:i/>
                <w:iCs/>
              </w:rPr>
              <w:t xml:space="preserve"> </w:t>
            </w:r>
            <w:r>
              <w:rPr>
                <w:rFonts w:hint="eastAsia"/>
                <w:i/>
                <w:iCs/>
              </w:rPr>
              <w:t>Collaboration</w:t>
            </w:r>
            <w:r>
              <w:rPr>
                <w:rFonts w:hint="eastAsia"/>
                <w:i/>
                <w:iCs/>
              </w:rPr>
              <w:t>）</w:t>
            </w:r>
          </w:p>
        </w:tc>
        <w:tc>
          <w:tcPr>
            <w:tcW w:w="1337" w:type="dxa"/>
          </w:tcPr>
          <w:p w:rsidR="00A61853" w:rsidRDefault="00A61853">
            <w:pPr>
              <w:pStyle w:val="Compact"/>
            </w:pPr>
          </w:p>
        </w:tc>
        <w:tc>
          <w:tcPr>
            <w:tcW w:w="2057" w:type="dxa"/>
          </w:tcPr>
          <w:p w:rsidR="00A61853" w:rsidRDefault="00A61853">
            <w:pPr>
              <w:pStyle w:val="Compact"/>
            </w:pPr>
          </w:p>
        </w:tc>
        <w:tc>
          <w:tcPr>
            <w:tcW w:w="1234" w:type="dxa"/>
          </w:tcPr>
          <w:p w:rsidR="00A61853" w:rsidRDefault="00A61853">
            <w:pPr>
              <w:pStyle w:val="Compact"/>
            </w:pPr>
          </w:p>
        </w:tc>
      </w:tr>
      <w:tr w:rsidR="00A61853">
        <w:tc>
          <w:tcPr>
            <w:tcW w:w="3085" w:type="dxa"/>
          </w:tcPr>
          <w:p w:rsidR="00A61853" w:rsidRDefault="00000000">
            <w:pPr>
              <w:pStyle w:val="Compact"/>
              <w:jc w:val="center"/>
            </w:pPr>
            <w:r>
              <w:t>HF-CAC</w:t>
            </w:r>
          </w:p>
        </w:tc>
        <w:tc>
          <w:tcPr>
            <w:tcW w:w="1337" w:type="dxa"/>
          </w:tcPr>
          <w:p w:rsidR="00A61853" w:rsidRDefault="00000000">
            <w:pPr>
              <w:pStyle w:val="Compact"/>
            </w:pPr>
            <w:r>
              <w:t>65.86</w:t>
            </w:r>
          </w:p>
        </w:tc>
        <w:tc>
          <w:tcPr>
            <w:tcW w:w="2057" w:type="dxa"/>
          </w:tcPr>
          <w:p w:rsidR="00A61853" w:rsidRDefault="00000000">
            <w:pPr>
              <w:pStyle w:val="Compact"/>
            </w:pPr>
            <w:r>
              <w:t>72.37</w:t>
            </w:r>
          </w:p>
        </w:tc>
        <w:tc>
          <w:tcPr>
            <w:tcW w:w="1234" w:type="dxa"/>
          </w:tcPr>
          <w:p w:rsidR="00A61853" w:rsidRDefault="00000000">
            <w:pPr>
              <w:pStyle w:val="Compact"/>
            </w:pPr>
            <w:r>
              <w:t>67.25</w:t>
            </w:r>
          </w:p>
        </w:tc>
      </w:tr>
      <w:tr w:rsidR="00A61853">
        <w:tc>
          <w:tcPr>
            <w:tcW w:w="3085" w:type="dxa"/>
          </w:tcPr>
          <w:p w:rsidR="00A61853" w:rsidRDefault="00000000">
            <w:pPr>
              <w:pStyle w:val="Compact"/>
              <w:jc w:val="center"/>
            </w:pPr>
            <w:r>
              <w:rPr>
                <w:rFonts w:hint="eastAsia"/>
                <w:i/>
                <w:iCs/>
              </w:rPr>
              <w:t>多教师蒸馏（</w:t>
            </w:r>
            <w:r>
              <w:rPr>
                <w:rFonts w:hint="eastAsia"/>
                <w:i/>
                <w:iCs/>
              </w:rPr>
              <w:t>Multi-Teacher</w:t>
            </w:r>
            <w:r>
              <w:rPr>
                <w:i/>
                <w:iCs/>
              </w:rPr>
              <w:t xml:space="preserve"> </w:t>
            </w:r>
            <w:r>
              <w:rPr>
                <w:rFonts w:hint="eastAsia"/>
                <w:i/>
                <w:iCs/>
              </w:rPr>
              <w:t>Distillation</w:t>
            </w:r>
            <w:r>
              <w:rPr>
                <w:rFonts w:hint="eastAsia"/>
                <w:i/>
                <w:iCs/>
              </w:rPr>
              <w:t>）</w:t>
            </w:r>
          </w:p>
        </w:tc>
        <w:tc>
          <w:tcPr>
            <w:tcW w:w="1337" w:type="dxa"/>
          </w:tcPr>
          <w:p w:rsidR="00A61853" w:rsidRDefault="00A61853">
            <w:pPr>
              <w:pStyle w:val="Compact"/>
            </w:pPr>
          </w:p>
        </w:tc>
        <w:tc>
          <w:tcPr>
            <w:tcW w:w="2057" w:type="dxa"/>
          </w:tcPr>
          <w:p w:rsidR="00A61853" w:rsidRDefault="00A61853">
            <w:pPr>
              <w:pStyle w:val="Compact"/>
            </w:pPr>
          </w:p>
        </w:tc>
        <w:tc>
          <w:tcPr>
            <w:tcW w:w="1234" w:type="dxa"/>
          </w:tcPr>
          <w:p w:rsidR="00A61853" w:rsidRDefault="00A61853">
            <w:pPr>
              <w:pStyle w:val="Compact"/>
            </w:pPr>
          </w:p>
        </w:tc>
      </w:tr>
      <w:tr w:rsidR="00A61853">
        <w:tc>
          <w:tcPr>
            <w:tcW w:w="3085" w:type="dxa"/>
          </w:tcPr>
          <w:p w:rsidR="00A61853" w:rsidRDefault="00000000">
            <w:pPr>
              <w:pStyle w:val="Compact"/>
              <w:jc w:val="center"/>
            </w:pPr>
            <w:r>
              <w:t>MAGDi</w:t>
            </w:r>
          </w:p>
        </w:tc>
        <w:tc>
          <w:tcPr>
            <w:tcW w:w="1337" w:type="dxa"/>
          </w:tcPr>
          <w:p w:rsidR="00A61853" w:rsidRDefault="00000000">
            <w:pPr>
              <w:pStyle w:val="Compact"/>
            </w:pPr>
            <w:r>
              <w:t>59.32</w:t>
            </w:r>
          </w:p>
        </w:tc>
        <w:tc>
          <w:tcPr>
            <w:tcW w:w="2057" w:type="dxa"/>
          </w:tcPr>
          <w:p w:rsidR="00A61853" w:rsidRDefault="00000000">
            <w:pPr>
              <w:pStyle w:val="Compact"/>
            </w:pPr>
            <w:r>
              <w:t>71.31</w:t>
            </w:r>
          </w:p>
        </w:tc>
        <w:tc>
          <w:tcPr>
            <w:tcW w:w="1234" w:type="dxa"/>
          </w:tcPr>
          <w:p w:rsidR="00A61853" w:rsidRDefault="00000000">
            <w:pPr>
              <w:pStyle w:val="Compact"/>
            </w:pPr>
            <w:r>
              <w:t>66.07</w:t>
            </w:r>
          </w:p>
        </w:tc>
      </w:tr>
      <w:tr w:rsidR="00A61853">
        <w:tc>
          <w:tcPr>
            <w:tcW w:w="3085" w:type="dxa"/>
          </w:tcPr>
          <w:p w:rsidR="00A61853" w:rsidRDefault="00000000">
            <w:pPr>
              <w:pStyle w:val="Compact"/>
              <w:jc w:val="center"/>
            </w:pPr>
            <w:r>
              <w:t>AgentArk</w:t>
            </w:r>
          </w:p>
        </w:tc>
        <w:tc>
          <w:tcPr>
            <w:tcW w:w="1337" w:type="dxa"/>
          </w:tcPr>
          <w:p w:rsidR="00A61853" w:rsidRDefault="00000000">
            <w:pPr>
              <w:pStyle w:val="Compact"/>
            </w:pPr>
            <w:r>
              <w:t>61.22</w:t>
            </w:r>
          </w:p>
        </w:tc>
        <w:tc>
          <w:tcPr>
            <w:tcW w:w="2057" w:type="dxa"/>
          </w:tcPr>
          <w:p w:rsidR="00A61853" w:rsidRDefault="00000000">
            <w:pPr>
              <w:pStyle w:val="Compact"/>
            </w:pPr>
            <w:r>
              <w:t>70.49</w:t>
            </w:r>
          </w:p>
        </w:tc>
        <w:tc>
          <w:tcPr>
            <w:tcW w:w="1234" w:type="dxa"/>
          </w:tcPr>
          <w:p w:rsidR="00A61853" w:rsidRDefault="00000000">
            <w:pPr>
              <w:pStyle w:val="Compact"/>
            </w:pPr>
            <w:r>
              <w:t>66.47</w:t>
            </w:r>
          </w:p>
        </w:tc>
      </w:tr>
      <w:tr w:rsidR="00A61853">
        <w:tc>
          <w:tcPr>
            <w:tcW w:w="3085" w:type="dxa"/>
          </w:tcPr>
          <w:p w:rsidR="00A61853" w:rsidRDefault="00000000">
            <w:pPr>
              <w:pStyle w:val="Compact"/>
              <w:jc w:val="center"/>
            </w:pPr>
            <w:r>
              <w:rPr>
                <w:b/>
                <w:bCs/>
              </w:rPr>
              <w:t>CAHAD</w:t>
            </w:r>
          </w:p>
        </w:tc>
        <w:tc>
          <w:tcPr>
            <w:tcW w:w="1337" w:type="dxa"/>
          </w:tcPr>
          <w:p w:rsidR="00A61853" w:rsidRDefault="00000000">
            <w:pPr>
              <w:pStyle w:val="Compact"/>
            </w:pPr>
            <w:r>
              <w:rPr>
                <w:b/>
                <w:bCs/>
              </w:rPr>
              <w:t>64.39</w:t>
            </w:r>
          </w:p>
        </w:tc>
        <w:tc>
          <w:tcPr>
            <w:tcW w:w="2057" w:type="dxa"/>
          </w:tcPr>
          <w:p w:rsidR="00A61853" w:rsidRDefault="00000000">
            <w:pPr>
              <w:pStyle w:val="Compact"/>
            </w:pPr>
            <w:r>
              <w:rPr>
                <w:b/>
                <w:bCs/>
              </w:rPr>
              <w:t>72.58</w:t>
            </w:r>
          </w:p>
        </w:tc>
        <w:tc>
          <w:tcPr>
            <w:tcW w:w="1234" w:type="dxa"/>
          </w:tcPr>
          <w:p w:rsidR="00A61853" w:rsidRDefault="00000000">
            <w:pPr>
              <w:pStyle w:val="Compact"/>
            </w:pPr>
            <w:r>
              <w:rPr>
                <w:b/>
                <w:bCs/>
              </w:rPr>
              <w:t>67.19</w:t>
            </w:r>
          </w:p>
        </w:tc>
      </w:tr>
    </w:tbl>
    <w:p w:rsidR="00A61853" w:rsidRDefault="00000000">
      <w:pPr>
        <w:pStyle w:val="a0"/>
      </w:pPr>
      <w:r>
        <w:rPr>
          <w:rFonts w:hint="eastAsia"/>
          <w:i/>
          <w:iCs/>
        </w:rPr>
        <w:t>表</w:t>
      </w:r>
      <w:r>
        <w:rPr>
          <w:i/>
          <w:iCs/>
        </w:rPr>
        <w:t xml:space="preserve"> </w:t>
      </w:r>
      <w:r>
        <w:rPr>
          <w:rFonts w:hint="eastAsia"/>
          <w:i/>
          <w:iCs/>
        </w:rPr>
        <w:t>2</w:t>
      </w:r>
      <w:r>
        <w:rPr>
          <w:rFonts w:hint="eastAsia"/>
          <w:i/>
          <w:iCs/>
        </w:rPr>
        <w:t>：</w:t>
      </w:r>
      <w:r>
        <w:rPr>
          <w:rFonts w:hint="eastAsia"/>
          <w:i/>
          <w:iCs/>
        </w:rPr>
        <w:t>CAHAD</w:t>
      </w:r>
      <w:r>
        <w:rPr>
          <w:i/>
          <w:iCs/>
        </w:rPr>
        <w:t xml:space="preserve"> </w:t>
      </w:r>
      <w:r>
        <w:rPr>
          <w:rFonts w:hint="eastAsia"/>
          <w:i/>
          <w:iCs/>
        </w:rPr>
        <w:t>与零样本、单教师、多智能体协作及多教师聚合基线在三个数据集、两个基座模型上的准确率（</w:t>
      </w:r>
      <w:r>
        <w:rPr>
          <w:rFonts w:hint="eastAsia"/>
          <w:i/>
          <w:iCs/>
        </w:rPr>
        <w:t>%</w:t>
      </w:r>
      <w:r>
        <w:rPr>
          <w:rFonts w:hint="eastAsia"/>
          <w:i/>
          <w:iCs/>
        </w:rPr>
        <w:t>）对比。其中</w:t>
      </w:r>
      <w:r>
        <w:rPr>
          <w:i/>
          <w:iCs/>
        </w:rPr>
        <w:t xml:space="preserve"> HF-CAC </w:t>
      </w:r>
      <w:r>
        <w:rPr>
          <w:rFonts w:hint="eastAsia"/>
          <w:i/>
          <w:iCs/>
        </w:rPr>
        <w:t>行为多智能体推理时方法（非单一模型），置于此处以便与</w:t>
      </w:r>
      <w:r>
        <w:rPr>
          <w:i/>
          <w:iCs/>
        </w:rPr>
        <w:t xml:space="preserve"> CAHAD </w:t>
      </w:r>
      <w:r>
        <w:rPr>
          <w:rFonts w:hint="eastAsia"/>
          <w:i/>
          <w:iCs/>
        </w:rPr>
        <w:t>的蒸馏效果直接对比。</w:t>
      </w:r>
    </w:p>
    <w:p w:rsidR="00A61853" w:rsidRDefault="00000000">
      <w:pPr>
        <w:pStyle w:val="3"/>
      </w:pPr>
      <w:bookmarkStart w:id="18" w:name="部署效率分析"/>
      <w:bookmarkEnd w:id="17"/>
      <w:r>
        <w:rPr>
          <w:rFonts w:hint="eastAsia"/>
          <w:b/>
          <w:bCs/>
        </w:rPr>
        <w:t>部署效率分析</w:t>
      </w:r>
    </w:p>
    <w:tbl>
      <w:tblPr>
        <w:tblW w:w="4932" w:type="pct"/>
        <w:tblLayout w:type="fixed"/>
        <w:tblLook w:val="0020" w:firstRow="1" w:lastRow="0" w:firstColumn="0" w:lastColumn="0" w:noHBand="0" w:noVBand="0"/>
      </w:tblPr>
      <w:tblGrid>
        <w:gridCol w:w="970"/>
        <w:gridCol w:w="607"/>
        <w:gridCol w:w="667"/>
        <w:gridCol w:w="667"/>
        <w:gridCol w:w="667"/>
        <w:gridCol w:w="607"/>
        <w:gridCol w:w="667"/>
        <w:gridCol w:w="910"/>
        <w:gridCol w:w="910"/>
        <w:gridCol w:w="1032"/>
        <w:gridCol w:w="1032"/>
      </w:tblGrid>
      <w:tr w:rsidR="00A61853">
        <w:trPr>
          <w:tblHeader/>
        </w:trPr>
        <w:tc>
          <w:tcPr>
            <w:tcW w:w="867" w:type="dxa"/>
          </w:tcPr>
          <w:p w:rsidR="00A61853" w:rsidRDefault="00000000">
            <w:pPr>
              <w:pStyle w:val="Compact"/>
              <w:jc w:val="center"/>
            </w:pPr>
            <w:r>
              <w:rPr>
                <w:b/>
                <w:bCs/>
              </w:rPr>
              <w:t>Benchmark</w:t>
            </w:r>
          </w:p>
        </w:tc>
        <w:tc>
          <w:tcPr>
            <w:tcW w:w="542" w:type="dxa"/>
          </w:tcPr>
          <w:p w:rsidR="00A61853" w:rsidRDefault="00000000">
            <w:pPr>
              <w:pStyle w:val="Compact"/>
              <w:jc w:val="center"/>
            </w:pPr>
            <w:proofErr w:type="gramStart"/>
            <w:r>
              <w:rPr>
                <w:b/>
                <w:bCs/>
              </w:rPr>
              <w:t>Qwen  Token</w:t>
            </w:r>
            <w:proofErr w:type="gramEnd"/>
          </w:p>
        </w:tc>
        <w:tc>
          <w:tcPr>
            <w:tcW w:w="596" w:type="dxa"/>
          </w:tcPr>
          <w:p w:rsidR="00A61853" w:rsidRDefault="00000000">
            <w:pPr>
              <w:pStyle w:val="Compact"/>
              <w:jc w:val="center"/>
            </w:pPr>
            <w:proofErr w:type="spellStart"/>
            <w:r>
              <w:rPr>
                <w:b/>
                <w:bCs/>
              </w:rPr>
              <w:t>Qwen</w:t>
            </w:r>
            <w:proofErr w:type="spellEnd"/>
            <w:r>
              <w:rPr>
                <w:b/>
                <w:bCs/>
              </w:rPr>
              <w:t xml:space="preserve"> Lat(s)</w:t>
            </w:r>
          </w:p>
        </w:tc>
        <w:tc>
          <w:tcPr>
            <w:tcW w:w="596" w:type="dxa"/>
          </w:tcPr>
          <w:p w:rsidR="00A61853" w:rsidRDefault="00000000">
            <w:pPr>
              <w:pStyle w:val="Compact"/>
              <w:jc w:val="center"/>
            </w:pPr>
            <w:r>
              <w:rPr>
                <w:b/>
                <w:bCs/>
              </w:rPr>
              <w:t>HF-CAC Token</w:t>
            </w:r>
          </w:p>
        </w:tc>
        <w:tc>
          <w:tcPr>
            <w:tcW w:w="596" w:type="dxa"/>
          </w:tcPr>
          <w:p w:rsidR="00A61853" w:rsidRDefault="00000000">
            <w:pPr>
              <w:pStyle w:val="Compact"/>
              <w:jc w:val="center"/>
            </w:pPr>
            <w:r>
              <w:rPr>
                <w:b/>
                <w:bCs/>
              </w:rPr>
              <w:t>HF-CAC Lat(s)</w:t>
            </w:r>
          </w:p>
        </w:tc>
        <w:tc>
          <w:tcPr>
            <w:tcW w:w="542" w:type="dxa"/>
          </w:tcPr>
          <w:p w:rsidR="00A61853" w:rsidRDefault="00000000">
            <w:pPr>
              <w:pStyle w:val="Compact"/>
              <w:jc w:val="center"/>
            </w:pPr>
            <w:r>
              <w:rPr>
                <w:b/>
                <w:bCs/>
              </w:rPr>
              <w:t>CAHAD Token</w:t>
            </w:r>
          </w:p>
        </w:tc>
        <w:tc>
          <w:tcPr>
            <w:tcW w:w="596" w:type="dxa"/>
          </w:tcPr>
          <w:p w:rsidR="00A61853" w:rsidRDefault="00000000">
            <w:pPr>
              <w:pStyle w:val="Compact"/>
              <w:jc w:val="center"/>
            </w:pPr>
            <w:r>
              <w:rPr>
                <w:b/>
                <w:bCs/>
              </w:rPr>
              <w:t>CAHAD Lat(s)</w:t>
            </w:r>
          </w:p>
        </w:tc>
        <w:tc>
          <w:tcPr>
            <w:tcW w:w="813" w:type="dxa"/>
          </w:tcPr>
          <w:p w:rsidR="00A61853" w:rsidRDefault="00000000">
            <w:pPr>
              <w:pStyle w:val="Compact"/>
              <w:jc w:val="center"/>
            </w:pPr>
            <w:r>
              <w:rPr>
                <w:b/>
                <w:bCs/>
              </w:rPr>
              <w:t>CAHAD/Qwen Token Ratio</w:t>
            </w:r>
          </w:p>
        </w:tc>
        <w:tc>
          <w:tcPr>
            <w:tcW w:w="813" w:type="dxa"/>
          </w:tcPr>
          <w:p w:rsidR="00A61853" w:rsidRDefault="00000000">
            <w:pPr>
              <w:pStyle w:val="Compact"/>
              <w:jc w:val="center"/>
            </w:pPr>
            <w:r>
              <w:rPr>
                <w:b/>
                <w:bCs/>
              </w:rPr>
              <w:t>CAHAD/Qwen Lat Ratio</w:t>
            </w:r>
          </w:p>
        </w:tc>
        <w:tc>
          <w:tcPr>
            <w:tcW w:w="922" w:type="dxa"/>
          </w:tcPr>
          <w:p w:rsidR="00A61853" w:rsidRDefault="00000000">
            <w:pPr>
              <w:pStyle w:val="Compact"/>
              <w:jc w:val="center"/>
            </w:pPr>
            <w:r>
              <w:rPr>
                <w:b/>
                <w:bCs/>
              </w:rPr>
              <w:t>HF-CAC/CAHAD Token Ratio</w:t>
            </w:r>
          </w:p>
        </w:tc>
        <w:tc>
          <w:tcPr>
            <w:tcW w:w="922" w:type="dxa"/>
          </w:tcPr>
          <w:p w:rsidR="00A61853" w:rsidRDefault="00000000">
            <w:pPr>
              <w:pStyle w:val="Compact"/>
              <w:jc w:val="center"/>
            </w:pPr>
            <w:r>
              <w:rPr>
                <w:b/>
                <w:bCs/>
              </w:rPr>
              <w:t>HF-CAC/CAHAD Lat Ratio</w:t>
            </w:r>
          </w:p>
        </w:tc>
      </w:tr>
      <w:tr w:rsidR="00A61853">
        <w:tc>
          <w:tcPr>
            <w:tcW w:w="867" w:type="dxa"/>
          </w:tcPr>
          <w:p w:rsidR="00A61853" w:rsidRDefault="00000000">
            <w:pPr>
              <w:pStyle w:val="Compact"/>
              <w:jc w:val="center"/>
            </w:pPr>
            <w:r>
              <w:t>NormAd</w:t>
            </w:r>
          </w:p>
        </w:tc>
        <w:tc>
          <w:tcPr>
            <w:tcW w:w="542" w:type="dxa"/>
          </w:tcPr>
          <w:p w:rsidR="00A61853" w:rsidRDefault="00000000">
            <w:pPr>
              <w:pStyle w:val="Compact"/>
              <w:jc w:val="center"/>
            </w:pPr>
            <w:r>
              <w:t>398.12</w:t>
            </w:r>
          </w:p>
        </w:tc>
        <w:tc>
          <w:tcPr>
            <w:tcW w:w="596" w:type="dxa"/>
          </w:tcPr>
          <w:p w:rsidR="00A61853" w:rsidRDefault="00000000">
            <w:pPr>
              <w:pStyle w:val="Compact"/>
              <w:jc w:val="center"/>
            </w:pPr>
            <w:r>
              <w:t>0.39</w:t>
            </w:r>
          </w:p>
        </w:tc>
        <w:tc>
          <w:tcPr>
            <w:tcW w:w="596" w:type="dxa"/>
          </w:tcPr>
          <w:p w:rsidR="00A61853" w:rsidRDefault="00000000">
            <w:pPr>
              <w:pStyle w:val="Compact"/>
              <w:jc w:val="center"/>
            </w:pPr>
            <w:r>
              <w:t>5774.32</w:t>
            </w:r>
          </w:p>
        </w:tc>
        <w:tc>
          <w:tcPr>
            <w:tcW w:w="596" w:type="dxa"/>
          </w:tcPr>
          <w:p w:rsidR="00A61853" w:rsidRDefault="00000000">
            <w:pPr>
              <w:pStyle w:val="Compact"/>
              <w:jc w:val="center"/>
            </w:pPr>
            <w:r>
              <w:t>4.24</w:t>
            </w:r>
          </w:p>
        </w:tc>
        <w:tc>
          <w:tcPr>
            <w:tcW w:w="542" w:type="dxa"/>
          </w:tcPr>
          <w:p w:rsidR="00A61853" w:rsidRDefault="00000000">
            <w:pPr>
              <w:pStyle w:val="Compact"/>
              <w:jc w:val="center"/>
            </w:pPr>
            <w:r>
              <w:t>416.46</w:t>
            </w:r>
          </w:p>
        </w:tc>
        <w:tc>
          <w:tcPr>
            <w:tcW w:w="596" w:type="dxa"/>
          </w:tcPr>
          <w:p w:rsidR="00A61853" w:rsidRDefault="00000000">
            <w:pPr>
              <w:pStyle w:val="Compact"/>
              <w:jc w:val="center"/>
            </w:pPr>
            <w:r>
              <w:t>0.41</w:t>
            </w:r>
          </w:p>
        </w:tc>
        <w:tc>
          <w:tcPr>
            <w:tcW w:w="813" w:type="dxa"/>
          </w:tcPr>
          <w:p w:rsidR="00A61853" w:rsidRDefault="00000000">
            <w:pPr>
              <w:pStyle w:val="Compact"/>
              <w:jc w:val="center"/>
            </w:pPr>
            <w:r>
              <w:t>1.05×</w:t>
            </w:r>
          </w:p>
        </w:tc>
        <w:tc>
          <w:tcPr>
            <w:tcW w:w="813" w:type="dxa"/>
          </w:tcPr>
          <w:p w:rsidR="00A61853" w:rsidRDefault="00000000">
            <w:pPr>
              <w:pStyle w:val="Compact"/>
              <w:jc w:val="center"/>
            </w:pPr>
            <w:r>
              <w:t>1.05×</w:t>
            </w:r>
          </w:p>
        </w:tc>
        <w:tc>
          <w:tcPr>
            <w:tcW w:w="922" w:type="dxa"/>
          </w:tcPr>
          <w:p w:rsidR="00A61853" w:rsidRDefault="00000000">
            <w:pPr>
              <w:pStyle w:val="Compact"/>
              <w:jc w:val="center"/>
            </w:pPr>
            <w:r>
              <w:t>13.87×</w:t>
            </w:r>
          </w:p>
        </w:tc>
        <w:tc>
          <w:tcPr>
            <w:tcW w:w="922" w:type="dxa"/>
          </w:tcPr>
          <w:p w:rsidR="00A61853" w:rsidRDefault="00000000">
            <w:pPr>
              <w:pStyle w:val="Compact"/>
              <w:jc w:val="center"/>
            </w:pPr>
            <w:r>
              <w:t>10.34×</w:t>
            </w:r>
          </w:p>
        </w:tc>
      </w:tr>
      <w:tr w:rsidR="00A61853">
        <w:tc>
          <w:tcPr>
            <w:tcW w:w="867" w:type="dxa"/>
          </w:tcPr>
          <w:p w:rsidR="00A61853" w:rsidRDefault="00000000">
            <w:pPr>
              <w:pStyle w:val="Compact"/>
              <w:jc w:val="center"/>
            </w:pPr>
            <w:r>
              <w:lastRenderedPageBreak/>
              <w:t>CulturalBench</w:t>
            </w:r>
          </w:p>
        </w:tc>
        <w:tc>
          <w:tcPr>
            <w:tcW w:w="542" w:type="dxa"/>
          </w:tcPr>
          <w:p w:rsidR="00A61853" w:rsidRDefault="00000000">
            <w:pPr>
              <w:pStyle w:val="Compact"/>
              <w:jc w:val="center"/>
            </w:pPr>
            <w:r>
              <w:t>195.80</w:t>
            </w:r>
          </w:p>
        </w:tc>
        <w:tc>
          <w:tcPr>
            <w:tcW w:w="596" w:type="dxa"/>
          </w:tcPr>
          <w:p w:rsidR="00A61853" w:rsidRDefault="00000000">
            <w:pPr>
              <w:pStyle w:val="Compact"/>
              <w:jc w:val="center"/>
            </w:pPr>
            <w:r>
              <w:t>0.32</w:t>
            </w:r>
          </w:p>
        </w:tc>
        <w:tc>
          <w:tcPr>
            <w:tcW w:w="596" w:type="dxa"/>
          </w:tcPr>
          <w:p w:rsidR="00A61853" w:rsidRDefault="00000000">
            <w:pPr>
              <w:pStyle w:val="Compact"/>
              <w:jc w:val="center"/>
            </w:pPr>
            <w:r>
              <w:t>3700.04</w:t>
            </w:r>
          </w:p>
        </w:tc>
        <w:tc>
          <w:tcPr>
            <w:tcW w:w="596" w:type="dxa"/>
          </w:tcPr>
          <w:p w:rsidR="00A61853" w:rsidRDefault="00000000">
            <w:pPr>
              <w:pStyle w:val="Compact"/>
              <w:jc w:val="center"/>
            </w:pPr>
            <w:r>
              <w:t>3.69</w:t>
            </w:r>
          </w:p>
        </w:tc>
        <w:tc>
          <w:tcPr>
            <w:tcW w:w="542" w:type="dxa"/>
          </w:tcPr>
          <w:p w:rsidR="00A61853" w:rsidRDefault="00000000">
            <w:pPr>
              <w:pStyle w:val="Compact"/>
              <w:jc w:val="center"/>
            </w:pPr>
            <w:r>
              <w:t>211.08</w:t>
            </w:r>
          </w:p>
        </w:tc>
        <w:tc>
          <w:tcPr>
            <w:tcW w:w="596" w:type="dxa"/>
          </w:tcPr>
          <w:p w:rsidR="00A61853" w:rsidRDefault="00000000">
            <w:pPr>
              <w:pStyle w:val="Compact"/>
              <w:jc w:val="center"/>
            </w:pPr>
            <w:r>
              <w:t>0.34</w:t>
            </w:r>
          </w:p>
        </w:tc>
        <w:tc>
          <w:tcPr>
            <w:tcW w:w="813" w:type="dxa"/>
          </w:tcPr>
          <w:p w:rsidR="00A61853" w:rsidRDefault="00000000">
            <w:pPr>
              <w:pStyle w:val="Compact"/>
              <w:jc w:val="center"/>
            </w:pPr>
            <w:r>
              <w:t>1.08×</w:t>
            </w:r>
          </w:p>
        </w:tc>
        <w:tc>
          <w:tcPr>
            <w:tcW w:w="813" w:type="dxa"/>
          </w:tcPr>
          <w:p w:rsidR="00A61853" w:rsidRDefault="00000000">
            <w:pPr>
              <w:pStyle w:val="Compact"/>
              <w:jc w:val="center"/>
            </w:pPr>
            <w:r>
              <w:t>1.06×</w:t>
            </w:r>
          </w:p>
        </w:tc>
        <w:tc>
          <w:tcPr>
            <w:tcW w:w="922" w:type="dxa"/>
          </w:tcPr>
          <w:p w:rsidR="00A61853" w:rsidRDefault="00000000">
            <w:pPr>
              <w:pStyle w:val="Compact"/>
              <w:jc w:val="center"/>
            </w:pPr>
            <w:r>
              <w:t>17.53×</w:t>
            </w:r>
          </w:p>
        </w:tc>
        <w:tc>
          <w:tcPr>
            <w:tcW w:w="922" w:type="dxa"/>
          </w:tcPr>
          <w:p w:rsidR="00A61853" w:rsidRDefault="00000000">
            <w:pPr>
              <w:pStyle w:val="Compact"/>
              <w:jc w:val="center"/>
            </w:pPr>
            <w:r>
              <w:t>10.85×</w:t>
            </w:r>
          </w:p>
        </w:tc>
      </w:tr>
      <w:tr w:rsidR="00A61853">
        <w:tc>
          <w:tcPr>
            <w:tcW w:w="867" w:type="dxa"/>
          </w:tcPr>
          <w:p w:rsidR="00A61853" w:rsidRDefault="00000000">
            <w:pPr>
              <w:pStyle w:val="Compact"/>
              <w:jc w:val="center"/>
            </w:pPr>
            <w:r>
              <w:t>BLEnD</w:t>
            </w:r>
          </w:p>
        </w:tc>
        <w:tc>
          <w:tcPr>
            <w:tcW w:w="542" w:type="dxa"/>
          </w:tcPr>
          <w:p w:rsidR="00A61853" w:rsidRDefault="00000000">
            <w:pPr>
              <w:pStyle w:val="Compact"/>
              <w:jc w:val="center"/>
            </w:pPr>
            <w:r>
              <w:t>19</w:t>
            </w:r>
            <w:r w:rsidR="002C46E1">
              <w:rPr>
                <w:rFonts w:hint="eastAsia"/>
              </w:rPr>
              <w:t>4</w:t>
            </w:r>
            <w:r>
              <w:t>.54</w:t>
            </w:r>
          </w:p>
        </w:tc>
        <w:tc>
          <w:tcPr>
            <w:tcW w:w="596" w:type="dxa"/>
          </w:tcPr>
          <w:p w:rsidR="00A61853" w:rsidRDefault="00000000">
            <w:pPr>
              <w:pStyle w:val="Compact"/>
              <w:jc w:val="center"/>
              <w:rPr>
                <w:rFonts w:hint="eastAsia"/>
              </w:rPr>
            </w:pPr>
            <w:r>
              <w:t>0.</w:t>
            </w:r>
            <w:r w:rsidR="005403C0">
              <w:rPr>
                <w:rFonts w:hint="eastAsia"/>
              </w:rPr>
              <w:t>31</w:t>
            </w:r>
          </w:p>
        </w:tc>
        <w:tc>
          <w:tcPr>
            <w:tcW w:w="596" w:type="dxa"/>
          </w:tcPr>
          <w:p w:rsidR="00A61853" w:rsidRDefault="00000000">
            <w:pPr>
              <w:pStyle w:val="Compact"/>
              <w:jc w:val="center"/>
            </w:pPr>
            <w:r>
              <w:t>3492.27</w:t>
            </w:r>
          </w:p>
        </w:tc>
        <w:tc>
          <w:tcPr>
            <w:tcW w:w="596" w:type="dxa"/>
          </w:tcPr>
          <w:p w:rsidR="00A61853" w:rsidRDefault="00000000">
            <w:pPr>
              <w:pStyle w:val="Compact"/>
              <w:jc w:val="center"/>
            </w:pPr>
            <w:r>
              <w:t>3.11</w:t>
            </w:r>
          </w:p>
        </w:tc>
        <w:tc>
          <w:tcPr>
            <w:tcW w:w="542" w:type="dxa"/>
          </w:tcPr>
          <w:p w:rsidR="00A61853" w:rsidRDefault="00000000">
            <w:pPr>
              <w:pStyle w:val="Compact"/>
              <w:jc w:val="center"/>
            </w:pPr>
            <w:r>
              <w:t>207.88</w:t>
            </w:r>
          </w:p>
        </w:tc>
        <w:tc>
          <w:tcPr>
            <w:tcW w:w="596" w:type="dxa"/>
          </w:tcPr>
          <w:p w:rsidR="00A61853" w:rsidRDefault="00000000">
            <w:pPr>
              <w:pStyle w:val="Compact"/>
              <w:jc w:val="center"/>
            </w:pPr>
            <w:r>
              <w:t>0.28</w:t>
            </w:r>
          </w:p>
        </w:tc>
        <w:tc>
          <w:tcPr>
            <w:tcW w:w="813" w:type="dxa"/>
          </w:tcPr>
          <w:p w:rsidR="00A61853" w:rsidRDefault="00000000">
            <w:pPr>
              <w:pStyle w:val="Compact"/>
              <w:jc w:val="center"/>
            </w:pPr>
            <w:r>
              <w:t>1.08×</w:t>
            </w:r>
          </w:p>
        </w:tc>
        <w:tc>
          <w:tcPr>
            <w:tcW w:w="813" w:type="dxa"/>
          </w:tcPr>
          <w:p w:rsidR="00A61853" w:rsidRDefault="00000000">
            <w:pPr>
              <w:pStyle w:val="Compact"/>
              <w:jc w:val="center"/>
            </w:pPr>
            <w:r>
              <w:t>1.08×</w:t>
            </w:r>
          </w:p>
        </w:tc>
        <w:tc>
          <w:tcPr>
            <w:tcW w:w="922" w:type="dxa"/>
          </w:tcPr>
          <w:p w:rsidR="00A61853" w:rsidRDefault="00000000">
            <w:pPr>
              <w:pStyle w:val="Compact"/>
              <w:jc w:val="center"/>
            </w:pPr>
            <w:r>
              <w:t>16.80×</w:t>
            </w:r>
          </w:p>
        </w:tc>
        <w:tc>
          <w:tcPr>
            <w:tcW w:w="922" w:type="dxa"/>
          </w:tcPr>
          <w:p w:rsidR="00A61853" w:rsidRDefault="00000000">
            <w:pPr>
              <w:pStyle w:val="Compact"/>
              <w:jc w:val="center"/>
            </w:pPr>
            <w:r>
              <w:t>11.11×</w:t>
            </w:r>
          </w:p>
        </w:tc>
      </w:tr>
    </w:tbl>
    <w:p w:rsidR="00A61853" w:rsidRDefault="00000000">
      <w:pPr>
        <w:pStyle w:val="a0"/>
      </w:pPr>
      <w:r>
        <w:rPr>
          <w:rFonts w:hint="eastAsia"/>
          <w:i/>
          <w:iCs/>
        </w:rPr>
        <w:t>表</w:t>
      </w:r>
      <w:r>
        <w:rPr>
          <w:i/>
          <w:iCs/>
        </w:rPr>
        <w:t xml:space="preserve"> </w:t>
      </w:r>
      <w:r>
        <w:rPr>
          <w:rFonts w:hint="eastAsia"/>
          <w:i/>
          <w:iCs/>
        </w:rPr>
        <w:t>3</w:t>
      </w:r>
      <w:r>
        <w:rPr>
          <w:rFonts w:hint="eastAsia"/>
          <w:i/>
          <w:iCs/>
        </w:rPr>
        <w:t>：</w:t>
      </w:r>
      <w:r>
        <w:rPr>
          <w:rFonts w:hint="eastAsia"/>
          <w:i/>
          <w:iCs/>
        </w:rPr>
        <w:t>Qwen2.5-7B-Instruct</w:t>
      </w:r>
      <w:r>
        <w:rPr>
          <w:i/>
          <w:iCs/>
        </w:rPr>
        <w:t xml:space="preserve"> </w:t>
      </w:r>
      <w:r>
        <w:rPr>
          <w:rFonts w:hint="eastAsia"/>
          <w:i/>
          <w:iCs/>
        </w:rPr>
        <w:t>基座下，</w:t>
      </w:r>
      <w:r>
        <w:rPr>
          <w:rFonts w:hint="eastAsia"/>
          <w:i/>
          <w:iCs/>
        </w:rPr>
        <w:t>Qwen</w:t>
      </w:r>
      <w:r>
        <w:rPr>
          <w:i/>
          <w:iCs/>
        </w:rPr>
        <w:t xml:space="preserve"> </w:t>
      </w:r>
      <w:r>
        <w:rPr>
          <w:rFonts w:hint="eastAsia"/>
          <w:i/>
          <w:iCs/>
        </w:rPr>
        <w:t>基座直接推理、</w:t>
      </w:r>
      <w:r>
        <w:rPr>
          <w:rFonts w:hint="eastAsia"/>
          <w:i/>
          <w:iCs/>
        </w:rPr>
        <w:t>HF-CAC</w:t>
      </w:r>
      <w:r>
        <w:rPr>
          <w:i/>
          <w:iCs/>
        </w:rPr>
        <w:t xml:space="preserve"> </w:t>
      </w:r>
      <w:r>
        <w:rPr>
          <w:rFonts w:hint="eastAsia"/>
          <w:i/>
          <w:iCs/>
        </w:rPr>
        <w:t>与</w:t>
      </w:r>
      <w:r>
        <w:rPr>
          <w:i/>
          <w:iCs/>
        </w:rPr>
        <w:t xml:space="preserve"> CAHAD </w:t>
      </w:r>
      <w:r>
        <w:rPr>
          <w:rFonts w:hint="eastAsia"/>
          <w:i/>
          <w:iCs/>
        </w:rPr>
        <w:t>推理时</w:t>
      </w:r>
      <w:r>
        <w:rPr>
          <w:i/>
          <w:iCs/>
        </w:rPr>
        <w:t xml:space="preserve"> token </w:t>
      </w:r>
      <w:r>
        <w:rPr>
          <w:rFonts w:hint="eastAsia"/>
          <w:i/>
          <w:iCs/>
        </w:rPr>
        <w:t>消耗与时延的实测对比。</w:t>
      </w:r>
      <w:r>
        <w:rPr>
          <w:rFonts w:hint="eastAsia"/>
          <w:i/>
          <w:iCs/>
        </w:rPr>
        <w:t>Qwen</w:t>
      </w:r>
      <w:r>
        <w:rPr>
          <w:i/>
          <w:iCs/>
        </w:rPr>
        <w:t xml:space="preserve"> Base </w:t>
      </w:r>
      <w:r>
        <w:rPr>
          <w:rFonts w:hint="eastAsia"/>
          <w:i/>
          <w:iCs/>
        </w:rPr>
        <w:t>为基座模型不加任何文化对齐处理时的直接推理开销；</w:t>
      </w:r>
      <w:r>
        <w:rPr>
          <w:rFonts w:hint="eastAsia"/>
          <w:i/>
          <w:iCs/>
        </w:rPr>
        <w:t>HF-CAC</w:t>
      </w:r>
      <w:r>
        <w:rPr>
          <w:i/>
          <w:iCs/>
        </w:rPr>
        <w:t xml:space="preserve"> </w:t>
      </w:r>
      <w:r>
        <w:rPr>
          <w:rFonts w:hint="eastAsia"/>
          <w:i/>
          <w:iCs/>
        </w:rPr>
        <w:t>在三个数据集上均采用</w:t>
      </w:r>
      <w:r>
        <w:rPr>
          <w:i/>
          <w:iCs/>
        </w:rPr>
        <w:t xml:space="preserve"> 6 </w:t>
      </w:r>
      <w:r>
        <w:rPr>
          <w:rFonts w:hint="eastAsia"/>
          <w:i/>
          <w:iCs/>
        </w:rPr>
        <w:t>个专家智能体</w:t>
      </w:r>
      <w:r>
        <w:rPr>
          <w:i/>
          <w:iCs/>
        </w:rPr>
        <w:t xml:space="preserve"> + 1 </w:t>
      </w:r>
      <w:r>
        <w:rPr>
          <w:rFonts w:hint="eastAsia"/>
          <w:i/>
          <w:iCs/>
        </w:rPr>
        <w:t>个</w:t>
      </w:r>
      <w:r>
        <w:rPr>
          <w:i/>
          <w:iCs/>
        </w:rPr>
        <w:t xml:space="preserve"> </w:t>
      </w:r>
      <w:r>
        <w:rPr>
          <w:rFonts w:hint="eastAsia"/>
          <w:i/>
          <w:iCs/>
        </w:rPr>
        <w:t>Judge</w:t>
      </w:r>
      <w:r>
        <w:rPr>
          <w:rFonts w:hint="eastAsia"/>
          <w:i/>
          <w:iCs/>
        </w:rPr>
        <w:t>；</w:t>
      </w:r>
      <w:r>
        <w:rPr>
          <w:rFonts w:hint="eastAsia"/>
          <w:i/>
          <w:iCs/>
        </w:rPr>
        <w:t>Token</w:t>
      </w:r>
      <w:r>
        <w:rPr>
          <w:i/>
          <w:iCs/>
        </w:rPr>
        <w:t xml:space="preserve"> </w:t>
      </w:r>
      <w:r>
        <w:rPr>
          <w:rFonts w:hint="eastAsia"/>
          <w:i/>
          <w:iCs/>
        </w:rPr>
        <w:t>数为单</w:t>
      </w:r>
      <w:r>
        <w:rPr>
          <w:i/>
          <w:iCs/>
        </w:rPr>
        <w:t xml:space="preserve"> query </w:t>
      </w:r>
      <w:r>
        <w:rPr>
          <w:rFonts w:hint="eastAsia"/>
          <w:i/>
          <w:iCs/>
        </w:rPr>
        <w:t>平均消耗，</w:t>
      </w:r>
      <w:r>
        <w:rPr>
          <w:rFonts w:hint="eastAsia"/>
          <w:i/>
          <w:iCs/>
        </w:rPr>
        <w:t>Latency</w:t>
      </w:r>
      <w:r>
        <w:rPr>
          <w:i/>
          <w:iCs/>
        </w:rPr>
        <w:t xml:space="preserve"> </w:t>
      </w:r>
      <w:r>
        <w:rPr>
          <w:rFonts w:hint="eastAsia"/>
          <w:i/>
          <w:iCs/>
        </w:rPr>
        <w:t>为单</w:t>
      </w:r>
      <w:r>
        <w:rPr>
          <w:i/>
          <w:iCs/>
        </w:rPr>
        <w:t xml:space="preserve"> query </w:t>
      </w:r>
      <w:r>
        <w:rPr>
          <w:rFonts w:hint="eastAsia"/>
          <w:i/>
          <w:iCs/>
        </w:rPr>
        <w:t>平均端到端时延；</w:t>
      </w:r>
      <w:r>
        <w:rPr>
          <w:rFonts w:hint="eastAsia"/>
          <w:i/>
          <w:iCs/>
        </w:rPr>
        <w:t>CAHAD/Qwen</w:t>
      </w:r>
      <w:r>
        <w:rPr>
          <w:i/>
          <w:iCs/>
        </w:rPr>
        <w:t xml:space="preserve"> </w:t>
      </w:r>
      <w:r>
        <w:rPr>
          <w:rFonts w:hint="eastAsia"/>
          <w:i/>
          <w:iCs/>
        </w:rPr>
        <w:t>比率表明</w:t>
      </w:r>
      <w:r>
        <w:rPr>
          <w:i/>
          <w:iCs/>
        </w:rPr>
        <w:t xml:space="preserve"> CAHAD </w:t>
      </w:r>
      <w:r>
        <w:rPr>
          <w:rFonts w:hint="eastAsia"/>
          <w:i/>
          <w:iCs/>
        </w:rPr>
        <w:t>的推理开销与基座模型接近，</w:t>
      </w:r>
      <w:r>
        <w:rPr>
          <w:rFonts w:hint="eastAsia"/>
          <w:i/>
          <w:iCs/>
        </w:rPr>
        <w:t>HF-CAC/CAHAD</w:t>
      </w:r>
      <w:r>
        <w:rPr>
          <w:i/>
          <w:iCs/>
        </w:rPr>
        <w:t xml:space="preserve"> </w:t>
      </w:r>
      <w:r>
        <w:rPr>
          <w:rFonts w:hint="eastAsia"/>
          <w:i/>
          <w:iCs/>
        </w:rPr>
        <w:t>比率表明</w:t>
      </w:r>
      <w:r>
        <w:rPr>
          <w:i/>
          <w:iCs/>
        </w:rPr>
        <w:t xml:space="preserve"> CAHAD </w:t>
      </w:r>
      <w:r>
        <w:rPr>
          <w:rFonts w:hint="eastAsia"/>
          <w:i/>
          <w:iCs/>
        </w:rPr>
        <w:t>相较多智能体系统实现了一个数量级以上的效率提升。</w:t>
      </w:r>
    </w:p>
    <w:p w:rsidR="00A61853" w:rsidRDefault="00000000">
      <w:pPr>
        <w:pStyle w:val="a0"/>
      </w:pPr>
      <w:r>
        <w:rPr>
          <w:rFonts w:hint="eastAsia"/>
        </w:rPr>
        <w:t>表</w:t>
      </w:r>
      <w:r>
        <w:t xml:space="preserve"> 3 </w:t>
      </w:r>
      <w:r>
        <w:rPr>
          <w:rFonts w:hint="eastAsia"/>
        </w:rPr>
        <w:t>对比了</w:t>
      </w:r>
      <w:r>
        <w:t xml:space="preserve"> Qwen </w:t>
      </w:r>
      <w:r>
        <w:rPr>
          <w:rFonts w:hint="eastAsia"/>
        </w:rPr>
        <w:t>基座模型直接推理、</w:t>
      </w:r>
      <w:r>
        <w:rPr>
          <w:rFonts w:hint="eastAsia"/>
        </w:rPr>
        <w:t>HF-CAC</w:t>
      </w:r>
      <w:r>
        <w:t xml:space="preserve"> </w:t>
      </w:r>
      <w:r>
        <w:rPr>
          <w:rFonts w:hint="eastAsia"/>
        </w:rPr>
        <w:t>多智能体系统与</w:t>
      </w:r>
      <w:r>
        <w:t xml:space="preserve"> CAHAD </w:t>
      </w:r>
      <w:r>
        <w:rPr>
          <w:rFonts w:hint="eastAsia"/>
        </w:rPr>
        <w:t>单一模型在推理阶段的</w:t>
      </w:r>
      <w:r>
        <w:t xml:space="preserve"> token </w:t>
      </w:r>
      <w:r>
        <w:rPr>
          <w:rFonts w:hint="eastAsia"/>
        </w:rPr>
        <w:t>消耗量与响应时延。由于</w:t>
      </w:r>
      <w:r>
        <w:t xml:space="preserve"> HF-CAC </w:t>
      </w:r>
      <w:r>
        <w:rPr>
          <w:rFonts w:hint="eastAsia"/>
        </w:rPr>
        <w:t>每次推理需要多个智能体依次生成内容，其</w:t>
      </w:r>
      <w:r>
        <w:t xml:space="preserve"> token </w:t>
      </w:r>
      <w:r>
        <w:rPr>
          <w:rFonts w:hint="eastAsia"/>
        </w:rPr>
        <w:t>消耗量与响应时延显著高于</w:t>
      </w:r>
      <w:r>
        <w:t xml:space="preserve"> </w:t>
      </w:r>
      <w:r>
        <w:rPr>
          <w:rFonts w:hint="eastAsia"/>
        </w:rPr>
        <w:t>CAHAD</w:t>
      </w:r>
      <w:r>
        <w:rPr>
          <w:rFonts w:hint="eastAsia"/>
        </w:rPr>
        <w:t>，在三个数据集上均达到一个数量级以上的差距。值得注意的是，</w:t>
      </w:r>
      <w:r>
        <w:rPr>
          <w:rFonts w:hint="eastAsia"/>
        </w:rPr>
        <w:t>CAHAD</w:t>
      </w:r>
      <w:r>
        <w:t xml:space="preserve"> </w:t>
      </w:r>
      <w:r>
        <w:rPr>
          <w:rFonts w:hint="eastAsia"/>
        </w:rPr>
        <w:t>作为蒸馏后的单一模型，其推理开销与</w:t>
      </w:r>
      <w:r>
        <w:t xml:space="preserve"> Qwen </w:t>
      </w:r>
      <w:r>
        <w:rPr>
          <w:rFonts w:hint="eastAsia"/>
        </w:rPr>
        <w:t>基座模型的直接推理开销非常接近（</w:t>
      </w:r>
      <w:r>
        <w:rPr>
          <w:rFonts w:hint="eastAsia"/>
        </w:rPr>
        <w:t>token</w:t>
      </w:r>
      <w:r>
        <w:t xml:space="preserve"> </w:t>
      </w:r>
      <w:r>
        <w:rPr>
          <w:rFonts w:hint="eastAsia"/>
        </w:rPr>
        <w:t>比率约</w:t>
      </w:r>
      <w:r>
        <w:t xml:space="preserve"> </w:t>
      </w:r>
      <w:r>
        <w:rPr>
          <w:rFonts w:hint="eastAsia"/>
        </w:rPr>
        <w:t>1.05</w:t>
      </w:r>
      <w:r>
        <w:rPr>
          <w:rFonts w:hint="eastAsia"/>
        </w:rPr>
        <w:t>–</w:t>
      </w:r>
      <w:r>
        <w:rPr>
          <w:rFonts w:hint="eastAsia"/>
        </w:rPr>
        <w:t>1.08</w:t>
      </w:r>
      <w:r>
        <w:rPr>
          <w:rFonts w:hint="eastAsia"/>
        </w:rPr>
        <w:t>×，时延比率约</w:t>
      </w:r>
      <w:r>
        <w:t xml:space="preserve"> </w:t>
      </w:r>
      <w:r>
        <w:rPr>
          <w:rFonts w:hint="eastAsia"/>
        </w:rPr>
        <w:t>1.05</w:t>
      </w:r>
      <w:r>
        <w:rPr>
          <w:rFonts w:hint="eastAsia"/>
        </w:rPr>
        <w:t>–</w:t>
      </w:r>
      <w:r>
        <w:rPr>
          <w:rFonts w:hint="eastAsia"/>
        </w:rPr>
        <w:t>1.08</w:t>
      </w:r>
      <w:r>
        <w:rPr>
          <w:rFonts w:hint="eastAsia"/>
        </w:rPr>
        <w:t>×），说明蒸馏过程几乎没有引入额外的推理负担。</w:t>
      </w:r>
      <w:r>
        <w:rPr>
          <w:rFonts w:hint="eastAsia"/>
        </w:rPr>
        <w:t>CAHAD</w:t>
      </w:r>
      <w:r>
        <w:t xml:space="preserve"> </w:t>
      </w:r>
      <w:r>
        <w:rPr>
          <w:rFonts w:hint="eastAsia"/>
        </w:rPr>
        <w:t>通过将多智能体系统的文化推理能力蒸馏为单次前向传播，将响应时延压缩至亚秒级别，大幅降低了实际部署所需的计算成本，验证了本文方法在保持竞争力性能的同时显著提升了可部署性这一核心目标。</w:t>
      </w:r>
    </w:p>
    <w:p w:rsidR="00A61853" w:rsidRDefault="00000000">
      <w:pPr>
        <w:pStyle w:val="3"/>
      </w:pPr>
      <w:bookmarkStart w:id="19" w:name="消融实验"/>
      <w:bookmarkEnd w:id="18"/>
      <w:r>
        <w:rPr>
          <w:rFonts w:hint="eastAsia"/>
          <w:b/>
          <w:bCs/>
        </w:rPr>
        <w:t>消融实验</w:t>
      </w:r>
    </w:p>
    <w:p w:rsidR="00A61853" w:rsidRDefault="00000000">
      <w:pPr>
        <w:pStyle w:val="FirstParagraph"/>
      </w:pPr>
      <w:r>
        <w:rPr>
          <w:rFonts w:hint="eastAsia"/>
        </w:rPr>
        <w:t>表</w:t>
      </w:r>
      <w:r>
        <w:t xml:space="preserve"> 4 </w:t>
      </w:r>
      <w:r>
        <w:rPr>
          <w:rFonts w:hint="eastAsia"/>
        </w:rPr>
        <w:t>给出了</w:t>
      </w:r>
      <w:r>
        <w:t xml:space="preserve"> CAHAD </w:t>
      </w:r>
      <w:r>
        <w:rPr>
          <w:rFonts w:hint="eastAsia"/>
        </w:rPr>
        <w:t>四种训练变体——仅监督微调（</w:t>
      </w:r>
      <w:r>
        <w:rPr>
          <w:rFonts w:hint="eastAsia"/>
        </w:rPr>
        <w:t>SFT-only</w:t>
      </w:r>
      <w:r>
        <w:rPr>
          <w:rFonts w:hint="eastAsia"/>
        </w:rPr>
        <w:t>）、仅强化学习（</w:t>
      </w:r>
      <w:r>
        <w:rPr>
          <w:rFonts w:hint="eastAsia"/>
        </w:rPr>
        <w:t>RL-only</w:t>
      </w:r>
      <w:r>
        <w:rPr>
          <w:rFonts w:hint="eastAsia"/>
        </w:rPr>
        <w:t>）、</w:t>
      </w:r>
      <w:r>
        <w:rPr>
          <w:rFonts w:hint="eastAsia"/>
        </w:rPr>
        <w:t>SFT-then-RL</w:t>
      </w:r>
      <w:r>
        <w:t xml:space="preserve"> </w:t>
      </w:r>
      <w:r>
        <w:rPr>
          <w:rFonts w:hint="eastAsia"/>
        </w:rPr>
        <w:t>以及本文提出的在线联合训练（</w:t>
      </w:r>
      <w:r>
        <w:rPr>
          <w:rFonts w:hint="eastAsia"/>
        </w:rPr>
        <w:t>Joint</w:t>
      </w:r>
      <w:r>
        <w:t xml:space="preserve"> </w:t>
      </w:r>
      <w:r>
        <w:rPr>
          <w:rFonts w:hint="eastAsia"/>
        </w:rPr>
        <w:t>SFT-RL</w:t>
      </w:r>
      <w:r>
        <w:rPr>
          <w:rFonts w:hint="eastAsia"/>
        </w:rPr>
        <w:t>）——在准确率上的对比，用以验证混合训练范式相较各消融变体的必要性。</w:t>
      </w:r>
    </w:p>
    <w:tbl>
      <w:tblPr>
        <w:tblW w:w="4865" w:type="pct"/>
        <w:tblLayout w:type="fixed"/>
        <w:tblLook w:val="0020" w:firstRow="1" w:lastRow="0" w:firstColumn="0" w:lastColumn="0" w:noHBand="0" w:noVBand="0"/>
      </w:tblPr>
      <w:tblGrid>
        <w:gridCol w:w="3111"/>
        <w:gridCol w:w="1556"/>
        <w:gridCol w:w="2394"/>
        <w:gridCol w:w="1556"/>
      </w:tblGrid>
      <w:tr w:rsidR="00A61853">
        <w:trPr>
          <w:tblHeader/>
        </w:trPr>
        <w:tc>
          <w:tcPr>
            <w:tcW w:w="2782" w:type="dxa"/>
          </w:tcPr>
          <w:p w:rsidR="00A61853" w:rsidRDefault="00000000">
            <w:pPr>
              <w:pStyle w:val="Compact"/>
              <w:jc w:val="center"/>
            </w:pPr>
            <w:r>
              <w:rPr>
                <w:b/>
                <w:bCs/>
              </w:rPr>
              <w:t>Variant</w:t>
            </w:r>
          </w:p>
        </w:tc>
        <w:tc>
          <w:tcPr>
            <w:tcW w:w="1391" w:type="dxa"/>
          </w:tcPr>
          <w:p w:rsidR="00A61853" w:rsidRDefault="00000000">
            <w:pPr>
              <w:pStyle w:val="Compact"/>
            </w:pPr>
            <w:r>
              <w:rPr>
                <w:b/>
                <w:bCs/>
              </w:rPr>
              <w:t>NormAd</w:t>
            </w:r>
          </w:p>
        </w:tc>
        <w:tc>
          <w:tcPr>
            <w:tcW w:w="2140" w:type="dxa"/>
          </w:tcPr>
          <w:p w:rsidR="00A61853" w:rsidRDefault="00000000">
            <w:pPr>
              <w:pStyle w:val="Compact"/>
            </w:pPr>
            <w:r>
              <w:rPr>
                <w:b/>
                <w:bCs/>
              </w:rPr>
              <w:t>CulturalBench</w:t>
            </w:r>
          </w:p>
        </w:tc>
        <w:tc>
          <w:tcPr>
            <w:tcW w:w="1391" w:type="dxa"/>
          </w:tcPr>
          <w:p w:rsidR="00A61853" w:rsidRDefault="00000000">
            <w:pPr>
              <w:pStyle w:val="Compact"/>
            </w:pPr>
            <w:r>
              <w:rPr>
                <w:b/>
                <w:bCs/>
              </w:rPr>
              <w:t>BLEnD</w:t>
            </w:r>
          </w:p>
        </w:tc>
      </w:tr>
      <w:tr w:rsidR="00A61853">
        <w:tc>
          <w:tcPr>
            <w:tcW w:w="2782" w:type="dxa"/>
          </w:tcPr>
          <w:p w:rsidR="00A61853" w:rsidRDefault="00000000">
            <w:pPr>
              <w:pStyle w:val="Compact"/>
              <w:jc w:val="center"/>
            </w:pPr>
            <w:r>
              <w:rPr>
                <w:b/>
                <w:bCs/>
              </w:rPr>
              <w:t>Qwen2.5-7B-Instruct as backbone model</w:t>
            </w:r>
          </w:p>
        </w:tc>
        <w:tc>
          <w:tcPr>
            <w:tcW w:w="1391" w:type="dxa"/>
          </w:tcPr>
          <w:p w:rsidR="00A61853" w:rsidRDefault="00A61853">
            <w:pPr>
              <w:pStyle w:val="Compact"/>
            </w:pPr>
          </w:p>
        </w:tc>
        <w:tc>
          <w:tcPr>
            <w:tcW w:w="2140" w:type="dxa"/>
          </w:tcPr>
          <w:p w:rsidR="00A61853" w:rsidRDefault="00A61853">
            <w:pPr>
              <w:pStyle w:val="Compact"/>
            </w:pPr>
          </w:p>
        </w:tc>
        <w:tc>
          <w:tcPr>
            <w:tcW w:w="1391" w:type="dxa"/>
          </w:tcPr>
          <w:p w:rsidR="00A61853" w:rsidRDefault="00A61853">
            <w:pPr>
              <w:pStyle w:val="Compact"/>
            </w:pPr>
          </w:p>
        </w:tc>
      </w:tr>
      <w:tr w:rsidR="00A61853">
        <w:tc>
          <w:tcPr>
            <w:tcW w:w="2782" w:type="dxa"/>
          </w:tcPr>
          <w:p w:rsidR="00A61853" w:rsidRDefault="00000000">
            <w:pPr>
              <w:pStyle w:val="Compact"/>
              <w:jc w:val="center"/>
            </w:pPr>
            <w:r>
              <w:t>SFT-only</w:t>
            </w:r>
          </w:p>
        </w:tc>
        <w:tc>
          <w:tcPr>
            <w:tcW w:w="1391" w:type="dxa"/>
          </w:tcPr>
          <w:p w:rsidR="00A61853" w:rsidRDefault="00000000">
            <w:pPr>
              <w:pStyle w:val="Compact"/>
            </w:pPr>
            <w:r>
              <w:t>65.53</w:t>
            </w:r>
          </w:p>
        </w:tc>
        <w:tc>
          <w:tcPr>
            <w:tcW w:w="2140" w:type="dxa"/>
          </w:tcPr>
          <w:p w:rsidR="00A61853" w:rsidRDefault="00000000">
            <w:pPr>
              <w:pStyle w:val="Compact"/>
            </w:pPr>
            <w:r>
              <w:t>71.77</w:t>
            </w:r>
          </w:p>
        </w:tc>
        <w:tc>
          <w:tcPr>
            <w:tcW w:w="1391" w:type="dxa"/>
          </w:tcPr>
          <w:p w:rsidR="00A61853" w:rsidRDefault="00000000">
            <w:pPr>
              <w:pStyle w:val="Compact"/>
            </w:pPr>
            <w:r>
              <w:t>64.05</w:t>
            </w:r>
          </w:p>
        </w:tc>
      </w:tr>
      <w:tr w:rsidR="00A61853">
        <w:tc>
          <w:tcPr>
            <w:tcW w:w="2782" w:type="dxa"/>
          </w:tcPr>
          <w:p w:rsidR="00A61853" w:rsidRDefault="00000000">
            <w:pPr>
              <w:pStyle w:val="Compact"/>
              <w:jc w:val="center"/>
            </w:pPr>
            <w:r>
              <w:t>RL-only</w:t>
            </w:r>
          </w:p>
        </w:tc>
        <w:tc>
          <w:tcPr>
            <w:tcW w:w="1391" w:type="dxa"/>
          </w:tcPr>
          <w:p w:rsidR="00A61853" w:rsidRDefault="00000000">
            <w:pPr>
              <w:pStyle w:val="Compact"/>
            </w:pPr>
            <w:r>
              <w:t>65.15</w:t>
            </w:r>
          </w:p>
        </w:tc>
        <w:tc>
          <w:tcPr>
            <w:tcW w:w="2140" w:type="dxa"/>
          </w:tcPr>
          <w:p w:rsidR="00A61853" w:rsidRDefault="00000000">
            <w:pPr>
              <w:pStyle w:val="Compact"/>
            </w:pPr>
            <w:r>
              <w:t>72.58</w:t>
            </w:r>
          </w:p>
        </w:tc>
        <w:tc>
          <w:tcPr>
            <w:tcW w:w="1391" w:type="dxa"/>
          </w:tcPr>
          <w:p w:rsidR="00A61853" w:rsidRDefault="00000000">
            <w:pPr>
              <w:pStyle w:val="Compact"/>
            </w:pPr>
            <w:r>
              <w:t>66.99</w:t>
            </w:r>
          </w:p>
        </w:tc>
      </w:tr>
      <w:tr w:rsidR="00A61853">
        <w:tc>
          <w:tcPr>
            <w:tcW w:w="2782" w:type="dxa"/>
          </w:tcPr>
          <w:p w:rsidR="00A61853" w:rsidRDefault="00000000">
            <w:pPr>
              <w:pStyle w:val="Compact"/>
              <w:jc w:val="center"/>
            </w:pPr>
            <w:r>
              <w:t>SFT-then-RL</w:t>
            </w:r>
          </w:p>
        </w:tc>
        <w:tc>
          <w:tcPr>
            <w:tcW w:w="1391" w:type="dxa"/>
          </w:tcPr>
          <w:p w:rsidR="00A61853" w:rsidRDefault="00000000">
            <w:pPr>
              <w:pStyle w:val="Compact"/>
            </w:pPr>
            <w:r>
              <w:t>65.91</w:t>
            </w:r>
          </w:p>
        </w:tc>
        <w:tc>
          <w:tcPr>
            <w:tcW w:w="2140" w:type="dxa"/>
          </w:tcPr>
          <w:p w:rsidR="00A61853" w:rsidRDefault="00000000">
            <w:pPr>
              <w:pStyle w:val="Compact"/>
            </w:pPr>
            <w:r>
              <w:t>73.39</w:t>
            </w:r>
          </w:p>
        </w:tc>
        <w:tc>
          <w:tcPr>
            <w:tcW w:w="1391" w:type="dxa"/>
          </w:tcPr>
          <w:p w:rsidR="00A61853" w:rsidRDefault="00000000">
            <w:pPr>
              <w:pStyle w:val="Compact"/>
            </w:pPr>
            <w:r>
              <w:t>68.17</w:t>
            </w:r>
          </w:p>
        </w:tc>
      </w:tr>
      <w:tr w:rsidR="00A61853">
        <w:tc>
          <w:tcPr>
            <w:tcW w:w="2782" w:type="dxa"/>
          </w:tcPr>
          <w:p w:rsidR="00A61853" w:rsidRDefault="00000000">
            <w:pPr>
              <w:pStyle w:val="Compact"/>
              <w:jc w:val="center"/>
            </w:pPr>
            <w:r>
              <w:rPr>
                <w:b/>
                <w:bCs/>
              </w:rPr>
              <w:lastRenderedPageBreak/>
              <w:t>Joint SFT-RL (Ours)</w:t>
            </w:r>
          </w:p>
        </w:tc>
        <w:tc>
          <w:tcPr>
            <w:tcW w:w="1391" w:type="dxa"/>
          </w:tcPr>
          <w:p w:rsidR="00A61853" w:rsidRDefault="00000000">
            <w:pPr>
              <w:pStyle w:val="Compact"/>
            </w:pPr>
            <w:r>
              <w:rPr>
                <w:b/>
                <w:bCs/>
              </w:rPr>
              <w:t>66.29</w:t>
            </w:r>
          </w:p>
        </w:tc>
        <w:tc>
          <w:tcPr>
            <w:tcW w:w="2140" w:type="dxa"/>
          </w:tcPr>
          <w:p w:rsidR="00A61853" w:rsidRDefault="00000000">
            <w:pPr>
              <w:pStyle w:val="Compact"/>
            </w:pPr>
            <w:r>
              <w:rPr>
                <w:b/>
                <w:bCs/>
              </w:rPr>
              <w:t>75.00</w:t>
            </w:r>
          </w:p>
        </w:tc>
        <w:tc>
          <w:tcPr>
            <w:tcW w:w="1391" w:type="dxa"/>
          </w:tcPr>
          <w:p w:rsidR="00A61853" w:rsidRDefault="00000000">
            <w:pPr>
              <w:pStyle w:val="Compact"/>
            </w:pPr>
            <w:r>
              <w:rPr>
                <w:b/>
                <w:bCs/>
              </w:rPr>
              <w:t>68.57</w:t>
            </w:r>
          </w:p>
        </w:tc>
      </w:tr>
      <w:tr w:rsidR="00A61853">
        <w:tc>
          <w:tcPr>
            <w:tcW w:w="2782" w:type="dxa"/>
          </w:tcPr>
          <w:p w:rsidR="00A61853" w:rsidRDefault="00000000">
            <w:pPr>
              <w:pStyle w:val="Compact"/>
              <w:jc w:val="center"/>
            </w:pPr>
            <w:r>
              <w:rPr>
                <w:b/>
                <w:bCs/>
              </w:rPr>
              <w:t>Llama-3.1-8B-Instruct as backbone model</w:t>
            </w:r>
          </w:p>
        </w:tc>
        <w:tc>
          <w:tcPr>
            <w:tcW w:w="1391" w:type="dxa"/>
          </w:tcPr>
          <w:p w:rsidR="00A61853" w:rsidRDefault="00A61853">
            <w:pPr>
              <w:pStyle w:val="Compact"/>
            </w:pPr>
          </w:p>
        </w:tc>
        <w:tc>
          <w:tcPr>
            <w:tcW w:w="2140" w:type="dxa"/>
          </w:tcPr>
          <w:p w:rsidR="00A61853" w:rsidRDefault="00A61853">
            <w:pPr>
              <w:pStyle w:val="Compact"/>
            </w:pPr>
          </w:p>
        </w:tc>
        <w:tc>
          <w:tcPr>
            <w:tcW w:w="1391" w:type="dxa"/>
          </w:tcPr>
          <w:p w:rsidR="00A61853" w:rsidRDefault="00A61853">
            <w:pPr>
              <w:pStyle w:val="Compact"/>
            </w:pPr>
          </w:p>
        </w:tc>
      </w:tr>
      <w:tr w:rsidR="00A61853">
        <w:tc>
          <w:tcPr>
            <w:tcW w:w="2782" w:type="dxa"/>
          </w:tcPr>
          <w:p w:rsidR="00A61853" w:rsidRDefault="00000000">
            <w:pPr>
              <w:pStyle w:val="Compact"/>
              <w:jc w:val="center"/>
            </w:pPr>
            <w:r>
              <w:t>SFT-only</w:t>
            </w:r>
          </w:p>
        </w:tc>
        <w:tc>
          <w:tcPr>
            <w:tcW w:w="1391" w:type="dxa"/>
          </w:tcPr>
          <w:p w:rsidR="00A61853" w:rsidRDefault="00000000">
            <w:pPr>
              <w:pStyle w:val="Compact"/>
            </w:pPr>
            <w:r>
              <w:t>60.23</w:t>
            </w:r>
          </w:p>
        </w:tc>
        <w:tc>
          <w:tcPr>
            <w:tcW w:w="2140" w:type="dxa"/>
          </w:tcPr>
          <w:p w:rsidR="00A61853" w:rsidRDefault="00000000">
            <w:pPr>
              <w:pStyle w:val="Compact"/>
            </w:pPr>
            <w:r>
              <w:t>70.16</w:t>
            </w:r>
          </w:p>
        </w:tc>
        <w:tc>
          <w:tcPr>
            <w:tcW w:w="1391" w:type="dxa"/>
          </w:tcPr>
          <w:p w:rsidR="00A61853" w:rsidRDefault="00000000">
            <w:pPr>
              <w:pStyle w:val="Compact"/>
            </w:pPr>
            <w:r>
              <w:t>65.82</w:t>
            </w:r>
          </w:p>
        </w:tc>
      </w:tr>
      <w:tr w:rsidR="00A61853">
        <w:tc>
          <w:tcPr>
            <w:tcW w:w="2782" w:type="dxa"/>
          </w:tcPr>
          <w:p w:rsidR="00A61853" w:rsidRDefault="00000000">
            <w:pPr>
              <w:pStyle w:val="Compact"/>
              <w:jc w:val="center"/>
            </w:pPr>
            <w:r>
              <w:t>RL-only</w:t>
            </w:r>
          </w:p>
        </w:tc>
        <w:tc>
          <w:tcPr>
            <w:tcW w:w="1391" w:type="dxa"/>
          </w:tcPr>
          <w:p w:rsidR="00A61853" w:rsidRDefault="00000000">
            <w:pPr>
              <w:pStyle w:val="Compact"/>
            </w:pPr>
            <w:r>
              <w:t>61.74</w:t>
            </w:r>
          </w:p>
        </w:tc>
        <w:tc>
          <w:tcPr>
            <w:tcW w:w="2140" w:type="dxa"/>
          </w:tcPr>
          <w:p w:rsidR="00A61853" w:rsidRDefault="00000000">
            <w:pPr>
              <w:pStyle w:val="Compact"/>
            </w:pPr>
            <w:r>
              <w:t>70.97</w:t>
            </w:r>
          </w:p>
        </w:tc>
        <w:tc>
          <w:tcPr>
            <w:tcW w:w="1391" w:type="dxa"/>
          </w:tcPr>
          <w:p w:rsidR="00A61853" w:rsidRDefault="00000000">
            <w:pPr>
              <w:pStyle w:val="Compact"/>
            </w:pPr>
            <w:r>
              <w:t>65.03</w:t>
            </w:r>
          </w:p>
        </w:tc>
      </w:tr>
      <w:tr w:rsidR="00A61853">
        <w:tc>
          <w:tcPr>
            <w:tcW w:w="2782" w:type="dxa"/>
          </w:tcPr>
          <w:p w:rsidR="00A61853" w:rsidRDefault="00000000">
            <w:pPr>
              <w:pStyle w:val="Compact"/>
              <w:jc w:val="center"/>
            </w:pPr>
            <w:r>
              <w:t>SFT-then-RL</w:t>
            </w:r>
          </w:p>
        </w:tc>
        <w:tc>
          <w:tcPr>
            <w:tcW w:w="1391" w:type="dxa"/>
          </w:tcPr>
          <w:p w:rsidR="00A61853" w:rsidRDefault="00000000">
            <w:pPr>
              <w:pStyle w:val="Compact"/>
            </w:pPr>
            <w:r>
              <w:t>62.36</w:t>
            </w:r>
          </w:p>
        </w:tc>
        <w:tc>
          <w:tcPr>
            <w:tcW w:w="2140" w:type="dxa"/>
          </w:tcPr>
          <w:p w:rsidR="00A61853" w:rsidRDefault="00000000">
            <w:pPr>
              <w:pStyle w:val="Compact"/>
            </w:pPr>
            <w:r>
              <w:t>71.77</w:t>
            </w:r>
          </w:p>
        </w:tc>
        <w:tc>
          <w:tcPr>
            <w:tcW w:w="1391" w:type="dxa"/>
          </w:tcPr>
          <w:p w:rsidR="00A61853" w:rsidRDefault="00000000">
            <w:pPr>
              <w:pStyle w:val="Compact"/>
            </w:pPr>
            <w:r>
              <w:t>66.80</w:t>
            </w:r>
          </w:p>
        </w:tc>
      </w:tr>
      <w:tr w:rsidR="00A61853">
        <w:tc>
          <w:tcPr>
            <w:tcW w:w="2782" w:type="dxa"/>
          </w:tcPr>
          <w:p w:rsidR="00A61853" w:rsidRDefault="00000000">
            <w:pPr>
              <w:pStyle w:val="Compact"/>
              <w:jc w:val="center"/>
            </w:pPr>
            <w:r>
              <w:rPr>
                <w:b/>
                <w:bCs/>
              </w:rPr>
              <w:t>Joint SFT-RL (Ours)</w:t>
            </w:r>
          </w:p>
        </w:tc>
        <w:tc>
          <w:tcPr>
            <w:tcW w:w="1391" w:type="dxa"/>
          </w:tcPr>
          <w:p w:rsidR="00A61853" w:rsidRDefault="00000000">
            <w:pPr>
              <w:pStyle w:val="Compact"/>
            </w:pPr>
            <w:r>
              <w:rPr>
                <w:b/>
                <w:bCs/>
              </w:rPr>
              <w:t>64.39</w:t>
            </w:r>
          </w:p>
        </w:tc>
        <w:tc>
          <w:tcPr>
            <w:tcW w:w="2140" w:type="dxa"/>
          </w:tcPr>
          <w:p w:rsidR="00A61853" w:rsidRDefault="00000000">
            <w:pPr>
              <w:pStyle w:val="Compact"/>
            </w:pPr>
            <w:r>
              <w:rPr>
                <w:b/>
                <w:bCs/>
              </w:rPr>
              <w:t>72.58</w:t>
            </w:r>
          </w:p>
        </w:tc>
        <w:tc>
          <w:tcPr>
            <w:tcW w:w="1391" w:type="dxa"/>
          </w:tcPr>
          <w:p w:rsidR="00A61853" w:rsidRDefault="00000000">
            <w:pPr>
              <w:pStyle w:val="Compact"/>
            </w:pPr>
            <w:r>
              <w:rPr>
                <w:b/>
                <w:bCs/>
              </w:rPr>
              <w:t>67.19</w:t>
            </w:r>
          </w:p>
        </w:tc>
      </w:tr>
    </w:tbl>
    <w:p w:rsidR="00A61853" w:rsidRDefault="00000000">
      <w:pPr>
        <w:pStyle w:val="a0"/>
      </w:pPr>
      <w:r>
        <w:rPr>
          <w:rFonts w:hint="eastAsia"/>
          <w:i/>
          <w:iCs/>
        </w:rPr>
        <w:t>表</w:t>
      </w:r>
      <w:r>
        <w:rPr>
          <w:i/>
          <w:iCs/>
        </w:rPr>
        <w:t xml:space="preserve"> </w:t>
      </w:r>
      <w:r>
        <w:rPr>
          <w:rFonts w:hint="eastAsia"/>
          <w:i/>
          <w:iCs/>
        </w:rPr>
        <w:t>4</w:t>
      </w:r>
      <w:r>
        <w:rPr>
          <w:rFonts w:hint="eastAsia"/>
          <w:i/>
          <w:iCs/>
        </w:rPr>
        <w:t>：</w:t>
      </w:r>
      <w:r>
        <w:rPr>
          <w:rFonts w:hint="eastAsia"/>
          <w:i/>
          <w:iCs/>
        </w:rPr>
        <w:t>CAHAD</w:t>
      </w:r>
      <w:r>
        <w:rPr>
          <w:i/>
          <w:iCs/>
        </w:rPr>
        <w:t xml:space="preserve"> </w:t>
      </w:r>
      <w:r>
        <w:rPr>
          <w:rFonts w:hint="eastAsia"/>
          <w:i/>
          <w:iCs/>
        </w:rPr>
        <w:t>四种训练变体在三个数据集、两个基座模型上的准确率（</w:t>
      </w:r>
      <w:r>
        <w:rPr>
          <w:rFonts w:hint="eastAsia"/>
          <w:i/>
          <w:iCs/>
        </w:rPr>
        <w:t>%</w:t>
      </w:r>
      <w:r>
        <w:rPr>
          <w:rFonts w:hint="eastAsia"/>
          <w:i/>
          <w:iCs/>
        </w:rPr>
        <w:t>）对比。</w:t>
      </w:r>
    </w:p>
    <w:p w:rsidR="00A61853" w:rsidRDefault="00000000">
      <w:pPr>
        <w:pStyle w:val="a0"/>
      </w:pPr>
      <w:r>
        <w:rPr>
          <w:rFonts w:hint="eastAsia"/>
        </w:rPr>
        <w:t>在全部六组实验中，训练变体的准确率排序高度一致：</w:t>
      </w:r>
      <w:r>
        <w:rPr>
          <w:rFonts w:hint="eastAsia"/>
        </w:rPr>
        <w:t>Joint</w:t>
      </w:r>
      <w:r>
        <w:t xml:space="preserve"> SFT-RL </w:t>
      </w:r>
      <w:r>
        <w:rPr>
          <w:rFonts w:hint="eastAsia"/>
        </w:rPr>
        <w:t>总体优于</w:t>
      </w:r>
      <w:r>
        <w:t xml:space="preserve"> SFT-then-RL </w:t>
      </w:r>
      <w:r>
        <w:rPr>
          <w:rFonts w:hint="eastAsia"/>
        </w:rPr>
        <w:t>序贯训练，序贯训练优于单独的</w:t>
      </w:r>
      <w:r>
        <w:t xml:space="preserve"> RL-only </w:t>
      </w:r>
      <w:r>
        <w:rPr>
          <w:rFonts w:hint="eastAsia"/>
        </w:rPr>
        <w:t>或</w:t>
      </w:r>
      <w:r>
        <w:t xml:space="preserve"> SFT-only </w:t>
      </w:r>
      <w:r>
        <w:rPr>
          <w:rFonts w:hint="eastAsia"/>
        </w:rPr>
        <w:t>变体。更关键的观察在于，</w:t>
      </w:r>
      <w:r>
        <w:rPr>
          <w:rFonts w:hint="eastAsia"/>
        </w:rPr>
        <w:t>Joint</w:t>
      </w:r>
      <w:r>
        <w:t xml:space="preserve"> SFT-RL </w:t>
      </w:r>
      <w:r>
        <w:rPr>
          <w:rFonts w:hint="eastAsia"/>
        </w:rPr>
        <w:t>混合训练在准确率上持续优于</w:t>
      </w:r>
      <w:r>
        <w:t xml:space="preserve"> SFT-then-RL </w:t>
      </w:r>
      <w:r>
        <w:rPr>
          <w:rFonts w:hint="eastAsia"/>
        </w:rPr>
        <w:t>序贯训练，且这一优势在三个数据集上普遍成立。这一现象表明，在文化对齐任务中，仅依赖阶段化切换监督与强化学习信号，容易造成训练信号衔接不充分；在线联合训练则在同一步骤中同时保留监督锚定与探索更新，使不同文化样本的学习更加平衡、训练过程更加稳定。这一”稳定器”效应正是</w:t>
      </w:r>
      <w:r>
        <w:t xml:space="preserve"> CAHAD </w:t>
      </w:r>
      <w:r>
        <w:rPr>
          <w:rFonts w:hint="eastAsia"/>
        </w:rPr>
        <w:t>相较传统序贯训练范式更适合文化对齐任务的机制原因，其设计思想与</w:t>
      </w:r>
      <w:r>
        <w:t xml:space="preserve"> §3.2 </w:t>
      </w:r>
      <w:r>
        <w:rPr>
          <w:rFonts w:hint="eastAsia"/>
        </w:rPr>
        <w:t>的难度自适应加权一致。更多超参数分析结果见附录</w:t>
      </w:r>
      <w:r>
        <w:t xml:space="preserve"> C</w:t>
      </w:r>
      <w:r>
        <w:t>。</w:t>
      </w:r>
    </w:p>
    <w:p w:rsidR="00A61853" w:rsidRDefault="00000000">
      <w:pPr>
        <w:pStyle w:val="1"/>
      </w:pPr>
      <w:bookmarkStart w:id="20" w:name="结论"/>
      <w:bookmarkEnd w:id="12"/>
      <w:bookmarkEnd w:id="16"/>
      <w:bookmarkEnd w:id="19"/>
      <w:r>
        <w:rPr>
          <w:b/>
          <w:bCs/>
        </w:rPr>
        <w:t xml:space="preserve">6 </w:t>
      </w:r>
      <w:r>
        <w:rPr>
          <w:rFonts w:hint="eastAsia"/>
          <w:b/>
          <w:bCs/>
        </w:rPr>
        <w:t>结论</w:t>
      </w:r>
    </w:p>
    <w:p w:rsidR="00A61853" w:rsidRDefault="00000000">
      <w:pPr>
        <w:pStyle w:val="FirstParagraph"/>
      </w:pPr>
      <w:r>
        <w:rPr>
          <w:rFonts w:hint="eastAsia"/>
        </w:rPr>
        <w:t>本文针对多智能体文化推理中等权协商忽视文化知识属地性以及多智能体推理成本过高两个核心问题，提出了</w:t>
      </w:r>
      <w:r>
        <w:t xml:space="preserve"> HF-CAC </w:t>
      </w:r>
      <w:r>
        <w:rPr>
          <w:rFonts w:hint="eastAsia"/>
        </w:rPr>
        <w:t>与</w:t>
      </w:r>
      <w:r>
        <w:t xml:space="preserve"> CAHAD </w:t>
      </w:r>
      <w:r>
        <w:rPr>
          <w:rFonts w:hint="eastAsia"/>
        </w:rPr>
        <w:t>两种相互衔接的方法。</w:t>
      </w:r>
      <w:r>
        <w:rPr>
          <w:rFonts w:hint="eastAsia"/>
        </w:rPr>
        <w:t>HF-CAC</w:t>
      </w:r>
      <w:r>
        <w:t xml:space="preserve"> </w:t>
      </w:r>
      <w:r>
        <w:rPr>
          <w:rFonts w:hint="eastAsia"/>
        </w:rPr>
        <w:t>通过”主场权威激活”机制，根据目标文化动态赋予对应文化背景的</w:t>
      </w:r>
      <w:r>
        <w:t xml:space="preserve"> Guardian </w:t>
      </w:r>
      <w:r>
        <w:rPr>
          <w:rFonts w:hint="eastAsia"/>
        </w:rPr>
        <w:t>智能体以决策主导权，打破了现有方法等权协商的默认假设，并以基于文化亲缘度矩阵的加权仲裁作为回退机制。</w:t>
      </w:r>
      <w:r>
        <w:rPr>
          <w:rFonts w:hint="eastAsia"/>
        </w:rPr>
        <w:t>CAHAD</w:t>
      </w:r>
      <w:r>
        <w:t xml:space="preserve"> </w:t>
      </w:r>
      <w:r>
        <w:rPr>
          <w:rFonts w:hint="eastAsia"/>
        </w:rPr>
        <w:t>通过将</w:t>
      </w:r>
      <w:r>
        <w:t xml:space="preserve"> Judge </w:t>
      </w:r>
      <w:r>
        <w:rPr>
          <w:rFonts w:hint="eastAsia"/>
        </w:rPr>
        <w:t>答案与</w:t>
      </w:r>
      <w:r>
        <w:t xml:space="preserve"> Guardian </w:t>
      </w:r>
      <w:r>
        <w:rPr>
          <w:rFonts w:hint="eastAsia"/>
        </w:rPr>
        <w:t>引导信号分别映射为</w:t>
      </w:r>
      <w:r>
        <w:t xml:space="preserve"> SFT </w:t>
      </w:r>
      <w:r>
        <w:rPr>
          <w:rFonts w:hint="eastAsia"/>
        </w:rPr>
        <w:t>与</w:t>
      </w:r>
      <w:r>
        <w:t xml:space="preserve"> RL </w:t>
      </w:r>
      <w:r>
        <w:rPr>
          <w:rFonts w:hint="eastAsia"/>
        </w:rPr>
        <w:t>的训练目标，采用在线联合优化与难度自适应加权的混合训练范式，将多智能体系统的文化推理能力迁移至单一模型。在</w:t>
      </w:r>
      <w:r>
        <w:t xml:space="preserve"> NormAd</w:t>
      </w:r>
      <w:r>
        <w:t>、</w:t>
      </w:r>
      <w:r>
        <w:t xml:space="preserve">CulturalBench </w:t>
      </w:r>
      <w:r>
        <w:rPr>
          <w:rFonts w:hint="eastAsia"/>
        </w:rPr>
        <w:t>与</w:t>
      </w:r>
      <w:r>
        <w:t xml:space="preserve"> BLEnD </w:t>
      </w:r>
      <w:r>
        <w:rPr>
          <w:rFonts w:hint="eastAsia"/>
        </w:rPr>
        <w:t>三个基准上的实验表明，</w:t>
      </w:r>
      <w:r>
        <w:rPr>
          <w:rFonts w:hint="eastAsia"/>
        </w:rPr>
        <w:t>HF-CAC</w:t>
      </w:r>
      <w:r>
        <w:t xml:space="preserve"> </w:t>
      </w:r>
      <w:r>
        <w:rPr>
          <w:rFonts w:hint="eastAsia"/>
        </w:rPr>
        <w:t>显著优于等权协商基线，</w:t>
      </w:r>
      <w:r>
        <w:rPr>
          <w:rFonts w:hint="eastAsia"/>
        </w:rPr>
        <w:t>CAHAD</w:t>
      </w:r>
      <w:r>
        <w:t xml:space="preserve"> </w:t>
      </w:r>
      <w:r>
        <w:rPr>
          <w:rFonts w:hint="eastAsia"/>
        </w:rPr>
        <w:t>在保持竞争力性能的同时将推理开销降低了一个数量级。本文的工作表明，将社会科学中关于文化属地性与认识论权威的理论洞见融入多智能体系统的协商与蒸馏设计，能够为跨文化人工智能对齐提供更有效的技术方案。</w:t>
      </w:r>
    </w:p>
    <w:p w:rsidR="00A61853" w:rsidRDefault="00000000">
      <w:pPr>
        <w:pStyle w:val="1"/>
      </w:pPr>
      <w:bookmarkStart w:id="21" w:name="局限性"/>
      <w:bookmarkEnd w:id="20"/>
      <w:r>
        <w:rPr>
          <w:b/>
          <w:bCs/>
        </w:rPr>
        <w:t xml:space="preserve">7 </w:t>
      </w:r>
      <w:r>
        <w:rPr>
          <w:rFonts w:hint="eastAsia"/>
          <w:b/>
          <w:bCs/>
        </w:rPr>
        <w:t>局限性</w:t>
      </w:r>
    </w:p>
    <w:p w:rsidR="00A61853" w:rsidRDefault="00000000">
      <w:pPr>
        <w:pStyle w:val="FirstParagraph"/>
      </w:pPr>
      <w:r>
        <w:rPr>
          <w:rFonts w:hint="eastAsia"/>
        </w:rPr>
        <w:t>本文的工作仍存在若干局限性。其一，文化概念本身具有动态性、混合性与跨语境迁移性（</w:t>
      </w:r>
      <w:r>
        <w:rPr>
          <w:rFonts w:hint="eastAsia"/>
        </w:rPr>
        <w:t>Appadurai</w:t>
      </w:r>
      <w:r>
        <w:t xml:space="preserve"> </w:t>
      </w:r>
      <w:r>
        <w:rPr>
          <w:rFonts w:hint="eastAsia"/>
        </w:rPr>
        <w:t>1996</w:t>
      </w:r>
      <w:r>
        <w:rPr>
          <w:rFonts w:hint="eastAsia"/>
        </w:rPr>
        <w:t>），本文所采用的以国家或地区为单位的文化划分方式以</w:t>
      </w:r>
      <w:r>
        <w:rPr>
          <w:rFonts w:hint="eastAsia"/>
        </w:rPr>
        <w:lastRenderedPageBreak/>
        <w:t>及六大文化圈的划分粒度，仅是对这一复杂现实的简化近似，未能充分反映文化内部的异质性与流动性，未来工作可考虑更细粒度或数据驱动的文化划分方式。其二，本文所使用的封闭式基准数据集虽然便于量化评估，但无法涵盖开放式对话与真实用户交互场景中更为复杂多变的文化对齐挑战，实验结论将在未来推广到开放式生成场景中进一步验证。其三，本文的文化亲缘度矩阵基于</w:t>
      </w:r>
      <w:r>
        <w:t xml:space="preserve"> WVS </w:t>
      </w:r>
      <w:r>
        <w:rPr>
          <w:rFonts w:hint="eastAsia"/>
        </w:rPr>
        <w:t>数据的静态快照构建，未考虑文化价值观随时间演变的动态特征（</w:t>
      </w:r>
      <w:r>
        <w:rPr>
          <w:rFonts w:hint="eastAsia"/>
        </w:rPr>
        <w:t>Inglehart</w:t>
      </w:r>
      <w:r>
        <w:t xml:space="preserve"> and Baker </w:t>
      </w:r>
      <w:r>
        <w:rPr>
          <w:rFonts w:hint="eastAsia"/>
        </w:rPr>
        <w:t>2000</w:t>
      </w:r>
      <w:r>
        <w:rPr>
          <w:rFonts w:hint="eastAsia"/>
        </w:rPr>
        <w:t>），未来可探索动态更新亲缘度矩阵的机制。</w:t>
      </w:r>
    </w:p>
    <w:p w:rsidR="00A61853" w:rsidRDefault="00000000">
      <w:pPr>
        <w:pStyle w:val="1"/>
      </w:pPr>
      <w:bookmarkStart w:id="22" w:name="参考文献"/>
      <w:bookmarkEnd w:id="21"/>
      <w:r>
        <w:rPr>
          <w:rFonts w:hint="eastAsia"/>
          <w:b/>
          <w:bCs/>
        </w:rPr>
        <w:t>参考文献</w:t>
      </w:r>
    </w:p>
    <w:p w:rsidR="00A61853" w:rsidRDefault="00000000">
      <w:pPr>
        <w:pStyle w:val="FirstParagraph"/>
      </w:pPr>
      <w:r>
        <w:t>Adilazuarda, M. F.; Mukherjee, S.; Muis, A. O.; Utama, P.; and Moens, M.-F. 2024. Towards Measuring and Modeling “Culture” in LLMs: A Survey. arXiv:2403.15412.</w:t>
      </w:r>
    </w:p>
    <w:p w:rsidR="00A61853" w:rsidRDefault="00000000">
      <w:pPr>
        <w:pStyle w:val="a0"/>
      </w:pPr>
      <w:r>
        <w:t>Appadurai, A. 1996. Modernity at Large: Cultural Dimensions of Globalization. Minneapolis: University of Minnesota Press.</w:t>
      </w:r>
    </w:p>
    <w:p w:rsidR="00A61853" w:rsidRDefault="00000000">
      <w:pPr>
        <w:pStyle w:val="a0"/>
      </w:pPr>
      <w:r>
        <w:t>Arora, A.; Kaffee, L.-A.; and Augenstein, I. 2023. Probing Pre-Trained Language Models for Cross-Cultural Differences in Values. In Proceedings of the First Workshop on Cross-Cultural Considerations in NLP (C3NLP), ACL.</w:t>
      </w:r>
    </w:p>
    <w:p w:rsidR="00A61853" w:rsidRDefault="00000000">
      <w:pPr>
        <w:pStyle w:val="a0"/>
      </w:pPr>
      <w:r>
        <w:t>Berry, J. W. 1997. Immigration, Acculturation, and Adaptation. Applied Psychology, 46(1): 5–34.</w:t>
      </w:r>
    </w:p>
    <w:p w:rsidR="00A61853" w:rsidRDefault="00000000">
      <w:pPr>
        <w:pStyle w:val="a0"/>
      </w:pPr>
      <w:r>
        <w:t>Bourdieu, P. 1986. The Forms of Capital. In Richardson, J. (ed.), Handbook of Theory and Research for the Sociology of Education, 241–258. New York: Greenwood Press.</w:t>
      </w:r>
    </w:p>
    <w:p w:rsidR="00A61853" w:rsidRDefault="00000000">
      <w:pPr>
        <w:pStyle w:val="a0"/>
      </w:pPr>
      <w:r>
        <w:t>Cao, Y.; Zhou, L.; Lee, S.; Cabello, L.; Chen, M.; and Hershcovich, D. 2023. Assessing Cross-Cultural Alignment between ChatGPT and Human Societies: An Empirical Study. In Proceedings of the First Workshop on Cross-Cultural Considerations in NLP (C3NLP), ACL.</w:t>
      </w:r>
    </w:p>
    <w:p w:rsidR="00A61853" w:rsidRDefault="00000000">
      <w:pPr>
        <w:pStyle w:val="a0"/>
      </w:pPr>
      <w:r>
        <w:t>Chen, J. C.-Y.; Saha, S.; Stengel-Eskin, E.; and Bansal, M. 2024. MAGDi: Structured Distillation of Multi-Agent Interaction Graphs Improves Reasoning in Smaller Language Models. In Proceedings of the 41st International Conference on Machine Learning (ICML).</w:t>
      </w:r>
    </w:p>
    <w:p w:rsidR="00A61853" w:rsidRDefault="00000000">
      <w:pPr>
        <w:pStyle w:val="a0"/>
      </w:pPr>
      <w:r>
        <w:t>Chiu, Y.-Y.; Jiang, L.; et al. 2025. CulturalBench: A Robust, Diverse, and Challenging Cultural Benchmark by Human-AI CulturalTeaming. In Proceedings of the 63rd Annual Meeting of the Association for Computational Linguistics (ACL).</w:t>
      </w:r>
    </w:p>
    <w:p w:rsidR="00A61853" w:rsidRDefault="00000000">
      <w:pPr>
        <w:pStyle w:val="a0"/>
      </w:pPr>
      <w:r>
        <w:t>Collins, P. H. 2000. Black Feminist Thought: Knowledge, Consciousness, and the Politics of Empowerment (2nd ed.). New York: Routledge.</w:t>
      </w:r>
    </w:p>
    <w:p w:rsidR="00A61853" w:rsidRDefault="00000000">
      <w:pPr>
        <w:pStyle w:val="a0"/>
      </w:pPr>
      <w:r>
        <w:t>Du, Y.; Li, S.; Torralba, A.; Tenenbaum, J. B.; and Mordatch, I. 2023. Improving Factuality and Reasoning in Language Models through Multiagent Debate. arXiv:2305.14325.</w:t>
      </w:r>
    </w:p>
    <w:p w:rsidR="00A61853" w:rsidRDefault="00000000">
      <w:pPr>
        <w:pStyle w:val="a0"/>
      </w:pPr>
      <w:r>
        <w:lastRenderedPageBreak/>
        <w:t>Dubey, A.; Jauhri, A.; et al. 2024. The Llama 3 Herd of Models. arXiv:2407.21783.</w:t>
      </w:r>
    </w:p>
    <w:p w:rsidR="00A61853" w:rsidRDefault="00000000">
      <w:pPr>
        <w:pStyle w:val="a0"/>
      </w:pPr>
      <w:r>
        <w:t>Geertz, C. 1973. The Interpretation of Cultures. New York: Basic Books.</w:t>
      </w:r>
    </w:p>
    <w:p w:rsidR="00A61853" w:rsidRDefault="00000000">
      <w:pPr>
        <w:pStyle w:val="a0"/>
      </w:pPr>
      <w:r>
        <w:t>Geertz, C. 1983. Local Knowledge: Further Essays in Interpretive Anthropology. New York: Basic Books.</w:t>
      </w:r>
    </w:p>
    <w:p w:rsidR="00A61853" w:rsidRDefault="00000000">
      <w:pPr>
        <w:pStyle w:val="a0"/>
      </w:pPr>
      <w:r>
        <w:t>Habermas, J. 1996. Between Facts and Norms: Contributions to a Discourse Theory of Law and Democracy. Cambridge, MA: MIT Press.</w:t>
      </w:r>
    </w:p>
    <w:p w:rsidR="00A61853" w:rsidRDefault="00000000">
      <w:pPr>
        <w:pStyle w:val="a0"/>
      </w:pPr>
      <w:r>
        <w:t>Hall, E. T. 1976. Beyond Culture. New York: Anchor Books.</w:t>
      </w:r>
    </w:p>
    <w:p w:rsidR="00A61853" w:rsidRDefault="00000000">
      <w:pPr>
        <w:pStyle w:val="a0"/>
      </w:pPr>
      <w:r>
        <w:t>Harding, S. 1991. Whose Science? Whose Knowledge? Thinking from Women’s Lives. Ithaca, NY: Cornell University Press.</w:t>
      </w:r>
    </w:p>
    <w:p w:rsidR="00A61853" w:rsidRDefault="00000000">
      <w:pPr>
        <w:pStyle w:val="a0"/>
      </w:pPr>
      <w:r>
        <w:t>Henrich, J.; Heine, S. J.; and Norenzayan, A. 2010. The Weirdest People in the World? Behavioral and Brain Sciences, 33(2–3): 61–83.</w:t>
      </w:r>
    </w:p>
    <w:p w:rsidR="00A61853" w:rsidRDefault="00000000">
      <w:pPr>
        <w:pStyle w:val="a0"/>
      </w:pPr>
      <w:r>
        <w:t>Hershcovich, D.; Frank, S.; Lent, H.; de Lhoneux, M.; Sheinman, V.; Søgaard, A.; and Abend, O. 2022. Challenges and Strategies in Cross-Cultural NLP. In Proceedings of the 60th Annual Meeting of the Association for Computational Linguistics (ACL).</w:t>
      </w:r>
    </w:p>
    <w:p w:rsidR="00A61853" w:rsidRDefault="00000000">
      <w:pPr>
        <w:pStyle w:val="a0"/>
      </w:pPr>
      <w:r>
        <w:t>Hofstede, G. 1980. Culture’s Consequences: International Differences in Work-Related Values. Beverly Hills, CA: Sage Publications.</w:t>
      </w:r>
    </w:p>
    <w:p w:rsidR="00A61853" w:rsidRDefault="00000000">
      <w:pPr>
        <w:pStyle w:val="a0"/>
      </w:pPr>
      <w:r>
        <w:t>Hofstede, G. 2001. Culture’s Consequences: Comparing Values, Behaviors, Institutions and Organizations Across Nations (2nd ed.). Thousand Oaks, CA: Sage Publications.</w:t>
      </w:r>
    </w:p>
    <w:p w:rsidR="00A61853" w:rsidRDefault="00000000">
      <w:pPr>
        <w:pStyle w:val="a0"/>
      </w:pPr>
      <w:r>
        <w:t>Hu, E. J.; Shen, Y.; Wallis, P.; Allen-Zhu, Z.; Li, Y.; Wang, S.; Wang, L.; and Chen, W. 2022. LoRA: Low-Rank Adaptation of Large Language Models. In Proceedings of the International Conference on Learning Representations (ICLR).</w:t>
      </w:r>
    </w:p>
    <w:p w:rsidR="00A61853" w:rsidRDefault="00000000">
      <w:pPr>
        <w:pStyle w:val="a0"/>
      </w:pPr>
      <w:r>
        <w:t>Inglehart, R.; and Baker, W. E. 2000. Modernization, Cultural Change, and the Persistence of Traditional Values. American Sociological Review, 65(1): 19–51.</w:t>
      </w:r>
    </w:p>
    <w:p w:rsidR="00A61853" w:rsidRDefault="00000000">
      <w:pPr>
        <w:pStyle w:val="a0"/>
      </w:pPr>
      <w:r>
        <w:t>Inglehart, R.; and Welzel, C. 2005. Modernization, Cultural Change, and Democracy: The Human Development Sequence. Cambridge: Cambridge University Press.</w:t>
      </w:r>
    </w:p>
    <w:p w:rsidR="00A61853" w:rsidRDefault="00000000">
      <w:pPr>
        <w:pStyle w:val="a0"/>
      </w:pPr>
      <w:r>
        <w:t>Johnson, R. L.; Pistilli, G.; Menédez-González, N.; Duran, L. D. D.; Panai, E.; Kalpokiene, J.; and Bertulfo, D. J. 2022. The Ghost in the Machine Has an American Accent: Value Conflict in GPT-3. arXiv:2203.07785.</w:t>
      </w:r>
    </w:p>
    <w:p w:rsidR="00A61853" w:rsidRDefault="00000000">
      <w:pPr>
        <w:pStyle w:val="a0"/>
      </w:pPr>
      <w:r>
        <w:t>Ki, D.; Rudinger, R.; Zhou, T.; and Carpuat, M. 2025. Multiple LLM Agents Debate for Equitable Cultural Alignment. arXiv:2505.24671.</w:t>
      </w:r>
    </w:p>
    <w:p w:rsidR="00A61853" w:rsidRDefault="00000000">
      <w:pPr>
        <w:pStyle w:val="a0"/>
      </w:pPr>
      <w:r>
        <w:t>Kluckhohn, C.; and Kroeber, A. L. 1952. Culture: A Critical Review of Concepts and Definitions. Cambridge, MA: Peabody Museum of Archaeology and Ethnology.</w:t>
      </w:r>
    </w:p>
    <w:p w:rsidR="00A61853" w:rsidRDefault="00000000">
      <w:pPr>
        <w:pStyle w:val="a0"/>
      </w:pPr>
      <w:r>
        <w:lastRenderedPageBreak/>
        <w:t>Li, C.; Chen, M.; Wang, J.; Sitaram, S.; and Xie, X. 2024. CultureLLM: Incorporating Cultural Differences into Large Language Models. In Proceedings of the 38th Conference on Neural Information Processing Systems (NeurIPS).</w:t>
      </w:r>
    </w:p>
    <w:p w:rsidR="00A61853" w:rsidRDefault="00000000">
      <w:pPr>
        <w:pStyle w:val="a0"/>
      </w:pPr>
      <w:r>
        <w:t>Masoud, R.; Liu, K.; Ferhatosmanoglu, H.; and Alshemali, B. 2024. CulturalTeaming: AI-Assisted Interactive Red-Teaming for Challenging LLMs’ (Lack of) Multicultural Knowledge. In Findings of the Association for Computational Linguistics: EMNLP 2024.</w:t>
      </w:r>
    </w:p>
    <w:p w:rsidR="00A61853" w:rsidRDefault="00000000">
      <w:pPr>
        <w:pStyle w:val="a0"/>
      </w:pPr>
      <w:r>
        <w:t>Myung, J.; Lee, N.; et al. 2024. BLEnD: A Benchmark for LLMs on Everyday Knowledge in Diverse Cultures and Languages. arXiv:2406.09948.</w:t>
      </w:r>
    </w:p>
    <w:p w:rsidR="00A61853" w:rsidRDefault="00000000">
      <w:pPr>
        <w:pStyle w:val="a0"/>
      </w:pPr>
      <w:r>
        <w:t>Nisbett, R. E. 2003. The Geography of Thought: How Asians and Westerners Think Differently… and Why. New York: Free Press.</w:t>
      </w:r>
    </w:p>
    <w:p w:rsidR="00A61853" w:rsidRDefault="00000000">
      <w:pPr>
        <w:pStyle w:val="a0"/>
      </w:pPr>
      <w:r>
        <w:t>Qwen Team. 2024. Qwen2.5 Technical Report. arXiv:2412.15115.</w:t>
      </w:r>
    </w:p>
    <w:p w:rsidR="00A61853" w:rsidRDefault="00000000">
      <w:pPr>
        <w:pStyle w:val="a0"/>
      </w:pPr>
      <w:r>
        <w:t>Rao, A.; Yerukola, A.; et al. 2025. NormAd: A Framework for Measuring the Cultural Adaptability of Large Language Models. In Proceedings of the North American Chapter of the Association for Computational Linguistics (NAACL).</w:t>
      </w:r>
    </w:p>
    <w:p w:rsidR="00A61853" w:rsidRDefault="00000000">
      <w:pPr>
        <w:pStyle w:val="a0"/>
      </w:pPr>
      <w:r>
        <w:t>Said, E. W. 1978. Orientalism. New York: Pantheon Books.</w:t>
      </w:r>
    </w:p>
    <w:p w:rsidR="00A61853" w:rsidRDefault="00000000">
      <w:pPr>
        <w:pStyle w:val="a0"/>
      </w:pPr>
      <w:r>
        <w:t>Schwartz, S. H. 1992. Universals in the Content and Structure of Values: Theoretical Advances and Empirical Tests in 20 Countries. In Zanna, M. P. (ed.), Advances in Experimental Social Psychology, 25: 1–65. San Diego: Academic Press.</w:t>
      </w:r>
    </w:p>
    <w:p w:rsidR="00A61853" w:rsidRDefault="00000000">
      <w:pPr>
        <w:pStyle w:val="a0"/>
      </w:pPr>
      <w:r>
        <w:t>Schwartz, S. H. 1999. A Theory of Cultural Values and Some Implications for Work. Applied Psychology, 48(1): 23–47.</w:t>
      </w:r>
    </w:p>
    <w:p w:rsidR="00A61853" w:rsidRDefault="00000000">
      <w:pPr>
        <w:pStyle w:val="a0"/>
      </w:pPr>
      <w:r>
        <w:t>Seo, W.; Choi, W.; Koh, J.; et al. 2026. Toward Culturally Aligned LLMs through Ontology-Guided Multi-Agent Reasoning. arXiv:2601.21700.</w:t>
      </w:r>
    </w:p>
    <w:p w:rsidR="00A61853" w:rsidRDefault="00000000">
      <w:pPr>
        <w:pStyle w:val="a0"/>
      </w:pPr>
      <w:r>
        <w:t>Shao, Z.; Wang, P.; Zhu, Q.; Xu, R.; Song, J.; Bi, X.; Zhang, H.; Zhang, M.; Li, Y. K.; Wu, Y.; and Guo, D. 2024. DeepSeekMath: Pushing the Limits of Mathematical Reasoning in Open Language Models. arXiv:2402.03300.</w:t>
      </w:r>
    </w:p>
    <w:p w:rsidR="00A61853" w:rsidRDefault="00000000">
      <w:pPr>
        <w:pStyle w:val="a0"/>
      </w:pPr>
      <w:r>
        <w:t>Tan, Q.; Jiang, L.; Zeng, Y.; Ding, S.; Xu, X.; et al. 2026. Mitigating Cultural Bias in LLMs via Multi-Agent Cultural Debate. arXiv:2601.12091.</w:t>
      </w:r>
    </w:p>
    <w:p w:rsidR="00A61853" w:rsidRDefault="00000000">
      <w:pPr>
        <w:pStyle w:val="a0"/>
      </w:pPr>
      <w:r>
        <w:t>Tao, Y.; Viberg, O.; Baker, R. S.; and Kizilcec, R. F. 2024. Cultural Bias and Cultural Alignment of Large Language Models. PNAS Nexus, 3(9): pgae346.</w:t>
      </w:r>
    </w:p>
    <w:p w:rsidR="00A61853" w:rsidRDefault="00000000">
      <w:pPr>
        <w:pStyle w:val="a0"/>
      </w:pPr>
      <w:r>
        <w:t>Triandis, H. C. 1995. Individualism and Collectivism. Boulder, CO: Westview Press.</w:t>
      </w:r>
    </w:p>
    <w:p w:rsidR="00A61853" w:rsidRDefault="00000000">
      <w:pPr>
        <w:pStyle w:val="a0"/>
      </w:pPr>
      <w:r>
        <w:t>Tylor, E. B. 1871. Primitive Culture: Researches into the Development of Mythology, Philosophy, Religion, Art, and Custom. London: John Murray.</w:t>
      </w:r>
    </w:p>
    <w:p w:rsidR="00A61853" w:rsidRDefault="00000000">
      <w:pPr>
        <w:pStyle w:val="a0"/>
      </w:pPr>
      <w:r>
        <w:t xml:space="preserve">Wang, Y.; Zhao, Y.; and Purevsuren, B. 2024. CultureBank: An Online Community-Driven Knowledge Base Towards Culturally Aware Language Technologies. In </w:t>
      </w:r>
      <w:r>
        <w:lastRenderedPageBreak/>
        <w:t>Proceedings of the 2024 Conference on Empirical Methods in Natural Language Processing (EMNLP).</w:t>
      </w:r>
    </w:p>
    <w:p w:rsidR="00A61853" w:rsidRDefault="00000000">
      <w:pPr>
        <w:pStyle w:val="a0"/>
      </w:pPr>
      <w:r>
        <w:t>Yao, B.; Chen, D.; Li, Z.; and Fang, H. 2024. Value FULCRA: Mapping Large Language Models to the Multidimensional Spectrum of Basic Human Values. In Proceedings of the 62nd Annual Meeting of the Association for Computational Linguistics (ACL).</w:t>
      </w:r>
    </w:p>
    <w:p w:rsidR="00A61853" w:rsidRDefault="00000000">
      <w:pPr>
        <w:pStyle w:val="a0"/>
      </w:pPr>
      <w:r>
        <w:t>Zhou, Y.; Huang, Z.; Chen, J.; and Bansal, M. 2025. Debate, Reflect, and Distill: Multi-Agent Feedback with Tree-Structured Preference Learning. In Findings of the Association for Computational Linguistics: ACL 2025.</w:t>
      </w:r>
    </w:p>
    <w:p w:rsidR="00A61853" w:rsidRDefault="00000000">
      <w:pPr>
        <w:pStyle w:val="1"/>
      </w:pPr>
      <w:bookmarkStart w:id="23" w:name="附录"/>
      <w:bookmarkEnd w:id="22"/>
      <w:r>
        <w:rPr>
          <w:rFonts w:hint="eastAsia"/>
          <w:b/>
          <w:bCs/>
        </w:rPr>
        <w:t>附录</w:t>
      </w:r>
    </w:p>
    <w:p w:rsidR="00A61853" w:rsidRDefault="00000000">
      <w:pPr>
        <w:pStyle w:val="2"/>
      </w:pPr>
      <w:bookmarkStart w:id="24" w:name="附录-a-文化亲缘度矩阵的构建方法与使用方式"/>
      <w:r>
        <w:rPr>
          <w:rFonts w:hint="eastAsia"/>
          <w:b/>
          <w:bCs/>
        </w:rPr>
        <w:t>附录</w:t>
      </w:r>
      <w:r>
        <w:rPr>
          <w:b/>
          <w:bCs/>
        </w:rPr>
        <w:t xml:space="preserve"> A</w:t>
      </w:r>
      <w:r>
        <w:rPr>
          <w:b/>
          <w:bCs/>
        </w:rPr>
        <w:t xml:space="preserve">　</w:t>
      </w:r>
      <w:r>
        <w:rPr>
          <w:rFonts w:hint="eastAsia"/>
          <w:b/>
          <w:bCs/>
        </w:rPr>
        <w:t>文化亲缘度矩阵的构建方法与使用方式</w:t>
      </w:r>
    </w:p>
    <w:p w:rsidR="00A61853" w:rsidRDefault="00000000">
      <w:pPr>
        <w:pStyle w:val="3"/>
      </w:pPr>
      <w:bookmarkStart w:id="25" w:name="a.1-构建动机"/>
      <w:r>
        <w:rPr>
          <w:b/>
          <w:bCs/>
        </w:rPr>
        <w:t xml:space="preserve">A.1 </w:t>
      </w:r>
      <w:r>
        <w:rPr>
          <w:rFonts w:hint="eastAsia"/>
          <w:b/>
          <w:bCs/>
        </w:rPr>
        <w:t>构建动机</w:t>
      </w:r>
    </w:p>
    <w:p w:rsidR="00A61853" w:rsidRDefault="00000000">
      <w:pPr>
        <w:pStyle w:val="FirstParagraph"/>
      </w:pPr>
      <w:r>
        <w:t xml:space="preserve">HF-CAC </w:t>
      </w:r>
      <w:r>
        <w:rPr>
          <w:rFonts w:hint="eastAsia"/>
        </w:rPr>
        <w:t>中</w:t>
      </w:r>
      <w:r>
        <w:t xml:space="preserve"> Guardian </w:t>
      </w:r>
      <w:r>
        <w:rPr>
          <w:rFonts w:hint="eastAsia"/>
        </w:rPr>
        <w:t>承担主场权威角色，但</w:t>
      </w:r>
      <w:r>
        <w:t xml:space="preserve"> Guardian </w:t>
      </w:r>
      <w:r>
        <w:rPr>
          <w:rFonts w:hint="eastAsia"/>
        </w:rPr>
        <w:t>也可能因自身知识不足而失效（例如明确表示不确定）。实验统计表明，</w:t>
      </w:r>
      <w:r>
        <w:rPr>
          <w:rFonts w:hint="eastAsia"/>
        </w:rPr>
        <w:t>Guardian</w:t>
      </w:r>
      <w:r>
        <w:t xml:space="preserve"> </w:t>
      </w:r>
      <w:r>
        <w:rPr>
          <w:rFonts w:hint="eastAsia"/>
        </w:rPr>
        <w:t>失效的比例极低（约</w:t>
      </w:r>
      <w:r>
        <w:t xml:space="preserve"> 5% </w:t>
      </w:r>
      <w:r>
        <w:rPr>
          <w:rFonts w:hint="eastAsia"/>
        </w:rPr>
        <w:t>以下），绝大多数案例通过全员共识或</w:t>
      </w:r>
      <w:r>
        <w:t xml:space="preserve"> Guardian </w:t>
      </w:r>
      <w:r>
        <w:rPr>
          <w:rFonts w:hint="eastAsia"/>
        </w:rPr>
        <w:t>优先采纳即可完成裁决。然而，为确保系统在极端情况下仍能产生合理的判断，本文设计了基于文化亲缘度的回退仲裁机制。此时需要一种合理的回退机制来决定最终答案。简单多数投票忽略了不同文化圈之间存在的亲近与疏远关系，容易被与目标文化距离较远的</w:t>
      </w:r>
      <w:r>
        <w:t xml:space="preserve"> Auditor </w:t>
      </w:r>
      <w:r>
        <w:rPr>
          <w:rFonts w:hint="eastAsia"/>
        </w:rPr>
        <w:t>主导。为此，本文构建了一个基于世界价值观调查（</w:t>
      </w:r>
      <w:r>
        <w:rPr>
          <w:rFonts w:hint="eastAsia"/>
        </w:rPr>
        <w:t>World</w:t>
      </w:r>
      <w:r>
        <w:t xml:space="preserve"> Values Survey, </w:t>
      </w:r>
      <w:r>
        <w:rPr>
          <w:rFonts w:hint="eastAsia"/>
        </w:rPr>
        <w:t>WVS</w:t>
      </w:r>
      <w:r>
        <w:rPr>
          <w:rFonts w:hint="eastAsia"/>
        </w:rPr>
        <w:t>）</w:t>
      </w:r>
      <w:r>
        <w:rPr>
          <w:rFonts w:hint="eastAsia"/>
        </w:rPr>
        <w:t>Inglehart</w:t>
      </w:r>
      <w:r>
        <w:rPr>
          <w:rFonts w:hint="eastAsia"/>
        </w:rPr>
        <w:t>–</w:t>
      </w:r>
      <w:r>
        <w:rPr>
          <w:rFonts w:hint="eastAsia"/>
        </w:rPr>
        <w:t>Welzel</w:t>
      </w:r>
      <w:r>
        <w:t xml:space="preserve"> </w:t>
      </w:r>
      <w:r>
        <w:rPr>
          <w:rFonts w:hint="eastAsia"/>
        </w:rPr>
        <w:t>文化地图的</w:t>
      </w:r>
      <w:r>
        <w:t xml:space="preserve"> 6×6 </w:t>
      </w:r>
      <w:r>
        <w:rPr>
          <w:rFonts w:hint="eastAsia"/>
        </w:rPr>
        <w:t>文化亲缘度矩阵，用于在</w:t>
      </w:r>
      <w:r>
        <w:t xml:space="preserve"> Guardian </w:t>
      </w:r>
      <w:r>
        <w:rPr>
          <w:rFonts w:hint="eastAsia"/>
        </w:rPr>
        <w:t>失效时对</w:t>
      </w:r>
      <w:r>
        <w:t xml:space="preserve"> Auditor </w:t>
      </w:r>
      <w:r>
        <w:rPr>
          <w:rFonts w:hint="eastAsia"/>
        </w:rPr>
        <w:t>的判断进行加权仲裁。</w:t>
      </w:r>
    </w:p>
    <w:p w:rsidR="00A61853" w:rsidRDefault="00000000">
      <w:pPr>
        <w:pStyle w:val="3"/>
      </w:pPr>
      <w:bookmarkStart w:id="26" w:name="a.2-计算方法"/>
      <w:bookmarkEnd w:id="25"/>
      <w:r>
        <w:rPr>
          <w:b/>
          <w:bCs/>
        </w:rPr>
        <w:t xml:space="preserve">A.2 </w:t>
      </w:r>
      <w:r>
        <w:rPr>
          <w:rFonts w:hint="eastAsia"/>
          <w:b/>
          <w:bCs/>
        </w:rPr>
        <w:t>计算方法</w:t>
      </w:r>
    </w:p>
    <w:p w:rsidR="00A61853" w:rsidRDefault="00000000">
      <w:pPr>
        <w:pStyle w:val="FirstParagraph"/>
      </w:pPr>
      <w:r>
        <w:rPr>
          <w:rFonts w:hint="eastAsia"/>
        </w:rPr>
        <w:t>亲缘度矩阵的构建分为三个步骤。第一步，收集文化地图坐标：从</w:t>
      </w:r>
      <w:r>
        <w:t xml:space="preserve"> WVS </w:t>
      </w:r>
      <w:r>
        <w:rPr>
          <w:rFonts w:hint="eastAsia"/>
        </w:rPr>
        <w:t>第七轮数据中获取每个国家在</w:t>
      </w:r>
      <w:r>
        <w:t xml:space="preserve"> Inglehart–Welzel </w:t>
      </w:r>
      <w:r>
        <w:rPr>
          <w:rFonts w:hint="eastAsia"/>
        </w:rPr>
        <w:t>文化地图上的二维坐标，横轴表示传统与世俗理性维度，纵轴表示生存与自我表达维度。第二步，计算文化圈质心：将所有国家按六大文化圈（西方与英语文化圈、拉丁美洲文化圈、撒哈拉以南非洲文化圈、东亚文化圈、伊斯兰与中东文化圈、南亚与东南亚文化圈）分组，取组内各国坐标的算术平均值作为该文化圈的质心。第三步，将质心间的欧氏距离转换为归一化亲缘度分数：采用</w:t>
      </w:r>
      <w:r>
        <w:t xml:space="preserve"> </w:t>
      </w:r>
      <m:oMath>
        <m:r>
          <m:rPr>
            <m:nor/>
          </m:rPr>
          <m:t>affinity</m:t>
        </m:r>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max</m:t>
                </m:r>
              </m:sub>
            </m:sSub>
          </m:e>
        </m:rad>
      </m:oMath>
      <w:r>
        <w:t xml:space="preserve"> </w:t>
      </w:r>
      <w:r>
        <w:rPr>
          <w:rFonts w:hint="eastAsia"/>
        </w:rPr>
        <w:t>的平方根逆距离变换，其中</w:t>
      </w:r>
      <w:r>
        <w:t xml:space="preserve"> </w:t>
      </w:r>
      <m:oMath>
        <m:r>
          <w:rPr>
            <w:rFonts w:ascii="Cambria Math" w:hAnsi="Cambria Math"/>
          </w:rPr>
          <m:t>d</m:t>
        </m:r>
      </m:oMath>
      <w:r>
        <w:t xml:space="preserve"> </w:t>
      </w:r>
      <w:r>
        <w:rPr>
          <w:rFonts w:hint="eastAsia"/>
        </w:rPr>
        <w:t>为两个文化圈质心间的欧氏距离，</w:t>
      </w:r>
      <m:oMath>
        <m:sSub>
          <m:sSubPr>
            <m:ctrlPr>
              <w:rPr>
                <w:rFonts w:ascii="Cambria Math" w:hAnsi="Cambria Math"/>
              </w:rPr>
            </m:ctrlPr>
          </m:sSubPr>
          <m:e>
            <m:r>
              <w:rPr>
                <w:rFonts w:ascii="Cambria Math" w:hAnsi="Cambria Math"/>
              </w:rPr>
              <m:t>d</m:t>
            </m:r>
          </m:e>
          <m:sub>
            <m:r>
              <m:rPr>
                <m:sty m:val="p"/>
              </m:rPr>
              <w:rPr>
                <w:rFonts w:ascii="Cambria Math" w:hAnsi="Cambria Math"/>
              </w:rPr>
              <m:t>max</m:t>
            </m:r>
          </m:sub>
        </m:sSub>
      </m:oMath>
      <w:r>
        <w:t xml:space="preserve"> </w:t>
      </w:r>
      <w:r>
        <w:rPr>
          <w:rFonts w:hint="eastAsia"/>
        </w:rPr>
        <w:t>为所有文化圈对之间的最大距离，最终裁剪到</w:t>
      </w:r>
      <w:r>
        <w:t xml:space="preserve"> </w:t>
      </w:r>
      <m:oMath>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1.00</m:t>
        </m:r>
        <m:r>
          <m:rPr>
            <m:sty m:val="p"/>
          </m:rPr>
          <w:rPr>
            <w:rFonts w:ascii="Cambria Math" w:hAnsi="Cambria Math"/>
          </w:rPr>
          <m:t>]</m:t>
        </m:r>
      </m:oMath>
      <w:r>
        <w:t xml:space="preserve"> </w:t>
      </w:r>
      <w:r>
        <w:rPr>
          <w:rFonts w:hint="eastAsia"/>
        </w:rPr>
        <w:t>区间，对角线元素设为</w:t>
      </w:r>
      <w:r>
        <w:t xml:space="preserve"> </w:t>
      </w:r>
      <w:r>
        <w:rPr>
          <w:rFonts w:hint="eastAsia"/>
        </w:rPr>
        <w:t>1.00</w:t>
      </w:r>
      <w:r>
        <w:rPr>
          <w:rFonts w:hint="eastAsia"/>
        </w:rPr>
        <w:t>。相较于线性逆距离变换，平方根变换能够在中间距离范围提供更好的区分度，避免距离较近的文化圈对产生过高的亲缘度分数。</w:t>
      </w:r>
    </w:p>
    <w:p w:rsidR="00A61853" w:rsidRDefault="00000000">
      <w:pPr>
        <w:pStyle w:val="a0"/>
      </w:pPr>
      <w:r>
        <w:rPr>
          <w:rFonts w:hint="eastAsia"/>
        </w:rPr>
        <w:lastRenderedPageBreak/>
        <w:t>从图</w:t>
      </w:r>
      <w:r>
        <w:t xml:space="preserve"> 5 </w:t>
      </w:r>
      <w:r>
        <w:rPr>
          <w:rFonts w:hint="eastAsia"/>
        </w:rPr>
        <w:t>的热力图可以观察到若干清晰的结构特征：</w:t>
      </w:r>
      <w:r>
        <w:rPr>
          <w:rFonts w:hint="eastAsia"/>
        </w:rPr>
        <w:t>Western</w:t>
      </w:r>
      <w:r>
        <w:t xml:space="preserve"> </w:t>
      </w:r>
      <w:r>
        <w:rPr>
          <w:rFonts w:hint="eastAsia"/>
        </w:rPr>
        <w:t>与</w:t>
      </w:r>
      <w:r>
        <w:t xml:space="preserve"> Islamic</w:t>
      </w:r>
      <w:r>
        <w:t>、</w:t>
      </w:r>
      <w:r>
        <w:t xml:space="preserve">African </w:t>
      </w:r>
      <w:r>
        <w:rPr>
          <w:rFonts w:hint="eastAsia"/>
        </w:rPr>
        <w:t>的亲缘度整体较低（</w:t>
      </w:r>
      <w:r>
        <w:rPr>
          <w:rFonts w:hint="eastAsia"/>
        </w:rPr>
        <w:t>0.10</w:t>
      </w:r>
      <w:r>
        <w:rPr>
          <w:rFonts w:hint="eastAsia"/>
        </w:rPr>
        <w:t>），反映了这些文化圈在</w:t>
      </w:r>
      <w:r>
        <w:t xml:space="preserve"> WVS </w:t>
      </w:r>
      <w:r>
        <w:rPr>
          <w:rFonts w:hint="eastAsia"/>
        </w:rPr>
        <w:t>文化地图上的显著距离；</w:t>
      </w:r>
      <w:r>
        <w:rPr>
          <w:rFonts w:hint="eastAsia"/>
        </w:rPr>
        <w:t>LatAm</w:t>
      </w:r>
      <w:r>
        <w:t xml:space="preserve"> </w:t>
      </w:r>
      <w:r>
        <w:rPr>
          <w:rFonts w:hint="eastAsia"/>
        </w:rPr>
        <w:t>与</w:t>
      </w:r>
      <w:r>
        <w:t xml:space="preserve"> SouthAsian </w:t>
      </w:r>
      <w:r>
        <w:rPr>
          <w:rFonts w:hint="eastAsia"/>
        </w:rPr>
        <w:t>的亲缘度中等偏高（</w:t>
      </w:r>
      <w:r>
        <w:rPr>
          <w:rFonts w:hint="eastAsia"/>
        </w:rPr>
        <w:t>0.54</w:t>
      </w:r>
      <w:r>
        <w:rPr>
          <w:rFonts w:hint="eastAsia"/>
        </w:rPr>
        <w:t>），体现了二者在传统价值维度上的相似性；</w:t>
      </w:r>
      <w:r>
        <w:rPr>
          <w:rFonts w:hint="eastAsia"/>
        </w:rPr>
        <w:t>Islamic</w:t>
      </w:r>
      <w:r>
        <w:t xml:space="preserve"> </w:t>
      </w:r>
      <w:r>
        <w:rPr>
          <w:rFonts w:hint="eastAsia"/>
        </w:rPr>
        <w:t>与</w:t>
      </w:r>
      <w:r>
        <w:t xml:space="preserve"> SouthAsian </w:t>
      </w:r>
      <w:r>
        <w:rPr>
          <w:rFonts w:hint="eastAsia"/>
        </w:rPr>
        <w:t>的亲缘度较高（</w:t>
      </w:r>
      <w:r>
        <w:rPr>
          <w:rFonts w:hint="eastAsia"/>
        </w:rPr>
        <w:t>0.74</w:t>
      </w:r>
      <w:r>
        <w:rPr>
          <w:rFonts w:hint="eastAsia"/>
        </w:rPr>
        <w:t>），与地理邻近性和历史文化交流一致；</w:t>
      </w:r>
      <w:r>
        <w:rPr>
          <w:rFonts w:hint="eastAsia"/>
        </w:rPr>
        <w:t>EastAsian</w:t>
      </w:r>
      <w:r>
        <w:t xml:space="preserve"> </w:t>
      </w:r>
      <w:r>
        <w:rPr>
          <w:rFonts w:hint="eastAsia"/>
        </w:rPr>
        <w:t>与其他非西方文化圈的亲缘度普遍较低（</w:t>
      </w:r>
      <w:r>
        <w:rPr>
          <w:rFonts w:hint="eastAsia"/>
        </w:rPr>
        <w:t>0.10</w:t>
      </w:r>
      <w:r>
        <w:rPr>
          <w:rFonts w:hint="eastAsia"/>
        </w:rPr>
        <w:t>–</w:t>
      </w:r>
      <w:r>
        <w:rPr>
          <w:rFonts w:hint="eastAsia"/>
        </w:rPr>
        <w:t>0.21</w:t>
      </w:r>
      <w:r>
        <w:rPr>
          <w:rFonts w:hint="eastAsia"/>
        </w:rPr>
        <w:t>），反映了儒家文化圈在世俗理性维度上的独特位置。这说明该矩阵能够较好地区分不同文化圈之间的远近关系，并为</w:t>
      </w:r>
      <w:r>
        <w:t xml:space="preserve"> Guardian </w:t>
      </w:r>
      <w:r>
        <w:rPr>
          <w:rFonts w:hint="eastAsia"/>
        </w:rPr>
        <w:t>失效时的加权仲裁提供可解释的结构化先验。</w:t>
      </w:r>
    </w:p>
    <w:p w:rsidR="00A61853" w:rsidRDefault="00000000">
      <w:pPr>
        <w:pStyle w:val="CaptionedFigure"/>
      </w:pPr>
      <w:r>
        <w:rPr>
          <w:noProof/>
        </w:rPr>
        <w:drawing>
          <wp:inline distT="0" distB="0" distL="0" distR="0">
            <wp:extent cx="5486400" cy="4710214"/>
            <wp:effectExtent l="0" t="0" r="0" b="0"/>
            <wp:docPr id="53" name="Picture" descr="图 5：六大文化圈亲缘度矩阵热力图。"/>
            <wp:cNvGraphicFramePr/>
            <a:graphic xmlns:a="http://schemas.openxmlformats.org/drawingml/2006/main">
              <a:graphicData uri="http://schemas.openxmlformats.org/drawingml/2006/picture">
                <pic:pic xmlns:pic="http://schemas.openxmlformats.org/drawingml/2006/picture">
                  <pic:nvPicPr>
                    <pic:cNvPr id="54" name="Picture" descr="figure/fig_affinity_matrix.png"/>
                    <pic:cNvPicPr>
                      <a:picLocks noChangeAspect="1" noChangeArrowheads="1"/>
                    </pic:cNvPicPr>
                  </pic:nvPicPr>
                  <pic:blipFill>
                    <a:blip r:embed="rId9"/>
                    <a:stretch>
                      <a:fillRect/>
                    </a:stretch>
                  </pic:blipFill>
                  <pic:spPr bwMode="auto">
                    <a:xfrm>
                      <a:off x="0" y="0"/>
                      <a:ext cx="5486400" cy="4710214"/>
                    </a:xfrm>
                    <a:prstGeom prst="rect">
                      <a:avLst/>
                    </a:prstGeom>
                    <a:noFill/>
                    <a:ln w="9525">
                      <a:noFill/>
                      <a:headEnd/>
                      <a:tailEnd/>
                    </a:ln>
                  </pic:spPr>
                </pic:pic>
              </a:graphicData>
            </a:graphic>
          </wp:inline>
        </w:drawing>
      </w:r>
    </w:p>
    <w:p w:rsidR="00A61853" w:rsidRDefault="00000000">
      <w:pPr>
        <w:pStyle w:val="a0"/>
      </w:pPr>
      <w:r>
        <w:rPr>
          <w:rFonts w:hint="eastAsia"/>
          <w:i/>
          <w:iCs/>
        </w:rPr>
        <w:t>图</w:t>
      </w:r>
      <w:r>
        <w:rPr>
          <w:i/>
          <w:iCs/>
        </w:rPr>
        <w:t xml:space="preserve"> </w:t>
      </w:r>
      <w:r>
        <w:rPr>
          <w:rFonts w:hint="eastAsia"/>
          <w:i/>
          <w:iCs/>
        </w:rPr>
        <w:t>5</w:t>
      </w:r>
      <w:r>
        <w:rPr>
          <w:rFonts w:hint="eastAsia"/>
          <w:i/>
          <w:iCs/>
        </w:rPr>
        <w:t>：六大文化圈亲缘度矩阵热力图。基于</w:t>
      </w:r>
      <w:r>
        <w:rPr>
          <w:i/>
          <w:iCs/>
        </w:rPr>
        <w:t xml:space="preserve"> WVS </w:t>
      </w:r>
      <w:r>
        <w:rPr>
          <w:rFonts w:hint="eastAsia"/>
          <w:i/>
          <w:iCs/>
        </w:rPr>
        <w:t>第七轮</w:t>
      </w:r>
      <w:r>
        <w:rPr>
          <w:i/>
          <w:iCs/>
        </w:rPr>
        <w:t xml:space="preserve"> Inglehart–Welzel </w:t>
      </w:r>
      <w:r>
        <w:rPr>
          <w:rFonts w:hint="eastAsia"/>
          <w:i/>
          <w:iCs/>
        </w:rPr>
        <w:t>文化地图质心间欧氏距离的平方根逆距离变换构建。</w:t>
      </w:r>
    </w:p>
    <w:p w:rsidR="00A61853" w:rsidRDefault="00000000">
      <w:pPr>
        <w:pStyle w:val="3"/>
      </w:pPr>
      <w:bookmarkStart w:id="27" w:name="a.3-在-hf-cac-中的使用方式"/>
      <w:bookmarkEnd w:id="26"/>
      <w:r>
        <w:rPr>
          <w:b/>
          <w:bCs/>
        </w:rPr>
        <w:t xml:space="preserve">A.3 </w:t>
      </w:r>
      <w:r>
        <w:rPr>
          <w:rFonts w:hint="eastAsia"/>
          <w:b/>
          <w:bCs/>
        </w:rPr>
        <w:t>在</w:t>
      </w:r>
      <w:r>
        <w:rPr>
          <w:b/>
          <w:bCs/>
        </w:rPr>
        <w:t xml:space="preserve"> HF-CAC </w:t>
      </w:r>
      <w:r>
        <w:rPr>
          <w:rFonts w:hint="eastAsia"/>
          <w:b/>
          <w:bCs/>
        </w:rPr>
        <w:t>中的使用方式</w:t>
      </w:r>
    </w:p>
    <w:p w:rsidR="00A61853" w:rsidRDefault="00000000">
      <w:pPr>
        <w:pStyle w:val="FirstParagraph"/>
      </w:pPr>
      <w:r>
        <w:rPr>
          <w:rFonts w:hint="eastAsia"/>
        </w:rPr>
        <w:t>亲缘度矩阵在</w:t>
      </w:r>
      <w:r>
        <w:t xml:space="preserve"> HF-CAC </w:t>
      </w:r>
      <w:r>
        <w:rPr>
          <w:rFonts w:hint="eastAsia"/>
        </w:rPr>
        <w:t>的</w:t>
      </w:r>
      <w:r>
        <w:t xml:space="preserve"> Judge </w:t>
      </w:r>
      <w:r>
        <w:rPr>
          <w:rFonts w:hint="eastAsia"/>
        </w:rPr>
        <w:t>裁决阶段使用，具体表现为”</w:t>
      </w:r>
      <w:r>
        <w:rPr>
          <w:rFonts w:hint="eastAsia"/>
        </w:rPr>
        <w:t>Guardian</w:t>
      </w:r>
      <w:r>
        <w:t xml:space="preserve"> </w:t>
      </w:r>
      <w:r>
        <w:rPr>
          <w:rFonts w:hint="eastAsia"/>
        </w:rPr>
        <w:t>失效时的文化亲缘度仲裁协议”，包含三个步骤。第一，</w:t>
      </w:r>
      <w:r>
        <w:rPr>
          <w:rFonts w:hint="eastAsia"/>
        </w:rPr>
        <w:t>Guardian</w:t>
      </w:r>
      <w:r>
        <w:t xml:space="preserve"> </w:t>
      </w:r>
      <w:r>
        <w:rPr>
          <w:rFonts w:hint="eastAsia"/>
        </w:rPr>
        <w:t>失效检测：</w:t>
      </w:r>
      <w:r>
        <w:rPr>
          <w:rFonts w:hint="eastAsia"/>
        </w:rPr>
        <w:t>Judge</w:t>
      </w:r>
      <w:r>
        <w:t xml:space="preserve"> </w:t>
      </w:r>
      <w:r>
        <w:rPr>
          <w:rFonts w:hint="eastAsia"/>
        </w:rPr>
        <w:t>检查</w:t>
      </w:r>
      <w:r>
        <w:t xml:space="preserve"> Guardian </w:t>
      </w:r>
      <w:r>
        <w:rPr>
          <w:rFonts w:hint="eastAsia"/>
        </w:rPr>
        <w:t>的回答中是否包含失效指示词，若包含则判定</w:t>
      </w:r>
      <w:r>
        <w:t xml:space="preserve"> Guardian </w:t>
      </w:r>
      <w:r>
        <w:rPr>
          <w:rFonts w:hint="eastAsia"/>
        </w:rPr>
        <w:t>失效。第二，激</w:t>
      </w:r>
      <w:r>
        <w:rPr>
          <w:rFonts w:hint="eastAsia"/>
        </w:rPr>
        <w:lastRenderedPageBreak/>
        <w:t>活仲裁模式：</w:t>
      </w:r>
      <w:r>
        <w:rPr>
          <w:rFonts w:hint="eastAsia"/>
        </w:rPr>
        <w:t>Judge</w:t>
      </w:r>
      <w:r>
        <w:t xml:space="preserve"> </w:t>
      </w:r>
      <w:r>
        <w:rPr>
          <w:rFonts w:hint="eastAsia"/>
        </w:rPr>
        <w:t>不再采用简单多数投票，而是查询亲缘度矩阵，获取每个</w:t>
      </w:r>
      <w:r>
        <w:t xml:space="preserve"> Auditor </w:t>
      </w:r>
      <w:r>
        <w:rPr>
          <w:rFonts w:hint="eastAsia"/>
        </w:rPr>
        <w:t>所属文化圈与目标国家所属文化圈之间的亲缘度分数。第三，加权裁决：在提供了具体文化证据的</w:t>
      </w:r>
      <w:r>
        <w:t xml:space="preserve"> Auditor </w:t>
      </w:r>
      <w:r>
        <w:rPr>
          <w:rFonts w:hint="eastAsia"/>
        </w:rPr>
        <w:t>中，优先采纳与目标文化亲缘度最高者的答案；若没有任何</w:t>
      </w:r>
      <w:r>
        <w:t xml:space="preserve"> Auditor </w:t>
      </w:r>
      <w:r>
        <w:rPr>
          <w:rFonts w:hint="eastAsia"/>
        </w:rPr>
        <w:t>提供具体文化证据，则退回至简单多数投票。需要强调的是，该仲裁机制仅在极少数</w:t>
      </w:r>
      <w:r>
        <w:t xml:space="preserve"> Guardian </w:t>
      </w:r>
      <w:r>
        <w:rPr>
          <w:rFonts w:hint="eastAsia"/>
        </w:rPr>
        <w:t>失效的情况下被触发，绝大多数案例无需使用亲缘度矩阵。</w:t>
      </w:r>
    </w:p>
    <w:p w:rsidR="00A61853" w:rsidRDefault="00000000">
      <w:pPr>
        <w:pStyle w:val="2"/>
      </w:pPr>
      <w:bookmarkStart w:id="28" w:name="附录-c-cahad-超参数分析实验"/>
      <w:bookmarkEnd w:id="24"/>
      <w:bookmarkEnd w:id="27"/>
      <w:r>
        <w:rPr>
          <w:rFonts w:hint="eastAsia"/>
          <w:b/>
          <w:bCs/>
        </w:rPr>
        <w:t>附录</w:t>
      </w:r>
      <w:r>
        <w:rPr>
          <w:b/>
          <w:bCs/>
        </w:rPr>
        <w:t xml:space="preserve"> C</w:t>
      </w:r>
      <w:r>
        <w:rPr>
          <w:b/>
          <w:bCs/>
        </w:rPr>
        <w:t xml:space="preserve">　</w:t>
      </w:r>
      <w:r>
        <w:rPr>
          <w:b/>
          <w:bCs/>
        </w:rPr>
        <w:t xml:space="preserve">CAHAD </w:t>
      </w:r>
      <w:r>
        <w:rPr>
          <w:rFonts w:hint="eastAsia"/>
          <w:b/>
          <w:bCs/>
        </w:rPr>
        <w:t>超参数分析实验</w:t>
      </w:r>
    </w:p>
    <w:p w:rsidR="00A61853" w:rsidRDefault="00000000">
      <w:pPr>
        <w:pStyle w:val="FirstParagraph"/>
      </w:pPr>
      <w:r>
        <w:t xml:space="preserve">CAHAD </w:t>
      </w:r>
      <w:r>
        <w:rPr>
          <w:rFonts w:hint="eastAsia"/>
        </w:rPr>
        <w:t>的</w:t>
      </w:r>
      <w:r>
        <w:t xml:space="preserve"> SFT </w:t>
      </w:r>
      <w:r>
        <w:rPr>
          <w:rFonts w:hint="eastAsia"/>
        </w:rPr>
        <w:t>与</w:t>
      </w:r>
      <w:r>
        <w:t xml:space="preserve"> RL </w:t>
      </w:r>
      <w:r>
        <w:rPr>
          <w:rFonts w:hint="eastAsia"/>
        </w:rPr>
        <w:t>混合训练包含两个关键超参数：</w:t>
      </w:r>
      <m:oMath>
        <m:r>
          <w:rPr>
            <w:rFonts w:ascii="Cambria Math" w:hAnsi="Cambria Math"/>
          </w:rPr>
          <m:t>β</m:t>
        </m:r>
      </m:oMath>
      <w:r>
        <w:rPr>
          <w:rFonts w:hint="eastAsia"/>
        </w:rPr>
        <w:t>（</w:t>
      </w:r>
      <w:r>
        <w:rPr>
          <w:rFonts w:hint="eastAsia"/>
        </w:rPr>
        <w:t>SFT/RL</w:t>
      </w:r>
      <w:r>
        <w:t xml:space="preserve"> </w:t>
      </w:r>
      <w:r>
        <w:rPr>
          <w:rFonts w:hint="eastAsia"/>
        </w:rPr>
        <w:t>损失平衡系数）与</w:t>
      </w:r>
      <w:r>
        <w:t xml:space="preserve"> </w:t>
      </w:r>
      <m:oMath>
        <m:r>
          <w:rPr>
            <w:rFonts w:ascii="Cambria Math" w:hAnsi="Cambria Math"/>
          </w:rPr>
          <m:t>λ</m:t>
        </m:r>
      </m:oMath>
      <w:r>
        <w:rPr>
          <w:rFonts w:hint="eastAsia"/>
        </w:rPr>
        <w:t>（</w:t>
      </w:r>
      <w:r>
        <w:rPr>
          <w:rFonts w:hint="eastAsia"/>
        </w:rPr>
        <w:t>Guardian</w:t>
      </w:r>
      <w:r>
        <w:t xml:space="preserve"> </w:t>
      </w:r>
      <w:r>
        <w:rPr>
          <w:rFonts w:hint="eastAsia"/>
        </w:rPr>
        <w:t>文化引导强度）。联合损失函数定义为</w:t>
      </w:r>
      <w:r>
        <w:t xml:space="preserve"> </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GRPO</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sft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SFT</m:t>
            </m:r>
          </m:sub>
        </m:sSub>
      </m:oMath>
      <w:r>
        <w:rPr>
          <w:rFonts w:hint="eastAsia"/>
        </w:rPr>
        <w:t>，其中</w:t>
      </w:r>
      <w:r>
        <w:t xml:space="preserve"> </w:t>
      </w:r>
      <m:oMath>
        <m:sSub>
          <m:sSubPr>
            <m:ctrlPr>
              <w:rPr>
                <w:rFonts w:ascii="Cambria Math" w:hAnsi="Cambria Math"/>
              </w:rPr>
            </m:ctrlPr>
          </m:sSubPr>
          <m:e>
            <m:r>
              <w:rPr>
                <w:rFonts w:ascii="Cambria Math" w:hAnsi="Cambria Math"/>
              </w:rPr>
              <m:t>L</m:t>
            </m:r>
          </m:e>
          <m:sub>
            <m:r>
              <w:rPr>
                <w:rFonts w:ascii="Cambria Math" w:hAnsi="Cambria Math"/>
              </w:rPr>
              <m:t>GRPO</m:t>
            </m:r>
          </m:sub>
        </m:sSub>
      </m:oMath>
      <w:r>
        <w:t xml:space="preserve"> </w:t>
      </w:r>
      <w:r>
        <w:rPr>
          <w:rFonts w:hint="eastAsia"/>
        </w:rPr>
        <w:t>为</w:t>
      </w:r>
      <w:r>
        <w:t xml:space="preserve"> </w:t>
      </w:r>
      <w:r>
        <w:rPr>
          <w:rFonts w:hint="eastAsia"/>
        </w:rPr>
        <w:t>GRPO</w:t>
      </w:r>
      <w:r>
        <w:rPr>
          <w:rFonts w:hint="eastAsia"/>
        </w:rPr>
        <w:t>（</w:t>
      </w:r>
      <w:r>
        <w:rPr>
          <w:rFonts w:hint="eastAsia"/>
        </w:rPr>
        <w:t>Shao</w:t>
      </w:r>
      <w:r>
        <w:t xml:space="preserve"> et al. </w:t>
      </w:r>
      <w:r>
        <w:rPr>
          <w:rFonts w:hint="eastAsia"/>
        </w:rPr>
        <w:t>2024</w:t>
      </w:r>
      <w:r>
        <w:rPr>
          <w:rFonts w:hint="eastAsia"/>
        </w:rPr>
        <w:t>）策略梯度损失，</w:t>
      </w:r>
      <m:oMath>
        <m:sSub>
          <m:sSubPr>
            <m:ctrlPr>
              <w:rPr>
                <w:rFonts w:ascii="Cambria Math" w:hAnsi="Cambria Math"/>
              </w:rPr>
            </m:ctrlPr>
          </m:sSubPr>
          <m:e>
            <m:r>
              <w:rPr>
                <w:rFonts w:ascii="Cambria Math" w:hAnsi="Cambria Math"/>
              </w:rPr>
              <m:t>L</m:t>
            </m:r>
          </m:e>
          <m:sub>
            <m:r>
              <w:rPr>
                <w:rFonts w:ascii="Cambria Math" w:hAnsi="Cambria Math"/>
              </w:rPr>
              <m:t>SFT</m:t>
            </m:r>
          </m:sub>
        </m:sSub>
      </m:oMath>
      <w:r>
        <w:t xml:space="preserve"> </w:t>
      </w:r>
      <w:r>
        <w:rPr>
          <w:rFonts w:hint="eastAsia"/>
        </w:rPr>
        <w:t>为教师答案的交叉熵损失。</w:t>
      </w:r>
      <w:r>
        <w:rPr>
          <w:rFonts w:hint="eastAsia"/>
        </w:rPr>
        <w:t>Guardian</w:t>
      </w:r>
      <w:r>
        <w:t xml:space="preserve"> </w:t>
      </w:r>
      <w:r>
        <w:rPr>
          <w:rFonts w:hint="eastAsia"/>
        </w:rPr>
        <w:t>引导通过修改优势函数实现：</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base</m:t>
            </m:r>
          </m:sup>
        </m:sSubSup>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guardian</m:t>
            </m:r>
          </m:sub>
        </m:sSub>
      </m:oMath>
      <w:r>
        <w:rPr>
          <w:rFonts w:hint="eastAsia"/>
        </w:rPr>
        <w:t>，其中</w:t>
      </w:r>
      <w:r>
        <w:t xml:space="preserve"> </w:t>
      </w:r>
      <m:oMath>
        <m:r>
          <w:rPr>
            <w:rFonts w:ascii="Cambria Math" w:hAnsi="Cambria Math"/>
          </w:rPr>
          <m:t>w</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hitrate</m:t>
        </m:r>
      </m:oMath>
      <w:r>
        <w:t xml:space="preserve"> </w:t>
      </w:r>
      <w:r>
        <w:rPr>
          <w:rFonts w:hint="eastAsia"/>
        </w:rPr>
        <w:t>为难度自适应权重，</w:t>
      </w:r>
      <m:oMath>
        <m:sSub>
          <m:sSubPr>
            <m:ctrlPr>
              <w:rPr>
                <w:rFonts w:ascii="Cambria Math" w:hAnsi="Cambria Math"/>
              </w:rPr>
            </m:ctrlPr>
          </m:sSubPr>
          <m:e>
            <m:r>
              <w:rPr>
                <w:rFonts w:ascii="Cambria Math" w:hAnsi="Cambria Math"/>
              </w:rPr>
              <m:t>S</m:t>
            </m:r>
          </m:e>
          <m:sub>
            <m:r>
              <w:rPr>
                <w:rFonts w:ascii="Cambria Math" w:hAnsi="Cambria Math"/>
              </w:rPr>
              <m:t>guardian</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为</w:t>
      </w:r>
      <w:r>
        <w:t xml:space="preserve"> Guardian </w:t>
      </w:r>
      <w:r>
        <w:rPr>
          <w:rFonts w:hint="eastAsia"/>
        </w:rPr>
        <w:t>文化方向匹配信号。实验设计上，先固定</w:t>
      </w:r>
      <w:r>
        <w:t xml:space="preserve"> </w:t>
      </w:r>
      <m:oMath>
        <m:r>
          <w:rPr>
            <w:rFonts w:ascii="Cambria Math" w:hAnsi="Cambria Math"/>
          </w:rPr>
          <m:t>λ</m:t>
        </m:r>
      </m:oMath>
      <w:r>
        <w:t xml:space="preserve"> </w:t>
      </w:r>
      <w:r>
        <w:rPr>
          <w:rFonts w:hint="eastAsia"/>
        </w:rPr>
        <w:t>为默认值</w:t>
      </w:r>
      <w:r>
        <w:t xml:space="preserve"> 0.5 </w:t>
      </w:r>
      <w:r>
        <w:rPr>
          <w:rFonts w:hint="eastAsia"/>
        </w:rPr>
        <w:t>搜索最优</w:t>
      </w:r>
      <w:r>
        <w:t xml:space="preserve"> </w:t>
      </w:r>
      <m:oMath>
        <m:r>
          <w:rPr>
            <w:rFonts w:ascii="Cambria Math" w:hAnsi="Cambria Math"/>
          </w:rPr>
          <m:t>β</m:t>
        </m:r>
      </m:oMath>
      <w:r>
        <w:rPr>
          <w:rFonts w:hint="eastAsia"/>
        </w:rPr>
        <w:t>，再固定最优</w:t>
      </w:r>
      <w:r>
        <w:t xml:space="preserve"> </w:t>
      </w:r>
      <m:oMath>
        <m:r>
          <w:rPr>
            <w:rFonts w:ascii="Cambria Math" w:hAnsi="Cambria Math"/>
          </w:rPr>
          <m:t>β</m:t>
        </m:r>
      </m:oMath>
      <w:r>
        <w:t xml:space="preserve"> </w:t>
      </w:r>
      <w:r>
        <w:rPr>
          <w:rFonts w:hint="eastAsia"/>
        </w:rPr>
        <w:t>搜索最优</w:t>
      </w:r>
      <w:r>
        <w:t xml:space="preserve"> </w:t>
      </w:r>
      <m:oMath>
        <m:r>
          <w:rPr>
            <w:rFonts w:ascii="Cambria Math" w:hAnsi="Cambria Math"/>
          </w:rPr>
          <m:t>λ</m:t>
        </m:r>
      </m:oMath>
      <w:r>
        <w:t>。</w:t>
      </w:r>
    </w:p>
    <w:p w:rsidR="00A61853" w:rsidRDefault="00000000">
      <w:pPr>
        <w:pStyle w:val="a0"/>
      </w:pPr>
      <m:oMath>
        <m:r>
          <w:rPr>
            <w:rFonts w:ascii="Cambria Math" w:hAnsi="Cambria Math"/>
          </w:rPr>
          <m:t>β</m:t>
        </m:r>
      </m:oMath>
      <w:r>
        <w:t xml:space="preserve"> </w:t>
      </w:r>
      <w:r>
        <w:rPr>
          <w:rFonts w:hint="eastAsia"/>
        </w:rPr>
        <w:t>控制</w:t>
      </w:r>
      <w:r>
        <w:t xml:space="preserve"> SFT </w:t>
      </w:r>
      <w:r>
        <w:rPr>
          <w:rFonts w:hint="eastAsia"/>
        </w:rPr>
        <w:t>监督项在联合损失中的相对权重。</w:t>
      </w:r>
      <m:oMath>
        <m:r>
          <w:rPr>
            <w:rFonts w:ascii="Cambria Math" w:hAnsi="Cambria Math"/>
          </w:rPr>
          <m:t>β</m:t>
        </m:r>
      </m:oMath>
      <w:r>
        <w:t xml:space="preserve"> </w:t>
      </w:r>
      <w:r>
        <w:rPr>
          <w:rFonts w:hint="eastAsia"/>
        </w:rPr>
        <w:t>取值过小时，</w:t>
      </w:r>
      <w:r>
        <w:rPr>
          <w:rFonts w:hint="eastAsia"/>
        </w:rPr>
        <w:t>SFT</w:t>
      </w:r>
      <w:r>
        <w:t xml:space="preserve"> </w:t>
      </w:r>
      <w:r>
        <w:rPr>
          <w:rFonts w:hint="eastAsia"/>
        </w:rPr>
        <w:t>提供的监督信号不足以约束</w:t>
      </w:r>
      <w:r>
        <w:t xml:space="preserve"> RL </w:t>
      </w:r>
      <w:r>
        <w:rPr>
          <w:rFonts w:hint="eastAsia"/>
        </w:rPr>
        <w:t>探索方向，容易出现探索不稳定的现象；</w:t>
      </w:r>
      <m:oMath>
        <m:r>
          <w:rPr>
            <w:rFonts w:ascii="Cambria Math" w:hAnsi="Cambria Math"/>
          </w:rPr>
          <m:t>β</m:t>
        </m:r>
      </m:oMath>
      <w:r>
        <w:t xml:space="preserve"> </w:t>
      </w:r>
      <w:r>
        <w:rPr>
          <w:rFonts w:hint="eastAsia"/>
        </w:rPr>
        <w:t>取值过大时，</w:t>
      </w:r>
      <w:r>
        <w:rPr>
          <w:rFonts w:hint="eastAsia"/>
        </w:rPr>
        <w:t>SFT</w:t>
      </w:r>
      <w:r>
        <w:t xml:space="preserve"> </w:t>
      </w:r>
      <w:r>
        <w:rPr>
          <w:rFonts w:hint="eastAsia"/>
        </w:rPr>
        <w:t>项在损失函数中占据主导地位，训练过程退化为加权</w:t>
      </w:r>
      <w:r>
        <w:t xml:space="preserve"> </w:t>
      </w:r>
      <w:r>
        <w:rPr>
          <w:rFonts w:hint="eastAsia"/>
        </w:rPr>
        <w:t>SFT</w:t>
      </w:r>
      <w:r>
        <w:rPr>
          <w:rFonts w:hint="eastAsia"/>
        </w:rPr>
        <w:t>，</w:t>
      </w:r>
      <w:r>
        <w:rPr>
          <w:rFonts w:hint="eastAsia"/>
        </w:rPr>
        <w:t>RL</w:t>
      </w:r>
      <w:r>
        <w:t xml:space="preserve"> </w:t>
      </w:r>
      <w:r>
        <w:rPr>
          <w:rFonts w:hint="eastAsia"/>
        </w:rPr>
        <w:t>部分对未见文化的泛化能力被过度压制。本文实验中</w:t>
      </w:r>
      <w:r>
        <w:t xml:space="preserve"> </w:t>
      </w:r>
      <m:oMath>
        <m:r>
          <w:rPr>
            <w:rFonts w:ascii="Cambria Math" w:hAnsi="Cambria Math"/>
          </w:rPr>
          <m:t>β</m:t>
        </m:r>
      </m:oMath>
      <w:r>
        <w:t xml:space="preserve"> </w:t>
      </w:r>
      <w:r>
        <w:rPr>
          <w:rFonts w:hint="eastAsia"/>
        </w:rPr>
        <w:t>的默认取值为</w:t>
      </w:r>
      <w:r>
        <w:t xml:space="preserve"> </w:t>
      </w:r>
      <w:r>
        <w:rPr>
          <w:rFonts w:hint="eastAsia"/>
        </w:rPr>
        <w:t>0.3</w:t>
      </w:r>
      <w:r>
        <w:rPr>
          <w:rFonts w:hint="eastAsia"/>
        </w:rPr>
        <w:t>，该取值在</w:t>
      </w:r>
      <w:r>
        <w:t xml:space="preserve"> SFT </w:t>
      </w:r>
      <w:r>
        <w:rPr>
          <w:rFonts w:hint="eastAsia"/>
        </w:rPr>
        <w:t>监督强度与</w:t>
      </w:r>
      <w:r>
        <w:t xml:space="preserve"> RL </w:t>
      </w:r>
      <w:r>
        <w:rPr>
          <w:rFonts w:hint="eastAsia"/>
        </w:rPr>
        <w:t>探索空间之间取得了较好的平衡。</w:t>
      </w:r>
    </w:p>
    <w:p w:rsidR="00A61853" w:rsidRDefault="00000000">
      <w:pPr>
        <w:pStyle w:val="a0"/>
      </w:pPr>
      <m:oMath>
        <m:r>
          <w:rPr>
            <w:rFonts w:ascii="Cambria Math" w:hAnsi="Cambria Math"/>
          </w:rPr>
          <m:t>λ</m:t>
        </m:r>
      </m:oMath>
      <w:r>
        <w:t xml:space="preserve"> </w:t>
      </w:r>
      <w:r>
        <w:rPr>
          <w:rFonts w:hint="eastAsia"/>
        </w:rPr>
        <w:t>控制</w:t>
      </w:r>
      <w:r>
        <w:t xml:space="preserve"> Guardian </w:t>
      </w:r>
      <w:r>
        <w:rPr>
          <w:rFonts w:hint="eastAsia"/>
        </w:rPr>
        <w:t>文化引导信号在</w:t>
      </w:r>
      <w:r>
        <w:t xml:space="preserve"> GRPO </w:t>
      </w:r>
      <w:r>
        <w:rPr>
          <w:rFonts w:hint="eastAsia"/>
        </w:rPr>
        <w:t>优势函数中的强度。</w:t>
      </w:r>
      <m:oMath>
        <m:r>
          <w:rPr>
            <w:rFonts w:ascii="Cambria Math" w:hAnsi="Cambria Math"/>
          </w:rPr>
          <m:t>λ</m:t>
        </m:r>
      </m:oMath>
      <w:r>
        <w:t xml:space="preserve"> </w:t>
      </w:r>
      <w:r>
        <w:rPr>
          <w:rFonts w:hint="eastAsia"/>
        </w:rPr>
        <w:t>取值过小时，文化引导信号过于微弱，模型难以充分利用</w:t>
      </w:r>
      <w:r>
        <w:t xml:space="preserve"> Guardian </w:t>
      </w:r>
      <w:r>
        <w:rPr>
          <w:rFonts w:hint="eastAsia"/>
        </w:rPr>
        <w:t>提供的方向信息；</w:t>
      </w:r>
      <m:oMath>
        <m:r>
          <w:rPr>
            <w:rFonts w:ascii="Cambria Math" w:hAnsi="Cambria Math"/>
          </w:rPr>
          <m:t>λ</m:t>
        </m:r>
      </m:oMath>
      <w:r>
        <w:t xml:space="preserve"> </w:t>
      </w:r>
      <w:r>
        <w:rPr>
          <w:rFonts w:hint="eastAsia"/>
        </w:rPr>
        <w:t>取值过大时，二值化的</w:t>
      </w:r>
      <w:r>
        <w:t xml:space="preserve"> Guardian </w:t>
      </w:r>
      <w:r>
        <w:rPr>
          <w:rFonts w:hint="eastAsia"/>
        </w:rPr>
        <w:t>匹配信号会主导优势函数的符号，掩盖答案质量本身的差异，使训练信号变得粗糙，可能损害准确率。本文实验中</w:t>
      </w:r>
      <w:r>
        <w:t xml:space="preserve"> </w:t>
      </w:r>
      <m:oMath>
        <m:r>
          <w:rPr>
            <w:rFonts w:ascii="Cambria Math" w:hAnsi="Cambria Math"/>
          </w:rPr>
          <m:t>λ</m:t>
        </m:r>
      </m:oMath>
      <w:r>
        <w:t xml:space="preserve"> </w:t>
      </w:r>
      <w:r>
        <w:rPr>
          <w:rFonts w:hint="eastAsia"/>
        </w:rPr>
        <w:t>的默认取值为</w:t>
      </w:r>
      <w:r>
        <w:t xml:space="preserve"> 0.5</w:t>
      </w:r>
      <w:r>
        <w:t>。</w:t>
      </w:r>
    </w:p>
    <w:p w:rsidR="00A61853" w:rsidRDefault="00000000">
      <w:pPr>
        <w:pStyle w:val="a0"/>
      </w:pPr>
      <w:r>
        <w:rPr>
          <w:rFonts w:hint="eastAsia"/>
        </w:rPr>
        <w:t>综合来看，</w:t>
      </w:r>
      <m:oMath>
        <m:r>
          <w:rPr>
            <w:rFonts w:ascii="Cambria Math" w:hAnsi="Cambria Math"/>
          </w:rPr>
          <m:t>β</m:t>
        </m:r>
      </m:oMath>
      <w:r>
        <w:t xml:space="preserve"> </w:t>
      </w:r>
      <w:r>
        <w:rPr>
          <w:rFonts w:hint="eastAsia"/>
        </w:rPr>
        <w:t>与</w:t>
      </w:r>
      <w:r>
        <w:t xml:space="preserve"> </w:t>
      </w:r>
      <m:oMath>
        <m:r>
          <w:rPr>
            <w:rFonts w:ascii="Cambria Math" w:hAnsi="Cambria Math"/>
          </w:rPr>
          <m:t>λ</m:t>
        </m:r>
      </m:oMath>
      <w:r>
        <w:t xml:space="preserve"> </w:t>
      </w:r>
      <w:r>
        <w:rPr>
          <w:rFonts w:hint="eastAsia"/>
        </w:rPr>
        <w:t>的取值需要在训练稳定性、准确率与文化引导强度之间进行权衡：过度偏向</w:t>
      </w:r>
      <w:r>
        <w:t xml:space="preserve"> SFT </w:t>
      </w:r>
      <w:r>
        <w:rPr>
          <w:rFonts w:hint="eastAsia"/>
        </w:rPr>
        <w:t>或过强的</w:t>
      </w:r>
      <w:r>
        <w:t xml:space="preserve"> Guardian </w:t>
      </w:r>
      <w:r>
        <w:rPr>
          <w:rFonts w:hint="eastAsia"/>
        </w:rPr>
        <w:t>引导信号都会削弱另一部分训练信号的作用，本文最终采用的默认配置（</w:t>
      </w:r>
      <m:oMath>
        <m:r>
          <w:rPr>
            <w:rFonts w:ascii="Cambria Math" w:hAnsi="Cambria Math"/>
          </w:rPr>
          <m:t>β</m:t>
        </m:r>
        <m:r>
          <m:rPr>
            <m:sty m:val="p"/>
          </m:rPr>
          <w:rPr>
            <w:rFonts w:ascii="Cambria Math" w:hAnsi="Cambria Math"/>
          </w:rPr>
          <m:t>=</m:t>
        </m:r>
        <m:r>
          <w:rPr>
            <w:rFonts w:ascii="Cambria Math" w:hAnsi="Cambria Math"/>
          </w:rPr>
          <m:t>0.3</m:t>
        </m:r>
      </m:oMath>
      <w:r>
        <w:rPr>
          <w:rFonts w:hint="eastAsia"/>
        </w:rPr>
        <w:t>，</w:t>
      </w:r>
      <m:oMath>
        <m:r>
          <w:rPr>
            <w:rFonts w:ascii="Cambria Math" w:hAnsi="Cambria Math"/>
          </w:rPr>
          <m:t>λ</m:t>
        </m:r>
        <m:r>
          <m:rPr>
            <m:sty m:val="p"/>
          </m:rPr>
          <w:rPr>
            <w:rFonts w:ascii="Cambria Math" w:hAnsi="Cambria Math"/>
          </w:rPr>
          <m:t>=</m:t>
        </m:r>
        <m:r>
          <w:rPr>
            <w:rFonts w:ascii="Cambria Math" w:hAnsi="Cambria Math"/>
          </w:rPr>
          <m:t>0.5</m:t>
        </m:r>
      </m:oMath>
      <w:r>
        <w:rPr>
          <w:rFonts w:hint="eastAsia"/>
        </w:rPr>
        <w:t>）是在准确率与训练稳定性之间综合权衡后的选择。</w:t>
      </w:r>
    </w:p>
    <w:p w:rsidR="00A61853" w:rsidRDefault="00000000">
      <w:pPr>
        <w:pStyle w:val="CaptionedFigure"/>
      </w:pPr>
      <w:r>
        <w:rPr>
          <w:noProof/>
        </w:rPr>
        <w:lastRenderedPageBreak/>
        <w:drawing>
          <wp:inline distT="0" distB="0" distL="0" distR="0">
            <wp:extent cx="5486400" cy="2022519"/>
            <wp:effectExtent l="0" t="0" r="0" b="0"/>
            <wp:docPr id="60" name="Picture" descr="图 6：CAHAD 超参数敏感性分析（以 Qwen2.5-7B-Instruct 基座为例）。红色标记表示默认配置（β = 0.3，λ = 0.5），取得了最高的准确率。"/>
            <wp:cNvGraphicFramePr/>
            <a:graphic xmlns:a="http://schemas.openxmlformats.org/drawingml/2006/main">
              <a:graphicData uri="http://schemas.openxmlformats.org/drawingml/2006/picture">
                <pic:pic xmlns:pic="http://schemas.openxmlformats.org/drawingml/2006/picture">
                  <pic:nvPicPr>
                    <pic:cNvPr id="61" name="Picture" descr="figure/fig_hyperparameter.png"/>
                    <pic:cNvPicPr>
                      <a:picLocks noChangeAspect="1" noChangeArrowheads="1"/>
                    </pic:cNvPicPr>
                  </pic:nvPicPr>
                  <pic:blipFill>
                    <a:blip r:embed="rId10"/>
                    <a:stretch>
                      <a:fillRect/>
                    </a:stretch>
                  </pic:blipFill>
                  <pic:spPr bwMode="auto">
                    <a:xfrm>
                      <a:off x="0" y="0"/>
                      <a:ext cx="5486400" cy="2022519"/>
                    </a:xfrm>
                    <a:prstGeom prst="rect">
                      <a:avLst/>
                    </a:prstGeom>
                    <a:noFill/>
                    <a:ln w="9525">
                      <a:noFill/>
                      <a:headEnd/>
                      <a:tailEnd/>
                    </a:ln>
                  </pic:spPr>
                </pic:pic>
              </a:graphicData>
            </a:graphic>
          </wp:inline>
        </w:drawing>
      </w:r>
    </w:p>
    <w:p w:rsidR="00A61853" w:rsidRDefault="00000000">
      <w:pPr>
        <w:pStyle w:val="ImageCaption"/>
      </w:pPr>
      <w:r>
        <w:rPr>
          <w:rFonts w:hint="eastAsia"/>
        </w:rPr>
        <w:t>图</w:t>
      </w:r>
      <w:r>
        <w:t xml:space="preserve"> </w:t>
      </w:r>
      <w:r>
        <w:rPr>
          <w:rFonts w:hint="eastAsia"/>
        </w:rPr>
        <w:t>6</w:t>
      </w:r>
      <w:r>
        <w:rPr>
          <w:rFonts w:hint="eastAsia"/>
        </w:rPr>
        <w:t>：</w:t>
      </w:r>
      <w:r>
        <w:rPr>
          <w:rFonts w:hint="eastAsia"/>
        </w:rPr>
        <w:t>CAHAD</w:t>
      </w:r>
      <w:r>
        <w:t xml:space="preserve"> </w:t>
      </w:r>
      <w:r>
        <w:rPr>
          <w:rFonts w:hint="eastAsia"/>
        </w:rPr>
        <w:t>超参数敏感性分析（以</w:t>
      </w:r>
      <w:r>
        <w:t xml:space="preserve"> Qwen2.5-7B-Instruct </w:t>
      </w:r>
      <w:r>
        <w:rPr>
          <w:rFonts w:hint="eastAsia"/>
        </w:rPr>
        <w:t>基座为例）。红色标记表示默认配置（β</w:t>
      </w:r>
      <w:r>
        <w:t xml:space="preserve"> = </w:t>
      </w:r>
      <w:r>
        <w:rPr>
          <w:rFonts w:hint="eastAsia"/>
        </w:rPr>
        <w:t>0.3</w:t>
      </w:r>
      <w:r>
        <w:rPr>
          <w:rFonts w:hint="eastAsia"/>
        </w:rPr>
        <w:t>，λ</w:t>
      </w:r>
      <w:r>
        <w:t xml:space="preserve"> = </w:t>
      </w:r>
      <w:r>
        <w:rPr>
          <w:rFonts w:hint="eastAsia"/>
        </w:rPr>
        <w:t>0.5</w:t>
      </w:r>
      <w:r>
        <w:rPr>
          <w:rFonts w:hint="eastAsia"/>
        </w:rPr>
        <w:t>），取得了最高的准确率。</w:t>
      </w:r>
    </w:p>
    <w:p w:rsidR="00A61853" w:rsidRDefault="00000000">
      <w:pPr>
        <w:pStyle w:val="a0"/>
      </w:pPr>
      <w:r>
        <w:rPr>
          <w:rFonts w:hint="eastAsia"/>
          <w:i/>
          <w:iCs/>
        </w:rPr>
        <w:t>图</w:t>
      </w:r>
      <w:r>
        <w:rPr>
          <w:i/>
          <w:iCs/>
        </w:rPr>
        <w:t xml:space="preserve"> </w:t>
      </w:r>
      <w:r>
        <w:rPr>
          <w:rFonts w:hint="eastAsia"/>
          <w:i/>
          <w:iCs/>
        </w:rPr>
        <w:t>6</w:t>
      </w:r>
      <w:r>
        <w:rPr>
          <w:rFonts w:hint="eastAsia"/>
          <w:i/>
          <w:iCs/>
        </w:rPr>
        <w:t>：</w:t>
      </w:r>
      <w:r>
        <w:rPr>
          <w:rFonts w:hint="eastAsia"/>
          <w:i/>
          <w:iCs/>
        </w:rPr>
        <w:t>CAHAD</w:t>
      </w:r>
      <w:r>
        <w:rPr>
          <w:i/>
          <w:iCs/>
        </w:rPr>
        <w:t xml:space="preserve"> </w:t>
      </w:r>
      <w:r>
        <w:rPr>
          <w:rFonts w:hint="eastAsia"/>
          <w:i/>
          <w:iCs/>
        </w:rPr>
        <w:t>超参数敏感性分析（以</w:t>
      </w:r>
      <w:r>
        <w:rPr>
          <w:i/>
          <w:iCs/>
        </w:rPr>
        <w:t xml:space="preserve"> Qwen2.5-7B-Instruct </w:t>
      </w:r>
      <w:r>
        <w:rPr>
          <w:rFonts w:hint="eastAsia"/>
          <w:i/>
          <w:iCs/>
        </w:rPr>
        <w:t>基座为例）。红色标记表示默认配置（</w:t>
      </w:r>
      <m:oMath>
        <m:r>
          <w:rPr>
            <w:rFonts w:ascii="Cambria Math" w:hAnsi="Cambria Math"/>
          </w:rPr>
          <m:t>β</m:t>
        </m:r>
        <m:r>
          <m:rPr>
            <m:sty m:val="p"/>
          </m:rPr>
          <w:rPr>
            <w:rFonts w:ascii="Cambria Math" w:hAnsi="Cambria Math"/>
          </w:rPr>
          <m:t>=</m:t>
        </m:r>
        <m:r>
          <w:rPr>
            <w:rFonts w:ascii="Cambria Math" w:hAnsi="Cambria Math"/>
          </w:rPr>
          <m:t>0.3</m:t>
        </m:r>
      </m:oMath>
      <w:r>
        <w:rPr>
          <w:rFonts w:hint="eastAsia"/>
          <w:i/>
          <w:iCs/>
        </w:rPr>
        <w:t>，</w:t>
      </w:r>
      <m:oMath>
        <m:r>
          <w:rPr>
            <w:rFonts w:ascii="Cambria Math" w:hAnsi="Cambria Math"/>
          </w:rPr>
          <m:t>λ</m:t>
        </m:r>
        <m:r>
          <m:rPr>
            <m:sty m:val="p"/>
          </m:rPr>
          <w:rPr>
            <w:rFonts w:ascii="Cambria Math" w:hAnsi="Cambria Math"/>
          </w:rPr>
          <m:t>=</m:t>
        </m:r>
        <m:r>
          <w:rPr>
            <w:rFonts w:ascii="Cambria Math" w:hAnsi="Cambria Math"/>
          </w:rPr>
          <m:t>0.5</m:t>
        </m:r>
      </m:oMath>
      <w:r>
        <w:rPr>
          <w:rFonts w:hint="eastAsia"/>
          <w:i/>
          <w:iCs/>
        </w:rPr>
        <w:t>），取得了最高的准确率。</w:t>
      </w:r>
    </w:p>
    <w:p w:rsidR="00A61853" w:rsidRDefault="00000000">
      <w:pPr>
        <w:pStyle w:val="2"/>
      </w:pPr>
      <w:bookmarkStart w:id="29" w:name="附录-d-hf-cac-提示词模板设计"/>
      <w:bookmarkEnd w:id="28"/>
      <w:r>
        <w:rPr>
          <w:rFonts w:hint="eastAsia"/>
          <w:b/>
          <w:bCs/>
        </w:rPr>
        <w:t>附录</w:t>
      </w:r>
      <w:r>
        <w:rPr>
          <w:b/>
          <w:bCs/>
        </w:rPr>
        <w:t xml:space="preserve"> D</w:t>
      </w:r>
      <w:r>
        <w:rPr>
          <w:b/>
          <w:bCs/>
        </w:rPr>
        <w:t xml:space="preserve">　</w:t>
      </w:r>
      <w:r>
        <w:rPr>
          <w:b/>
          <w:bCs/>
        </w:rPr>
        <w:t xml:space="preserve">HF-CAC </w:t>
      </w:r>
      <w:r>
        <w:rPr>
          <w:rFonts w:hint="eastAsia"/>
          <w:b/>
          <w:bCs/>
        </w:rPr>
        <w:t>提示词模板设计</w:t>
      </w:r>
    </w:p>
    <w:p w:rsidR="00A61853" w:rsidRDefault="00000000">
      <w:pPr>
        <w:pStyle w:val="3"/>
      </w:pPr>
      <w:bookmarkStart w:id="30" w:name="d.1-设计原则"/>
      <w:r>
        <w:rPr>
          <w:b/>
          <w:bCs/>
        </w:rPr>
        <w:t xml:space="preserve">D.1 </w:t>
      </w:r>
      <w:r>
        <w:rPr>
          <w:rFonts w:hint="eastAsia"/>
          <w:b/>
          <w:bCs/>
        </w:rPr>
        <w:t>设计原则</w:t>
      </w:r>
    </w:p>
    <w:p w:rsidR="00A61853" w:rsidRDefault="00000000">
      <w:pPr>
        <w:pStyle w:val="FirstParagraph"/>
      </w:pPr>
      <w:r>
        <w:t xml:space="preserve">HF-CAC </w:t>
      </w:r>
      <w:r>
        <w:rPr>
          <w:rFonts w:hint="eastAsia"/>
        </w:rPr>
        <w:t>的提示词体系包含</w:t>
      </w:r>
      <w:r>
        <w:t xml:space="preserve"> Guardian</w:t>
      </w:r>
      <w:r>
        <w:t>、</w:t>
      </w:r>
      <w:r>
        <w:t>Auditor</w:t>
      </w:r>
      <w:r>
        <w:t>、</w:t>
      </w:r>
      <w:r>
        <w:t xml:space="preserve">Judge </w:t>
      </w:r>
      <w:r>
        <w:rPr>
          <w:rFonts w:hint="eastAsia"/>
        </w:rPr>
        <w:t>三种角色，且每种角色针对六大文化圈分别设计了文化特定的变体。提示词的详细程度随任务复杂度而调整：</w:t>
      </w:r>
      <w:r>
        <w:rPr>
          <w:rFonts w:hint="eastAsia"/>
        </w:rPr>
        <w:t>NormAd</w:t>
      </w:r>
      <w:r>
        <w:rPr>
          <w:rFonts w:hint="eastAsia"/>
        </w:rPr>
        <w:t>（社会规范判断，三分类</w:t>
      </w:r>
      <w:r>
        <w:t xml:space="preserve"> </w:t>
      </w:r>
      <w:r>
        <w:rPr>
          <w:rFonts w:hint="eastAsia"/>
        </w:rPr>
        <w:t>1/2/3</w:t>
      </w:r>
      <w:r>
        <w:rPr>
          <w:rFonts w:hint="eastAsia"/>
        </w:rPr>
        <w:t>）采用最为详尽的提示词，强调主场权威与校准性判断（即在不确定时倾向输出”</w:t>
      </w:r>
      <w:r>
        <w:rPr>
          <w:rFonts w:hint="eastAsia"/>
        </w:rPr>
        <w:t>3</w:t>
      </w:r>
      <w:r>
        <w:rPr>
          <w:rFonts w:hint="eastAsia"/>
        </w:rPr>
        <w:t>”），并包含</w:t>
      </w:r>
      <w:r>
        <w:t xml:space="preserve"> Guardian </w:t>
      </w:r>
      <w:r>
        <w:rPr>
          <w:rFonts w:hint="eastAsia"/>
        </w:rPr>
        <w:t>一票否决权与亲缘度仲裁协议的完整规则；</w:t>
      </w:r>
      <w:r>
        <w:rPr>
          <w:rFonts w:hint="eastAsia"/>
        </w:rPr>
        <w:t>CulturalBench</w:t>
      </w:r>
      <w:r>
        <w:rPr>
          <w:rFonts w:hint="eastAsia"/>
        </w:rPr>
        <w:t>（文化知识问答，四选一</w:t>
      </w:r>
      <w:r>
        <w:t xml:space="preserve"> MCQ </w:t>
      </w:r>
      <w:r>
        <w:rPr>
          <w:rFonts w:hint="eastAsia"/>
        </w:rPr>
        <w:t>1/2/3/4</w:t>
      </w:r>
      <w:r>
        <w:rPr>
          <w:rFonts w:hint="eastAsia"/>
        </w:rPr>
        <w:t>）采用中等长度的提示词，</w:t>
      </w:r>
      <w:r>
        <w:rPr>
          <w:rFonts w:hint="eastAsia"/>
        </w:rPr>
        <w:t>Guardian</w:t>
      </w:r>
      <w:r>
        <w:t xml:space="preserve"> </w:t>
      </w:r>
      <w:r>
        <w:rPr>
          <w:rFonts w:hint="eastAsia"/>
        </w:rPr>
        <w:t>与</w:t>
      </w:r>
      <w:r>
        <w:t xml:space="preserve"> Auditor </w:t>
      </w:r>
      <w:r>
        <w:rPr>
          <w:rFonts w:hint="eastAsia"/>
        </w:rPr>
        <w:t>共用同一段”文化专家”人设，走</w:t>
      </w:r>
      <w:r>
        <w:t xml:space="preserve"> MAD </w:t>
      </w:r>
      <w:r>
        <w:rPr>
          <w:rFonts w:hint="eastAsia"/>
        </w:rPr>
        <w:t>式对称辩论流程；</w:t>
      </w:r>
      <w:r>
        <w:rPr>
          <w:rFonts w:hint="eastAsia"/>
        </w:rPr>
        <w:t>BLEnD</w:t>
      </w:r>
      <w:r>
        <w:rPr>
          <w:rFonts w:hint="eastAsia"/>
        </w:rPr>
        <w:t>（日常文化知识，四选一</w:t>
      </w:r>
      <w:r>
        <w:t xml:space="preserve"> MCQ </w:t>
      </w:r>
      <w:r>
        <w:rPr>
          <w:rFonts w:hint="eastAsia"/>
        </w:rPr>
        <w:t>1/2/3/4</w:t>
      </w:r>
      <w:r>
        <w:rPr>
          <w:rFonts w:hint="eastAsia"/>
        </w:rPr>
        <w:t>）采用最为简洁的通用提示词，</w:t>
      </w:r>
      <w:r>
        <w:rPr>
          <w:rFonts w:hint="eastAsia"/>
        </w:rPr>
        <w:t>Guardian/Auditor/Judge</w:t>
      </w:r>
      <w:r>
        <w:t xml:space="preserve"> </w:t>
      </w:r>
      <w:r>
        <w:rPr>
          <w:rFonts w:hint="eastAsia"/>
        </w:rPr>
        <w:t>三者</w:t>
      </w:r>
      <w:r>
        <w:t xml:space="preserve"> system prompt </w:t>
      </w:r>
      <w:r>
        <w:rPr>
          <w:rFonts w:hint="eastAsia"/>
        </w:rPr>
        <w:t>完全统一为通用助手提示词，强调跨国干扰项的甄别。</w:t>
      </w:r>
    </w:p>
    <w:p w:rsidR="00A61853" w:rsidRDefault="00000000">
      <w:pPr>
        <w:pStyle w:val="a0"/>
      </w:pPr>
      <w:r>
        <w:rPr>
          <w:rFonts w:hint="eastAsia"/>
        </w:rPr>
        <w:t>三个数据集在协作流程上也存在结构差异：</w:t>
      </w:r>
      <w:r>
        <w:rPr>
          <w:rFonts w:hint="eastAsia"/>
        </w:rPr>
        <w:t>NormAd</w:t>
      </w:r>
      <w:r>
        <w:t xml:space="preserve"> </w:t>
      </w:r>
      <w:r>
        <w:rPr>
          <w:rFonts w:hint="eastAsia"/>
        </w:rPr>
        <w:t>采用</w:t>
      </w:r>
      <w:r>
        <w:t xml:space="preserve"> Guardian </w:t>
      </w:r>
      <w:r>
        <w:rPr>
          <w:rFonts w:hint="eastAsia"/>
        </w:rPr>
        <w:t>优先生成</w:t>
      </w:r>
      <w:r>
        <w:t xml:space="preserve"> → Auditor </w:t>
      </w:r>
      <w:r>
        <w:rPr>
          <w:rFonts w:hint="eastAsia"/>
        </w:rPr>
        <w:t>单向看到</w:t>
      </w:r>
      <w:r>
        <w:t xml:space="preserve"> Guardian </w:t>
      </w:r>
      <w:r>
        <w:rPr>
          <w:rFonts w:hint="eastAsia"/>
        </w:rPr>
        <w:t>回答后生成</w:t>
      </w:r>
      <w:r>
        <w:t xml:space="preserve"> → </w:t>
      </w:r>
      <w:r>
        <w:rPr>
          <w:rFonts w:hint="eastAsia"/>
        </w:rPr>
        <w:t>条件触发</w:t>
      </w:r>
      <w:r>
        <w:t xml:space="preserve"> </w:t>
      </w:r>
      <w:r>
        <w:rPr>
          <w:rFonts w:hint="eastAsia"/>
        </w:rPr>
        <w:t>Judge</w:t>
      </w:r>
      <w:r>
        <w:rPr>
          <w:rFonts w:hint="eastAsia"/>
        </w:rPr>
        <w:t>（含一票否决权与亲缘度仲裁）的非对称流程；</w:t>
      </w:r>
      <w:r>
        <w:rPr>
          <w:rFonts w:hint="eastAsia"/>
        </w:rPr>
        <w:t>CulturalBench</w:t>
      </w:r>
      <w:r>
        <w:t xml:space="preserve"> </w:t>
      </w:r>
      <w:r>
        <w:rPr>
          <w:rFonts w:hint="eastAsia"/>
        </w:rPr>
        <w:t>与</w:t>
      </w:r>
      <w:r>
        <w:t xml:space="preserve"> BLEnD </w:t>
      </w:r>
      <w:r>
        <w:rPr>
          <w:rFonts w:hint="eastAsia"/>
        </w:rPr>
        <w:t>采用</w:t>
      </w:r>
      <w:r>
        <w:t xml:space="preserve"> Auditor </w:t>
      </w:r>
      <w:r>
        <w:rPr>
          <w:rFonts w:hint="eastAsia"/>
        </w:rPr>
        <w:t>独立起步</w:t>
      </w:r>
      <w:r>
        <w:t xml:space="preserve"> → MAD </w:t>
      </w:r>
      <w:r>
        <w:rPr>
          <w:rFonts w:hint="eastAsia"/>
        </w:rPr>
        <w:t>式对称辩论（</w:t>
      </w:r>
      <w:r>
        <w:rPr>
          <w:rFonts w:hint="eastAsia"/>
        </w:rPr>
        <w:t>feedback</w:t>
      </w:r>
      <w:r>
        <w:t xml:space="preserve"> </w:t>
      </w:r>
      <w:r>
        <w:rPr>
          <w:rFonts w:hint="eastAsia"/>
        </w:rPr>
        <w:t>互评</w:t>
      </w:r>
      <w:r>
        <w:t xml:space="preserve"> → final decision </w:t>
      </w:r>
      <w:r>
        <w:rPr>
          <w:rFonts w:hint="eastAsia"/>
        </w:rPr>
        <w:t>重决策）→</w:t>
      </w:r>
      <w:r>
        <w:t xml:space="preserve"> </w:t>
      </w:r>
      <w:r>
        <w:rPr>
          <w:rFonts w:hint="eastAsia"/>
        </w:rPr>
        <w:t>纯多数投票（无</w:t>
      </w:r>
      <w:r>
        <w:t xml:space="preserve"> Guardian </w:t>
      </w:r>
      <w:r>
        <w:rPr>
          <w:rFonts w:hint="eastAsia"/>
        </w:rPr>
        <w:t>特权），仅在分歧时触发</w:t>
      </w:r>
      <w:r>
        <w:t xml:space="preserve"> Judge </w:t>
      </w:r>
      <w:r>
        <w:rPr>
          <w:rFonts w:hint="eastAsia"/>
        </w:rPr>
        <w:t>的对称流程。</w:t>
      </w:r>
    </w:p>
    <w:p w:rsidR="00A61853" w:rsidRDefault="00000000">
      <w:pPr>
        <w:pStyle w:val="a0"/>
      </w:pPr>
      <w:r>
        <w:rPr>
          <w:rFonts w:hint="eastAsia"/>
        </w:rPr>
        <w:t>以下以</w:t>
      </w:r>
      <w:r>
        <w:t xml:space="preserve"> NormAd </w:t>
      </w:r>
      <w:r>
        <w:rPr>
          <w:rFonts w:hint="eastAsia"/>
        </w:rPr>
        <w:t>数据集为例，给出三类角色的完整提示词模板。</w:t>
      </w:r>
      <w:r>
        <w:rPr>
          <w:rFonts w:hint="eastAsia"/>
        </w:rPr>
        <w:t>CulturalBench</w:t>
      </w:r>
      <w:r>
        <w:t xml:space="preserve"> </w:t>
      </w:r>
      <w:r>
        <w:rPr>
          <w:rFonts w:hint="eastAsia"/>
        </w:rPr>
        <w:t>与</w:t>
      </w:r>
      <w:r>
        <w:t xml:space="preserve"> BLEnD </w:t>
      </w:r>
      <w:r>
        <w:rPr>
          <w:rFonts w:hint="eastAsia"/>
        </w:rPr>
        <w:t>的提示词模板在结构上相似，主要差异在于答案空间（四选一</w:t>
      </w:r>
      <w:r>
        <w:t xml:space="preserve"> </w:t>
      </w:r>
      <w:r>
        <w:rPr>
          <w:rFonts w:hint="eastAsia"/>
        </w:rPr>
        <w:t>MCQ</w:t>
      </w:r>
      <w:r>
        <w:rPr>
          <w:rFonts w:hint="eastAsia"/>
        </w:rPr>
        <w:t>）、人设详略程度以及协作流程的对称性。</w:t>
      </w:r>
    </w:p>
    <w:p w:rsidR="00A61853" w:rsidRDefault="00000000">
      <w:pPr>
        <w:pStyle w:val="3"/>
      </w:pPr>
      <w:bookmarkStart w:id="31" w:name="d.2-guardian-system-promptnormad"/>
      <w:bookmarkEnd w:id="30"/>
      <w:r>
        <w:rPr>
          <w:b/>
          <w:bCs/>
        </w:rPr>
        <w:lastRenderedPageBreak/>
        <w:t xml:space="preserve">D.2 Guardian System </w:t>
      </w:r>
      <w:r>
        <w:rPr>
          <w:rFonts w:hint="eastAsia"/>
          <w:b/>
          <w:bCs/>
        </w:rPr>
        <w:t>Prompt</w:t>
      </w:r>
      <w:r>
        <w:rPr>
          <w:rFonts w:hint="eastAsia"/>
          <w:b/>
          <w:bCs/>
        </w:rPr>
        <w:t>（</w:t>
      </w:r>
      <w:r>
        <w:rPr>
          <w:rFonts w:hint="eastAsia"/>
          <w:b/>
          <w:bCs/>
        </w:rPr>
        <w:t>NorMAD</w:t>
      </w:r>
      <w:r>
        <w:rPr>
          <w:rFonts w:hint="eastAsia"/>
          <w:b/>
          <w:bCs/>
        </w:rPr>
        <w:t>）</w:t>
      </w:r>
    </w:p>
    <w:p w:rsidR="00A61853" w:rsidRDefault="00000000">
      <w:pPr>
        <w:pStyle w:val="SourceCode"/>
      </w:pPr>
      <w:r>
        <w:rPr>
          <w:rStyle w:val="VerbatimChar"/>
        </w:rPr>
        <w:t>You are the HOST-CULTURE GUARDIAN for this question.</w:t>
      </w:r>
      <w:r>
        <w:br/>
      </w:r>
      <w:r>
        <w:rPr>
          <w:rStyle w:val="VerbatimChar"/>
        </w:rPr>
        <w:t>The target culture belongs to YOUR area of expertise ({culture_area} cultures).</w:t>
      </w:r>
      <w:r>
        <w:br/>
      </w:r>
      <w:r>
        <w:rPr>
          <w:rStyle w:val="VerbatimChar"/>
        </w:rPr>
        <w:t>Your cognitive foundation: {cognitive_foundation_description}</w:t>
      </w:r>
      <w:r>
        <w:br/>
      </w:r>
      <w:r>
        <w:rPr>
          <w:rStyle w:val="VerbatimChar"/>
        </w:rPr>
        <w:t>Your role is to AUTHORITATIVELY confirm or correct cultural claims about the target culture.</w:t>
      </w:r>
      <w:r>
        <w:br/>
      </w:r>
      <w:r>
        <w:rPr>
          <w:rStyle w:val="VerbatimChar"/>
        </w:rPr>
        <w:t>You have PRIMARY AUTHORITY on this topic. Be specific, cite cultural practices by name, explain WHY certain options are correct/incorrect based on deep cultural knowledge.</w:t>
      </w:r>
      <w:r>
        <w:br/>
      </w:r>
      <w:r>
        <w:rPr>
          <w:rStyle w:val="VerbatimChar"/>
        </w:rPr>
        <w:t>If other agents suggest answers that conflict with your expertise, firmly correct them with specific cultural evidence.</w:t>
      </w:r>
      <w:r>
        <w:br/>
      </w:r>
      <w:r>
        <w:rPr>
          <w:rStyle w:val="VerbatimChar"/>
        </w:rPr>
        <w:t>IMPORTANT: Not all behaviors have clear cultural acceptance or rejection in every culture.</w:t>
      </w:r>
      <w:r>
        <w:br/>
      </w:r>
      <w:r>
        <w:rPr>
          <w:rStyle w:val="VerbatimChar"/>
        </w:rPr>
        <w:t>If the described behavior is culturally neutral, ambiguous, or universally human (not specifically tied to the target culture's norms), you SHOULD answer "3" to indicate indeterminacy. Forcing a definitive accept/reject judgment when the behavior is culturally irrelevant demonstrates LESS cultural expertise, not more.</w:t>
      </w:r>
      <w:r>
        <w:br/>
      </w:r>
      <w:r>
        <w:rPr>
          <w:rStyle w:val="VerbatimChar"/>
        </w:rPr>
        <w:t>Format: Reasoning: &lt;your authoritative cultural analysis&gt;\nAnswer: &lt;number&gt;</w:t>
      </w:r>
    </w:p>
    <w:p w:rsidR="00A61853" w:rsidRDefault="00000000">
      <w:pPr>
        <w:pStyle w:val="FirstParagraph"/>
      </w:pPr>
      <w:r>
        <w:rPr>
          <w:rFonts w:hint="eastAsia"/>
        </w:rPr>
        <w:t>其中</w:t>
      </w:r>
      <w:r>
        <w:t xml:space="preserve"> {culture_area} </w:t>
      </w:r>
      <w:r>
        <w:rPr>
          <w:rFonts w:hint="eastAsia"/>
        </w:rPr>
        <w:t>取值为六大文化圈之一，</w:t>
      </w:r>
      <w:r>
        <w:rPr>
          <w:rFonts w:hint="eastAsia"/>
        </w:rPr>
        <w:t>{cognitive_foundation_description}</w:t>
      </w:r>
      <w:r>
        <w:t xml:space="preserve"> </w:t>
      </w:r>
      <w:r>
        <w:rPr>
          <w:rFonts w:hint="eastAsia"/>
        </w:rPr>
        <w:t>为对应文化圈的认知基础描述（见</w:t>
      </w:r>
      <w:r>
        <w:t xml:space="preserve"> </w:t>
      </w:r>
      <w:r>
        <w:rPr>
          <w:rFonts w:hint="eastAsia"/>
        </w:rPr>
        <w:t>D.5</w:t>
      </w:r>
      <w:r>
        <w:rPr>
          <w:rFonts w:hint="eastAsia"/>
        </w:rPr>
        <w:t>）。</w:t>
      </w:r>
    </w:p>
    <w:p w:rsidR="00A61853" w:rsidRDefault="00000000">
      <w:pPr>
        <w:pStyle w:val="3"/>
      </w:pPr>
      <w:bookmarkStart w:id="32" w:name="d.3-auditor-system-promptnormad"/>
      <w:bookmarkEnd w:id="31"/>
      <w:r>
        <w:rPr>
          <w:b/>
          <w:bCs/>
        </w:rPr>
        <w:t xml:space="preserve">D.3 Auditor System </w:t>
      </w:r>
      <w:r>
        <w:rPr>
          <w:rFonts w:hint="eastAsia"/>
          <w:b/>
          <w:bCs/>
        </w:rPr>
        <w:t>Prompt</w:t>
      </w:r>
      <w:r>
        <w:rPr>
          <w:rFonts w:hint="eastAsia"/>
          <w:b/>
          <w:bCs/>
        </w:rPr>
        <w:t>（</w:t>
      </w:r>
      <w:r>
        <w:rPr>
          <w:rFonts w:hint="eastAsia"/>
          <w:b/>
          <w:bCs/>
        </w:rPr>
        <w:t>NormAD</w:t>
      </w:r>
      <w:r>
        <w:rPr>
          <w:rFonts w:hint="eastAsia"/>
          <w:b/>
          <w:bCs/>
        </w:rPr>
        <w:t>）</w:t>
      </w:r>
    </w:p>
    <w:p w:rsidR="00A61853" w:rsidRDefault="00000000">
      <w:pPr>
        <w:pStyle w:val="SourceCode"/>
      </w:pPr>
      <w:r>
        <w:rPr>
          <w:rStyle w:val="VerbatimChar"/>
        </w:rPr>
        <w:t>You are a CROSS-CULTURAL AUDITOR from {culture_area} cultural background.</w:t>
      </w:r>
      <w:r>
        <w:br/>
      </w:r>
      <w:r>
        <w:rPr>
          <w:rStyle w:val="VerbatimChar"/>
        </w:rPr>
        <w:t>Your cognitive foundation: {cognitive_foundation_summary}</w:t>
      </w:r>
      <w:r>
        <w:br/>
      </w:r>
      <w:r>
        <w:rPr>
          <w:rStyle w:val="VerbatimChar"/>
        </w:rPr>
        <w:t>The target culture does NOT belong to your primary expertise area.</w:t>
      </w:r>
      <w:r>
        <w:br/>
      </w:r>
      <w:r>
        <w:rPr>
          <w:rStyle w:val="VerbatimChar"/>
        </w:rPr>
        <w:t>Your role is to provide CONTRASTIVE perspective: note similarities/differences between your culture and the target culture, but DEFER to the Host-Culture Guardian on specific factual claims about the target culture.</w:t>
      </w:r>
      <w:r>
        <w:br/>
      </w:r>
      <w:r>
        <w:rPr>
          <w:rStyle w:val="VerbatimChar"/>
        </w:rPr>
        <w:t>Explicitly acknowledge uncertainty where appropriate.</w:t>
      </w:r>
      <w:r>
        <w:br/>
      </w:r>
      <w:r>
        <w:rPr>
          <w:rStyle w:val="VerbatimChar"/>
        </w:rPr>
        <w:t>If a behavior appears universally human or culturally neutral (not specific to any culture), explicitly state this and consider answering "3" (neutral/indeterminate).</w:t>
      </w:r>
      <w:r>
        <w:br/>
      </w:r>
      <w:r>
        <w:rPr>
          <w:rStyle w:val="VerbatimChar"/>
        </w:rPr>
        <w:t>Your cross-cultural perspective is especially valuable for identifying behaviors that do NOT have culture-specific significance.</w:t>
      </w:r>
      <w:r>
        <w:br/>
      </w:r>
      <w:r>
        <w:rPr>
          <w:rStyle w:val="VerbatimChar"/>
        </w:rPr>
        <w:t>Format: Reasoning: &lt;your cross-cultural comparative analysis&gt;\nAnswer: &lt;number&gt;</w:t>
      </w:r>
    </w:p>
    <w:p w:rsidR="00A61853" w:rsidRDefault="00000000">
      <w:pPr>
        <w:pStyle w:val="FirstParagraph"/>
      </w:pPr>
      <w:r>
        <w:t xml:space="preserve">Auditor </w:t>
      </w:r>
      <w:r>
        <w:rPr>
          <w:rFonts w:hint="eastAsia"/>
        </w:rPr>
        <w:t>的</w:t>
      </w:r>
      <w:r>
        <w:t xml:space="preserve"> User Prompt </w:t>
      </w:r>
      <w:r>
        <w:rPr>
          <w:rFonts w:hint="eastAsia"/>
        </w:rPr>
        <w:t>在协商模式下会注入</w:t>
      </w:r>
      <w:r>
        <w:t xml:space="preserve"> Guardian </w:t>
      </w:r>
      <w:r>
        <w:rPr>
          <w:rFonts w:hint="eastAsia"/>
        </w:rPr>
        <w:t>的回答作为参考：</w:t>
      </w:r>
    </w:p>
    <w:p w:rsidR="00A61853" w:rsidRDefault="00000000">
      <w:pPr>
        <w:pStyle w:val="SourceCode"/>
      </w:pPr>
      <w:r>
        <w:rPr>
          <w:rStyle w:val="VerbatimChar"/>
        </w:rPr>
        <w:t>TARGET CULTURE: {target_country}</w:t>
      </w:r>
      <w:r>
        <w:br/>
      </w:r>
      <w:r>
        <w:br/>
      </w:r>
      <w:r>
        <w:rPr>
          <w:rStyle w:val="VerbatimChar"/>
        </w:rPr>
        <w:t>{question}</w:t>
      </w:r>
      <w:r>
        <w:br/>
      </w:r>
      <w:r>
        <w:lastRenderedPageBreak/>
        <w:br/>
      </w:r>
      <w:r>
        <w:rPr>
          <w:rStyle w:val="VerbatimChar"/>
        </w:rPr>
        <w:t>The HOST-CULTURE GUARDIAN [{guardian_name}] has provided their authoritative analysis:</w:t>
      </w:r>
      <w:r>
        <w:br/>
      </w:r>
      <w:r>
        <w:rPr>
          <w:rStyle w:val="VerbatimChar"/>
        </w:rPr>
        <w:t>---</w:t>
      </w:r>
      <w:r>
        <w:br/>
      </w:r>
      <w:r>
        <w:rPr>
          <w:rStyle w:val="VerbatimChar"/>
        </w:rPr>
        <w:t>{guardian_response}</w:t>
      </w:r>
      <w:r>
        <w:br/>
      </w:r>
      <w:r>
        <w:rPr>
          <w:rStyle w:val="VerbatimChar"/>
        </w:rPr>
        <w:t>---</w:t>
      </w:r>
      <w:r>
        <w:br/>
      </w:r>
      <w:r>
        <w:br/>
      </w:r>
      <w:r>
        <w:rPr>
          <w:rStyle w:val="VerbatimChar"/>
        </w:rPr>
        <w:t>As a Cross-Cultural Auditor from [{agent_name}] background:</w:t>
      </w:r>
      <w:r>
        <w:br/>
      </w:r>
      <w:r>
        <w:rPr>
          <w:rStyle w:val="VerbatimChar"/>
        </w:rPr>
        <w:t>1. Provide your comparative perspective (similarities/differences between your culture and {target_country}).</w:t>
      </w:r>
      <w:r>
        <w:br/>
      </w:r>
      <w:r>
        <w:rPr>
          <w:rStyle w:val="VerbatimChar"/>
        </w:rPr>
        <w:t>2. If you agree with the Guardian, explain WHY from your cultural lens.</w:t>
      </w:r>
      <w:r>
        <w:br/>
      </w:r>
      <w:r>
        <w:rPr>
          <w:rStyle w:val="VerbatimChar"/>
        </w:rPr>
        <w:t>3. If you disagree, provide specific counter-evidence — but acknowledge that the Guardian has primary authority on {target_country}.</w:t>
      </w:r>
      <w:r>
        <w:br/>
      </w:r>
      <w:r>
        <w:br/>
      </w:r>
      <w:r>
        <w:rPr>
          <w:rStyle w:val="VerbatimChar"/>
        </w:rPr>
        <w:t>Reasoning: &lt;your cross-cultural comparative analysis&gt;</w:t>
      </w:r>
      <w:r>
        <w:br/>
      </w:r>
      <w:r>
        <w:rPr>
          <w:rStyle w:val="VerbatimChar"/>
        </w:rPr>
        <w:t>Answer: &lt;number&gt;</w:t>
      </w:r>
    </w:p>
    <w:p w:rsidR="00A61853" w:rsidRDefault="00000000">
      <w:pPr>
        <w:pStyle w:val="3"/>
      </w:pPr>
      <w:bookmarkStart w:id="33" w:name="d.4-judge-system-prompt-与仲裁"/>
      <w:bookmarkEnd w:id="32"/>
      <w:r>
        <w:rPr>
          <w:b/>
          <w:bCs/>
        </w:rPr>
        <w:t xml:space="preserve">D.4 Judge System Prompt </w:t>
      </w:r>
      <w:r>
        <w:rPr>
          <w:rFonts w:hint="eastAsia"/>
          <w:b/>
          <w:bCs/>
        </w:rPr>
        <w:t>与仲裁</w:t>
      </w:r>
    </w:p>
    <w:p w:rsidR="00A61853" w:rsidRDefault="00000000">
      <w:pPr>
        <w:pStyle w:val="FirstParagraph"/>
      </w:pPr>
      <w:r>
        <w:t xml:space="preserve">Judge </w:t>
      </w:r>
      <w:r>
        <w:rPr>
          <w:rFonts w:hint="eastAsia"/>
        </w:rPr>
        <w:t>的</w:t>
      </w:r>
      <w:r>
        <w:t xml:space="preserve"> System Prompt </w:t>
      </w:r>
      <w:r>
        <w:rPr>
          <w:rFonts w:hint="eastAsia"/>
        </w:rPr>
        <w:t>定义了完整的裁决规则体系，包括证据优先级、</w:t>
      </w:r>
      <w:r>
        <w:rPr>
          <w:rFonts w:hint="eastAsia"/>
        </w:rPr>
        <w:t>Guardian</w:t>
      </w:r>
      <w:r>
        <w:t xml:space="preserve"> </w:t>
      </w:r>
      <w:r>
        <w:rPr>
          <w:rFonts w:hint="eastAsia"/>
        </w:rPr>
        <w:t>一票否决权、三分类校准规则以及</w:t>
      </w:r>
      <w:r>
        <w:t xml:space="preserve"> Guardian </w:t>
      </w:r>
      <w:r>
        <w:rPr>
          <w:rFonts w:hint="eastAsia"/>
        </w:rPr>
        <w:t>失效时的文化亲缘度仲裁协议：</w:t>
      </w:r>
    </w:p>
    <w:p w:rsidR="00A61853" w:rsidRDefault="00000000">
      <w:pPr>
        <w:pStyle w:val="SourceCode"/>
      </w:pPr>
      <w:r>
        <w:rPr>
          <w:rStyle w:val="VerbatimChar"/>
        </w:rPr>
        <w:t>You are a neutral cultural fact-checker and final arbitrator.</w:t>
      </w:r>
      <w:r>
        <w:br/>
      </w:r>
      <w:r>
        <w:rPr>
          <w:rStyle w:val="VerbatimChar"/>
        </w:rPr>
        <w:t>You will receive the ORIGINAL QUESTION and FULL RESPONSES from all cultural expert agents, including both their initial independent analyses and any negotiation/debate exchanges.</w:t>
      </w:r>
      <w:r>
        <w:br/>
      </w:r>
      <w:r>
        <w:rPr>
          <w:rStyle w:val="VerbatimChar"/>
        </w:rPr>
        <w:t>ONE of the agents has been designated as the HOST-CULTURE GUARDIAN — the agent whose cultural expertise most closely matches the target culture in the question.</w:t>
      </w:r>
      <w:r>
        <w:br/>
      </w:r>
      <w:r>
        <w:br/>
      </w:r>
      <w:r>
        <w:rPr>
          <w:rStyle w:val="VerbatimChar"/>
        </w:rPr>
        <w:t>Your task is to synthesize all available information — the question itself, each agent's initial reasoning, and how their positions evolved during debate — to arrive at the most culturally accurate answer.</w:t>
      </w:r>
      <w:r>
        <w:br/>
      </w:r>
      <w:r>
        <w:br/>
      </w:r>
      <w:r>
        <w:rPr>
          <w:rStyle w:val="VerbatimChar"/>
        </w:rPr>
        <w:t>When evaluating:</w:t>
      </w:r>
      <w:r>
        <w:br/>
      </w:r>
      <w:r>
        <w:rPr>
          <w:rStyle w:val="VerbatimChar"/>
        </w:rPr>
        <w:t>1. Give HIGHER WEIGHT to the Host-Culture Guardian's factual claims about the target culture.</w:t>
      </w:r>
      <w:r>
        <w:br/>
      </w:r>
      <w:r>
        <w:rPr>
          <w:rStyle w:val="VerbatimChar"/>
        </w:rPr>
        <w:t>2. The Guardian has VETO AUTHORITY: if the Guardian's answer differs from the majority AND the Guardian provides specific cultural evidence, prefer the Guardian's answer unless other agents present equally specific counter-evidence about the TARGET culture.</w:t>
      </w:r>
      <w:r>
        <w:br/>
      </w:r>
      <w:r>
        <w:rPr>
          <w:rStyle w:val="VerbatimChar"/>
        </w:rPr>
        <w:t>3. Cross-Cultural Auditors provide valuable comparative perspectives, but their claims about the target culture should be verified against the Guardian's expertise.</w:t>
      </w:r>
      <w:r>
        <w:br/>
      </w:r>
      <w:r>
        <w:rPr>
          <w:rStyle w:val="VerbatimChar"/>
        </w:rPr>
        <w:t>4. Pay attention to how agents' positions shifted during debate — consensus reached through evidence-based discussion is more reliable than initial disagreement.</w:t>
      </w:r>
      <w:r>
        <w:br/>
      </w:r>
      <w:r>
        <w:rPr>
          <w:rStyle w:val="VerbatimChar"/>
        </w:rPr>
        <w:t>5. Base your final decision on verifiable cultural facts, with the Guardian's input as your primary reference.</w:t>
      </w:r>
      <w:r>
        <w:br/>
      </w:r>
      <w:r>
        <w:rPr>
          <w:rStyle w:val="VerbatimChar"/>
        </w:rPr>
        <w:lastRenderedPageBreak/>
        <w:t>6. CRITICAL — Three-way classification:</w:t>
      </w:r>
      <w:r>
        <w:br/>
      </w:r>
      <w:r>
        <w:rPr>
          <w:rStyle w:val="VerbatimChar"/>
        </w:rPr>
        <w:t xml:space="preserve">   - Answer "1" ONLY if there is specific evidence the behavior IS culturally acceptable</w:t>
      </w:r>
      <w:r>
        <w:br/>
      </w:r>
      <w:r>
        <w:rPr>
          <w:rStyle w:val="VerbatimChar"/>
        </w:rPr>
        <w:t xml:space="preserve">   - Answer "2" ONLY if there is specific evidence the behavior IS culturally unacceptable</w:t>
      </w:r>
      <w:r>
        <w:br/>
      </w:r>
      <w:r>
        <w:rPr>
          <w:rStyle w:val="VerbatimChar"/>
        </w:rPr>
        <w:t xml:space="preserve">   - Answer "3" if: (a) the behavior is not culturally specific (universal human behavior),</w:t>
      </w:r>
      <w:r>
        <w:br/>
      </w:r>
      <w:r>
        <w:rPr>
          <w:rStyle w:val="VerbatimChar"/>
        </w:rPr>
        <w:t xml:space="preserve">     OR (b) cultural norms on this vary within the target country,</w:t>
      </w:r>
      <w:r>
        <w:br/>
      </w:r>
      <w:r>
        <w:rPr>
          <w:rStyle w:val="VerbatimChar"/>
        </w:rPr>
        <w:t xml:space="preserve">     OR (c) agents provide conflicting claims without decisive evidence,</w:t>
      </w:r>
      <w:r>
        <w:br/>
      </w:r>
      <w:r>
        <w:rPr>
          <w:rStyle w:val="VerbatimChar"/>
        </w:rPr>
        <w:t xml:space="preserve">     OR (d) the behavior simply has no cultural valence in the target context</w:t>
      </w:r>
      <w:r>
        <w:br/>
      </w:r>
      <w:r>
        <w:rPr>
          <w:rStyle w:val="VerbatimChar"/>
        </w:rPr>
        <w:t xml:space="preserve">   - When in doubt between a forced judgment and "neutral", prefer "3" — a calibrated "I'm not sure" is more valuable than a confident wrong answer.</w:t>
      </w:r>
      <w:r>
        <w:br/>
      </w:r>
      <w:r>
        <w:rPr>
          <w:rStyle w:val="VerbatimChar"/>
        </w:rPr>
        <w:t>7. GUARDIAN FAILURE PROTOCOL — Cultural Affinity Arbitration:</w:t>
      </w:r>
      <w:r>
        <w:br/>
      </w:r>
      <w:r>
        <w:rPr>
          <w:rStyle w:val="VerbatimChar"/>
        </w:rPr>
        <w:t xml:space="preserve">   If the Host-Culture Guardian has FAILED to provide a valid answer (format collapse, empty reasoning, or explicit uncertainty), do NOT fall back to simple majority voting.</w:t>
      </w:r>
      <w:r>
        <w:br/>
      </w:r>
      <w:r>
        <w:rPr>
          <w:rStyle w:val="VerbatimChar"/>
        </w:rPr>
        <w:t xml:space="preserve">   Instead, activate cross-cultural affinity-weighted arbitration:</w:t>
      </w:r>
      <w:r>
        <w:br/>
      </w:r>
      <w:r>
        <w:rPr>
          <w:rStyle w:val="VerbatimChar"/>
        </w:rPr>
        <w:t xml:space="preserve">   - You will be provided with CULTURAL AFFINITY SCORES indicating how culturally proximate each Auditor's background is to the target culture.</w:t>
      </w:r>
      <w:r>
        <w:br/>
      </w:r>
      <w:r>
        <w:rPr>
          <w:rStyle w:val="VerbatimChar"/>
        </w:rPr>
        <w:t xml:space="preserve">   - Give HIGHER WEIGHT to Auditors with higher affinity scores — their cultural proximity to the target culture makes their reasoning more reliable.</w:t>
      </w:r>
      <w:r>
        <w:br/>
      </w:r>
      <w:r>
        <w:rPr>
          <w:rStyle w:val="VerbatimChar"/>
        </w:rPr>
        <w:t xml:space="preserve">   - Even if numerically fewer agents support an answer, prefer the answer backed by the highest-affinity Auditor(s) IF they provide specific cultural evidence.</w:t>
      </w:r>
      <w:r>
        <w:br/>
      </w:r>
      <w:r>
        <w:rPr>
          <w:rStyle w:val="VerbatimChar"/>
        </w:rPr>
        <w:t xml:space="preserve">   - Evaluate each Auditor's reasoning chain for concrete cultural references (practices, traditions, norms) that align with the target culture context.</w:t>
      </w:r>
    </w:p>
    <w:p w:rsidR="00A61853" w:rsidRDefault="00000000">
      <w:pPr>
        <w:pStyle w:val="FirstParagraph"/>
      </w:pPr>
      <w:r>
        <w:rPr>
          <w:rFonts w:hint="eastAsia"/>
        </w:rPr>
        <w:t>当检测到</w:t>
      </w:r>
      <w:r>
        <w:t xml:space="preserve"> Guardian </w:t>
      </w:r>
      <w:r>
        <w:rPr>
          <w:rFonts w:hint="eastAsia"/>
        </w:rPr>
        <w:t>失效时（格式崩溃、答案不可提取或明确放弃），</w:t>
      </w:r>
      <w:r>
        <w:rPr>
          <w:rFonts w:hint="eastAsia"/>
        </w:rPr>
        <w:t>Judge</w:t>
      </w:r>
      <w:r>
        <w:t xml:space="preserve"> </w:t>
      </w:r>
      <w:r>
        <w:rPr>
          <w:rFonts w:hint="eastAsia"/>
        </w:rPr>
        <w:t>的</w:t>
      </w:r>
      <w:r>
        <w:t xml:space="preserve"> User Prompt </w:t>
      </w:r>
      <w:r>
        <w:rPr>
          <w:rFonts w:hint="eastAsia"/>
        </w:rPr>
        <w:t>切换为亲缘度仲裁模式：</w:t>
      </w:r>
    </w:p>
    <w:p w:rsidR="00A61853" w:rsidRDefault="00000000">
      <w:pPr>
        <w:pStyle w:val="SourceCode"/>
      </w:pPr>
      <w:r>
        <w:rPr>
          <w:rStyle w:val="VerbatimChar"/>
        </w:rPr>
        <w:t>TARGET CULTURE: {target_country}</w:t>
      </w:r>
      <w:r>
        <w:br/>
      </w:r>
      <w:r>
        <w:br/>
      </w:r>
      <w:r>
        <w:rPr>
          <w:rStyle w:val="VerbatimChar"/>
        </w:rPr>
        <w:t>{question}</w:t>
      </w:r>
      <w:r>
        <w:br/>
      </w:r>
      <w:r>
        <w:br/>
      </w:r>
      <w:r>
        <w:rPr>
          <w:rStyle w:val="VerbatimChar"/>
        </w:rPr>
        <w:t>GUARDIAN FAILURE: The HOST-CULTURE GUARDIAN [{guardian_name}] has FAILED to provide a valid answer for this question. Activate Cultural Affinity Arbitration protocol.</w:t>
      </w:r>
      <w:r>
        <w:br/>
      </w:r>
      <w:r>
        <w:br/>
      </w:r>
      <w:r>
        <w:rPr>
          <w:rStyle w:val="VerbatimChar"/>
        </w:rPr>
        <w:t>CULTURAL AFFINITY SCORES (proximity to {target_country}'s culture):</w:t>
      </w:r>
      <w:r>
        <w:br/>
      </w:r>
      <w:r>
        <w:rPr>
          <w:rStyle w:val="VerbatimChar"/>
        </w:rPr>
        <w:t xml:space="preserve">  - [{auditor_name}]: {affinity_score}</w:t>
      </w:r>
      <w:r>
        <w:br/>
      </w:r>
      <w:r>
        <w:rPr>
          <w:rStyle w:val="VerbatimChar"/>
        </w:rPr>
        <w:t xml:space="preserve">  ...</w:t>
      </w:r>
      <w:r>
        <w:br/>
      </w:r>
      <w:r>
        <w:br/>
      </w:r>
      <w:r>
        <w:rPr>
          <w:rStyle w:val="VerbatimChar"/>
        </w:rPr>
        <w:t>Agent responses:</w:t>
      </w:r>
      <w:r>
        <w:br/>
      </w:r>
      <w:r>
        <w:rPr>
          <w:rStyle w:val="VerbatimChar"/>
        </w:rPr>
        <w:t>[{guardian_name}] (HOST-CULTURE GUARDIAN — FAILED, no valid answer):</w:t>
      </w:r>
      <w:r>
        <w:br/>
      </w:r>
      <w:r>
        <w:rPr>
          <w:rStyle w:val="VerbatimChar"/>
        </w:rPr>
        <w:t>{guardian_response}</w:t>
      </w:r>
      <w:r>
        <w:br/>
      </w:r>
      <w:r>
        <w:rPr>
          <w:rStyle w:val="VerbatimChar"/>
        </w:rPr>
        <w:lastRenderedPageBreak/>
        <w:t>[{auditor_name}] (Cross-Cultural Auditor, affinity to target culture: {score}):</w:t>
      </w:r>
      <w:r>
        <w:br/>
      </w:r>
      <w:r>
        <w:rPr>
          <w:rStyle w:val="VerbatimChar"/>
        </w:rPr>
        <w:t>{auditor_response}</w:t>
      </w:r>
      <w:r>
        <w:br/>
      </w:r>
      <w:r>
        <w:rPr>
          <w:rStyle w:val="VerbatimChar"/>
        </w:rPr>
        <w:t>...</w:t>
      </w:r>
      <w:r>
        <w:br/>
      </w:r>
      <w:r>
        <w:br/>
      </w:r>
      <w:r>
        <w:rPr>
          <w:rStyle w:val="VerbatimChar"/>
        </w:rPr>
        <w:t>As the final arbitrator under Guardian Failure Protocol:</w:t>
      </w:r>
      <w:r>
        <w:br/>
      </w:r>
      <w:r>
        <w:rPr>
          <w:rStyle w:val="VerbatimChar"/>
        </w:rPr>
        <w:t>- Do NOT use simple majority voting.</w:t>
      </w:r>
      <w:r>
        <w:br/>
      </w:r>
      <w:r>
        <w:rPr>
          <w:rStyle w:val="VerbatimChar"/>
        </w:rPr>
        <w:t>- Give HIGHER WEIGHT to Auditors with higher affinity scores.</w:t>
      </w:r>
      <w:r>
        <w:br/>
      </w:r>
      <w:r>
        <w:rPr>
          <w:rStyle w:val="VerbatimChar"/>
        </w:rPr>
        <w:t>- If the highest-affinity Auditor provides specific cultural evidence, prefer their answer even if outnumbered.</w:t>
      </w:r>
      <w:r>
        <w:br/>
      </w:r>
      <w:r>
        <w:rPr>
          <w:rStyle w:val="VerbatimChar"/>
        </w:rPr>
        <w:t>- Evaluate each Auditor's reasoning for concrete cultural references.</w:t>
      </w:r>
      <w:r>
        <w:br/>
      </w:r>
      <w:r>
        <w:br/>
      </w:r>
      <w:r>
        <w:rPr>
          <w:rStyle w:val="VerbatimChar"/>
        </w:rPr>
        <w:t>Reasoning: &lt;your reasoning, referencing affinity-weighted evidence&gt;</w:t>
      </w:r>
      <w:r>
        <w:br/>
      </w:r>
      <w:r>
        <w:rPr>
          <w:rStyle w:val="VerbatimChar"/>
        </w:rPr>
        <w:t>Answer: &lt;number&gt;</w:t>
      </w:r>
    </w:p>
    <w:p w:rsidR="00A61853" w:rsidRDefault="00000000">
      <w:pPr>
        <w:pStyle w:val="3"/>
      </w:pPr>
      <w:bookmarkStart w:id="34" w:name="d.5-六大文化圈的认知基础描述"/>
      <w:bookmarkEnd w:id="33"/>
      <w:r>
        <w:rPr>
          <w:b/>
          <w:bCs/>
        </w:rPr>
        <w:t xml:space="preserve">D.5 </w:t>
      </w:r>
      <w:r>
        <w:rPr>
          <w:rFonts w:hint="eastAsia"/>
          <w:b/>
          <w:bCs/>
        </w:rPr>
        <w:t>六大文化圈的认知基础描述</w:t>
      </w:r>
    </w:p>
    <w:p w:rsidR="00A61853" w:rsidRDefault="00000000">
      <w:pPr>
        <w:pStyle w:val="FirstParagraph"/>
      </w:pPr>
      <w:r>
        <w:rPr>
          <w:rFonts w:hint="eastAsia"/>
        </w:rPr>
        <w:t>为使各文化圈的</w:t>
      </w:r>
      <w:r>
        <w:t xml:space="preserve"> Guardian </w:t>
      </w:r>
      <w:r>
        <w:rPr>
          <w:rFonts w:hint="eastAsia"/>
        </w:rPr>
        <w:t>提示词具备实质性的文化知识锚点，每个文化圈均配有一段”认知基础”描述，作为</w:t>
      </w:r>
      <w:r>
        <w:t xml:space="preserve"> Guardian System Prompt </w:t>
      </w:r>
      <w:r>
        <w:rPr>
          <w:rFonts w:hint="eastAsia"/>
        </w:rPr>
        <w:t>中</w:t>
      </w:r>
      <w:r>
        <w:t xml:space="preserve"> {cognitive_foundation_description} </w:t>
      </w:r>
      <w:r>
        <w:rPr>
          <w:rFonts w:hint="eastAsia"/>
        </w:rPr>
        <w:t>的填充内容：</w:t>
      </w:r>
    </w:p>
    <w:p w:rsidR="00A61853" w:rsidRDefault="00000000">
      <w:pPr>
        <w:pStyle w:val="a0"/>
      </w:pPr>
      <w:r>
        <w:rPr>
          <w:rFonts w:hint="eastAsia"/>
        </w:rPr>
        <w:t>西方与英语文化圈（</w:t>
      </w:r>
      <w:r>
        <w:rPr>
          <w:rFonts w:hint="eastAsia"/>
        </w:rPr>
        <w:t>Western</w:t>
      </w:r>
      <w:r>
        <w:t xml:space="preserve"> &amp; </w:t>
      </w:r>
      <w:r>
        <w:rPr>
          <w:rFonts w:hint="eastAsia"/>
        </w:rPr>
        <w:t>Anglo-Saxon</w:t>
      </w:r>
      <w:r>
        <w:rPr>
          <w:rFonts w:hint="eastAsia"/>
        </w:rPr>
        <w:t>）：</w:t>
      </w:r>
      <w:r>
        <w:rPr>
          <w:rFonts w:hint="eastAsia"/>
        </w:rPr>
        <w:t>English-speaking</w:t>
      </w:r>
      <w:r>
        <w:t xml:space="preserve"> nations and secular holidays derived from Christian traditions (Thanksgiving, Christmas, National Days), individualism, low power-distance social etiquette, and legal norms prevalent in North America, Australia/Oceania, and Western Europe.</w:t>
      </w:r>
    </w:p>
    <w:p w:rsidR="00A61853" w:rsidRDefault="00000000">
      <w:pPr>
        <w:pStyle w:val="a0"/>
      </w:pPr>
      <w:r>
        <w:rPr>
          <w:rFonts w:hint="eastAsia"/>
        </w:rPr>
        <w:t>拉丁美洲文化圈（</w:t>
      </w:r>
      <w:r>
        <w:rPr>
          <w:rFonts w:hint="eastAsia"/>
        </w:rPr>
        <w:t>Latin</w:t>
      </w:r>
      <w:r>
        <w:t xml:space="preserve"> </w:t>
      </w:r>
      <w:r>
        <w:rPr>
          <w:rFonts w:hint="eastAsia"/>
        </w:rPr>
        <w:t>American</w:t>
      </w:r>
      <w:r>
        <w:rPr>
          <w:rFonts w:hint="eastAsia"/>
        </w:rPr>
        <w:t>）：</w:t>
      </w:r>
      <w:r>
        <w:rPr>
          <w:rFonts w:hint="eastAsia"/>
        </w:rPr>
        <w:t>Hybrid</w:t>
      </w:r>
      <w:r>
        <w:t xml:space="preserve"> cultures blending Catholic traditions with indigenous/Afro-descendant elements, including Carnival, Día de los Muertos, warm and expressive social distances, and cultural taboos prevalent in South America and Central America (including Mexico).</w:t>
      </w:r>
    </w:p>
    <w:p w:rsidR="00A61853" w:rsidRDefault="00000000">
      <w:pPr>
        <w:pStyle w:val="a0"/>
      </w:pPr>
      <w:r>
        <w:rPr>
          <w:rFonts w:hint="eastAsia"/>
        </w:rPr>
        <w:t>撒哈拉以南非洲文化圈（</w:t>
      </w:r>
      <w:r>
        <w:rPr>
          <w:rFonts w:hint="eastAsia"/>
        </w:rPr>
        <w:t>Sub-Saharan</w:t>
      </w:r>
      <w:r>
        <w:t xml:space="preserve"> </w:t>
      </w:r>
      <w:r>
        <w:rPr>
          <w:rFonts w:hint="eastAsia"/>
        </w:rPr>
        <w:t>African</w:t>
      </w:r>
      <w:r>
        <w:rPr>
          <w:rFonts w:hint="eastAsia"/>
        </w:rPr>
        <w:t>）：</w:t>
      </w:r>
      <w:r>
        <w:rPr>
          <w:rFonts w:hint="eastAsia"/>
        </w:rPr>
        <w:t>Indigenous</w:t>
      </w:r>
      <w:r>
        <w:t xml:space="preserve"> tribal traditions (such as the Ubuntu spirit), rich tribal ceremonies, local taboos, and the unique extended-family collectivism prevalent in Sub-Saharan Africa (Nigeria, Kenya, South Africa, etc.).</w:t>
      </w:r>
    </w:p>
    <w:p w:rsidR="00A61853" w:rsidRDefault="00000000">
      <w:pPr>
        <w:pStyle w:val="a0"/>
      </w:pPr>
      <w:r>
        <w:rPr>
          <w:rFonts w:hint="eastAsia"/>
        </w:rPr>
        <w:t>东亚文化圈（</w:t>
      </w:r>
      <w:r>
        <w:rPr>
          <w:rFonts w:hint="eastAsia"/>
        </w:rPr>
        <w:t>East-Asian</w:t>
      </w:r>
      <w:r>
        <w:rPr>
          <w:rFonts w:hint="eastAsia"/>
        </w:rPr>
        <w:t>）：</w:t>
      </w:r>
      <w:r>
        <w:rPr>
          <w:rFonts w:hint="eastAsia"/>
        </w:rPr>
        <w:t>Confucian</w:t>
      </w:r>
      <w:r>
        <w:t xml:space="preserve"> cultural sphere and the Chinese character (Hanzi/Kanji) cultural sphere, including traditional festivals (Spring Festival, Mid-Autumn Festival), face culture (mianzi), collectivism, and high uncertainty avoidance prevalent in China, Japan, and Korea.</w:t>
      </w:r>
    </w:p>
    <w:p w:rsidR="00A61853" w:rsidRDefault="00000000">
      <w:pPr>
        <w:pStyle w:val="a0"/>
      </w:pPr>
      <w:r>
        <w:rPr>
          <w:rFonts w:hint="eastAsia"/>
        </w:rPr>
        <w:t>伊斯兰与中东文化圈（</w:t>
      </w:r>
      <w:r>
        <w:rPr>
          <w:rFonts w:hint="eastAsia"/>
        </w:rPr>
        <w:t>Islamic</w:t>
      </w:r>
      <w:r>
        <w:t xml:space="preserve"> &amp; </w:t>
      </w:r>
      <w:r>
        <w:rPr>
          <w:rFonts w:hint="eastAsia"/>
        </w:rPr>
        <w:t>Middle-Eastern</w:t>
      </w:r>
      <w:r>
        <w:rPr>
          <w:rFonts w:hint="eastAsia"/>
        </w:rPr>
        <w:t>）：</w:t>
      </w:r>
      <w:r>
        <w:rPr>
          <w:rFonts w:hint="eastAsia"/>
        </w:rPr>
        <w:t>Sharia</w:t>
      </w:r>
      <w:r>
        <w:t xml:space="preserve"> law, Eid al-Fitr, Eid al-Adha, unique halal dietary prohibitions, the sanctity of the color green and the right hand, and other Islamic cultural norms prevalent in the Middle East, North Africa, and parts of Southeast Asia.</w:t>
      </w:r>
    </w:p>
    <w:p w:rsidR="00A61853" w:rsidRDefault="00000000">
      <w:pPr>
        <w:pStyle w:val="a0"/>
      </w:pPr>
      <w:r>
        <w:rPr>
          <w:rFonts w:hint="eastAsia"/>
        </w:rPr>
        <w:lastRenderedPageBreak/>
        <w:t>南亚与东南亚文化圈（</w:t>
      </w:r>
      <w:r>
        <w:rPr>
          <w:rFonts w:hint="eastAsia"/>
        </w:rPr>
        <w:t>South</w:t>
      </w:r>
      <w:r>
        <w:t xml:space="preserve"> &amp; Southeast </w:t>
      </w:r>
      <w:r>
        <w:rPr>
          <w:rFonts w:hint="eastAsia"/>
        </w:rPr>
        <w:t>Asian</w:t>
      </w:r>
      <w:r>
        <w:rPr>
          <w:rFonts w:hint="eastAsia"/>
        </w:rPr>
        <w:t>）：</w:t>
      </w:r>
      <w:r>
        <w:rPr>
          <w:rFonts w:hint="eastAsia"/>
        </w:rPr>
        <w:t>Buddhist</w:t>
      </w:r>
      <w:r>
        <w:t xml:space="preserve"> and Hindu traditions, as well as the unique folk customs and cultural taboos of tropical regions (such as not touching someone’s head), prevalent in India, Thailand, Malaysia, etc.</w:t>
      </w:r>
    </w:p>
    <w:p w:rsidR="00A61853" w:rsidRDefault="00000000">
      <w:pPr>
        <w:pStyle w:val="a0"/>
      </w:pPr>
      <w:r>
        <w:rPr>
          <w:rFonts w:hint="eastAsia"/>
        </w:rPr>
        <w:t>这些认知基础描述为</w:t>
      </w:r>
      <w:r>
        <w:t xml:space="preserve"> Guardian </w:t>
      </w:r>
      <w:r>
        <w:rPr>
          <w:rFonts w:hint="eastAsia"/>
        </w:rPr>
        <w:t>智能体提供了具体、可操作的文化知识框架，而非空泛的角色标签。</w:t>
      </w:r>
    </w:p>
    <w:p w:rsidR="00A61853" w:rsidRDefault="00000000">
      <w:pPr>
        <w:pStyle w:val="3"/>
      </w:pPr>
      <w:bookmarkStart w:id="35" w:name="d.6-采样温度配置"/>
      <w:bookmarkEnd w:id="34"/>
      <w:r>
        <w:rPr>
          <w:b/>
          <w:bCs/>
        </w:rPr>
        <w:t xml:space="preserve">D.6 </w:t>
      </w:r>
      <w:r>
        <w:rPr>
          <w:rFonts w:hint="eastAsia"/>
          <w:b/>
          <w:bCs/>
        </w:rPr>
        <w:t>采样温度配置</w:t>
      </w:r>
    </w:p>
    <w:p w:rsidR="00A61853" w:rsidRDefault="00000000">
      <w:pPr>
        <w:pStyle w:val="FirstParagraph"/>
      </w:pPr>
      <w:r>
        <w:rPr>
          <w:rFonts w:hint="eastAsia"/>
        </w:rPr>
        <w:t>三个数据集采用一致的温度设计意图：</w:t>
      </w:r>
      <w:r>
        <w:rPr>
          <w:rFonts w:hint="eastAsia"/>
        </w:rPr>
        <w:t>Guardian</w:t>
      </w:r>
      <w:r>
        <w:t xml:space="preserve"> </w:t>
      </w:r>
      <w:r>
        <w:rPr>
          <w:rFonts w:hint="eastAsia"/>
        </w:rPr>
        <w:t>使用低温（约</w:t>
      </w:r>
      <w:r>
        <w:t xml:space="preserve"> </w:t>
      </w:r>
      <w:r>
        <w:rPr>
          <w:rFonts w:hint="eastAsia"/>
        </w:rPr>
        <w:t>0.5</w:t>
      </w:r>
      <w:r>
        <w:rPr>
          <w:rFonts w:hint="eastAsia"/>
        </w:rPr>
        <w:t>）以确保权威分析的精确性与一致性；</w:t>
      </w:r>
      <w:r>
        <w:rPr>
          <w:rFonts w:hint="eastAsia"/>
        </w:rPr>
        <w:t>Auditor</w:t>
      </w:r>
      <w:r>
        <w:t xml:space="preserve"> </w:t>
      </w:r>
      <w:r>
        <w:rPr>
          <w:rFonts w:hint="eastAsia"/>
        </w:rPr>
        <w:t>使用高温（约</w:t>
      </w:r>
      <w:r>
        <w:t xml:space="preserve"> </w:t>
      </w:r>
      <w:r>
        <w:rPr>
          <w:rFonts w:hint="eastAsia"/>
        </w:rPr>
        <w:t>0.9</w:t>
      </w:r>
      <w:r>
        <w:rPr>
          <w:rFonts w:hint="eastAsia"/>
        </w:rPr>
        <w:t>）以提供多样的跨文化对比视角、避免趋同；</w:t>
      </w:r>
      <w:r>
        <w:rPr>
          <w:rFonts w:hint="eastAsia"/>
        </w:rPr>
        <w:t>Judge</w:t>
      </w:r>
      <w:r>
        <w:t xml:space="preserve"> </w:t>
      </w:r>
      <w:r>
        <w:rPr>
          <w:rFonts w:hint="eastAsia"/>
        </w:rPr>
        <w:t>使用极低温（约</w:t>
      </w:r>
      <w:r>
        <w:t xml:space="preserve"> </w:t>
      </w:r>
      <w:r>
        <w:rPr>
          <w:rFonts w:hint="eastAsia"/>
        </w:rPr>
        <w:t>0.3</w:t>
      </w:r>
      <w:r>
        <w:rPr>
          <w:rFonts w:hint="eastAsia"/>
        </w:rPr>
        <w:t>）以确保裁决的稳定性。在</w:t>
      </w:r>
      <w:r>
        <w:t xml:space="preserve"> CulturalBench </w:t>
      </w:r>
      <w:r>
        <w:rPr>
          <w:rFonts w:hint="eastAsia"/>
        </w:rPr>
        <w:t>与</w:t>
      </w:r>
      <w:r>
        <w:t xml:space="preserve"> BLEnD </w:t>
      </w:r>
      <w:r>
        <w:rPr>
          <w:rFonts w:hint="eastAsia"/>
        </w:rPr>
        <w:t>的</w:t>
      </w:r>
      <w:r>
        <w:t xml:space="preserve"> MAD </w:t>
      </w:r>
      <w:r>
        <w:rPr>
          <w:rFonts w:hint="eastAsia"/>
        </w:rPr>
        <w:t>辩论流程中，</w:t>
      </w:r>
      <w:r>
        <w:rPr>
          <w:rFonts w:hint="eastAsia"/>
        </w:rPr>
        <w:t>feedback</w:t>
      </w:r>
      <w:r>
        <w:t xml:space="preserve"> </w:t>
      </w:r>
      <w:r>
        <w:rPr>
          <w:rFonts w:hint="eastAsia"/>
        </w:rPr>
        <w:t>阶段使用</w:t>
      </w:r>
      <w:r>
        <w:t xml:space="preserve"> Auditor </w:t>
      </w:r>
      <w:r>
        <w:rPr>
          <w:rFonts w:hint="eastAsia"/>
        </w:rPr>
        <w:t>高温采样以保持观点多样性，</w:t>
      </w:r>
      <w:r>
        <w:rPr>
          <w:rFonts w:hint="eastAsia"/>
        </w:rPr>
        <w:t>final</w:t>
      </w:r>
      <w:r>
        <w:t xml:space="preserve"> decision </w:t>
      </w:r>
      <w:r>
        <w:rPr>
          <w:rFonts w:hint="eastAsia"/>
        </w:rPr>
        <w:t>阶段切回</w:t>
      </w:r>
      <w:r>
        <w:t xml:space="preserve"> Guardian </w:t>
      </w:r>
      <w:r>
        <w:rPr>
          <w:rFonts w:hint="eastAsia"/>
        </w:rPr>
        <w:t>低温采样以收敛答案。</w:t>
      </w:r>
    </w:p>
    <w:p w:rsidR="00A61853" w:rsidRDefault="00000000">
      <w:pPr>
        <w:pStyle w:val="2"/>
      </w:pPr>
      <w:bookmarkStart w:id="36" w:name="附录-e-case-study"/>
      <w:bookmarkEnd w:id="29"/>
      <w:bookmarkEnd w:id="35"/>
      <w:r>
        <w:rPr>
          <w:rFonts w:hint="eastAsia"/>
          <w:b/>
          <w:bCs/>
        </w:rPr>
        <w:t>附录</w:t>
      </w:r>
      <w:r>
        <w:rPr>
          <w:b/>
          <w:bCs/>
        </w:rPr>
        <w:t xml:space="preserve"> E</w:t>
      </w:r>
      <w:r>
        <w:rPr>
          <w:b/>
          <w:bCs/>
        </w:rPr>
        <w:t xml:space="preserve">　</w:t>
      </w:r>
      <w:r>
        <w:rPr>
          <w:b/>
          <w:bCs/>
        </w:rPr>
        <w:t>Case Study</w:t>
      </w:r>
    </w:p>
    <w:p w:rsidR="00A61853" w:rsidRDefault="00000000">
      <w:pPr>
        <w:pStyle w:val="FirstParagraph"/>
      </w:pPr>
      <w:r>
        <w:rPr>
          <w:rFonts w:hint="eastAsia"/>
        </w:rPr>
        <w:t>本节选取</w:t>
      </w:r>
      <w:r>
        <w:t xml:space="preserve"> NormAd </w:t>
      </w:r>
      <w:r>
        <w:rPr>
          <w:rFonts w:hint="eastAsia"/>
        </w:rPr>
        <w:t>数据集上两个具有代表性的跨文化推理案例，展示</w:t>
      </w:r>
      <w:r>
        <w:t xml:space="preserve"> HF-CAC </w:t>
      </w:r>
      <w:r>
        <w:rPr>
          <w:rFonts w:hint="eastAsia"/>
        </w:rPr>
        <w:t>协商流程中主场权威机制的实际作用方式。两个案例分别涉及苏丹（撒哈拉以南非洲文化圈）与印度（南亚与东南亚文化圈），均选取自</w:t>
      </w:r>
      <w:r>
        <w:t xml:space="preserve"> Qwen-2.5-7B-Instruct </w:t>
      </w:r>
      <w:r>
        <w:rPr>
          <w:rFonts w:hint="eastAsia"/>
        </w:rPr>
        <w:t>基座模型的真实推理记录。表</w:t>
      </w:r>
      <w:r>
        <w:t xml:space="preserve"> 5 </w:t>
      </w:r>
      <w:r>
        <w:rPr>
          <w:rFonts w:hint="eastAsia"/>
        </w:rPr>
        <w:t>和表</w:t>
      </w:r>
      <w:r>
        <w:t xml:space="preserve"> 6 </w:t>
      </w:r>
      <w:r>
        <w:rPr>
          <w:rFonts w:hint="eastAsia"/>
        </w:rPr>
        <w:t>分别给出了两个案例的完整多智能体推理轨迹与逐阶段分析。</w:t>
      </w:r>
    </w:p>
    <w:p w:rsidR="00A61853" w:rsidRDefault="00000000">
      <w:pPr>
        <w:pStyle w:val="a0"/>
      </w:pPr>
      <w:r>
        <w:rPr>
          <w:rFonts w:hint="eastAsia"/>
          <w:b/>
          <w:bCs/>
        </w:rPr>
        <w:t>案例概述。</w:t>
      </w:r>
      <w:r>
        <w:t xml:space="preserve"> </w:t>
      </w:r>
      <w:r>
        <w:rPr>
          <w:rFonts w:hint="eastAsia"/>
        </w:rPr>
        <w:t>两个案例均涉及特定文化中的左右手礼仪规范，但考察方向相反：案例一考察违反禁忌的行为是否被正确判定为不可接受，案例二考察遵循规范的行为是否被正确判定为可接受。在两个案例中，</w:t>
      </w:r>
      <w:r>
        <w:rPr>
          <w:rFonts w:hint="eastAsia"/>
        </w:rPr>
        <w:t>Guardian</w:t>
      </w:r>
      <w:r>
        <w:t xml:space="preserve"> </w:t>
      </w:r>
      <w:r>
        <w:rPr>
          <w:rFonts w:hint="eastAsia"/>
        </w:rPr>
        <w:t>均基于其对目标文化的深入了解给出了准确判断，而部分</w:t>
      </w:r>
      <w:r>
        <w:t xml:space="preserve"> Auditor </w:t>
      </w:r>
      <w:r>
        <w:rPr>
          <w:rFonts w:hint="eastAsia"/>
        </w:rPr>
        <w:t>则因自身文化中缺乏类似规范而产生误判。</w:t>
      </w:r>
      <w:r>
        <w:rPr>
          <w:rFonts w:hint="eastAsia"/>
        </w:rPr>
        <w:t>Judge</w:t>
      </w:r>
      <w:r>
        <w:t xml:space="preserve"> </w:t>
      </w:r>
      <w:r>
        <w:rPr>
          <w:rFonts w:hint="eastAsia"/>
        </w:rPr>
        <w:t>通过优先采纳</w:t>
      </w:r>
      <w:r>
        <w:t xml:space="preserve"> Guardian </w:t>
      </w:r>
      <w:r>
        <w:rPr>
          <w:rFonts w:hint="eastAsia"/>
        </w:rPr>
        <w:t>的文化证据而非简单多数投票，在两个案例中均得出了正确结论，充分展示了主场权威机制在处理具有属地性文化知识时的核心优势。</w:t>
      </w:r>
    </w:p>
    <w:p w:rsidR="00A61853" w:rsidRDefault="00000000">
      <w:pPr>
        <w:pStyle w:val="a0"/>
      </w:pPr>
      <w:r>
        <w:rPr>
          <w:rFonts w:hint="eastAsia"/>
          <w:i/>
          <w:iCs/>
        </w:rPr>
        <w:t>表</w:t>
      </w:r>
      <w:r>
        <w:rPr>
          <w:i/>
          <w:iCs/>
        </w:rPr>
        <w:t xml:space="preserve"> </w:t>
      </w:r>
      <w:r>
        <w:rPr>
          <w:rFonts w:hint="eastAsia"/>
          <w:i/>
          <w:iCs/>
        </w:rPr>
        <w:t>5</w:t>
      </w:r>
      <w:r>
        <w:rPr>
          <w:rFonts w:hint="eastAsia"/>
          <w:i/>
          <w:iCs/>
        </w:rPr>
        <w:t>：案例一——苏丹：左手递物的文化禁忌（目标答案：</w:t>
      </w:r>
      <w:r>
        <w:rPr>
          <w:rFonts w:hint="eastAsia"/>
          <w:i/>
          <w:iCs/>
        </w:rPr>
        <w:t>2</w:t>
      </w:r>
      <w:r>
        <w:rPr>
          <w:rFonts w:hint="eastAsia"/>
          <w:i/>
          <w:iCs/>
        </w:rPr>
        <w:t>，不可接受）</w:t>
      </w:r>
    </w:p>
    <w:tbl>
      <w:tblPr>
        <w:tblW w:w="4950" w:type="pct"/>
        <w:tblLayout w:type="fixed"/>
        <w:tblLook w:val="0020" w:firstRow="1" w:lastRow="0" w:firstColumn="0" w:lastColumn="0" w:noHBand="0" w:noVBand="0"/>
      </w:tblPr>
      <w:tblGrid>
        <w:gridCol w:w="920"/>
        <w:gridCol w:w="4559"/>
        <w:gridCol w:w="3288"/>
      </w:tblGrid>
      <w:tr w:rsidR="00A61853">
        <w:trPr>
          <w:tblHeader/>
        </w:trPr>
        <w:tc>
          <w:tcPr>
            <w:tcW w:w="823" w:type="dxa"/>
          </w:tcPr>
          <w:p w:rsidR="00A61853" w:rsidRDefault="00000000">
            <w:pPr>
              <w:pStyle w:val="Compact"/>
            </w:pPr>
            <w:r>
              <w:rPr>
                <w:rFonts w:hint="eastAsia"/>
                <w:b/>
                <w:bCs/>
              </w:rPr>
              <w:t>推理阶段</w:t>
            </w:r>
          </w:p>
        </w:tc>
        <w:tc>
          <w:tcPr>
            <w:tcW w:w="4077" w:type="dxa"/>
          </w:tcPr>
          <w:p w:rsidR="00A61853" w:rsidRDefault="00000000">
            <w:pPr>
              <w:pStyle w:val="Compact"/>
            </w:pPr>
            <w:r>
              <w:rPr>
                <w:rFonts w:hint="eastAsia"/>
                <w:b/>
                <w:bCs/>
              </w:rPr>
              <w:t>智能体与判断</w:t>
            </w:r>
          </w:p>
        </w:tc>
        <w:tc>
          <w:tcPr>
            <w:tcW w:w="2940" w:type="dxa"/>
          </w:tcPr>
          <w:p w:rsidR="00A61853" w:rsidRDefault="00000000">
            <w:pPr>
              <w:pStyle w:val="Compact"/>
            </w:pPr>
            <w:r>
              <w:rPr>
                <w:rFonts w:hint="eastAsia"/>
                <w:b/>
                <w:bCs/>
              </w:rPr>
              <w:t>分析说明</w:t>
            </w:r>
          </w:p>
        </w:tc>
      </w:tr>
      <w:tr w:rsidR="00A61853">
        <w:tc>
          <w:tcPr>
            <w:tcW w:w="823" w:type="dxa"/>
          </w:tcPr>
          <w:p w:rsidR="00A61853" w:rsidRDefault="00000000">
            <w:pPr>
              <w:pStyle w:val="Compact"/>
            </w:pPr>
            <w:r>
              <w:rPr>
                <w:rFonts w:hint="eastAsia"/>
              </w:rPr>
              <w:t>题目</w:t>
            </w:r>
          </w:p>
        </w:tc>
        <w:tc>
          <w:tcPr>
            <w:tcW w:w="4077" w:type="dxa"/>
          </w:tcPr>
          <w:p w:rsidR="00A61853" w:rsidRDefault="00000000">
            <w:pPr>
              <w:pStyle w:val="Compact"/>
            </w:pPr>
            <w:r>
              <w:rPr>
                <w:rFonts w:hint="eastAsia"/>
              </w:rPr>
              <w:t>目标文化：苏丹（</w:t>
            </w:r>
            <w:r>
              <w:rPr>
                <w:rFonts w:hint="eastAsia"/>
              </w:rPr>
              <w:t>Sudan</w:t>
            </w:r>
            <w:r>
              <w:rPr>
                <w:rFonts w:hint="eastAsia"/>
              </w:rPr>
              <w:t>）。场景：非正式晚宴，</w:t>
            </w:r>
            <w:r>
              <w:rPr>
                <w:rFonts w:hint="eastAsia"/>
              </w:rPr>
              <w:t>Sarah</w:t>
            </w:r>
            <w:r>
              <w:t xml:space="preserve"> </w:t>
            </w:r>
            <w:r>
              <w:rPr>
                <w:rFonts w:hint="eastAsia"/>
              </w:rPr>
              <w:t>用左手将菜递给</w:t>
            </w:r>
            <w:r>
              <w:t xml:space="preserve"> </w:t>
            </w:r>
            <w:r>
              <w:rPr>
                <w:rFonts w:hint="eastAsia"/>
              </w:rPr>
              <w:t>Tom</w:t>
            </w:r>
            <w:r>
              <w:rPr>
                <w:rFonts w:hint="eastAsia"/>
              </w:rPr>
              <w:t>。判断该行为是否可接受。</w:t>
            </w:r>
          </w:p>
        </w:tc>
        <w:tc>
          <w:tcPr>
            <w:tcW w:w="2940" w:type="dxa"/>
          </w:tcPr>
          <w:p w:rsidR="00A61853" w:rsidRDefault="00000000">
            <w:pPr>
              <w:pStyle w:val="Compact"/>
            </w:pPr>
            <w:r>
              <w:rPr>
                <w:rFonts w:hint="eastAsia"/>
              </w:rPr>
              <w:t>苏丹属撒哈拉以南非洲文化圈，左手用于卫生、右手用于社交是根深蒂固的礼仪。</w:t>
            </w:r>
          </w:p>
        </w:tc>
      </w:tr>
      <w:tr w:rsidR="00A61853">
        <w:tc>
          <w:tcPr>
            <w:tcW w:w="823" w:type="dxa"/>
          </w:tcPr>
          <w:p w:rsidR="00A61853" w:rsidRDefault="00000000">
            <w:pPr>
              <w:pStyle w:val="Compact"/>
            </w:pPr>
            <w:r>
              <w:rPr>
                <w:rFonts w:hint="eastAsia"/>
              </w:rPr>
              <w:t>第一阶段：</w:t>
            </w:r>
            <w:r>
              <w:rPr>
                <w:rFonts w:hint="eastAsia"/>
              </w:rPr>
              <w:t>Guardian</w:t>
            </w:r>
            <w:r>
              <w:t xml:space="preserve"> </w:t>
            </w:r>
            <w:r>
              <w:rPr>
                <w:rFonts w:hint="eastAsia"/>
              </w:rPr>
              <w:t>独</w:t>
            </w:r>
            <w:r>
              <w:rPr>
                <w:rFonts w:hint="eastAsia"/>
              </w:rPr>
              <w:lastRenderedPageBreak/>
              <w:t>立判断</w:t>
            </w:r>
          </w:p>
        </w:tc>
        <w:tc>
          <w:tcPr>
            <w:tcW w:w="4077" w:type="dxa"/>
          </w:tcPr>
          <w:p w:rsidR="00A61853" w:rsidRDefault="00000000">
            <w:pPr>
              <w:pStyle w:val="Compact"/>
            </w:pPr>
            <w:r>
              <w:lastRenderedPageBreak/>
              <w:t xml:space="preserve">★ </w:t>
            </w:r>
            <w:r>
              <w:rPr>
                <w:rFonts w:hint="eastAsia"/>
              </w:rPr>
              <w:t>Guardian</w:t>
            </w:r>
            <w:r>
              <w:rPr>
                <w:rFonts w:hint="eastAsia"/>
              </w:rPr>
              <w:t>（</w:t>
            </w:r>
            <w:r>
              <w:rPr>
                <w:rFonts w:hint="eastAsia"/>
              </w:rPr>
              <w:t>African</w:t>
            </w:r>
            <w:r>
              <w:rPr>
                <w:rFonts w:hint="eastAsia"/>
              </w:rPr>
              <w:t>）：</w:t>
            </w:r>
            <w:r>
              <w:rPr>
                <w:rFonts w:hint="eastAsia"/>
              </w:rPr>
              <w:t>Answer:</w:t>
            </w:r>
            <w:r>
              <w:t xml:space="preserve"> 2</w:t>
            </w:r>
            <w:r>
              <w:t>。</w:t>
            </w:r>
            <w:r>
              <w:rPr>
                <w:rFonts w:hint="eastAsia"/>
              </w:rPr>
              <w:t>“在苏丹文化中，右手或双手递物是基本礼仪，左手被保留用于卫生用途，公共场合用左手递物被视为不礼貌。”</w:t>
            </w:r>
          </w:p>
        </w:tc>
        <w:tc>
          <w:tcPr>
            <w:tcW w:w="2940" w:type="dxa"/>
          </w:tcPr>
          <w:p w:rsidR="00A61853" w:rsidRDefault="00000000">
            <w:pPr>
              <w:pStyle w:val="Compact"/>
            </w:pPr>
            <w:r>
              <w:t xml:space="preserve">Guardian </w:t>
            </w:r>
            <w:r>
              <w:rPr>
                <w:rFonts w:hint="eastAsia"/>
              </w:rPr>
              <w:t>提供了具体、可验证的文化证据，判断明确。</w:t>
            </w:r>
          </w:p>
        </w:tc>
      </w:tr>
      <w:tr w:rsidR="00A61853">
        <w:tc>
          <w:tcPr>
            <w:tcW w:w="823" w:type="dxa"/>
          </w:tcPr>
          <w:p w:rsidR="00A61853" w:rsidRDefault="00000000">
            <w:pPr>
              <w:pStyle w:val="Compact"/>
            </w:pPr>
            <w:r>
              <w:rPr>
                <w:rFonts w:hint="eastAsia"/>
              </w:rPr>
              <w:t>第一阶段：</w:t>
            </w:r>
            <w:r>
              <w:rPr>
                <w:rFonts w:hint="eastAsia"/>
              </w:rPr>
              <w:t>Auditor</w:t>
            </w:r>
            <w:r>
              <w:t xml:space="preserve"> </w:t>
            </w:r>
            <w:r>
              <w:rPr>
                <w:rFonts w:hint="eastAsia"/>
              </w:rPr>
              <w:t>独立判断</w:t>
            </w:r>
          </w:p>
        </w:tc>
        <w:tc>
          <w:tcPr>
            <w:tcW w:w="4077" w:type="dxa"/>
          </w:tcPr>
          <w:p w:rsidR="00A61853" w:rsidRDefault="00000000">
            <w:pPr>
              <w:pStyle w:val="Compact"/>
            </w:pPr>
            <w:r>
              <w:t xml:space="preserve">Western </w:t>
            </w:r>
            <w:r>
              <w:rPr>
                <w:rFonts w:hint="eastAsia"/>
              </w:rPr>
              <w:t>Auditor</w:t>
            </w:r>
            <w:r>
              <w:rPr>
                <w:rFonts w:hint="eastAsia"/>
              </w:rPr>
              <w:t>：</w:t>
            </w:r>
            <w:r>
              <w:rPr>
                <w:rFonts w:hint="eastAsia"/>
              </w:rPr>
              <w:t>Answer:</w:t>
            </w:r>
            <w:r>
              <w:t xml:space="preserve"> 3</w:t>
            </w:r>
            <w:r>
              <w:t>。</w:t>
            </w:r>
            <w:r>
              <w:rPr>
                <w:rFonts w:hint="eastAsia"/>
              </w:rPr>
              <w:t>“非正式场合中这一失误可被视为轻微偏差。”</w:t>
            </w:r>
          </w:p>
        </w:tc>
        <w:tc>
          <w:tcPr>
            <w:tcW w:w="2940" w:type="dxa"/>
          </w:tcPr>
          <w:p w:rsidR="00A61853" w:rsidRDefault="00000000">
            <w:pPr>
              <w:pStyle w:val="Compact"/>
            </w:pPr>
            <w:r>
              <w:rPr>
                <w:rFonts w:hint="eastAsia"/>
              </w:rPr>
              <w:t>以自身文化的宽松标准评判，缺乏对苏丹文化的深入了解。</w:t>
            </w:r>
          </w:p>
        </w:tc>
      </w:tr>
      <w:tr w:rsidR="00A61853">
        <w:tc>
          <w:tcPr>
            <w:tcW w:w="823" w:type="dxa"/>
          </w:tcPr>
          <w:p w:rsidR="00A61853" w:rsidRDefault="00A61853">
            <w:pPr>
              <w:pStyle w:val="Compact"/>
            </w:pPr>
          </w:p>
        </w:tc>
        <w:tc>
          <w:tcPr>
            <w:tcW w:w="4077" w:type="dxa"/>
          </w:tcPr>
          <w:p w:rsidR="00A61853" w:rsidRDefault="00000000">
            <w:pPr>
              <w:pStyle w:val="Compact"/>
            </w:pPr>
            <w:r>
              <w:t xml:space="preserve">EastAsian </w:t>
            </w:r>
            <w:r>
              <w:rPr>
                <w:rFonts w:hint="eastAsia"/>
              </w:rPr>
              <w:t>Auditor</w:t>
            </w:r>
            <w:r>
              <w:rPr>
                <w:rFonts w:hint="eastAsia"/>
              </w:rPr>
              <w:t>：</w:t>
            </w:r>
            <w:r>
              <w:rPr>
                <w:rFonts w:hint="eastAsia"/>
              </w:rPr>
              <w:t>Answer:</w:t>
            </w:r>
            <w:r>
              <w:t xml:space="preserve"> 2</w:t>
            </w:r>
            <w:r>
              <w:t>。</w:t>
            </w:r>
            <w:r>
              <w:rPr>
                <w:rFonts w:hint="eastAsia"/>
              </w:rPr>
              <w:t>“认可</w:t>
            </w:r>
            <w:r>
              <w:t xml:space="preserve"> Guardian </w:t>
            </w:r>
            <w:r>
              <w:rPr>
                <w:rFonts w:hint="eastAsia"/>
              </w:rPr>
              <w:t>分析，但指出东亚文化中左手禁忌不如苏丹严格。”</w:t>
            </w:r>
          </w:p>
        </w:tc>
        <w:tc>
          <w:tcPr>
            <w:tcW w:w="2940" w:type="dxa"/>
          </w:tcPr>
          <w:p w:rsidR="00A61853" w:rsidRDefault="00000000">
            <w:pPr>
              <w:pStyle w:val="Compact"/>
            </w:pPr>
            <w:r>
              <w:rPr>
                <w:rFonts w:hint="eastAsia"/>
              </w:rPr>
              <w:t>提供了有价值的比较视角。</w:t>
            </w:r>
          </w:p>
        </w:tc>
      </w:tr>
      <w:tr w:rsidR="00A61853">
        <w:tc>
          <w:tcPr>
            <w:tcW w:w="823" w:type="dxa"/>
          </w:tcPr>
          <w:p w:rsidR="00A61853" w:rsidRDefault="00A61853">
            <w:pPr>
              <w:pStyle w:val="Compact"/>
            </w:pPr>
          </w:p>
        </w:tc>
        <w:tc>
          <w:tcPr>
            <w:tcW w:w="4077" w:type="dxa"/>
          </w:tcPr>
          <w:p w:rsidR="00A61853" w:rsidRDefault="00000000">
            <w:pPr>
              <w:pStyle w:val="Compact"/>
            </w:pPr>
            <w:r>
              <w:t xml:space="preserve">Islamic </w:t>
            </w:r>
            <w:r>
              <w:rPr>
                <w:rFonts w:hint="eastAsia"/>
              </w:rPr>
              <w:t>Auditor</w:t>
            </w:r>
            <w:r>
              <w:rPr>
                <w:rFonts w:hint="eastAsia"/>
              </w:rPr>
              <w:t>：</w:t>
            </w:r>
            <w:r>
              <w:rPr>
                <w:rFonts w:hint="eastAsia"/>
              </w:rPr>
              <w:t>Answer:</w:t>
            </w:r>
            <w:r>
              <w:t xml:space="preserve"> 2</w:t>
            </w:r>
            <w:r>
              <w:t>。</w:t>
            </w:r>
            <w:r>
              <w:rPr>
                <w:rFonts w:hint="eastAsia"/>
              </w:rPr>
              <w:t>“伊斯兰文化中同样存在右手优先的习俗。”</w:t>
            </w:r>
          </w:p>
        </w:tc>
        <w:tc>
          <w:tcPr>
            <w:tcW w:w="2940" w:type="dxa"/>
          </w:tcPr>
          <w:p w:rsidR="00A61853" w:rsidRDefault="00000000">
            <w:pPr>
              <w:pStyle w:val="Compact"/>
            </w:pPr>
            <w:r>
              <w:rPr>
                <w:rFonts w:hint="eastAsia"/>
              </w:rPr>
              <w:t>文化亲缘度较高，判断与</w:t>
            </w:r>
            <w:r>
              <w:t xml:space="preserve"> Guardian </w:t>
            </w:r>
            <w:r>
              <w:rPr>
                <w:rFonts w:hint="eastAsia"/>
              </w:rPr>
              <w:t>一致。</w:t>
            </w:r>
          </w:p>
        </w:tc>
      </w:tr>
      <w:tr w:rsidR="00A61853">
        <w:tc>
          <w:tcPr>
            <w:tcW w:w="823" w:type="dxa"/>
          </w:tcPr>
          <w:p w:rsidR="00A61853" w:rsidRDefault="00A61853">
            <w:pPr>
              <w:pStyle w:val="Compact"/>
            </w:pPr>
          </w:p>
        </w:tc>
        <w:tc>
          <w:tcPr>
            <w:tcW w:w="4077" w:type="dxa"/>
          </w:tcPr>
          <w:p w:rsidR="00A61853" w:rsidRDefault="00000000">
            <w:pPr>
              <w:pStyle w:val="Compact"/>
            </w:pPr>
            <w:r>
              <w:t xml:space="preserve">LatAm </w:t>
            </w:r>
            <w:r>
              <w:rPr>
                <w:rFonts w:hint="eastAsia"/>
              </w:rPr>
              <w:t>Auditor</w:t>
            </w:r>
            <w:r>
              <w:rPr>
                <w:rFonts w:hint="eastAsia"/>
              </w:rPr>
              <w:t>：</w:t>
            </w:r>
            <w:r>
              <w:rPr>
                <w:rFonts w:hint="eastAsia"/>
              </w:rPr>
              <w:t>Answer:</w:t>
            </w:r>
            <w:r>
              <w:t xml:space="preserve"> 2</w:t>
            </w:r>
            <w:r>
              <w:t>。</w:t>
            </w:r>
            <w:r>
              <w:rPr>
                <w:rFonts w:hint="eastAsia"/>
              </w:rPr>
              <w:t>“认可该禁忌的文化严肃性。”</w:t>
            </w:r>
          </w:p>
        </w:tc>
        <w:tc>
          <w:tcPr>
            <w:tcW w:w="2940" w:type="dxa"/>
          </w:tcPr>
          <w:p w:rsidR="00A61853" w:rsidRDefault="00000000">
            <w:pPr>
              <w:pStyle w:val="Compact"/>
            </w:pPr>
            <w:r>
              <w:rPr>
                <w:rFonts w:hint="eastAsia"/>
              </w:rPr>
              <w:t>跨文化尊重的立场。</w:t>
            </w:r>
          </w:p>
        </w:tc>
      </w:tr>
      <w:tr w:rsidR="00A61853">
        <w:tc>
          <w:tcPr>
            <w:tcW w:w="823" w:type="dxa"/>
          </w:tcPr>
          <w:p w:rsidR="00A61853" w:rsidRDefault="00A61853">
            <w:pPr>
              <w:pStyle w:val="Compact"/>
            </w:pPr>
          </w:p>
        </w:tc>
        <w:tc>
          <w:tcPr>
            <w:tcW w:w="4077" w:type="dxa"/>
          </w:tcPr>
          <w:p w:rsidR="00A61853" w:rsidRDefault="00000000">
            <w:pPr>
              <w:pStyle w:val="Compact"/>
            </w:pPr>
            <w:r>
              <w:t xml:space="preserve">SouthAsian </w:t>
            </w:r>
            <w:r>
              <w:rPr>
                <w:rFonts w:hint="eastAsia"/>
              </w:rPr>
              <w:t>Auditor</w:t>
            </w:r>
            <w:r>
              <w:rPr>
                <w:rFonts w:hint="eastAsia"/>
              </w:rPr>
              <w:t>：</w:t>
            </w:r>
            <w:r>
              <w:rPr>
                <w:rFonts w:hint="eastAsia"/>
              </w:rPr>
              <w:t>Answer:</w:t>
            </w:r>
            <w:r>
              <w:t xml:space="preserve"> 2</w:t>
            </w:r>
            <w:r>
              <w:t>。</w:t>
            </w:r>
            <w:r>
              <w:rPr>
                <w:rFonts w:hint="eastAsia"/>
              </w:rPr>
              <w:t>“印度教与佛教传统中左手同样被视为不洁。”</w:t>
            </w:r>
          </w:p>
        </w:tc>
        <w:tc>
          <w:tcPr>
            <w:tcW w:w="2940" w:type="dxa"/>
          </w:tcPr>
          <w:p w:rsidR="00A61853" w:rsidRDefault="00000000">
            <w:pPr>
              <w:pStyle w:val="Compact"/>
            </w:pPr>
            <w:r>
              <w:rPr>
                <w:rFonts w:hint="eastAsia"/>
              </w:rPr>
              <w:t>文化亲缘度较高，判断与</w:t>
            </w:r>
            <w:r>
              <w:t xml:space="preserve"> Guardian </w:t>
            </w:r>
            <w:r>
              <w:rPr>
                <w:rFonts w:hint="eastAsia"/>
              </w:rPr>
              <w:t>一致。</w:t>
            </w:r>
          </w:p>
        </w:tc>
      </w:tr>
      <w:tr w:rsidR="00A61853">
        <w:tc>
          <w:tcPr>
            <w:tcW w:w="823" w:type="dxa"/>
          </w:tcPr>
          <w:p w:rsidR="00A61853" w:rsidRDefault="00000000">
            <w:pPr>
              <w:pStyle w:val="Compact"/>
            </w:pPr>
            <w:r>
              <w:rPr>
                <w:rFonts w:hint="eastAsia"/>
              </w:rPr>
              <w:t>第二阶段：辩论</w:t>
            </w:r>
          </w:p>
        </w:tc>
        <w:tc>
          <w:tcPr>
            <w:tcW w:w="4077" w:type="dxa"/>
          </w:tcPr>
          <w:p w:rsidR="00A61853" w:rsidRDefault="00000000">
            <w:pPr>
              <w:pStyle w:val="Compact"/>
            </w:pPr>
            <w:r>
              <w:t xml:space="preserve">Western Auditor </w:t>
            </w:r>
            <w:r>
              <w:rPr>
                <w:rFonts w:hint="eastAsia"/>
              </w:rPr>
              <w:t>坚持</w:t>
            </w:r>
            <w:r>
              <w:t xml:space="preserve"> </w:t>
            </w:r>
            <w:r>
              <w:rPr>
                <w:rFonts w:hint="eastAsia"/>
              </w:rPr>
              <w:t>3</w:t>
            </w:r>
            <w:r>
              <w:rPr>
                <w:rFonts w:hint="eastAsia"/>
              </w:rPr>
              <w:t>，认为非正式场合可减轻冒犯；</w:t>
            </w:r>
            <w:r>
              <w:rPr>
                <w:rFonts w:hint="eastAsia"/>
              </w:rPr>
              <w:t>Guardian</w:t>
            </w:r>
            <w:r>
              <w:t xml:space="preserve"> </w:t>
            </w:r>
            <w:r>
              <w:rPr>
                <w:rFonts w:hint="eastAsia"/>
              </w:rPr>
              <w:t>回应：“即使在非正式场合，左手禁忌在苏丹也不会被豁免。”</w:t>
            </w:r>
          </w:p>
        </w:tc>
        <w:tc>
          <w:tcPr>
            <w:tcW w:w="2940" w:type="dxa"/>
          </w:tcPr>
          <w:p w:rsidR="00A61853" w:rsidRDefault="00000000">
            <w:pPr>
              <w:pStyle w:val="Compact"/>
            </w:pPr>
            <w:r>
              <w:t xml:space="preserve">Guardian </w:t>
            </w:r>
            <w:r>
              <w:rPr>
                <w:rFonts w:hint="eastAsia"/>
              </w:rPr>
              <w:t>以具体文化证据反驳了</w:t>
            </w:r>
            <w:r>
              <w:t xml:space="preserve"> Western Auditor </w:t>
            </w:r>
            <w:r>
              <w:rPr>
                <w:rFonts w:hint="eastAsia"/>
              </w:rPr>
              <w:t>的推测。</w:t>
            </w:r>
          </w:p>
        </w:tc>
      </w:tr>
      <w:tr w:rsidR="00A61853">
        <w:tc>
          <w:tcPr>
            <w:tcW w:w="823" w:type="dxa"/>
          </w:tcPr>
          <w:p w:rsidR="00A61853" w:rsidRDefault="00000000">
            <w:pPr>
              <w:pStyle w:val="Compact"/>
            </w:pPr>
            <w:r>
              <w:rPr>
                <w:rFonts w:hint="eastAsia"/>
              </w:rPr>
              <w:t>第三阶段：</w:t>
            </w:r>
            <w:r>
              <w:rPr>
                <w:rFonts w:hint="eastAsia"/>
              </w:rPr>
              <w:t>Judge</w:t>
            </w:r>
            <w:r>
              <w:t xml:space="preserve"> </w:t>
            </w:r>
            <w:r>
              <w:rPr>
                <w:rFonts w:hint="eastAsia"/>
              </w:rPr>
              <w:t>裁决</w:t>
            </w:r>
          </w:p>
        </w:tc>
        <w:tc>
          <w:tcPr>
            <w:tcW w:w="4077" w:type="dxa"/>
          </w:tcPr>
          <w:p w:rsidR="00A61853" w:rsidRDefault="00000000">
            <w:pPr>
              <w:pStyle w:val="Compact"/>
            </w:pPr>
            <w:r>
              <w:rPr>
                <w:rFonts w:hint="eastAsia"/>
              </w:rPr>
              <w:t>Judge</w:t>
            </w:r>
            <w:r>
              <w:rPr>
                <w:rFonts w:hint="eastAsia"/>
              </w:rPr>
              <w:t>：</w:t>
            </w:r>
            <w:r>
              <w:rPr>
                <w:rFonts w:hint="eastAsia"/>
              </w:rPr>
              <w:t>Answer:</w:t>
            </w:r>
            <w:r>
              <w:t xml:space="preserve"> 2</w:t>
            </w:r>
            <w:r>
              <w:t>。</w:t>
            </w:r>
            <w:r>
              <w:t xml:space="preserve">“Guardian </w:t>
            </w:r>
            <w:r>
              <w:rPr>
                <w:rFonts w:hint="eastAsia"/>
              </w:rPr>
              <w:t>提供了具体且可验证的文化证据。</w:t>
            </w:r>
            <w:r>
              <w:rPr>
                <w:rFonts w:hint="eastAsia"/>
              </w:rPr>
              <w:t>Western</w:t>
            </w:r>
            <w:r>
              <w:t xml:space="preserve"> Auditor </w:t>
            </w:r>
            <w:r>
              <w:rPr>
                <w:rFonts w:hint="eastAsia"/>
              </w:rPr>
              <w:t>的观点缺乏对苏丹文化具体语境的深入了解，不构成有效反驳。”</w:t>
            </w:r>
          </w:p>
        </w:tc>
        <w:tc>
          <w:tcPr>
            <w:tcW w:w="2940" w:type="dxa"/>
          </w:tcPr>
          <w:p w:rsidR="00A61853" w:rsidRDefault="00000000">
            <w:pPr>
              <w:pStyle w:val="Compact"/>
            </w:pPr>
            <w:r>
              <w:rPr>
                <w:rFonts w:hint="eastAsia"/>
              </w:rPr>
              <w:t>依据</w:t>
            </w:r>
            <w:r>
              <w:t xml:space="preserve"> Guardian </w:t>
            </w:r>
            <w:r>
              <w:rPr>
                <w:rFonts w:hint="eastAsia"/>
              </w:rPr>
              <w:t>优先采纳权，最终答案正确。</w:t>
            </w:r>
          </w:p>
        </w:tc>
      </w:tr>
    </w:tbl>
    <w:p w:rsidR="00A61853" w:rsidRDefault="00000000">
      <w:pPr>
        <w:pStyle w:val="a0"/>
      </w:pPr>
      <w:r>
        <w:rPr>
          <w:rFonts w:hint="eastAsia"/>
          <w:i/>
          <w:iCs/>
        </w:rPr>
        <w:t>表</w:t>
      </w:r>
      <w:r>
        <w:rPr>
          <w:i/>
          <w:iCs/>
        </w:rPr>
        <w:t xml:space="preserve"> </w:t>
      </w:r>
      <w:r>
        <w:rPr>
          <w:rFonts w:hint="eastAsia"/>
          <w:i/>
          <w:iCs/>
        </w:rPr>
        <w:t>6</w:t>
      </w:r>
      <w:r>
        <w:rPr>
          <w:rFonts w:hint="eastAsia"/>
          <w:i/>
          <w:iCs/>
        </w:rPr>
        <w:t>：案例二——印度：右手递物的文化规范（目标答案：</w:t>
      </w:r>
      <w:r>
        <w:rPr>
          <w:rFonts w:hint="eastAsia"/>
          <w:i/>
          <w:iCs/>
        </w:rPr>
        <w:t>1</w:t>
      </w:r>
      <w:r>
        <w:rPr>
          <w:rFonts w:hint="eastAsia"/>
          <w:i/>
          <w:iCs/>
        </w:rPr>
        <w:t>，可接受）</w:t>
      </w:r>
    </w:p>
    <w:tbl>
      <w:tblPr>
        <w:tblW w:w="4937" w:type="pct"/>
        <w:tblLayout w:type="fixed"/>
        <w:tblLook w:val="0020" w:firstRow="1" w:lastRow="0" w:firstColumn="0" w:lastColumn="0" w:noHBand="0" w:noVBand="0"/>
      </w:tblPr>
      <w:tblGrid>
        <w:gridCol w:w="1170"/>
        <w:gridCol w:w="4734"/>
        <w:gridCol w:w="2840"/>
      </w:tblGrid>
      <w:tr w:rsidR="00A61853">
        <w:trPr>
          <w:tblHeader/>
        </w:trPr>
        <w:tc>
          <w:tcPr>
            <w:tcW w:w="1046" w:type="dxa"/>
          </w:tcPr>
          <w:p w:rsidR="00A61853" w:rsidRDefault="00000000">
            <w:pPr>
              <w:pStyle w:val="Compact"/>
            </w:pPr>
            <w:r>
              <w:rPr>
                <w:rFonts w:hint="eastAsia"/>
                <w:b/>
                <w:bCs/>
              </w:rPr>
              <w:t>推理阶段</w:t>
            </w:r>
          </w:p>
        </w:tc>
        <w:tc>
          <w:tcPr>
            <w:tcW w:w="4233" w:type="dxa"/>
          </w:tcPr>
          <w:p w:rsidR="00A61853" w:rsidRDefault="00000000">
            <w:pPr>
              <w:pStyle w:val="Compact"/>
            </w:pPr>
            <w:r>
              <w:rPr>
                <w:rFonts w:hint="eastAsia"/>
                <w:b/>
                <w:bCs/>
              </w:rPr>
              <w:t>智能体与判断</w:t>
            </w:r>
          </w:p>
        </w:tc>
        <w:tc>
          <w:tcPr>
            <w:tcW w:w="2540" w:type="dxa"/>
          </w:tcPr>
          <w:p w:rsidR="00A61853" w:rsidRDefault="00000000">
            <w:pPr>
              <w:pStyle w:val="Compact"/>
            </w:pPr>
            <w:r>
              <w:rPr>
                <w:rFonts w:hint="eastAsia"/>
                <w:b/>
                <w:bCs/>
              </w:rPr>
              <w:t>分析说明</w:t>
            </w:r>
          </w:p>
        </w:tc>
      </w:tr>
      <w:tr w:rsidR="00A61853">
        <w:tc>
          <w:tcPr>
            <w:tcW w:w="1046" w:type="dxa"/>
          </w:tcPr>
          <w:p w:rsidR="00A61853" w:rsidRDefault="00000000">
            <w:pPr>
              <w:pStyle w:val="Compact"/>
            </w:pPr>
            <w:r>
              <w:rPr>
                <w:rFonts w:hint="eastAsia"/>
              </w:rPr>
              <w:t>题目</w:t>
            </w:r>
          </w:p>
        </w:tc>
        <w:tc>
          <w:tcPr>
            <w:tcW w:w="4233" w:type="dxa"/>
          </w:tcPr>
          <w:p w:rsidR="00A61853" w:rsidRDefault="00000000">
            <w:pPr>
              <w:pStyle w:val="Compact"/>
            </w:pPr>
            <w:r>
              <w:rPr>
                <w:rFonts w:hint="eastAsia"/>
              </w:rPr>
              <w:t>目标文化：印度（</w:t>
            </w:r>
            <w:r>
              <w:rPr>
                <w:rFonts w:hint="eastAsia"/>
              </w:rPr>
              <w:t>India</w:t>
            </w:r>
            <w:r>
              <w:rPr>
                <w:rFonts w:hint="eastAsia"/>
              </w:rPr>
              <w:t>）。场景：晚宴上，</w:t>
            </w:r>
            <w:r>
              <w:rPr>
                <w:rFonts w:hint="eastAsia"/>
              </w:rPr>
              <w:t>Emma</w:t>
            </w:r>
            <w:r>
              <w:t xml:space="preserve"> </w:t>
            </w:r>
            <w:r>
              <w:rPr>
                <w:rFonts w:hint="eastAsia"/>
              </w:rPr>
              <w:t>注意到文化礼仪，特意用右手将盐递给</w:t>
            </w:r>
            <w:r>
              <w:t xml:space="preserve"> </w:t>
            </w:r>
            <w:r>
              <w:rPr>
                <w:rFonts w:hint="eastAsia"/>
              </w:rPr>
              <w:t>Alex</w:t>
            </w:r>
            <w:r>
              <w:rPr>
                <w:rFonts w:hint="eastAsia"/>
              </w:rPr>
              <w:t>。判断该行为是否可接受。</w:t>
            </w:r>
          </w:p>
        </w:tc>
        <w:tc>
          <w:tcPr>
            <w:tcW w:w="2540" w:type="dxa"/>
          </w:tcPr>
          <w:p w:rsidR="00A61853" w:rsidRDefault="00000000">
            <w:pPr>
              <w:pStyle w:val="Compact"/>
            </w:pPr>
            <w:r>
              <w:rPr>
                <w:rFonts w:hint="eastAsia"/>
              </w:rPr>
              <w:t>印度属南亚与东南亚文化圈，右手或双手递物是习俗。</w:t>
            </w:r>
          </w:p>
        </w:tc>
      </w:tr>
      <w:tr w:rsidR="00A61853">
        <w:tc>
          <w:tcPr>
            <w:tcW w:w="1046" w:type="dxa"/>
          </w:tcPr>
          <w:p w:rsidR="00A61853" w:rsidRDefault="00000000">
            <w:pPr>
              <w:pStyle w:val="Compact"/>
            </w:pPr>
            <w:r>
              <w:rPr>
                <w:rFonts w:hint="eastAsia"/>
              </w:rPr>
              <w:t>第一阶段：</w:t>
            </w:r>
            <w:r>
              <w:rPr>
                <w:rFonts w:hint="eastAsia"/>
              </w:rPr>
              <w:lastRenderedPageBreak/>
              <w:t>Guardian</w:t>
            </w:r>
            <w:r>
              <w:t xml:space="preserve"> </w:t>
            </w:r>
            <w:r>
              <w:rPr>
                <w:rFonts w:hint="eastAsia"/>
              </w:rPr>
              <w:t>独立判断</w:t>
            </w:r>
          </w:p>
        </w:tc>
        <w:tc>
          <w:tcPr>
            <w:tcW w:w="4233" w:type="dxa"/>
          </w:tcPr>
          <w:p w:rsidR="00A61853" w:rsidRDefault="00000000">
            <w:pPr>
              <w:pStyle w:val="Compact"/>
            </w:pPr>
            <w:r>
              <w:lastRenderedPageBreak/>
              <w:t xml:space="preserve">★ </w:t>
            </w:r>
            <w:r>
              <w:rPr>
                <w:rFonts w:hint="eastAsia"/>
              </w:rPr>
              <w:t>Guardian</w:t>
            </w:r>
            <w:r>
              <w:rPr>
                <w:rFonts w:hint="eastAsia"/>
              </w:rPr>
              <w:t>（</w:t>
            </w:r>
            <w:r>
              <w:rPr>
                <w:rFonts w:hint="eastAsia"/>
              </w:rPr>
              <w:t>SouthAsian</w:t>
            </w:r>
            <w:r>
              <w:rPr>
                <w:rFonts w:hint="eastAsia"/>
              </w:rPr>
              <w:t>）：</w:t>
            </w:r>
            <w:r>
              <w:rPr>
                <w:rFonts w:hint="eastAsia"/>
              </w:rPr>
              <w:t>Answer:</w:t>
            </w:r>
            <w:r>
              <w:t xml:space="preserve"> 1</w:t>
            </w:r>
            <w:r>
              <w:t>。</w:t>
            </w:r>
            <w:r>
              <w:rPr>
                <w:rFonts w:hint="eastAsia"/>
              </w:rPr>
              <w:t>“在印度文化中，右手或双手递物是一项习</w:t>
            </w:r>
            <w:r>
              <w:rPr>
                <w:rFonts w:hint="eastAsia"/>
              </w:rPr>
              <w:lastRenderedPageBreak/>
              <w:t>俗，左手被视为不洁、保留用于个人卫生。</w:t>
            </w:r>
            <w:r>
              <w:rPr>
                <w:rFonts w:hint="eastAsia"/>
              </w:rPr>
              <w:t>Emma</w:t>
            </w:r>
            <w:r>
              <w:t xml:space="preserve"> </w:t>
            </w:r>
            <w:r>
              <w:rPr>
                <w:rFonts w:hint="eastAsia"/>
              </w:rPr>
              <w:t>用右手递盐完全符合文化规范。”</w:t>
            </w:r>
          </w:p>
        </w:tc>
        <w:tc>
          <w:tcPr>
            <w:tcW w:w="2540" w:type="dxa"/>
          </w:tcPr>
          <w:p w:rsidR="00A61853" w:rsidRDefault="00000000">
            <w:pPr>
              <w:pStyle w:val="Compact"/>
            </w:pPr>
            <w:r>
              <w:lastRenderedPageBreak/>
              <w:t xml:space="preserve">Guardian </w:t>
            </w:r>
            <w:r>
              <w:rPr>
                <w:rFonts w:hint="eastAsia"/>
              </w:rPr>
              <w:t>明确判断为可接受并给出文化依据。</w:t>
            </w:r>
          </w:p>
        </w:tc>
      </w:tr>
      <w:tr w:rsidR="00A61853">
        <w:tc>
          <w:tcPr>
            <w:tcW w:w="1046" w:type="dxa"/>
          </w:tcPr>
          <w:p w:rsidR="00A61853" w:rsidRDefault="00000000">
            <w:pPr>
              <w:pStyle w:val="Compact"/>
            </w:pPr>
            <w:r>
              <w:rPr>
                <w:rFonts w:hint="eastAsia"/>
              </w:rPr>
              <w:t>第一阶段：</w:t>
            </w:r>
            <w:r>
              <w:rPr>
                <w:rFonts w:hint="eastAsia"/>
              </w:rPr>
              <w:t>Auditor</w:t>
            </w:r>
            <w:r>
              <w:t xml:space="preserve"> </w:t>
            </w:r>
            <w:r>
              <w:rPr>
                <w:rFonts w:hint="eastAsia"/>
              </w:rPr>
              <w:t>独立判断</w:t>
            </w:r>
          </w:p>
        </w:tc>
        <w:tc>
          <w:tcPr>
            <w:tcW w:w="4233" w:type="dxa"/>
          </w:tcPr>
          <w:p w:rsidR="00A61853" w:rsidRDefault="00000000">
            <w:pPr>
              <w:pStyle w:val="Compact"/>
            </w:pPr>
            <w:r>
              <w:t xml:space="preserve">Western </w:t>
            </w:r>
            <w:r>
              <w:rPr>
                <w:rFonts w:hint="eastAsia"/>
              </w:rPr>
              <w:t>Auditor</w:t>
            </w:r>
            <w:r>
              <w:rPr>
                <w:rFonts w:hint="eastAsia"/>
              </w:rPr>
              <w:t>：</w:t>
            </w:r>
            <w:r>
              <w:rPr>
                <w:rFonts w:hint="eastAsia"/>
              </w:rPr>
              <w:t>Answer:</w:t>
            </w:r>
            <w:r>
              <w:t xml:space="preserve"> 2</w:t>
            </w:r>
            <w:r>
              <w:t>。</w:t>
            </w:r>
            <w:r>
              <w:rPr>
                <w:rFonts w:hint="eastAsia"/>
              </w:rPr>
              <w:t>“在西方文化中，使用右手递物并非严格规范，</w:t>
            </w:r>
            <w:r>
              <w:rPr>
                <w:rFonts w:hint="eastAsia"/>
              </w:rPr>
              <w:t>Emma</w:t>
            </w:r>
            <w:r>
              <w:t xml:space="preserve"> </w:t>
            </w:r>
            <w:r>
              <w:rPr>
                <w:rFonts w:hint="eastAsia"/>
              </w:rPr>
              <w:t>的行为可能被视为过度刻意。”</w:t>
            </w:r>
          </w:p>
        </w:tc>
        <w:tc>
          <w:tcPr>
            <w:tcW w:w="2540" w:type="dxa"/>
          </w:tcPr>
          <w:p w:rsidR="00A61853" w:rsidRDefault="00000000">
            <w:pPr>
              <w:pStyle w:val="Compact"/>
            </w:pPr>
            <w:r>
              <w:rPr>
                <w:rFonts w:hint="eastAsia"/>
              </w:rPr>
              <w:t>混淆了自身文化视角与目标文化规范。</w:t>
            </w:r>
          </w:p>
        </w:tc>
      </w:tr>
      <w:tr w:rsidR="00A61853">
        <w:tc>
          <w:tcPr>
            <w:tcW w:w="1046" w:type="dxa"/>
          </w:tcPr>
          <w:p w:rsidR="00A61853" w:rsidRDefault="00A61853">
            <w:pPr>
              <w:pStyle w:val="Compact"/>
            </w:pPr>
          </w:p>
        </w:tc>
        <w:tc>
          <w:tcPr>
            <w:tcW w:w="4233" w:type="dxa"/>
          </w:tcPr>
          <w:p w:rsidR="00A61853" w:rsidRDefault="00000000">
            <w:pPr>
              <w:pStyle w:val="Compact"/>
            </w:pPr>
            <w:r>
              <w:t xml:space="preserve">EastAsian </w:t>
            </w:r>
            <w:r>
              <w:rPr>
                <w:rFonts w:hint="eastAsia"/>
              </w:rPr>
              <w:t>Auditor</w:t>
            </w:r>
            <w:r>
              <w:rPr>
                <w:rFonts w:hint="eastAsia"/>
              </w:rPr>
              <w:t>：</w:t>
            </w:r>
            <w:r>
              <w:rPr>
                <w:rFonts w:hint="eastAsia"/>
              </w:rPr>
              <w:t>Answer:</w:t>
            </w:r>
            <w:r>
              <w:t xml:space="preserve"> 2</w:t>
            </w:r>
            <w:r>
              <w:t>。</w:t>
            </w:r>
            <w:r>
              <w:rPr>
                <w:rFonts w:hint="eastAsia"/>
              </w:rPr>
              <w:t>“东亚文化中偏好右手但左手并非严格禁忌，暗示印度规范可能也不那么严格。”</w:t>
            </w:r>
          </w:p>
        </w:tc>
        <w:tc>
          <w:tcPr>
            <w:tcW w:w="2540" w:type="dxa"/>
          </w:tcPr>
          <w:p w:rsidR="00A61853" w:rsidRDefault="00000000">
            <w:pPr>
              <w:pStyle w:val="Compact"/>
            </w:pPr>
            <w:r>
              <w:rPr>
                <w:rFonts w:hint="eastAsia"/>
              </w:rPr>
              <w:t>以自身文化的宽松程度错误推断目标文化。</w:t>
            </w:r>
          </w:p>
        </w:tc>
      </w:tr>
      <w:tr w:rsidR="00A61853">
        <w:tc>
          <w:tcPr>
            <w:tcW w:w="1046" w:type="dxa"/>
          </w:tcPr>
          <w:p w:rsidR="00A61853" w:rsidRDefault="00A61853">
            <w:pPr>
              <w:pStyle w:val="Compact"/>
            </w:pPr>
          </w:p>
        </w:tc>
        <w:tc>
          <w:tcPr>
            <w:tcW w:w="4233" w:type="dxa"/>
          </w:tcPr>
          <w:p w:rsidR="00A61853" w:rsidRDefault="00000000">
            <w:pPr>
              <w:pStyle w:val="Compact"/>
            </w:pPr>
            <w:r>
              <w:t xml:space="preserve">LatAm </w:t>
            </w:r>
            <w:r>
              <w:rPr>
                <w:rFonts w:hint="eastAsia"/>
              </w:rPr>
              <w:t>Auditor</w:t>
            </w:r>
            <w:r>
              <w:rPr>
                <w:rFonts w:hint="eastAsia"/>
              </w:rPr>
              <w:t>：</w:t>
            </w:r>
            <w:r>
              <w:rPr>
                <w:rFonts w:hint="eastAsia"/>
              </w:rPr>
              <w:t>Answer:</w:t>
            </w:r>
            <w:r>
              <w:t xml:space="preserve"> 1</w:t>
            </w:r>
            <w:r>
              <w:t>。</w:t>
            </w:r>
            <w:r>
              <w:rPr>
                <w:rFonts w:hint="eastAsia"/>
              </w:rPr>
              <w:t>“拉丁美洲文化中类似的礼仪尊重被认为是积极的。”</w:t>
            </w:r>
          </w:p>
        </w:tc>
        <w:tc>
          <w:tcPr>
            <w:tcW w:w="2540" w:type="dxa"/>
          </w:tcPr>
          <w:p w:rsidR="00A61853" w:rsidRDefault="00000000">
            <w:pPr>
              <w:pStyle w:val="Compact"/>
            </w:pPr>
            <w:r>
              <w:rPr>
                <w:rFonts w:hint="eastAsia"/>
              </w:rPr>
              <w:t>文化类比得出正确判断。</w:t>
            </w:r>
          </w:p>
        </w:tc>
      </w:tr>
      <w:tr w:rsidR="00A61853">
        <w:tc>
          <w:tcPr>
            <w:tcW w:w="1046" w:type="dxa"/>
          </w:tcPr>
          <w:p w:rsidR="00A61853" w:rsidRDefault="00A61853">
            <w:pPr>
              <w:pStyle w:val="Compact"/>
            </w:pPr>
          </w:p>
        </w:tc>
        <w:tc>
          <w:tcPr>
            <w:tcW w:w="4233" w:type="dxa"/>
          </w:tcPr>
          <w:p w:rsidR="00A61853" w:rsidRDefault="00000000">
            <w:pPr>
              <w:pStyle w:val="Compact"/>
            </w:pPr>
            <w:r>
              <w:t xml:space="preserve">African </w:t>
            </w:r>
            <w:r>
              <w:rPr>
                <w:rFonts w:hint="eastAsia"/>
              </w:rPr>
              <w:t>Auditor</w:t>
            </w:r>
            <w:r>
              <w:rPr>
                <w:rFonts w:hint="eastAsia"/>
              </w:rPr>
              <w:t>：</w:t>
            </w:r>
            <w:r>
              <w:rPr>
                <w:rFonts w:hint="eastAsia"/>
              </w:rPr>
              <w:t>Answer:</w:t>
            </w:r>
            <w:r>
              <w:t xml:space="preserve"> 1</w:t>
            </w:r>
            <w:r>
              <w:t>。</w:t>
            </w:r>
            <w:r>
              <w:rPr>
                <w:rFonts w:hint="eastAsia"/>
              </w:rPr>
              <w:t>“撒哈拉以南非洲文化中同样存在右手优先习俗。”</w:t>
            </w:r>
          </w:p>
        </w:tc>
        <w:tc>
          <w:tcPr>
            <w:tcW w:w="2540" w:type="dxa"/>
          </w:tcPr>
          <w:p w:rsidR="00A61853" w:rsidRDefault="00000000">
            <w:pPr>
              <w:pStyle w:val="Compact"/>
            </w:pPr>
            <w:r>
              <w:rPr>
                <w:rFonts w:hint="eastAsia"/>
              </w:rPr>
              <w:t>文化亲缘度较高，判断正确。</w:t>
            </w:r>
          </w:p>
        </w:tc>
      </w:tr>
      <w:tr w:rsidR="00A61853">
        <w:tc>
          <w:tcPr>
            <w:tcW w:w="1046" w:type="dxa"/>
          </w:tcPr>
          <w:p w:rsidR="00A61853" w:rsidRDefault="00A61853">
            <w:pPr>
              <w:pStyle w:val="Compact"/>
            </w:pPr>
          </w:p>
        </w:tc>
        <w:tc>
          <w:tcPr>
            <w:tcW w:w="4233" w:type="dxa"/>
          </w:tcPr>
          <w:p w:rsidR="00A61853" w:rsidRDefault="00000000">
            <w:pPr>
              <w:pStyle w:val="Compact"/>
            </w:pPr>
            <w:r>
              <w:t xml:space="preserve">Islamic </w:t>
            </w:r>
            <w:r>
              <w:rPr>
                <w:rFonts w:hint="eastAsia"/>
              </w:rPr>
              <w:t>Auditor</w:t>
            </w:r>
            <w:r>
              <w:rPr>
                <w:rFonts w:hint="eastAsia"/>
              </w:rPr>
              <w:t>：</w:t>
            </w:r>
            <w:r>
              <w:rPr>
                <w:rFonts w:hint="eastAsia"/>
              </w:rPr>
              <w:t>Answer:</w:t>
            </w:r>
            <w:r>
              <w:t xml:space="preserve"> 1</w:t>
            </w:r>
            <w:r>
              <w:t>。</w:t>
            </w:r>
            <w:r>
              <w:rPr>
                <w:rFonts w:hint="eastAsia"/>
              </w:rPr>
              <w:t>“伊斯兰文化中右手优先习俗与印度类似。”</w:t>
            </w:r>
          </w:p>
        </w:tc>
        <w:tc>
          <w:tcPr>
            <w:tcW w:w="2540" w:type="dxa"/>
          </w:tcPr>
          <w:p w:rsidR="00A61853" w:rsidRDefault="00000000">
            <w:pPr>
              <w:pStyle w:val="Compact"/>
            </w:pPr>
            <w:r>
              <w:rPr>
                <w:rFonts w:hint="eastAsia"/>
              </w:rPr>
              <w:t>文化亲缘度较高，判断正确。</w:t>
            </w:r>
          </w:p>
        </w:tc>
      </w:tr>
      <w:tr w:rsidR="00A61853">
        <w:tc>
          <w:tcPr>
            <w:tcW w:w="1046" w:type="dxa"/>
          </w:tcPr>
          <w:p w:rsidR="00A61853" w:rsidRDefault="00000000">
            <w:pPr>
              <w:pStyle w:val="Compact"/>
            </w:pPr>
            <w:r>
              <w:rPr>
                <w:rFonts w:hint="eastAsia"/>
              </w:rPr>
              <w:t>第二阶段：辩论</w:t>
            </w:r>
          </w:p>
        </w:tc>
        <w:tc>
          <w:tcPr>
            <w:tcW w:w="4233" w:type="dxa"/>
          </w:tcPr>
          <w:p w:rsidR="00A61853" w:rsidRDefault="00000000">
            <w:pPr>
              <w:pStyle w:val="Compact"/>
            </w:pPr>
            <w:r>
              <w:t xml:space="preserve">Western </w:t>
            </w:r>
            <w:r>
              <w:rPr>
                <w:rFonts w:hint="eastAsia"/>
              </w:rPr>
              <w:t>和</w:t>
            </w:r>
            <w:r>
              <w:t xml:space="preserve"> EastAsian Auditor </w:t>
            </w:r>
            <w:r>
              <w:rPr>
                <w:rFonts w:hint="eastAsia"/>
              </w:rPr>
              <w:t>坚持</w:t>
            </w:r>
            <w:r>
              <w:t xml:space="preserve"> </w:t>
            </w:r>
            <w:r>
              <w:rPr>
                <w:rFonts w:hint="eastAsia"/>
              </w:rPr>
              <w:t>2</w:t>
            </w:r>
            <w:r>
              <w:rPr>
                <w:rFonts w:hint="eastAsia"/>
              </w:rPr>
              <w:t>；</w:t>
            </w:r>
            <w:r>
              <w:rPr>
                <w:rFonts w:hint="eastAsia"/>
              </w:rPr>
              <w:t>Guardian</w:t>
            </w:r>
            <w:r>
              <w:t xml:space="preserve"> </w:t>
            </w:r>
            <w:r>
              <w:rPr>
                <w:rFonts w:hint="eastAsia"/>
              </w:rPr>
              <w:t>回应：“印度文化中右手递物不是可选礼仪而是基本规范。”</w:t>
            </w:r>
          </w:p>
        </w:tc>
        <w:tc>
          <w:tcPr>
            <w:tcW w:w="2540" w:type="dxa"/>
          </w:tcPr>
          <w:p w:rsidR="00A61853" w:rsidRDefault="00000000">
            <w:pPr>
              <w:pStyle w:val="Compact"/>
            </w:pPr>
            <w:r>
              <w:t xml:space="preserve">Guardian </w:t>
            </w:r>
            <w:r>
              <w:rPr>
                <w:rFonts w:hint="eastAsia"/>
              </w:rPr>
              <w:t>明确纠正了外部文化视角的误判。</w:t>
            </w:r>
          </w:p>
        </w:tc>
      </w:tr>
      <w:tr w:rsidR="00A61853">
        <w:tc>
          <w:tcPr>
            <w:tcW w:w="1046" w:type="dxa"/>
          </w:tcPr>
          <w:p w:rsidR="00A61853" w:rsidRDefault="00000000">
            <w:pPr>
              <w:pStyle w:val="Compact"/>
            </w:pPr>
            <w:r>
              <w:rPr>
                <w:rFonts w:hint="eastAsia"/>
              </w:rPr>
              <w:t>第三阶段：</w:t>
            </w:r>
            <w:r>
              <w:rPr>
                <w:rFonts w:hint="eastAsia"/>
              </w:rPr>
              <w:t>Judge</w:t>
            </w:r>
            <w:r>
              <w:t xml:space="preserve"> </w:t>
            </w:r>
            <w:r>
              <w:rPr>
                <w:rFonts w:hint="eastAsia"/>
              </w:rPr>
              <w:t>裁决</w:t>
            </w:r>
          </w:p>
        </w:tc>
        <w:tc>
          <w:tcPr>
            <w:tcW w:w="4233" w:type="dxa"/>
          </w:tcPr>
          <w:p w:rsidR="00A61853" w:rsidRDefault="00000000">
            <w:pPr>
              <w:pStyle w:val="Compact"/>
            </w:pPr>
            <w:r>
              <w:rPr>
                <w:rFonts w:hint="eastAsia"/>
              </w:rPr>
              <w:t>Judge</w:t>
            </w:r>
            <w:r>
              <w:rPr>
                <w:rFonts w:hint="eastAsia"/>
              </w:rPr>
              <w:t>：</w:t>
            </w:r>
            <w:r>
              <w:rPr>
                <w:rFonts w:hint="eastAsia"/>
              </w:rPr>
              <w:t>Answer:</w:t>
            </w:r>
            <w:r>
              <w:t xml:space="preserve"> 1</w:t>
            </w:r>
            <w:r>
              <w:t>。</w:t>
            </w:r>
            <w:r>
              <w:t xml:space="preserve">“Guardian </w:t>
            </w:r>
            <w:r>
              <w:rPr>
                <w:rFonts w:hint="eastAsia"/>
              </w:rPr>
              <w:t>提供了清晰且具体的文化证据。</w:t>
            </w:r>
            <w:r>
              <w:rPr>
                <w:rFonts w:hint="eastAsia"/>
              </w:rPr>
              <w:t>Western</w:t>
            </w:r>
            <w:r>
              <w:t xml:space="preserve"> </w:t>
            </w:r>
            <w:r>
              <w:rPr>
                <w:rFonts w:hint="eastAsia"/>
              </w:rPr>
              <w:t>与</w:t>
            </w:r>
            <w:r>
              <w:t xml:space="preserve"> EastAsian Auditor </w:t>
            </w:r>
            <w:r>
              <w:rPr>
                <w:rFonts w:hint="eastAsia"/>
              </w:rPr>
              <w:t>的分析未达到同等程度的文化具体性，更多反映了自身文化中缺乏类似禁忌的事实。”</w:t>
            </w:r>
          </w:p>
        </w:tc>
        <w:tc>
          <w:tcPr>
            <w:tcW w:w="2540" w:type="dxa"/>
          </w:tcPr>
          <w:p w:rsidR="00A61853" w:rsidRDefault="00000000">
            <w:pPr>
              <w:pStyle w:val="Compact"/>
            </w:pPr>
            <w:r>
              <w:rPr>
                <w:rFonts w:hint="eastAsia"/>
              </w:rPr>
              <w:t>依据</w:t>
            </w:r>
            <w:r>
              <w:t xml:space="preserve"> Guardian </w:t>
            </w:r>
            <w:r>
              <w:rPr>
                <w:rFonts w:hint="eastAsia"/>
              </w:rPr>
              <w:t>优先采纳权，最终答案正确。</w:t>
            </w:r>
          </w:p>
        </w:tc>
      </w:tr>
    </w:tbl>
    <w:p w:rsidR="00A61853" w:rsidRDefault="00000000">
      <w:pPr>
        <w:pStyle w:val="2"/>
      </w:pPr>
      <w:bookmarkStart w:id="37" w:name="附录-f-训练细节与超参数配置"/>
      <w:bookmarkEnd w:id="36"/>
      <w:r>
        <w:rPr>
          <w:rFonts w:hint="eastAsia"/>
          <w:b/>
          <w:bCs/>
        </w:rPr>
        <w:t>附录</w:t>
      </w:r>
      <w:r>
        <w:rPr>
          <w:b/>
          <w:bCs/>
        </w:rPr>
        <w:t xml:space="preserve"> F</w:t>
      </w:r>
      <w:r>
        <w:rPr>
          <w:b/>
          <w:bCs/>
        </w:rPr>
        <w:t xml:space="preserve">　</w:t>
      </w:r>
      <w:r>
        <w:rPr>
          <w:rFonts w:hint="eastAsia"/>
          <w:b/>
          <w:bCs/>
        </w:rPr>
        <w:t>训练细节与超参数配置</w:t>
      </w:r>
    </w:p>
    <w:p w:rsidR="00A61853" w:rsidRDefault="00000000">
      <w:pPr>
        <w:pStyle w:val="3"/>
      </w:pPr>
      <w:bookmarkStart w:id="38" w:name="f.1-基座与微调方式"/>
      <w:r>
        <w:rPr>
          <w:b/>
          <w:bCs/>
        </w:rPr>
        <w:t xml:space="preserve">F.1 </w:t>
      </w:r>
      <w:r>
        <w:rPr>
          <w:rFonts w:hint="eastAsia"/>
          <w:b/>
          <w:bCs/>
        </w:rPr>
        <w:t>基座与微调方式</w:t>
      </w:r>
    </w:p>
    <w:p w:rsidR="00A61853" w:rsidRDefault="00000000">
      <w:pPr>
        <w:pStyle w:val="FirstParagraph"/>
      </w:pPr>
      <w:r>
        <w:t xml:space="preserve">CAHAD </w:t>
      </w:r>
      <w:r>
        <w:rPr>
          <w:rFonts w:hint="eastAsia"/>
        </w:rPr>
        <w:t>的基座模型为</w:t>
      </w:r>
      <w:r>
        <w:t xml:space="preserve"> Qwen-2.5-7B-Instruct </w:t>
      </w:r>
      <w:r>
        <w:rPr>
          <w:rFonts w:hint="eastAsia"/>
        </w:rPr>
        <w:t>与</w:t>
      </w:r>
      <w:r>
        <w:t xml:space="preserve"> </w:t>
      </w:r>
      <w:r>
        <w:rPr>
          <w:rFonts w:hint="eastAsia"/>
        </w:rPr>
        <w:t>Llama-3.1-8B-Instruct</w:t>
      </w:r>
      <w:r>
        <w:rPr>
          <w:rFonts w:hint="eastAsia"/>
        </w:rPr>
        <w:t>。训练采用</w:t>
      </w:r>
      <w:r>
        <w:t xml:space="preserve"> </w:t>
      </w:r>
      <w:r>
        <w:rPr>
          <w:rFonts w:hint="eastAsia"/>
        </w:rPr>
        <w:t>LoRA</w:t>
      </w:r>
      <w:r>
        <w:rPr>
          <w:rFonts w:hint="eastAsia"/>
        </w:rPr>
        <w:t>（</w:t>
      </w:r>
      <w:r>
        <w:rPr>
          <w:rFonts w:hint="eastAsia"/>
        </w:rPr>
        <w:t>Hu</w:t>
      </w:r>
      <w:r>
        <w:t xml:space="preserve"> et al. </w:t>
      </w:r>
      <w:r>
        <w:rPr>
          <w:rFonts w:hint="eastAsia"/>
        </w:rPr>
        <w:t>2022</w:t>
      </w:r>
      <w:r>
        <w:rPr>
          <w:rFonts w:hint="eastAsia"/>
        </w:rPr>
        <w:t>）微调，基座权重保持冻结，仅训练并保存</w:t>
      </w:r>
      <w:r>
        <w:t xml:space="preserve"> LoRA adapter </w:t>
      </w:r>
      <w:r>
        <w:rPr>
          <w:rFonts w:hint="eastAsia"/>
        </w:rPr>
        <w:t>参数，不保存完整的基座权重，以降低存储与训练开销。</w:t>
      </w:r>
      <w:r>
        <w:rPr>
          <w:rFonts w:hint="eastAsia"/>
        </w:rPr>
        <w:t>LoRA</w:t>
      </w:r>
      <w:r>
        <w:t xml:space="preserve"> </w:t>
      </w:r>
      <w:r>
        <w:rPr>
          <w:rFonts w:hint="eastAsia"/>
        </w:rPr>
        <w:t>的</w:t>
      </w:r>
      <w:r>
        <w:t xml:space="preserve"> rank </w:t>
      </w:r>
      <w:r>
        <w:rPr>
          <w:rFonts w:hint="eastAsia"/>
        </w:rPr>
        <w:t>与</w:t>
      </w:r>
      <w:r>
        <w:t xml:space="preserve"> alpha </w:t>
      </w:r>
      <w:r>
        <w:rPr>
          <w:rFonts w:hint="eastAsia"/>
        </w:rPr>
        <w:t>等结构性超参数在监督蒸馏与混合训练阶段保持一致配置，以保证不同训练变体之间的可比性。</w:t>
      </w:r>
    </w:p>
    <w:p w:rsidR="00A61853" w:rsidRDefault="00000000">
      <w:pPr>
        <w:pStyle w:val="3"/>
      </w:pPr>
      <w:bookmarkStart w:id="39" w:name="f.2-优化器与训练规模"/>
      <w:bookmarkEnd w:id="38"/>
      <w:r>
        <w:rPr>
          <w:b/>
          <w:bCs/>
        </w:rPr>
        <w:lastRenderedPageBreak/>
        <w:t xml:space="preserve">F.2 </w:t>
      </w:r>
      <w:r>
        <w:rPr>
          <w:rFonts w:hint="eastAsia"/>
          <w:b/>
          <w:bCs/>
        </w:rPr>
        <w:t>优化器与训练规模</w:t>
      </w:r>
    </w:p>
    <w:p w:rsidR="00A61853" w:rsidRDefault="00000000">
      <w:pPr>
        <w:pStyle w:val="FirstParagraph"/>
      </w:pPr>
      <w:r>
        <w:rPr>
          <w:rFonts w:hint="eastAsia"/>
        </w:rPr>
        <w:t>训练采用</w:t>
      </w:r>
      <w:r>
        <w:t xml:space="preserve"> AdamW </w:t>
      </w:r>
      <w:r>
        <w:rPr>
          <w:rFonts w:hint="eastAsia"/>
        </w:rPr>
        <w:t>优化器，学习率设置为</w:t>
      </w:r>
      <w:r>
        <w:t xml:space="preserve"> </w:t>
      </w:r>
      <w:r>
        <w:rPr>
          <w:rFonts w:hint="eastAsia"/>
        </w:rPr>
        <w:t>2e-4</w:t>
      </w:r>
      <w:r>
        <w:rPr>
          <w:rFonts w:hint="eastAsia"/>
        </w:rPr>
        <w:t>，配合</w:t>
      </w:r>
      <w:r>
        <w:t xml:space="preserve"> Accelerate </w:t>
      </w:r>
      <w:r>
        <w:rPr>
          <w:rFonts w:hint="eastAsia"/>
        </w:rPr>
        <w:t>训练框架。训练轮数上限设为</w:t>
      </w:r>
      <w:r>
        <w:t xml:space="preserve"> 50 </w:t>
      </w:r>
      <w:r>
        <w:rPr>
          <w:rFonts w:hint="eastAsia"/>
        </w:rPr>
        <w:t>个</w:t>
      </w:r>
      <w:r>
        <w:t xml:space="preserve"> </w:t>
      </w:r>
      <w:r>
        <w:rPr>
          <w:rFonts w:hint="eastAsia"/>
        </w:rPr>
        <w:t>epoch</w:t>
      </w:r>
      <w:r>
        <w:rPr>
          <w:rFonts w:hint="eastAsia"/>
        </w:rPr>
        <w:t>，并引入基于验证集准确率的早停机制，连续</w:t>
      </w:r>
      <w:r>
        <w:t xml:space="preserve"> 2 </w:t>
      </w:r>
      <w:r>
        <w:rPr>
          <w:rFonts w:hint="eastAsia"/>
        </w:rPr>
        <w:t>个</w:t>
      </w:r>
      <w:r>
        <w:t xml:space="preserve"> epoch </w:t>
      </w:r>
      <w:r>
        <w:rPr>
          <w:rFonts w:hint="eastAsia"/>
        </w:rPr>
        <w:t>验证准确率不再提升则提前终止训练，验证集准确率创新高时保存对应的</w:t>
      </w:r>
      <w:r>
        <w:t xml:space="preserve"> LoRA </w:t>
      </w:r>
      <w:r>
        <w:rPr>
          <w:rFonts w:hint="eastAsia"/>
        </w:rPr>
        <w:t>adapter</w:t>
      </w:r>
      <w:r>
        <w:rPr>
          <w:rFonts w:hint="eastAsia"/>
        </w:rPr>
        <w:t>。数据划分统一采用</w:t>
      </w:r>
      <w:r>
        <w:t xml:space="preserve"> 8:1:1 </w:t>
      </w:r>
      <w:r>
        <w:rPr>
          <w:rFonts w:hint="eastAsia"/>
        </w:rPr>
        <w:t>的训练</w:t>
      </w:r>
      <w:r>
        <w:rPr>
          <w:rFonts w:hint="eastAsia"/>
        </w:rPr>
        <w:t>/</w:t>
      </w:r>
      <w:r>
        <w:rPr>
          <w:rFonts w:hint="eastAsia"/>
        </w:rPr>
        <w:t>验证</w:t>
      </w:r>
      <w:r>
        <w:rPr>
          <w:rFonts w:hint="eastAsia"/>
        </w:rPr>
        <w:t>/</w:t>
      </w:r>
      <w:r>
        <w:rPr>
          <w:rFonts w:hint="eastAsia"/>
        </w:rPr>
        <w:t>测试划分，测试集不参与训练与早停判定。</w:t>
      </w:r>
    </w:p>
    <w:p w:rsidR="00A61853" w:rsidRDefault="00000000">
      <w:pPr>
        <w:pStyle w:val="3"/>
      </w:pPr>
      <w:bookmarkStart w:id="40" w:name="f.3-grpo-强化学习超参数"/>
      <w:bookmarkEnd w:id="39"/>
      <w:r>
        <w:rPr>
          <w:b/>
          <w:bCs/>
        </w:rPr>
        <w:t xml:space="preserve">F.3 GRPO </w:t>
      </w:r>
      <w:r>
        <w:rPr>
          <w:rFonts w:hint="eastAsia"/>
          <w:b/>
          <w:bCs/>
        </w:rPr>
        <w:t>强化学习超参数</w:t>
      </w:r>
    </w:p>
    <w:p w:rsidR="00A61853" w:rsidRDefault="00000000">
      <w:pPr>
        <w:pStyle w:val="FirstParagraph"/>
      </w:pPr>
      <w:r>
        <w:t xml:space="preserve">CAHAD </w:t>
      </w:r>
      <w:r>
        <w:rPr>
          <w:rFonts w:hint="eastAsia"/>
        </w:rPr>
        <w:t>的强化学习阶段基于</w:t>
      </w:r>
      <w:r>
        <w:t xml:space="preserve"> </w:t>
      </w:r>
      <w:r>
        <w:rPr>
          <w:rFonts w:hint="eastAsia"/>
        </w:rPr>
        <w:t>GRPO</w:t>
      </w:r>
      <w:r>
        <w:rPr>
          <w:rFonts w:hint="eastAsia"/>
        </w:rPr>
        <w:t>（</w:t>
      </w:r>
      <w:r>
        <w:rPr>
          <w:rFonts w:hint="eastAsia"/>
        </w:rPr>
        <w:t>Group</w:t>
      </w:r>
      <w:r>
        <w:t xml:space="preserve"> Relative Policy </w:t>
      </w:r>
      <w:r>
        <w:rPr>
          <w:rFonts w:hint="eastAsia"/>
        </w:rPr>
        <w:t>Optimization</w:t>
      </w:r>
      <w:r>
        <w:rPr>
          <w:rFonts w:hint="eastAsia"/>
        </w:rPr>
        <w:t>，</w:t>
      </w:r>
      <w:r>
        <w:rPr>
          <w:rFonts w:hint="eastAsia"/>
        </w:rPr>
        <w:t>Shao</w:t>
      </w:r>
      <w:r>
        <w:t xml:space="preserve"> et al. </w:t>
      </w:r>
      <w:r>
        <w:rPr>
          <w:rFonts w:hint="eastAsia"/>
        </w:rPr>
        <w:t>2024</w:t>
      </w:r>
      <w:r>
        <w:rPr>
          <w:rFonts w:hint="eastAsia"/>
        </w:rPr>
        <w:t>）算法，采用分组采样的方式计算相对优势，奖励函数由结果奖励与过程奖励加权组合而成：</w:t>
      </w:r>
      <m:oMath>
        <m:sSub>
          <m:sSubPr>
            <m:ctrlPr>
              <w:rPr>
                <w:rFonts w:ascii="Cambria Math" w:hAnsi="Cambria Math"/>
              </w:rPr>
            </m:ctrlPr>
          </m:sSubPr>
          <m:e>
            <m:r>
              <w:rPr>
                <w:rFonts w:ascii="Cambria Math" w:hAnsi="Cambria Math"/>
              </w:rPr>
              <m:t>R</m:t>
            </m:r>
          </m:e>
          <m:sub>
            <m:r>
              <w:rPr>
                <w:rFonts w:ascii="Cambria Math" w:hAnsi="Cambria Math"/>
              </w:rPr>
              <m:t>total</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outcome</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m:rPr>
            <m:nor/>
          </m:rPr>
          <m:t>Mean</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process</m:t>
            </m:r>
          </m:sub>
        </m:sSub>
        <m:r>
          <m:rPr>
            <m:sty m:val="p"/>
          </m:rPr>
          <w:rPr>
            <w:rFonts w:ascii="Cambria Math" w:hAnsi="Cambria Math"/>
          </w:rPr>
          <m:t>)</m:t>
        </m:r>
      </m:oMath>
      <w:r>
        <w:rPr>
          <w:rFonts w:hint="eastAsia"/>
        </w:rPr>
        <w:t>，其中结果奖励权重</w:t>
      </w:r>
      <w:r>
        <w:t xml:space="preserve"> </w:t>
      </w:r>
      <m:oMath>
        <m:r>
          <w:rPr>
            <w:rFonts w:ascii="Cambria Math" w:hAnsi="Cambria Math"/>
          </w:rPr>
          <m:t>α</m:t>
        </m:r>
      </m:oMath>
      <w:r>
        <w:t xml:space="preserve"> </w:t>
      </w:r>
      <w:r>
        <w:rPr>
          <w:rFonts w:hint="eastAsia"/>
        </w:rPr>
        <w:t>默认取</w:t>
      </w:r>
      <w:r>
        <w:t xml:space="preserve"> </w:t>
      </w:r>
      <w:r>
        <w:rPr>
          <w:rFonts w:hint="eastAsia"/>
        </w:rPr>
        <w:t>0.6</w:t>
      </w:r>
      <w:r>
        <w:rPr>
          <w:rFonts w:hint="eastAsia"/>
        </w:rPr>
        <w:t>，即结果正确性在奖励构成中占主导地位。</w:t>
      </w:r>
      <w:r>
        <w:rPr>
          <w:rFonts w:hint="eastAsia"/>
        </w:rPr>
        <w:t>CAHAD</w:t>
      </w:r>
      <w:r>
        <w:t xml:space="preserve"> </w:t>
      </w:r>
      <w:r>
        <w:rPr>
          <w:rFonts w:hint="eastAsia"/>
        </w:rPr>
        <w:t>特有的两个超参数</w:t>
      </w:r>
      <w:r>
        <w:t xml:space="preserve"> </w:t>
      </w:r>
      <m:oMath>
        <m:r>
          <w:rPr>
            <w:rFonts w:ascii="Cambria Math" w:hAnsi="Cambria Math"/>
          </w:rPr>
          <m:t>β</m:t>
        </m:r>
      </m:oMath>
      <w:r>
        <w:rPr>
          <w:rFonts w:hint="eastAsia"/>
        </w:rPr>
        <w:t>（</w:t>
      </w:r>
      <w:r>
        <w:rPr>
          <w:rFonts w:hint="eastAsia"/>
        </w:rPr>
        <w:t>SFT/RL</w:t>
      </w:r>
      <w:r>
        <w:t xml:space="preserve"> </w:t>
      </w:r>
      <w:r>
        <w:rPr>
          <w:rFonts w:hint="eastAsia"/>
        </w:rPr>
        <w:t>损失平衡系数）与</w:t>
      </w:r>
      <w:r>
        <w:t xml:space="preserve"> </w:t>
      </w:r>
      <m:oMath>
        <m:r>
          <w:rPr>
            <w:rFonts w:ascii="Cambria Math" w:hAnsi="Cambria Math"/>
          </w:rPr>
          <m:t>λ</m:t>
        </m:r>
      </m:oMath>
      <w:r>
        <w:rPr>
          <w:rFonts w:hint="eastAsia"/>
        </w:rPr>
        <w:t>（</w:t>
      </w:r>
      <w:r>
        <w:rPr>
          <w:rFonts w:hint="eastAsia"/>
        </w:rPr>
        <w:t>Guardian</w:t>
      </w:r>
      <w:r>
        <w:t xml:space="preserve"> </w:t>
      </w:r>
      <w:r>
        <w:rPr>
          <w:rFonts w:hint="eastAsia"/>
        </w:rPr>
        <w:t>文化引导强度）的取值与作用机制详见附录</w:t>
      </w:r>
      <w:r>
        <w:t xml:space="preserve"> </w:t>
      </w:r>
      <w:r>
        <w:rPr>
          <w:rFonts w:hint="eastAsia"/>
        </w:rPr>
        <w:t>C</w:t>
      </w:r>
      <w:r>
        <w:rPr>
          <w:rFonts w:hint="eastAsia"/>
        </w:rPr>
        <w:t>，最终采用的默认配置为</w:t>
      </w:r>
      <w:r>
        <w:t xml:space="preserve"> </w:t>
      </w:r>
      <m:oMath>
        <m:r>
          <w:rPr>
            <w:rFonts w:ascii="Cambria Math" w:hAnsi="Cambria Math"/>
          </w:rPr>
          <m:t>β</m:t>
        </m:r>
        <m:r>
          <m:rPr>
            <m:sty m:val="p"/>
          </m:rPr>
          <w:rPr>
            <w:rFonts w:ascii="Cambria Math" w:hAnsi="Cambria Math"/>
          </w:rPr>
          <m:t>=</m:t>
        </m:r>
        <m:r>
          <w:rPr>
            <w:rFonts w:ascii="Cambria Math" w:hAnsi="Cambria Math"/>
          </w:rPr>
          <m:t>0.3</m:t>
        </m:r>
      </m:oMath>
      <w:r>
        <w:t>、</w:t>
      </w:r>
      <m:oMath>
        <m:r>
          <w:rPr>
            <w:rFonts w:ascii="Cambria Math" w:hAnsi="Cambria Math"/>
          </w:rPr>
          <m:t>λ</m:t>
        </m:r>
        <m:r>
          <m:rPr>
            <m:sty m:val="p"/>
          </m:rPr>
          <w:rPr>
            <w:rFonts w:ascii="Cambria Math" w:hAnsi="Cambria Math"/>
          </w:rPr>
          <m:t>=</m:t>
        </m:r>
        <m:r>
          <w:rPr>
            <w:rFonts w:ascii="Cambria Math" w:hAnsi="Cambria Math"/>
          </w:rPr>
          <m:t>0.5</m:t>
        </m:r>
      </m:oMath>
      <w:r>
        <w:t>。</w:t>
      </w:r>
      <w:bookmarkEnd w:id="23"/>
      <w:bookmarkEnd w:id="37"/>
      <w:bookmarkEnd w:id="40"/>
    </w:p>
    <w:sectPr w:rsidR="00A61853">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Segoe UI"/>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Aptos Display">
    <w:altName w:val="Segoe UI Variable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F92A9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83995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D7D02"/>
    <w:rsid w:val="00030775"/>
    <w:rsid w:val="00053466"/>
    <w:rsid w:val="00095C0E"/>
    <w:rsid w:val="00121492"/>
    <w:rsid w:val="00194588"/>
    <w:rsid w:val="001D65F1"/>
    <w:rsid w:val="00261706"/>
    <w:rsid w:val="002C46E1"/>
    <w:rsid w:val="0037616D"/>
    <w:rsid w:val="003B0544"/>
    <w:rsid w:val="003D7D02"/>
    <w:rsid w:val="004008A3"/>
    <w:rsid w:val="00406562"/>
    <w:rsid w:val="00411039"/>
    <w:rsid w:val="004C17CF"/>
    <w:rsid w:val="005403C0"/>
    <w:rsid w:val="00646C83"/>
    <w:rsid w:val="0085711F"/>
    <w:rsid w:val="00857F7C"/>
    <w:rsid w:val="008A2606"/>
    <w:rsid w:val="008C4035"/>
    <w:rsid w:val="008C69A5"/>
    <w:rsid w:val="009C769D"/>
    <w:rsid w:val="00A01AAC"/>
    <w:rsid w:val="00A40586"/>
    <w:rsid w:val="00A61853"/>
    <w:rsid w:val="00A619F3"/>
    <w:rsid w:val="00AA476C"/>
    <w:rsid w:val="00AA5F76"/>
    <w:rsid w:val="00AE5789"/>
    <w:rsid w:val="00B52F56"/>
    <w:rsid w:val="00B63E02"/>
    <w:rsid w:val="00BD3C02"/>
    <w:rsid w:val="00BE6960"/>
    <w:rsid w:val="00C5674E"/>
    <w:rsid w:val="00C64DBF"/>
    <w:rsid w:val="00CB4BC9"/>
    <w:rsid w:val="00CB7829"/>
    <w:rsid w:val="00CE3127"/>
    <w:rsid w:val="00D72E8F"/>
    <w:rsid w:val="00DD729B"/>
    <w:rsid w:val="00E350CE"/>
    <w:rsid w:val="00E472F4"/>
    <w:rsid w:val="00E77003"/>
    <w:rsid w:val="00EF4C33"/>
    <w:rsid w:val="00F37FA7"/>
    <w:rsid w:val="04C419FE"/>
    <w:rsid w:val="124643CD"/>
    <w:rsid w:val="28AA462A"/>
    <w:rsid w:val="38E5568A"/>
    <w:rsid w:val="43827EE5"/>
    <w:rsid w:val="5E7A44C7"/>
    <w:rsid w:val="7B6273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623D6C"/>
  <w15:docId w15:val="{E20959A1-D29A-9348-AB5D-89AA46A40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Title" w:uiPriority="10" w:qFormat="1"/>
    <w:lsdException w:name="Default Paragraph Font" w:semiHidden="1" w:uiPriority="1" w:unhideWhenUsed="1"/>
    <w:lsdException w:name="Body Text" w:qFormat="1"/>
    <w:lsdException w:name="Subtitle" w:uiPriority="11" w:qFormat="1"/>
    <w:lsdException w:name="Date" w:qFormat="1"/>
    <w:lsdException w:name="Block Text" w:uiPriority="9" w:unhideWhenUsed="1"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sz w:val="24"/>
      <w:szCs w:val="24"/>
    </w:rPr>
  </w:style>
  <w:style w:type="paragraph" w:styleId="1">
    <w:name w:val="heading 1"/>
    <w:basedOn w:val="a"/>
    <w:next w:val="a0"/>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styleId="a4">
    <w:name w:val="caption"/>
    <w:basedOn w:val="a"/>
    <w:link w:val="a5"/>
    <w:pPr>
      <w:spacing w:after="120"/>
    </w:pPr>
    <w:rPr>
      <w:i/>
    </w:rPr>
  </w:style>
  <w:style w:type="paragraph" w:styleId="a6">
    <w:name w:val="Block Text"/>
    <w:basedOn w:val="a0"/>
    <w:next w:val="a0"/>
    <w:uiPriority w:val="9"/>
    <w:unhideWhenUsed/>
    <w:qFormat/>
    <w:pPr>
      <w:spacing w:before="100" w:after="100"/>
      <w:ind w:left="480" w:right="480"/>
    </w:pPr>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contextualSpacing/>
      <w:jc w:val="center"/>
    </w:pPr>
    <w:rPr>
      <w:rFonts w:asciiTheme="majorHAnsi" w:eastAsiaTheme="majorEastAsia" w:hAnsiTheme="majorHAnsi" w:cstheme="majorBidi"/>
      <w:sz w:val="56"/>
      <w:szCs w:val="56"/>
    </w:rPr>
  </w:style>
  <w:style w:type="paragraph" w:styleId="aa">
    <w:name w:val="Subtitle"/>
    <w:basedOn w:val="a8"/>
    <w:next w:val="a0"/>
    <w:link w:val="ab"/>
    <w:uiPriority w:val="11"/>
    <w:qFormat/>
    <w:rPr>
      <w:spacing w:val="15"/>
      <w:sz w:val="28"/>
      <w:szCs w:val="28"/>
    </w:rPr>
  </w:style>
  <w:style w:type="paragraph" w:styleId="ac">
    <w:name w:val="footnote text"/>
    <w:basedOn w:val="a"/>
    <w:uiPriority w:val="9"/>
    <w:unhideWhenUsed/>
    <w:qFormat/>
  </w:style>
  <w:style w:type="character" w:styleId="ad">
    <w:name w:val="Hyperlink"/>
    <w:basedOn w:val="a5"/>
    <w:rPr>
      <w:color w:val="156082" w:themeColor="accent1"/>
    </w:rPr>
  </w:style>
  <w:style w:type="character" w:customStyle="1" w:styleId="a5">
    <w:name w:val="题注 字符"/>
    <w:basedOn w:val="a1"/>
    <w:link w:val="a4"/>
  </w:style>
  <w:style w:type="character" w:styleId="ae">
    <w:name w:val="footnote reference"/>
    <w:basedOn w:val="a5"/>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9">
    <w:name w:val="标题 字符"/>
    <w:basedOn w:val="a1"/>
    <w:link w:val="a8"/>
    <w:uiPriority w:val="10"/>
    <w:rPr>
      <w:rFonts w:asciiTheme="majorHAnsi" w:eastAsiaTheme="majorEastAsia" w:hAnsiTheme="majorHAnsi" w:cstheme="majorBidi"/>
      <w:sz w:val="56"/>
      <w:szCs w:val="56"/>
    </w:rPr>
  </w:style>
  <w:style w:type="character" w:customStyle="1" w:styleId="ab">
    <w:name w:val="副标题 字符"/>
    <w:basedOn w:val="a1"/>
    <w:link w:val="aa"/>
    <w:uiPriority w:val="11"/>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Pr>
      <w:rFonts w:eastAsiaTheme="majorEastAsia" w:cstheme="majorBidi"/>
      <w:i/>
      <w:iCs/>
      <w:color w:val="0F4761" w:themeColor="accent1" w:themeShade="BF"/>
    </w:rPr>
  </w:style>
  <w:style w:type="character" w:customStyle="1" w:styleId="50">
    <w:name w:val="标题 5 字符"/>
    <w:basedOn w:val="a1"/>
    <w:link w:val="5"/>
    <w:uiPriority w:val="9"/>
    <w:semiHidden/>
    <w:rPr>
      <w:rFonts w:eastAsiaTheme="majorEastAsia" w:cstheme="majorBidi"/>
      <w:color w:val="0F4761" w:themeColor="accent1" w:themeShade="BF"/>
    </w:rPr>
  </w:style>
  <w:style w:type="character" w:customStyle="1" w:styleId="60">
    <w:name w:val="标题 6 字符"/>
    <w:basedOn w:val="a1"/>
    <w:link w:val="6"/>
    <w:uiPriority w:val="9"/>
    <w:semiHidden/>
    <w:rPr>
      <w:rFonts w:eastAsiaTheme="majorEastAsia" w:cstheme="majorBidi"/>
      <w:i/>
      <w:iCs/>
      <w:color w:val="595959" w:themeColor="text1" w:themeTint="A6"/>
    </w:rPr>
  </w:style>
  <w:style w:type="character" w:customStyle="1" w:styleId="70">
    <w:name w:val="标题 7 字符"/>
    <w:basedOn w:val="a1"/>
    <w:link w:val="7"/>
    <w:uiPriority w:val="9"/>
    <w:semiHidden/>
    <w:rPr>
      <w:rFonts w:eastAsiaTheme="majorEastAsia" w:cstheme="majorBidi"/>
      <w:color w:val="595959" w:themeColor="text1" w:themeTint="A6"/>
    </w:rPr>
  </w:style>
  <w:style w:type="character" w:customStyle="1" w:styleId="80">
    <w:name w:val="标题 8 字符"/>
    <w:basedOn w:val="a1"/>
    <w:link w:val="8"/>
    <w:uiPriority w:val="9"/>
    <w:semiHidden/>
    <w:rPr>
      <w:rFonts w:eastAsiaTheme="majorEastAsia" w:cstheme="majorBidi"/>
      <w:i/>
      <w:iCs/>
      <w:color w:val="272727" w:themeColor="text1" w:themeTint="D8"/>
    </w:rPr>
  </w:style>
  <w:style w:type="character" w:customStyle="1" w:styleId="90">
    <w:name w:val="标题 9 字符"/>
    <w:basedOn w:val="a1"/>
    <w:link w:val="9"/>
    <w:uiPriority w:val="9"/>
    <w:semiHidden/>
    <w:rPr>
      <w:rFonts w:eastAsiaTheme="majorEastAsia" w:cstheme="majorBidi"/>
      <w:color w:val="272727" w:themeColor="text1" w:themeTint="D8"/>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style>
  <w:style w:type="paragraph" w:customStyle="1" w:styleId="TableCaption">
    <w:name w:val="Table Caption"/>
    <w:basedOn w:val="a4"/>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link w:val="SourceCode"/>
    <w:rPr>
      <w:rFonts w:ascii="Consolas" w:hAnsi="Consolas"/>
      <w:sz w:val="22"/>
    </w:rPr>
  </w:style>
  <w:style w:type="paragraph" w:customStyle="1" w:styleId="SourceCode">
    <w:name w:val="Source Code"/>
    <w:basedOn w:val="a"/>
    <w:link w:val="VerbatimChar"/>
    <w:pPr>
      <w:wordWrap w:val="0"/>
    </w:pPr>
  </w:style>
  <w:style w:type="character" w:customStyle="1" w:styleId="SectionNumber">
    <w:name w:val="Section Number"/>
    <w:basedOn w:val="a5"/>
  </w:style>
  <w:style w:type="paragraph" w:customStyle="1" w:styleId="TOC1">
    <w:name w:val="TOC 标题1"/>
    <w:basedOn w:val="1"/>
    <w:next w:val="a0"/>
    <w:uiPriority w:val="39"/>
    <w:unhideWhenUsed/>
    <w:qFormat/>
    <w:pPr>
      <w:spacing w:before="240" w:line="259" w:lineRule="auto"/>
      <w:outlineLvl w:val="9"/>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30</Pages>
  <Words>5830</Words>
  <Characters>33234</Characters>
  <Application>Microsoft Office Word</Application>
  <DocSecurity>0</DocSecurity>
  <Lines>276</Lines>
  <Paragraphs>77</Paragraphs>
  <ScaleCrop>false</ScaleCrop>
  <Company/>
  <LinksUpToDate>false</LinksUpToDate>
  <CharactersWithSpaces>38987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YZL</cp:lastModifiedBy>
  <cp:revision>10</cp:revision>
  <dcterms:created xsi:type="dcterms:W3CDTF">2026-07-18T10:53:00Z</dcterms:created>
  <dcterms:modified xsi:type="dcterms:W3CDTF">2026-07-18T11:20:00Z</dcterms:modified>
</cp:coreProperties>
</file>