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1.png" ContentType="image/png"/>
  <Override PartName="/word/media/rId41.png" ContentType="image/png"/>
  <Override PartName="/word/media/rId44.png" ContentType="image/png"/>
  <Override PartName="/word/media/rId54.png" ContentType="image/png"/>
  <Override PartName="/word/media/rId60.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CAHAD: Distilling Home-Field Culture-Authority Collaboration via</w:t>
      </w:r>
      <w:r>
        <w:rPr>
          <w:i/>
          <w:iCs/>
        </w:rPr>
        <w:t xml:space="preserve"> </w:t>
      </w:r>
      <w:r>
        <w:rPr>
          <w:i/>
          <w:iCs/>
        </w:rPr>
        <w:t xml:space="preserve">Culture-Aware Hybrid Adaptive Distillation for Multi-Agent Cultural</w:t>
      </w:r>
      <w:r>
        <w:rPr>
          <w:i/>
          <w:iCs/>
        </w:rPr>
        <w:t xml:space="preserve"> </w:t>
      </w:r>
      <w:r>
        <w:rPr>
          <w:i/>
          <w:iCs/>
        </w:rPr>
        <w:t xml:space="preserve">Alignment</w:t>
      </w:r>
    </w:p>
    <w:bookmarkStart w:id="23" w:name="摘要"/>
    <w:p>
      <w:pPr>
        <w:pStyle w:val="1"/>
      </w:pPr>
      <w:r>
        <w:rPr>
          <w:rFonts w:hint="eastAsia"/>
          <w:b/>
          <w:bCs/>
        </w:rPr>
        <w:t xml:space="preserve">摘要</w:t>
      </w:r>
    </w:p>
    <w:p>
      <w:pPr>
        <w:pStyle w:val="FirstParagraph"/>
      </w:pPr>
      <w:r>
        <w:rPr>
          <w:rFonts w:hint="eastAsia"/>
        </w:rPr>
        <w:t xml:space="preserve">多智能体协商已成为缓解大语言模型跨文化推理偏差的主流范式，但现有方法普遍采用等权协商假设，忽视了文化知识固有的属地性与不对称性。这一假设导致缺乏目标文化知识的多数智能体系统性地压制具备该知识的少数判断，同时多智能体推理的高计算开销亦制约了其实际部署。为此，本文提出两种相互衔接的方法：HF-CAC（Home-Field</w:t>
      </w:r>
      <w:r>
        <w:t xml:space="preserve"> Culture-Authority </w:t>
      </w:r>
      <w:r>
        <w:rPr>
          <w:rFonts w:hint="eastAsia"/>
        </w:rPr>
        <w:t xml:space="preserve">Collaboration）多智能体协作推理框架依据目标文化动态激活主场</w:t>
      </w:r>
      <w:r>
        <w:t xml:space="preserve"> Guardian </w:t>
      </w:r>
      <w:r>
        <w:rPr>
          <w:rFonts w:hint="eastAsia"/>
        </w:rPr>
        <w:t xml:space="preserve">智能体并赋予其决策主导权，通过三阶段结构化协商流程与基于文化亲缘度矩阵的加权仲裁回退机制，实现了与文化知识不对称结构相适配的协作推理范式；CAHAD（Culture-Aware</w:t>
      </w:r>
      <w:r>
        <w:t xml:space="preserve"> Hybrid Adaptive </w:t>
      </w:r>
      <w:r>
        <w:rPr>
          <w:rFonts w:hint="eastAsia"/>
        </w:rPr>
        <w:t xml:space="preserve">Distillation）混合蒸馏方法将</w:t>
      </w:r>
      <w:r>
        <w:t xml:space="preserve"> HF-CAC </w:t>
      </w:r>
      <w:r>
        <w:rPr>
          <w:rFonts w:hint="eastAsia"/>
        </w:rPr>
        <w:t xml:space="preserve">中</w:t>
      </w:r>
      <w:r>
        <w:t xml:space="preserve"> Judge </w:t>
      </w:r>
      <w:r>
        <w:rPr>
          <w:rFonts w:hint="eastAsia"/>
        </w:rPr>
        <w:t xml:space="preserve">的最终答案与</w:t>
      </w:r>
      <w:r>
        <w:t xml:space="preserve"> Guardian </w:t>
      </w:r>
      <w:r>
        <w:rPr>
          <w:rFonts w:hint="eastAsia"/>
        </w:rPr>
        <w:t xml:space="preserve">的文化方向判断分别映射为监督微调与强化学习的训练信号，采用在线联合优化并辅以基于命中率的难度自适应加权机制，将多智能体系统的文化推理能力迁移至单一模型。在</w:t>
      </w:r>
      <w:r>
        <w:t xml:space="preserve"> NormAd、CulturalBench </w:t>
      </w:r>
      <w:r>
        <w:rPr>
          <w:rFonts w:hint="eastAsia"/>
        </w:rPr>
        <w:t xml:space="preserve">与</w:t>
      </w:r>
      <w:r>
        <w:t xml:space="preserve"> BLEnD </w:t>
      </w:r>
      <w:r>
        <w:rPr>
          <w:rFonts w:hint="eastAsia"/>
        </w:rPr>
        <w:t xml:space="preserve">三个跨文化基准上的实验表明，HF-CAC</w:t>
      </w:r>
      <w:r>
        <w:t xml:space="preserve"> </w:t>
      </w:r>
      <w:r>
        <w:rPr>
          <w:rFonts w:hint="eastAsia"/>
        </w:rPr>
        <w:t xml:space="preserve">在准确率上显著优于现有等权协商方法，CAHAD</w:t>
      </w:r>
      <w:r>
        <w:t xml:space="preserve"> </w:t>
      </w:r>
      <w:r>
        <w:rPr>
          <w:rFonts w:hint="eastAsia"/>
        </w:rPr>
        <w:t xml:space="preserve">在保持与多智能体系统相当的文化对齐性能的同时将推理开销降低了一个数量级。</w:t>
      </w:r>
    </w:p>
    <w:bookmarkEnd w:id="23"/>
    <w:bookmarkStart w:id="27" w:name="引言"/>
    <w:p>
      <w:pPr>
        <w:pStyle w:val="1"/>
      </w:pPr>
      <w:r>
        <w:rPr>
          <w:b/>
          <w:bCs/>
        </w:rPr>
        <w:t xml:space="preserve">1 </w:t>
      </w:r>
      <w:r>
        <w:rPr>
          <w:rFonts w:hint="eastAsia"/>
          <w:b/>
          <w:bCs/>
        </w:rPr>
        <w:t xml:space="preserve">引言</w:t>
      </w:r>
    </w:p>
    <w:p>
      <w:pPr>
        <w:pStyle w:val="FirstParagraph"/>
      </w:pPr>
      <w:r>
        <w:rPr>
          <w:rFonts w:hint="eastAsia"/>
        </w:rPr>
        <w:t xml:space="preserve">文化差异并非源于个体层面的偶然偏好，而是根植于特定社会结构与历史传统中的系统性规律。Hofstede（1980）提出的文化维度理论将文化差异量化为可比较的维度，Inglehart</w:t>
      </w:r>
      <w:r>
        <w:t xml:space="preserve"> </w:t>
      </w:r>
      <w:r>
        <w:rPr>
          <w:rFonts w:hint="eastAsia"/>
        </w:rPr>
        <w:t xml:space="preserve">与</w:t>
      </w:r>
      <w:r>
        <w:t xml:space="preserve"> </w:t>
      </w:r>
      <w:r>
        <w:rPr>
          <w:rFonts w:hint="eastAsia"/>
        </w:rPr>
        <w:t xml:space="preserve">Welzel（2005）通过世界价值观调查（WVS）进一步将全球文化映射为二维空间的文化地图。这些研究表明，文化知识具有明确的属地性——某一文化规范的权威解释权天然归属于该文化自身的持有者（Geertz</w:t>
      </w:r>
      <w:r>
        <w:t xml:space="preserve"> </w:t>
      </w:r>
      <w:r>
        <w:rPr>
          <w:rFonts w:hint="eastAsia"/>
        </w:rPr>
        <w:t xml:space="preserve">1983；Triandis</w:t>
      </w:r>
      <w:r>
        <w:t xml:space="preserve"> </w:t>
      </w:r>
      <w:r>
        <w:rPr>
          <w:rFonts w:hint="eastAsia"/>
        </w:rPr>
        <w:t xml:space="preserve">1995）。</w:t>
      </w:r>
    </w:p>
    <w:p>
      <w:pPr>
        <w:pStyle w:val="a0"/>
      </w:pPr>
      <w:r>
        <w:rPr>
          <w:rFonts w:hint="eastAsia"/>
        </w:rPr>
        <w:t xml:space="preserve">近年来，大语言模型在涉及社会规范与文化知识的任务上普遍表现出对西方文化的偏向（Tao</w:t>
      </w:r>
      <w:r>
        <w:t xml:space="preserve"> et al. </w:t>
      </w:r>
      <w:r>
        <w:rPr>
          <w:rFonts w:hint="eastAsia"/>
        </w:rPr>
        <w:t xml:space="preserve">2024；Cao</w:t>
      </w:r>
      <w:r>
        <w:t xml:space="preserve"> et al. </w:t>
      </w:r>
      <w:r>
        <w:rPr>
          <w:rFonts w:hint="eastAsia"/>
        </w:rPr>
        <w:t xml:space="preserve">2023），其根源在于预训练语料中不同文化的知识分布显著不均衡（Li</w:t>
      </w:r>
      <w:r>
        <w:t xml:space="preserve"> et al. </w:t>
      </w:r>
      <w:r>
        <w:rPr>
          <w:rFonts w:hint="eastAsia"/>
        </w:rPr>
        <w:t xml:space="preserve">2024；Arora</w:t>
      </w:r>
      <w:r>
        <w:t xml:space="preserve"> et al. </w:t>
      </w:r>
      <w:r>
        <w:rPr>
          <w:rFonts w:hint="eastAsia"/>
        </w:rPr>
        <w:t xml:space="preserve">2023）。为缓解这一问题，多智能体文化推理成为一种主流思路：通过让多个具备不同文化背景先验的智能体进行协商或辩论，综合多方视角以弥补单一模型的文化知识盲区。现有方法普遍采用”等权协商”的设计——即所有参与协商的智能体享有相同的话语权重，最终结论通过多数投票或平权辩论产生。</w:t>
      </w:r>
    </w:p>
    <w:p>
      <w:pPr>
        <w:pStyle w:val="a0"/>
      </w:pPr>
      <w:r>
        <w:rPr>
          <w:rFonts w:hint="eastAsia"/>
        </w:rPr>
        <w:t xml:space="preserve">然而，这一等权协商范式在文化推理中可能产生系统性的判断偏误。以图</w:t>
      </w:r>
      <w:r>
        <w:t xml:space="preserve"> 1 </w:t>
      </w:r>
      <w:r>
        <w:rPr>
          <w:rFonts w:hint="eastAsia"/>
        </w:rPr>
        <w:t xml:space="preserve">所示的案例（选自</w:t>
      </w:r>
      <w:r>
        <w:t xml:space="preserve"> NormAd </w:t>
      </w:r>
      <w:r>
        <w:rPr>
          <w:rFonts w:hint="eastAsia"/>
        </w:rPr>
        <w:t xml:space="preserve">数据集，Rao</w:t>
      </w:r>
      <w:r>
        <w:t xml:space="preserve"> et al. </w:t>
      </w:r>
      <w:r>
        <w:rPr>
          <w:rFonts w:hint="eastAsia"/>
        </w:rPr>
        <w:t xml:space="preserve">2025）为例：在韩国的一次聚餐场景中，Daniel</w:t>
      </w:r>
      <w:r>
        <w:t xml:space="preserve"> </w:t>
      </w:r>
      <w:r>
        <w:rPr>
          <w:rFonts w:hint="eastAsia"/>
        </w:rPr>
        <w:t xml:space="preserve">先为自己斟酒而后才为旁人斟酒，要求判断该行为的文化可接受性。五个不具备韩国文化背景的智能体（分别代表西方、拉美、非洲、伊斯兰、南亚文化圈）均依据各自文化中的通行惯例判定该行为”可接受”。然而，韩国饮酒礼仪要求在场者先为他人斟酒再为自己斟酒，先为自己斟酒构成对同席者的失礼。唯一具备相关文化知识的东亚文化圈智能体给出了正确判断”不可接受”，却在等权投票机制下以</w:t>
      </w:r>
      <w:r>
        <w:t xml:space="preserve"> 1:5 </w:t>
      </w:r>
      <w:r>
        <w:rPr>
          <w:rFonts w:hint="eastAsia"/>
        </w:rPr>
        <w:t xml:space="preserve">的劣势被多数意见压制。</w:t>
      </w:r>
    </w:p>
    <w:p>
      <w:pPr>
        <w:pStyle w:val="CaptionedFigure"/>
      </w:pPr>
      <w:r>
        <w:drawing>
          <wp:inline>
            <wp:extent cx="5486400" cy="3774928"/>
            <wp:effectExtent b="0" l="0" r="0" t="0"/>
            <wp:docPr descr="图 1：动机示例（来自 NormAd 数据集）。在韩国文化中先给自己倒酒的判断。等权投票中 5 个不了解韩国饮酒礼仪的智能体压制了唯一正确的主场智能体，导致错误结论；HF-CAC 通过主场 Guardian 权威机制推翻多数票，得出正确判断。" title="" id="25" name="Picture"/>
            <a:graphic>
              <a:graphicData uri="http://schemas.openxmlformats.org/drawingml/2006/picture">
                <pic:pic>
                  <pic:nvPicPr>
                    <pic:cNvPr descr="figure/fig1_motivation.png" id="26" name="Picture"/>
                    <pic:cNvPicPr>
                      <a:picLocks noChangeArrowheads="1" noChangeAspect="1"/>
                    </pic:cNvPicPr>
                  </pic:nvPicPr>
                  <pic:blipFill>
                    <a:blip r:embed="rId24"/>
                    <a:stretch>
                      <a:fillRect/>
                    </a:stretch>
                  </pic:blipFill>
                  <pic:spPr bwMode="auto">
                    <a:xfrm>
                      <a:off x="0" y="0"/>
                      <a:ext cx="5486400" cy="3774928"/>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1：动机示例（来自</w:t>
      </w:r>
      <w:r>
        <w:t xml:space="preserve"> NormAd </w:t>
      </w:r>
      <w:r>
        <w:rPr>
          <w:rFonts w:hint="eastAsia"/>
        </w:rPr>
        <w:t xml:space="preserve">数据集）。在韩国文化中先给自己倒酒的判断。等权投票中</w:t>
      </w:r>
      <w:r>
        <w:t xml:space="preserve"> 5 </w:t>
      </w:r>
      <w:r>
        <w:rPr>
          <w:rFonts w:hint="eastAsia"/>
        </w:rPr>
        <w:t xml:space="preserve">个不了解韩国饮酒礼仪的智能体压制了唯一正确的主场智能体，导致错误结论；HF-CAC</w:t>
      </w:r>
      <w:r>
        <w:t xml:space="preserve"> </w:t>
      </w:r>
      <w:r>
        <w:rPr>
          <w:rFonts w:hint="eastAsia"/>
        </w:rPr>
        <w:t xml:space="preserve">通过主场</w:t>
      </w:r>
      <w:r>
        <w:t xml:space="preserve"> Guardian </w:t>
      </w:r>
      <w:r>
        <w:rPr>
          <w:rFonts w:hint="eastAsia"/>
        </w:rPr>
        <w:t xml:space="preserve">权威机制推翻多数票，得出正确判断。</w:t>
      </w:r>
    </w:p>
    <w:p>
      <w:pPr>
        <w:pStyle w:val="a0"/>
      </w:pPr>
      <w:r>
        <w:rPr>
          <w:rFonts w:hint="eastAsia"/>
        </w:rPr>
        <w:t xml:space="preserve">这一案例揭示了等权协商范式应用于文化推理时的结构性缺陷：文化知识具有鲜明的属地性与不对称性（Geertz</w:t>
      </w:r>
      <w:r>
        <w:t xml:space="preserve"> </w:t>
      </w:r>
      <w:r>
        <w:rPr>
          <w:rFonts w:hint="eastAsia"/>
        </w:rPr>
        <w:t xml:space="preserve">1983；Nisbett</w:t>
      </w:r>
      <w:r>
        <w:t xml:space="preserve"> </w:t>
      </w:r>
      <w:r>
        <w:rPr>
          <w:rFonts w:hint="eastAsia"/>
        </w:rPr>
        <w:t xml:space="preserve">2003），将这种内在不对称的知识结构置于平权协商框架之下，将系统性地导致缺乏目标文化知识的多数判断压制具备该知识的少数判断。如图</w:t>
      </w:r>
      <w:r>
        <w:t xml:space="preserve"> 1 </w:t>
      </w:r>
      <w:r>
        <w:rPr>
          <w:rFonts w:hint="eastAsia"/>
        </w:rPr>
        <w:t xml:space="preserve">右侧所示，若依据认识论权威而非数量优势分配话语权，赋予主场智能体以更高的决策权重，裁决者便可依据其文化证据推翻多数意见，输出正确结论。</w:t>
      </w:r>
    </w:p>
    <w:p>
      <w:pPr>
        <w:pStyle w:val="a0"/>
      </w:pPr>
      <w:r>
        <w:rPr>
          <w:rFonts w:hint="eastAsia"/>
        </w:rPr>
        <w:t xml:space="preserve">除等权协商的结构性问题外，多智能体推理固有的高计算开销与响应延迟亦制约了其在实际场景中的部署。因此，如何将多智能体协商过程中所积累的文化推理能力有效迁移至推理成本更低的单一模型，构成了本研究关注的第二个核心问题。</w:t>
      </w:r>
    </w:p>
    <w:p>
      <w:pPr>
        <w:pStyle w:val="a0"/>
      </w:pPr>
      <w:r>
        <w:rPr>
          <w:rFonts w:hint="eastAsia"/>
        </w:rPr>
        <w:t xml:space="preserve">为解决上述两个问题，本文提出由推理阶段与训练阶段协同构成的两阶段方法。在推理阶段，本文提出</w:t>
      </w:r>
      <w:r>
        <w:t xml:space="preserve"> </w:t>
      </w:r>
      <w:r>
        <w:rPr>
          <w:b/>
          <w:bCs/>
        </w:rPr>
        <w:t xml:space="preserve">H</w:t>
      </w:r>
      <w:r>
        <w:t xml:space="preserve">ome-</w:t>
      </w:r>
      <w:r>
        <w:rPr>
          <w:b/>
          <w:bCs/>
        </w:rPr>
        <w:t xml:space="preserve">F</w:t>
      </w:r>
      <w:r>
        <w:t xml:space="preserve">ield</w:t>
      </w:r>
      <w:r>
        <w:t xml:space="preserve"> </w:t>
      </w:r>
      <w:r>
        <w:rPr>
          <w:b/>
          <w:bCs/>
        </w:rPr>
        <w:t xml:space="preserve">C</w:t>
      </w:r>
      <w:r>
        <w:t xml:space="preserve">ulture-</w:t>
      </w:r>
      <w:r>
        <w:rPr>
          <w:b/>
          <w:bCs/>
        </w:rPr>
        <w:t xml:space="preserve">A</w:t>
      </w:r>
      <w:r>
        <w:t xml:space="preserve">uthority</w:t>
      </w:r>
      <w:r>
        <w:t xml:space="preserve"> </w:t>
      </w:r>
      <w:r>
        <w:rPr>
          <w:b/>
          <w:bCs/>
        </w:rPr>
        <w:t xml:space="preserve">C</w:t>
      </w:r>
      <w:r>
        <w:rPr>
          <w:rFonts w:hint="eastAsia"/>
        </w:rPr>
        <w:t xml:space="preserve">ollaboration（HF-CAC）多智能体文化推理范式，引入”主场权威激活”机制，赋予与目标文化相匹配的智能体以决策主导权，并设计基于文化亲缘度的加权仲裁作为回退机制。在训练阶段，本文提出</w:t>
      </w:r>
      <w:r>
        <w:t xml:space="preserve"> </w:t>
      </w:r>
      <w:r>
        <w:rPr>
          <w:b/>
          <w:bCs/>
        </w:rPr>
        <w:t xml:space="preserve">C</w:t>
      </w:r>
      <w:r>
        <w:t xml:space="preserve">ulture-</w:t>
      </w:r>
      <w:r>
        <w:rPr>
          <w:b/>
          <w:bCs/>
        </w:rPr>
        <w:t xml:space="preserve">A</w:t>
      </w:r>
      <w:r>
        <w:t xml:space="preserve">ware</w:t>
      </w:r>
      <w:r>
        <w:t xml:space="preserve"> </w:t>
      </w:r>
      <w:r>
        <w:rPr>
          <w:b/>
          <w:bCs/>
        </w:rPr>
        <w:t xml:space="preserve">H</w:t>
      </w:r>
      <w:r>
        <w:t xml:space="preserve">ybrid</w:t>
      </w:r>
      <w:r>
        <w:t xml:space="preserve"> </w:t>
      </w:r>
      <w:r>
        <w:rPr>
          <w:b/>
          <w:bCs/>
        </w:rPr>
        <w:t xml:space="preserve">A</w:t>
      </w:r>
      <w:r>
        <w:t xml:space="preserve">daptive</w:t>
      </w:r>
      <w:r>
        <w:t xml:space="preserve"> </w:t>
      </w:r>
      <w:r>
        <w:rPr>
          <w:b/>
          <w:bCs/>
        </w:rPr>
        <w:t xml:space="preserve">D</w:t>
      </w:r>
      <w:r>
        <w:rPr>
          <w:rFonts w:hint="eastAsia"/>
        </w:rPr>
        <w:t xml:space="preserve">istillation（CAHAD），将</w:t>
      </w:r>
      <w:r>
        <w:t xml:space="preserve"> Judge </w:t>
      </w:r>
      <w:r>
        <w:rPr>
          <w:rFonts w:hint="eastAsia"/>
        </w:rPr>
        <w:t xml:space="preserve">的最终答案作为监督目标、Guardian</w:t>
      </w:r>
      <w:r>
        <w:t xml:space="preserve"> </w:t>
      </w:r>
      <w:r>
        <w:rPr>
          <w:rFonts w:hint="eastAsia"/>
        </w:rPr>
        <w:t xml:space="preserve">的文化方向判断作为强化学习引导信号，采用</w:t>
      </w:r>
      <w:r>
        <w:t xml:space="preserve"> SFT </w:t>
      </w:r>
      <w:r>
        <w:rPr>
          <w:rFonts w:hint="eastAsia"/>
        </w:rPr>
        <w:t xml:space="preserve">与</w:t>
      </w:r>
      <w:r>
        <w:t xml:space="preserve"> RL </w:t>
      </w:r>
      <w:r>
        <w:rPr>
          <w:rFonts w:hint="eastAsia"/>
        </w:rPr>
        <w:t xml:space="preserve">在线联合优化的混合训练范式，将多智能体的文化推理能力迁移到单一模型。</w:t>
      </w:r>
    </w:p>
    <w:p>
      <w:pPr>
        <w:pStyle w:val="a0"/>
      </w:pPr>
      <w:r>
        <w:rPr>
          <w:rFonts w:hint="eastAsia"/>
        </w:rPr>
        <w:t xml:space="preserve">本文的主要贡献包含以下三个方面。第一，针对现有多智能体文化推理中等权协商假设与文化知识属地性之间的矛盾，本文提出</w:t>
      </w:r>
      <w:r>
        <w:t xml:space="preserve"> HF-CAC </w:t>
      </w:r>
      <w:r>
        <w:rPr>
          <w:rFonts w:hint="eastAsia"/>
        </w:rPr>
        <w:t xml:space="preserve">协作推理框架，通过动态激活主场</w:t>
      </w:r>
      <w:r>
        <w:t xml:space="preserve"> Guardian </w:t>
      </w:r>
      <w:r>
        <w:rPr>
          <w:rFonts w:hint="eastAsia"/>
        </w:rPr>
        <w:t xml:space="preserve">赋予目标文化智能体以决策主导权，并设计基于文化亲缘度矩阵的加权仲裁作为回退机制，从而构建了与文化知识不对称结构相适配的协作推理范式。第二，针对多智能体推理的高计算成本，本文提出</w:t>
      </w:r>
      <w:r>
        <w:t xml:space="preserve"> CAHAD </w:t>
      </w:r>
      <w:r>
        <w:rPr>
          <w:rFonts w:hint="eastAsia"/>
        </w:rPr>
        <w:t xml:space="preserve">混合蒸馏方法，通过</w:t>
      </w:r>
      <w:r>
        <w:t xml:space="preserve"> SFT </w:t>
      </w:r>
      <w:r>
        <w:rPr>
          <w:rFonts w:hint="eastAsia"/>
        </w:rPr>
        <w:t xml:space="preserve">与</w:t>
      </w:r>
      <w:r>
        <w:t xml:space="preserve"> RL </w:t>
      </w:r>
      <w:r>
        <w:rPr>
          <w:rFonts w:hint="eastAsia"/>
        </w:rPr>
        <w:t xml:space="preserve">在线联合优化以及难度自适应加权机制，将多智能体系统的文化推理能力迁移至单一模型。第三，在</w:t>
      </w:r>
      <w:r>
        <w:t xml:space="preserve"> NormAd、CulturalBench </w:t>
      </w:r>
      <w:r>
        <w:rPr>
          <w:rFonts w:hint="eastAsia"/>
        </w:rPr>
        <w:t xml:space="preserve">与</w:t>
      </w:r>
      <w:r>
        <w:t xml:space="preserve"> BLEnD </w:t>
      </w:r>
      <w:r>
        <w:rPr>
          <w:rFonts w:hint="eastAsia"/>
        </w:rPr>
        <w:t xml:space="preserve">三个跨文化基准上的系统实验表明，HF-CAC</w:t>
      </w:r>
      <w:r>
        <w:t xml:space="preserve"> </w:t>
      </w:r>
      <w:r>
        <w:rPr>
          <w:rFonts w:hint="eastAsia"/>
        </w:rPr>
        <w:t xml:space="preserve">在准确率上显著优于现有等权协商方法，CAHAD</w:t>
      </w:r>
      <w:r>
        <w:t xml:space="preserve"> </w:t>
      </w:r>
      <w:r>
        <w:rPr>
          <w:rFonts w:hint="eastAsia"/>
        </w:rPr>
        <w:t xml:space="preserve">在保持与多智能体系统相当的文化对齐性能的同时，将推理开销降低了一个数量级。</w:t>
      </w:r>
    </w:p>
    <w:bookmarkEnd w:id="27"/>
    <w:bookmarkStart w:id="30" w:name="相关工作"/>
    <w:p>
      <w:pPr>
        <w:pStyle w:val="1"/>
      </w:pPr>
      <w:r>
        <w:rPr>
          <w:b/>
          <w:bCs/>
        </w:rPr>
        <w:t xml:space="preserve">2 </w:t>
      </w:r>
      <w:r>
        <w:rPr>
          <w:rFonts w:hint="eastAsia"/>
          <w:b/>
          <w:bCs/>
        </w:rPr>
        <w:t xml:space="preserve">相关工作</w:t>
      </w:r>
    </w:p>
    <w:bookmarkStart w:id="28" w:name="多智能体文化推理"/>
    <w:p>
      <w:pPr>
        <w:pStyle w:val="2"/>
      </w:pPr>
      <w:r>
        <w:rPr>
          <w:b/>
          <w:bCs/>
        </w:rPr>
        <w:t xml:space="preserve">2.1 </w:t>
      </w:r>
      <w:r>
        <w:rPr>
          <w:rFonts w:hint="eastAsia"/>
          <w:b/>
          <w:bCs/>
        </w:rPr>
        <w:t xml:space="preserve">多智能体文化推理</w:t>
      </w:r>
    </w:p>
    <w:p>
      <w:pPr>
        <w:pStyle w:val="FirstParagraph"/>
      </w:pPr>
      <w:r>
        <w:rPr>
          <w:rFonts w:hint="eastAsia"/>
        </w:rPr>
        <w:t xml:space="preserve">多智能体文化推理的核心思路是通过为不同智能体赋予不同的文化身份或背景先验，使其围绕同一文化判断问题展开多轮协商或辩论，最终综合多方视角以弥补单一模型在特定文化上的知识盲区。近年来已有若干具有代表性的工作沿这一方向展开。</w:t>
      </w:r>
    </w:p>
    <w:p>
      <w:pPr>
        <w:pStyle w:val="a0"/>
      </w:pPr>
      <w:r>
        <w:t xml:space="preserve">Ki et </w:t>
      </w:r>
      <w:r>
        <w:rPr>
          <w:rFonts w:hint="eastAsia"/>
        </w:rPr>
        <w:t xml:space="preserve">al.（2025）从公平性视角出发，系统考察了多智能体辩论中辩论轮次、智能体数量与模型组合对文化对齐公平性的影响，在</w:t>
      </w:r>
      <w:r>
        <w:t xml:space="preserve"> NormAd </w:t>
      </w:r>
      <w:r>
        <w:rPr>
          <w:rFonts w:hint="eastAsia"/>
        </w:rPr>
        <w:t xml:space="preserve">基准上验证了多智能体辩论相较单一模型在整体准确率与文化群体间公平性上的双重提升；然而，该工作的重点在于评估协商结构的参数敏感性，并未提出针对文化知识不对称性的专门机制。MACD（Tan</w:t>
      </w:r>
      <w:r>
        <w:t xml:space="preserve"> et al. </w:t>
      </w:r>
      <w:r>
        <w:rPr>
          <w:rFonts w:hint="eastAsia"/>
        </w:rPr>
        <w:t xml:space="preserve">2026）提出了一种”求同存异”（Seeking</w:t>
      </w:r>
      <w:r>
        <w:t xml:space="preserve"> Common Ground while Reserving </w:t>
      </w:r>
      <w:r>
        <w:rPr>
          <w:rFonts w:hint="eastAsia"/>
        </w:rPr>
        <w:t xml:space="preserve">Differences）的多智能体文化辩论框架，为每个智能体赋予特定的文化人格（cultural</w:t>
      </w:r>
      <w:r>
        <w:t xml:space="preserve"> </w:t>
      </w:r>
      <w:r>
        <w:rPr>
          <w:rFonts w:hint="eastAsia"/>
        </w:rPr>
        <w:t xml:space="preserve">persona），通过多轮辩论逐步收敛至文化感知的共识答案；该方法在无需额外训练的前提下，在</w:t>
      </w:r>
      <w:r>
        <w:t xml:space="preserve"> CulturalBench </w:t>
      </w:r>
      <w:r>
        <w:rPr>
          <w:rFonts w:hint="eastAsia"/>
        </w:rPr>
        <w:t xml:space="preserve">与</w:t>
      </w:r>
      <w:r>
        <w:t xml:space="preserve"> BLEnD </w:t>
      </w:r>
      <w:r>
        <w:rPr>
          <w:rFonts w:hint="eastAsia"/>
        </w:rPr>
        <w:t xml:space="preserve">等文化基准上取得了显著优于单一模型的表现，但其协商过程中所有文化智能体的话语权重是均等的，未能区分”主场”与”客场”智能体在目标文化判断上的差异。OG-MAR（Seo</w:t>
      </w:r>
      <w:r>
        <w:t xml:space="preserve"> et al. </w:t>
      </w:r>
      <w:r>
        <w:rPr>
          <w:rFonts w:hint="eastAsia"/>
        </w:rPr>
        <w:t xml:space="preserve">2026）从本体论的角度出发，首先从世界价值观调查中提取受访者特定的价值观并构建全球文化本体（cultural</w:t>
      </w:r>
      <w:r>
        <w:t xml:space="preserve"> </w:t>
      </w:r>
      <w:r>
        <w:rPr>
          <w:rFonts w:hint="eastAsia"/>
        </w:rPr>
        <w:t xml:space="preserve">ontology），然后基于该本体引导多智能体推理，在文化价值观预测任务上取得了较好的效果；然而，该方法侧重于价值观层面的文化建模，在涉及具体社会规范与日常礼仪的判断任务上并未充分考虑目标文化的权威性。总体而言，上述工作均采用等权协商的默认假设，且均为高成本的推理时方法，未能解决文化知识属地性与推理效率这两个核心问题。</w:t>
      </w:r>
    </w:p>
    <w:bookmarkEnd w:id="28"/>
    <w:bookmarkStart w:id="29" w:name="多智能体蒸馏与训练范式"/>
    <w:p>
      <w:pPr>
        <w:pStyle w:val="2"/>
      </w:pPr>
      <w:r>
        <w:rPr>
          <w:b/>
          <w:bCs/>
        </w:rPr>
        <w:t xml:space="preserve">2.2 </w:t>
      </w:r>
      <w:r>
        <w:rPr>
          <w:rFonts w:hint="eastAsia"/>
          <w:b/>
          <w:bCs/>
        </w:rPr>
        <w:t xml:space="preserve">多智能体蒸馏与训练范式</w:t>
      </w:r>
    </w:p>
    <w:p>
      <w:pPr>
        <w:pStyle w:val="FirstParagraph"/>
      </w:pPr>
      <w:r>
        <w:rPr>
          <w:rFonts w:hint="eastAsia"/>
        </w:rPr>
        <w:t xml:space="preserve">为缓解多智能体系统的推理成本问题，已有研究尝试将多智能体协商过程中产生的推理能力蒸馏至单一模型。MAGDi（Chen</w:t>
      </w:r>
      <w:r>
        <w:t xml:space="preserve"> </w:t>
      </w:r>
      <w:r>
        <w:t xml:space="preserve">et</w:t>
      </w:r>
      <w:r>
        <w:t xml:space="preserve"> </w:t>
      </w:r>
      <w:r>
        <w:t xml:space="preserve">al. </w:t>
      </w:r>
      <w:r>
        <w:rPr>
          <w:rFonts w:hint="eastAsia"/>
        </w:rPr>
        <w:t xml:space="preserve">2024）是这一方向的代表性工作，其核心思想是将多智能体辩论过程中各智能体之间的推理交互建模为结构化的有向图，通过图编码器（graph</w:t>
      </w:r>
      <w:r>
        <w:t xml:space="preserve"> </w:t>
      </w:r>
      <w:r>
        <w:rPr>
          <w:rFonts w:hint="eastAsia"/>
        </w:rPr>
        <w:t xml:space="preserve">encoder）增强学生模型的表征能力，并联合使用下一个</w:t>
      </w:r>
      <w:r>
        <w:t xml:space="preserve"> token</w:t>
      </w:r>
      <w:r>
        <w:t xml:space="preserve"> </w:t>
      </w:r>
      <w:r>
        <w:rPr>
          <w:rFonts w:hint="eastAsia"/>
        </w:rPr>
        <w:t xml:space="preserve">预测、正确与错误推理链的对比损失以及基于图结构的交互建模三个目标函数对学生模型进行训练；实验表明，MAGDi</w:t>
      </w:r>
      <w:r>
        <w:t xml:space="preserve"> </w:t>
      </w:r>
      <w:r>
        <w:rPr>
          <w:rFonts w:hint="eastAsia"/>
        </w:rPr>
        <w:t xml:space="preserve">蒸馏后的学生模型在数学推理与常识推理等七个基准上显著优于单教师蒸馏与多教师聚合基线，且推理效率提升了一个数量级。此后，Zhou</w:t>
      </w:r>
      <w:r>
        <w:t xml:space="preserve"> </w:t>
      </w:r>
      <w:r>
        <w:t xml:space="preserve">et </w:t>
      </w:r>
      <w:r>
        <w:rPr>
          <w:rFonts w:hint="eastAsia"/>
        </w:rPr>
        <w:t xml:space="preserve">al.（2025）提出</w:t>
      </w:r>
      <w:r>
        <w:t xml:space="preserve"> </w:t>
      </w:r>
      <w:r>
        <w:rPr>
          <w:rFonts w:hint="eastAsia"/>
        </w:rPr>
        <w:t xml:space="preserve">D&amp;R（Debate</w:t>
      </w:r>
      <w:r>
        <w:t xml:space="preserve"> and</w:t>
      </w:r>
      <w:r>
        <w:t xml:space="preserve"> </w:t>
      </w:r>
      <w:r>
        <w:rPr>
          <w:rFonts w:hint="eastAsia"/>
        </w:rPr>
        <w:t xml:space="preserve">Reflect）框架，通过编排学生模型与多个教师模型之间的多轮辩论，收集教师的错误分析与纠正策略作为反馈信号，并将辩论日志组织为树状偏好结构用于偏好优化训练，在多个推理基准上进一步提升了小模型的推理能力。然而，上述多智能体蒸馏方法均针对通用推理任务（如数学推理、常识推理）设计，尚未被系统地应用于文化对齐任务，其设计也较少考虑不同文化样本学习难度不均衡这一特点。</w:t>
      </w:r>
    </w:p>
    <w:bookmarkEnd w:id="29"/>
    <w:bookmarkEnd w:id="30"/>
    <w:bookmarkStart w:id="36" w:name="方法"/>
    <w:p>
      <w:pPr>
        <w:pStyle w:val="1"/>
      </w:pPr>
      <w:r>
        <w:rPr>
          <w:b/>
          <w:bCs/>
        </w:rPr>
        <w:t xml:space="preserve">3 </w:t>
      </w:r>
      <w:r>
        <w:rPr>
          <w:rFonts w:hint="eastAsia"/>
          <w:b/>
          <w:bCs/>
        </w:rPr>
        <w:t xml:space="preserve">方法</w:t>
      </w:r>
    </w:p>
    <w:p>
      <w:pPr>
        <w:pStyle w:val="FirstParagraph"/>
      </w:pPr>
      <w:r>
        <w:rPr>
          <w:rFonts w:hint="eastAsia"/>
        </w:rPr>
        <w:t xml:space="preserve">本文方法由两个相互衔接的组件构成（图</w:t>
      </w:r>
      <w:r>
        <w:t xml:space="preserve"> </w:t>
      </w:r>
      <w:r>
        <w:rPr>
          <w:rFonts w:hint="eastAsia"/>
        </w:rPr>
        <w:t xml:space="preserve">2）。HF-CAC（§3.1）为主场权威激活的多智能体协作推理范式，旨在生成高质量的文化判断；CAHAD（§3.2）为文化感知的混合自适应蒸馏方法，旨在将前者所蕴含的文化推理能力迁移至单一模型。</w:t>
      </w:r>
    </w:p>
    <w:p>
      <w:pPr>
        <w:pStyle w:val="CaptionedFigure"/>
      </w:pPr>
      <w:r>
        <w:drawing>
          <wp:inline>
            <wp:extent cx="5486400" cy="2609985"/>
            <wp:effectExtent b="0" l="0" r="0" t="0"/>
            <wp:docPr descr="图 2：本文方法总体架构示意图。左半部分为 Stage 1: HF-CAC 多智能体教师系统，包含 Guardian/Auditor 初始化、文化辩论与 Judge 裁决三个阶段；右半部分为 Stage 2: CAHAD 蒸馏训练，将 Judge 答案与 Guardian 引导信号分别映射为 SFT 与 RL 的训练目标，通过自适应加权（Adaptive Weighting）模块实现在线联合优化。" title="" id="32" name="Picture"/>
            <a:graphic>
              <a:graphicData uri="http://schemas.openxmlformats.org/drawingml/2006/picture">
                <pic:pic>
                  <pic:nvPicPr>
                    <pic:cNvPr descr="figure/fig2_architecture.png" id="33" name="Picture"/>
                    <pic:cNvPicPr>
                      <a:picLocks noChangeArrowheads="1" noChangeAspect="1"/>
                    </pic:cNvPicPr>
                  </pic:nvPicPr>
                  <pic:blipFill>
                    <a:blip r:embed="rId31"/>
                    <a:stretch>
                      <a:fillRect/>
                    </a:stretch>
                  </pic:blipFill>
                  <pic:spPr bwMode="auto">
                    <a:xfrm>
                      <a:off x="0" y="0"/>
                      <a:ext cx="5486400" cy="2609985"/>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2：本文方法总体架构示意图。左半部分为</w:t>
      </w:r>
      <w:r>
        <w:t xml:space="preserve"> Stage 1: HF-CAC</w:t>
      </w:r>
      <w:r>
        <w:t xml:space="preserve"> </w:t>
      </w:r>
      <w:r>
        <w:rPr>
          <w:rFonts w:hint="eastAsia"/>
        </w:rPr>
        <w:t xml:space="preserve">多智能体教师系统，包含</w:t>
      </w:r>
      <w:r>
        <w:t xml:space="preserve"> Guardian/Auditor </w:t>
      </w:r>
      <w:r>
        <w:rPr>
          <w:rFonts w:hint="eastAsia"/>
        </w:rPr>
        <w:t xml:space="preserve">初始化、文化辩论与</w:t>
      </w:r>
      <w:r>
        <w:t xml:space="preserve"> Judge</w:t>
      </w:r>
      <w:r>
        <w:t xml:space="preserve"> </w:t>
      </w:r>
      <w:r>
        <w:rPr>
          <w:rFonts w:hint="eastAsia"/>
        </w:rPr>
        <w:t xml:space="preserve">裁决三个阶段；右半部分为</w:t>
      </w:r>
      <w:r>
        <w:t xml:space="preserve"> Stage 2: CAHAD </w:t>
      </w:r>
      <w:r>
        <w:rPr>
          <w:rFonts w:hint="eastAsia"/>
        </w:rPr>
        <w:t xml:space="preserve">蒸馏训练，将</w:t>
      </w:r>
      <w:r>
        <w:t xml:space="preserve"> Judge </w:t>
      </w:r>
      <w:r>
        <w:rPr>
          <w:rFonts w:hint="eastAsia"/>
        </w:rPr>
        <w:t xml:space="preserve">答案与</w:t>
      </w:r>
      <w:r>
        <w:t xml:space="preserve"> </w:t>
      </w:r>
      <w:r>
        <w:t xml:space="preserve">Guardian </w:t>
      </w:r>
      <w:r>
        <w:rPr>
          <w:rFonts w:hint="eastAsia"/>
        </w:rPr>
        <w:t xml:space="preserve">引导信号分别映射为</w:t>
      </w:r>
      <w:r>
        <w:t xml:space="preserve"> SFT </w:t>
      </w:r>
      <w:r>
        <w:rPr>
          <w:rFonts w:hint="eastAsia"/>
        </w:rPr>
        <w:t xml:space="preserve">与</w:t>
      </w:r>
      <w:r>
        <w:t xml:space="preserve"> RL </w:t>
      </w:r>
      <w:r>
        <w:rPr>
          <w:rFonts w:hint="eastAsia"/>
        </w:rPr>
        <w:t xml:space="preserve">的训练目标，通过自适应加权（Adaptive</w:t>
      </w:r>
      <w:r>
        <w:t xml:space="preserve"> </w:t>
      </w:r>
      <w:r>
        <w:rPr>
          <w:rFonts w:hint="eastAsia"/>
        </w:rPr>
        <w:t xml:space="preserve">Weighting）模块实现在线联合优化。</w:t>
      </w:r>
    </w:p>
    <w:bookmarkStart w:id="34" w:name="hf-cac主场文化激活的协作结构"/>
    <w:p>
      <w:pPr>
        <w:pStyle w:val="2"/>
      </w:pPr>
      <w:r>
        <w:rPr>
          <w:b/>
          <w:bCs/>
        </w:rPr>
        <w:t xml:space="preserve">3.1 </w:t>
      </w:r>
      <w:r>
        <w:rPr>
          <w:rFonts w:hint="eastAsia"/>
          <w:b/>
          <w:bCs/>
        </w:rPr>
        <w:t xml:space="preserve">HF-CAC：主场文化激活的协作结构</w:t>
      </w:r>
    </w:p>
    <w:p>
      <w:pPr>
        <w:pStyle w:val="FirstParagraph"/>
      </w:pPr>
      <w:r>
        <w:rPr>
          <w:rFonts w:hint="eastAsia"/>
        </w:rPr>
        <w:t xml:space="preserve">文化知识与通用事实性知识存在本质差异，突出表现为属地性与不对称性两个特征。属地性是指某一文化规范的权威解释权天然归属于该文化自身的持有者（Geertz</w:t>
      </w:r>
      <w:r>
        <w:t xml:space="preserve"> </w:t>
      </w:r>
      <w:r>
        <w:rPr>
          <w:rFonts w:hint="eastAsia"/>
        </w:rPr>
        <w:t xml:space="preserve">1983）；不对称性是指不同判断者对同一目标文化的知识储备和解释能力并不对等（Triandis</w:t>
      </w:r>
      <w:r>
        <w:t xml:space="preserve"> 1995; Inglehart and Baker </w:t>
      </w:r>
      <w:r>
        <w:rPr>
          <w:rFonts w:hint="eastAsia"/>
        </w:rPr>
        <w:t xml:space="preserve">2000）。从立场认识论（standpoint</w:t>
      </w:r>
      <w:r>
        <w:t xml:space="preserve"> </w:t>
      </w:r>
      <w:r>
        <w:rPr>
          <w:rFonts w:hint="eastAsia"/>
        </w:rPr>
        <w:t xml:space="preserve">epistemology）的角度看，对特定社会群体经验的理解应优先赋予该群体的内部成员（Harding</w:t>
      </w:r>
      <w:r>
        <w:t xml:space="preserve"> </w:t>
      </w:r>
      <w:r>
        <w:rPr>
          <w:rFonts w:hint="eastAsia"/>
        </w:rPr>
        <w:t xml:space="preserve">1991）。然而，现有多智能体方法将所有参与协商的智能体一视同仁，本质上假设了知识对称与地位平等的理想化协商环境，而这一假设与文化知识的属地性和不对称性直接冲突：等权投票或平权辩论可能使来自其他文化背景的浅层判断因数量优势压制真正了解该文化的判断，形成”多数压制少数权威”的谬误。</w:t>
      </w:r>
    </w:p>
    <w:p>
      <w:pPr>
        <w:pStyle w:val="a0"/>
      </w:pPr>
      <w:r>
        <w:rPr>
          <w:rFonts w:hint="eastAsia"/>
        </w:rPr>
        <w:t xml:space="preserve">针对这一问题，本文提出</w:t>
      </w:r>
      <w:r>
        <w:t xml:space="preserve"> </w:t>
      </w:r>
      <w:r>
        <w:rPr>
          <w:rFonts w:hint="eastAsia"/>
        </w:rPr>
        <w:t xml:space="preserve">HF-CAC（Home-Field</w:t>
      </w:r>
      <w:r>
        <w:t xml:space="preserve"> Culture-Authority</w:t>
      </w:r>
      <w:r>
        <w:t xml:space="preserve"> </w:t>
      </w:r>
      <w:r>
        <w:rPr>
          <w:rFonts w:hint="eastAsia"/>
        </w:rPr>
        <w:t xml:space="preserve">Collaboration）框架，其核心思想是根据目标问题所涉及的文化归属，动态激活一个具有对应文化背景先验的智能体作为”主场权威”（Guardian），赋予其在协商中更高的话语权重，同时保留其他文化背景的智能体作为”审议者”（Auditor）提供多元的对比视角，最终由中立的”裁决者”（Judge）综合所有信息给出最终判断。这一三角色结构的设计根植于社会认识论中的”认知劳动分工”（division</w:t>
      </w:r>
      <w:r>
        <w:t xml:space="preserve"> of cognitive </w:t>
      </w:r>
      <w:r>
        <w:rPr>
          <w:rFonts w:hint="eastAsia"/>
        </w:rPr>
        <w:t xml:space="preserve">labor）思想（Kitcher</w:t>
      </w:r>
      <w:r>
        <w:t xml:space="preserve"> 1990; Goldman </w:t>
      </w:r>
      <w:r>
        <w:rPr>
          <w:rFonts w:hint="eastAsia"/>
        </w:rPr>
        <w:t xml:space="preserve">1999）：当知识群体中的成员在专业深度上存在显著差异时，合理的集体决策不应对所有声音赋予同等权重，而应依据各成员与议题之间的认识论距离来分配话语权。Guardian</w:t>
      </w:r>
      <w:r>
        <w:t xml:space="preserve"> </w:t>
      </w:r>
      <w:r>
        <w:rPr>
          <w:rFonts w:hint="eastAsia"/>
        </w:rPr>
        <w:t xml:space="preserve">作为与目标文化具有最短认识论距离的成员，承担对该文化的权威判断职责；Auditor</w:t>
      </w:r>
      <w:r>
        <w:t xml:space="preserve"> </w:t>
      </w:r>
      <w:r>
        <w:rPr>
          <w:rFonts w:hint="eastAsia"/>
        </w:rPr>
        <w:t xml:space="preserve">代表跨文化比较视角，其作用类似于人类学中”文化间三角校验”（intercultural</w:t>
      </w:r>
      <w:r>
        <w:t xml:space="preserve"> </w:t>
      </w:r>
      <w:r>
        <w:rPr>
          <w:rFonts w:hint="eastAsia"/>
        </w:rPr>
        <w:t xml:space="preserve">triangulation）方法（Denzin</w:t>
      </w:r>
      <w:r>
        <w:t xml:space="preserve"> </w:t>
      </w:r>
      <w:r>
        <w:rPr>
          <w:rFonts w:hint="eastAsia"/>
        </w:rPr>
        <w:t xml:space="preserve">1978）所强调的交叉验证功能——通过引入异文化观察者的对比证据来检验内部者判断中可能存在的盲点；Judge</w:t>
      </w:r>
      <w:r>
        <w:t xml:space="preserve"> </w:t>
      </w:r>
      <w:r>
        <w:rPr>
          <w:rFonts w:hint="eastAsia"/>
        </w:rPr>
        <w:t xml:space="preserve">则充当独立于任何文化立场的元认知仲裁者，综合权衡不同来源的证据完成最终裁决。三者各司其职而非同质化地共同投票，从根本上打破了等权协商的潜在假设。</w:t>
      </w:r>
    </w:p>
    <w:p>
      <w:pPr>
        <w:pStyle w:val="a0"/>
      </w:pPr>
      <w:r>
        <w:t xml:space="preserve">HF-CAC </w:t>
      </w:r>
      <w:r>
        <w:rPr>
          <w:rFonts w:hint="eastAsia"/>
        </w:rPr>
        <w:t xml:space="preserve">的协商流程采用三阶段结构化设计，其逻辑框架与哈贝马斯商谈伦理学（Habermas</w:t>
      </w:r>
      <w:r>
        <w:t xml:space="preserve"> </w:t>
      </w:r>
      <w:r>
        <w:rPr>
          <w:rFonts w:hint="eastAsia"/>
        </w:rPr>
        <w:t xml:space="preserve">1984）中关于理想言说情境的程序性要求具有结构同源性——即参与者首先独立形成判断、而后通过理由交换进行批判性论辩、最终由程序化规则达成共识。第一阶段为独立生成阶段：Guardian</w:t>
      </w:r>
      <w:r>
        <w:t xml:space="preserve"> </w:t>
      </w:r>
      <w:r>
        <w:rPr>
          <w:rFonts w:hint="eastAsia"/>
        </w:rPr>
        <w:t xml:space="preserve">与所有</w:t>
      </w:r>
      <w:r>
        <w:t xml:space="preserve"> Auditor </w:t>
      </w:r>
      <w:r>
        <w:rPr>
          <w:rFonts w:hint="eastAsia"/>
        </w:rPr>
        <w:t xml:space="preserve">在互不可见彼此输出的条件下，分别基于自身的文化认知基础对问题给出初步判断与推理依据；这一阶段的设计借鉴了社会判断理论（Social</w:t>
      </w:r>
      <w:r>
        <w:t xml:space="preserve"> Judgment Theory; Sherif and Hovland </w:t>
      </w:r>
      <w:r>
        <w:rPr>
          <w:rFonts w:hint="eastAsia"/>
        </w:rPr>
        <w:t xml:space="preserve">1961）中关于锚定效应的发现——当个体在形成判断前即暴露于他人的立场中时，其后续判断将显著偏向先行暴露的观点，从而损害判断的独立性与多样性。第二阶段为辩论与协商阶段：所有智能体在获知彼此的初步判断与理由后，围绕分歧点展开一轮结构化的辩论，Auditor</w:t>
      </w:r>
      <w:r>
        <w:t xml:space="preserve"> </w:t>
      </w:r>
      <w:r>
        <w:rPr>
          <w:rFonts w:hint="eastAsia"/>
        </w:rPr>
        <w:t xml:space="preserve">可以针对</w:t>
      </w:r>
      <w:r>
        <w:t xml:space="preserve"> Guardian </w:t>
      </w:r>
      <w:r>
        <w:rPr>
          <w:rFonts w:hint="eastAsia"/>
        </w:rPr>
        <w:t xml:space="preserve">的判断提出质疑或补充对比证据，Guardian</w:t>
      </w:r>
      <w:r>
        <w:t xml:space="preserve"> </w:t>
      </w:r>
      <w:r>
        <w:rPr>
          <w:rFonts w:hint="eastAsia"/>
        </w:rPr>
        <w:t xml:space="preserve">也需要针对</w:t>
      </w:r>
      <w:r>
        <w:t xml:space="preserve"> Auditor </w:t>
      </w:r>
      <w:r>
        <w:rPr>
          <w:rFonts w:hint="eastAsia"/>
        </w:rPr>
        <w:t xml:space="preserve">提出的反例或异议做出回应与澄清。这一阶段的核心价值在于实现”受控的认识论对抗”：社会心理学研究表明，结构化的意见冲突（structured</w:t>
      </w:r>
      <w:r>
        <w:t xml:space="preserve"> </w:t>
      </w:r>
      <w:r>
        <w:rPr>
          <w:rFonts w:hint="eastAsia"/>
        </w:rPr>
        <w:t xml:space="preserve">controversy）相比简单投票或一致性追求，能够促使群体更深入地考量少数派立场中的有效信息（Johnson</w:t>
      </w:r>
      <w:r>
        <w:t xml:space="preserve"> and Johnson </w:t>
      </w:r>
      <w:r>
        <w:rPr>
          <w:rFonts w:hint="eastAsia"/>
        </w:rPr>
        <w:t xml:space="preserve">2009），从而使潜在的分歧在进入裁决前得到充分暴露。第三阶段为裁决阶段：中立的</w:t>
      </w:r>
      <w:r>
        <w:t xml:space="preserve"> Judge </w:t>
      </w:r>
      <w:r>
        <w:rPr>
          <w:rFonts w:hint="eastAsia"/>
        </w:rPr>
        <w:t xml:space="preserve">综合前两阶段中</w:t>
      </w:r>
      <w:r>
        <w:t xml:space="preserve"> Guardian </w:t>
      </w:r>
      <w:r>
        <w:rPr>
          <w:rFonts w:hint="eastAsia"/>
        </w:rPr>
        <w:t xml:space="preserve">与各</w:t>
      </w:r>
      <w:r>
        <w:t xml:space="preserve"> Auditor </w:t>
      </w:r>
      <w:r>
        <w:rPr>
          <w:rFonts w:hint="eastAsia"/>
        </w:rPr>
        <w:t xml:space="preserve">的完整判断与辩论过程，依据既定的证据优先级规则给出最终结论，完成对分歧的消解。三阶段依次递进——独立生成保证判断的多样性与独立性，辩论与协商保证分歧的充分暴露与证据的交叉验证，裁决保证最终结论的权威性与一致性——共同构成了</w:t>
      </w:r>
      <w:r>
        <w:t xml:space="preserve"> HF-CAC </w:t>
      </w:r>
      <w:r>
        <w:rPr>
          <w:rFonts w:hint="eastAsia"/>
        </w:rPr>
        <w:t xml:space="preserve">有别于现有等权协商方法的核心流程设计。</w:t>
      </w:r>
    </w:p>
    <w:p>
      <w:pPr>
        <w:pStyle w:val="a0"/>
      </w:pPr>
      <w:r>
        <w:rPr>
          <w:rFonts w:hint="eastAsia"/>
        </w:rPr>
        <w:t xml:space="preserve">在裁决机制上，Judge</w:t>
      </w:r>
      <w:r>
        <w:t xml:space="preserve"> </w:t>
      </w:r>
      <w:r>
        <w:rPr>
          <w:rFonts w:hint="eastAsia"/>
        </w:rPr>
        <w:t xml:space="preserve">默认给予</w:t>
      </w:r>
      <w:r>
        <w:t xml:space="preserve"> Guardian </w:t>
      </w:r>
      <w:r>
        <w:rPr>
          <w:rFonts w:hint="eastAsia"/>
        </w:rPr>
        <w:t xml:space="preserve">的判断更高权重。这一设计体现了证言正义（testimonial</w:t>
      </w:r>
      <w:r>
        <w:t xml:space="preserve"> justice; Fricker </w:t>
      </w:r>
      <w:r>
        <w:rPr>
          <w:rFonts w:hint="eastAsia"/>
        </w:rPr>
        <w:t xml:space="preserve">2007）的核心主张：认识论权威应当基于知者与知识对象之间的结构性关联来分配，而非简单地以人数或话语量来度量。在实际运行中，HF-CAC</w:t>
      </w:r>
      <w:r>
        <w:t xml:space="preserve"> </w:t>
      </w:r>
      <w:r>
        <w:rPr>
          <w:rFonts w:hint="eastAsia"/>
        </w:rPr>
        <w:t xml:space="preserve">的绝大多数案例通过以下两种路径即可完成裁决，无需触发更复杂的回退机制。第一种路径是全员共识：当</w:t>
      </w:r>
      <w:r>
        <w:t xml:space="preserve"> Guardian </w:t>
      </w:r>
      <w:r>
        <w:rPr>
          <w:rFonts w:hint="eastAsia"/>
        </w:rPr>
        <w:t xml:space="preserve">与所有</w:t>
      </w:r>
      <w:r>
        <w:t xml:space="preserve"> Auditor </w:t>
      </w:r>
      <w:r>
        <w:rPr>
          <w:rFonts w:hint="eastAsia"/>
        </w:rPr>
        <w:t xml:space="preserve">在独立生成或辩论阶段已经达成一致意见时，Judge</w:t>
      </w:r>
      <w:r>
        <w:t xml:space="preserve"> </w:t>
      </w:r>
      <w:r>
        <w:rPr>
          <w:rFonts w:hint="eastAsia"/>
        </w:rPr>
        <w:t xml:space="preserve">直接采纳该共识答案作为最终结论。第二种路径是</w:t>
      </w:r>
      <w:r>
        <w:t xml:space="preserve"> Guardian </w:t>
      </w:r>
      <w:r>
        <w:rPr>
          <w:rFonts w:hint="eastAsia"/>
        </w:rPr>
        <w:t xml:space="preserve">优先采纳：当</w:t>
      </w:r>
      <w:r>
        <w:t xml:space="preserve"> Guardian </w:t>
      </w:r>
      <w:r>
        <w:rPr>
          <w:rFonts w:hint="eastAsia"/>
        </w:rPr>
        <w:t xml:space="preserve">与部分</w:t>
      </w:r>
      <w:r>
        <w:t xml:space="preserve"> Auditor </w:t>
      </w:r>
      <w:r>
        <w:rPr>
          <w:rFonts w:hint="eastAsia"/>
        </w:rPr>
        <w:t xml:space="preserve">存在分歧时，若</w:t>
      </w:r>
      <w:r>
        <w:t xml:space="preserve"> Guardian </w:t>
      </w:r>
      <w:r>
        <w:rPr>
          <w:rFonts w:hint="eastAsia"/>
        </w:rPr>
        <w:t xml:space="preserve">在辩论阶段提供了具体、可验证的文化证据，Judge</w:t>
      </w:r>
      <w:r>
        <w:t xml:space="preserve"> </w:t>
      </w:r>
      <w:r>
        <w:rPr>
          <w:rFonts w:hint="eastAsia"/>
        </w:rPr>
        <w:t xml:space="preserve">则依据”优先采纳权”机制采纳</w:t>
      </w:r>
      <w:r>
        <w:t xml:space="preserve"> Guardian </w:t>
      </w:r>
      <w:r>
        <w:rPr>
          <w:rFonts w:hint="eastAsia"/>
        </w:rPr>
        <w:t xml:space="preserve">的结论——即使</w:t>
      </w:r>
      <w:r>
        <w:t xml:space="preserve"> Guardian </w:t>
      </w:r>
      <w:r>
        <w:rPr>
          <w:rFonts w:hint="eastAsia"/>
        </w:rPr>
        <w:t xml:space="preserve">在数量上处于少数，其文化证据的权威性仍然优先于</w:t>
      </w:r>
      <w:r>
        <w:t xml:space="preserve"> Auditor </w:t>
      </w:r>
      <w:r>
        <w:rPr>
          <w:rFonts w:hint="eastAsia"/>
        </w:rPr>
        <w:t xml:space="preserve">的多数意见。这一机制与</w:t>
      </w:r>
      <w:r>
        <w:t xml:space="preserve"> Collins </w:t>
      </w:r>
      <w:r>
        <w:rPr>
          <w:rFonts w:hint="eastAsia"/>
        </w:rPr>
        <w:t xml:space="preserve">和</w:t>
      </w:r>
      <w:r>
        <w:t xml:space="preserve"> </w:t>
      </w:r>
      <w:r>
        <w:rPr>
          <w:rFonts w:hint="eastAsia"/>
        </w:rPr>
        <w:t xml:space="preserve">Evans（2007）提出的”经验型专长”（experience-based</w:t>
      </w:r>
      <w:r>
        <w:t xml:space="preserve"> </w:t>
      </w:r>
      <w:r>
        <w:rPr>
          <w:rFonts w:hint="eastAsia"/>
        </w:rPr>
        <w:t xml:space="preserve">expertise）理论一致：对特定实践领域的判断权应归属于拥有直接参与经验的行动者，而非仅凭间接知识进行推断的旁观者。实验统计表明，上述两种路径已覆盖了绝大多数案例（约</w:t>
      </w:r>
      <w:r>
        <w:t xml:space="preserve"> 95% </w:t>
      </w:r>
      <w:r>
        <w:rPr>
          <w:rFonts w:hint="eastAsia"/>
        </w:rPr>
        <w:t xml:space="preserve">以上），充分说明了主场权威机制在实际文化推理中的主导作用。</w:t>
      </w:r>
    </w:p>
    <w:p>
      <w:pPr>
        <w:pStyle w:val="a0"/>
      </w:pPr>
      <w:r>
        <w:rPr>
          <w:rFonts w:hint="eastAsia"/>
        </w:rPr>
        <w:t xml:space="preserve">仅在极少数情况下，Guardian</w:t>
      </w:r>
      <w:r>
        <w:t xml:space="preserve"> </w:t>
      </w:r>
      <w:r>
        <w:rPr>
          <w:rFonts w:hint="eastAsia"/>
        </w:rPr>
        <w:t xml:space="preserve">可能因自身知识局限而未能给出有效判断（例如明确表示不确定），此时系统需要一种合理的回退机制来避免退回至简单多数投票。为此，本文引入了基于文化亲缘度矩阵的加权仲裁策略：将世界主要文化划分为六大文化圈，并基于各文化圈在权威跨文化调查数据中的相对位置构建一个文化圈间的亲缘度矩阵，用以刻画不同文化圈之间的相对距离。当</w:t>
      </w:r>
      <w:r>
        <w:t xml:space="preserve"> </w:t>
      </w:r>
      <w:r>
        <w:t xml:space="preserve">Guardian </w:t>
      </w:r>
      <w:r>
        <w:rPr>
          <w:rFonts w:hint="eastAsia"/>
        </w:rPr>
        <w:t xml:space="preserve">失效时，Judge</w:t>
      </w:r>
      <w:r>
        <w:t xml:space="preserve"> </w:t>
      </w:r>
      <w:r>
        <w:rPr>
          <w:rFonts w:hint="eastAsia"/>
        </w:rPr>
        <w:t xml:space="preserve">转而查询该矩阵，在辩论阶段提供了具体文化证据的</w:t>
      </w:r>
      <w:r>
        <w:t xml:space="preserve"> </w:t>
      </w:r>
      <w:r>
        <w:t xml:space="preserve">Auditor</w:t>
      </w:r>
      <w:r>
        <w:t xml:space="preserve"> </w:t>
      </w:r>
      <w:r>
        <w:rPr>
          <w:rFonts w:hint="eastAsia"/>
        </w:rPr>
        <w:t xml:space="preserve">中，优先采信与目标文化亲缘度最高者的判断，而非不加区分地进行多数投票。这一设计的基本原理是：即便主场权威缺席，与目标文化价值观更为接近的文化圈通常也比价值观差异悬殊的文化圈拥有更可靠的类比推断能力。亲缘度矩阵的具体构建方法、计算过程及其在裁决协议中的完整使用细节见附录</w:t>
      </w:r>
      <w:r>
        <w:t xml:space="preserve"> </w:t>
      </w:r>
      <w:r>
        <w:t xml:space="preserve">A。</w:t>
      </w:r>
    </w:p>
    <w:bookmarkEnd w:id="34"/>
    <w:bookmarkStart w:id="35" w:name="cahad文化感知的混合自适应蒸馏"/>
    <w:p>
      <w:pPr>
        <w:pStyle w:val="2"/>
      </w:pPr>
      <w:r>
        <w:rPr>
          <w:b/>
          <w:bCs/>
        </w:rPr>
        <w:t xml:space="preserve">3.2 </w:t>
      </w:r>
      <w:r>
        <w:rPr>
          <w:rFonts w:hint="eastAsia"/>
          <w:b/>
          <w:bCs/>
        </w:rPr>
        <w:t xml:space="preserve">CAHAD：文化感知的混合自适应蒸馏</w:t>
      </w:r>
    </w:p>
    <w:p>
      <w:pPr>
        <w:pStyle w:val="FirstParagraph"/>
      </w:pPr>
      <w:r>
        <w:rPr>
          <w:rFonts w:hint="eastAsia"/>
        </w:rPr>
        <w:t xml:space="preserve">尽管</w:t>
      </w:r>
      <w:r>
        <w:t xml:space="preserve"> HF-CAC </w:t>
      </w:r>
      <w:r>
        <w:rPr>
          <w:rFonts w:hint="eastAsia"/>
        </w:rPr>
        <w:t xml:space="preserve">通过结构化的协作分工有效提升了跨文化推理的准确性，其多智能体协商的性质决定了每次推理均需多个智能体依次生成推理内容并经过裁决步骤，由此产生的计算开销与响应延迟显著高于单一模型。为此，本文提出</w:t>
      </w:r>
      <w:r>
        <w:t xml:space="preserve"> </w:t>
      </w:r>
      <w:r>
        <w:rPr>
          <w:rFonts w:hint="eastAsia"/>
        </w:rPr>
        <w:t xml:space="preserve">CAHAD（Culture-Aware</w:t>
      </w:r>
      <w:r>
        <w:t xml:space="preserve"> Hybrid Adaptive </w:t>
      </w:r>
      <w:r>
        <w:rPr>
          <w:rFonts w:hint="eastAsia"/>
        </w:rPr>
        <w:t xml:space="preserve">Distillation）方法，旨在将</w:t>
      </w:r>
      <w:r>
        <w:t xml:space="preserve"> HF-CAC </w:t>
      </w:r>
      <w:r>
        <w:rPr>
          <w:rFonts w:hint="eastAsia"/>
        </w:rPr>
        <w:t xml:space="preserve">多智能体系统中蕴含的结构化跨文化推理能力迁移至单一模型，在保持文化对齐性能的同时实现推理效率的显著提升。</w:t>
      </w:r>
    </w:p>
    <w:p>
      <w:pPr>
        <w:pStyle w:val="a0"/>
      </w:pPr>
      <w:r>
        <w:t xml:space="preserve">CAHAD </w:t>
      </w:r>
      <w:r>
        <w:rPr>
          <w:rFonts w:hint="eastAsia"/>
        </w:rPr>
        <w:t xml:space="preserve">的核心设计思想在于对</w:t>
      </w:r>
      <w:r>
        <w:t xml:space="preserve"> HF-CAC </w:t>
      </w:r>
      <w:r>
        <w:rPr>
          <w:rFonts w:hint="eastAsia"/>
        </w:rPr>
        <w:t xml:space="preserve">多智能体系统中不同角色所承载的知识进行差异化映射。具体而言，Judge</w:t>
      </w:r>
      <w:r>
        <w:t xml:space="preserve"> </w:t>
      </w:r>
      <w:r>
        <w:rPr>
          <w:rFonts w:hint="eastAsia"/>
        </w:rPr>
        <w:t xml:space="preserve">的最终答案经过多方证据的综合与裁决，具有较高的标签可靠性，适合作为监督微调（SFT）阶段的蒸馏目标；Guardian</w:t>
      </w:r>
      <w:r>
        <w:t xml:space="preserve"> </w:t>
      </w:r>
      <w:r>
        <w:rPr>
          <w:rFonts w:hint="eastAsia"/>
        </w:rPr>
        <w:t xml:space="preserve">的文化方向判断则蕴含了对目标文化的方向性专家知识，更适合以奖励信号的形式注入强化学习（RL）阶段的优势函数，引导学生模型在策略探索过程中向正确的文化方向收敛，而非直接作为逐字模仿的监督目标。这一差异化映射的理论基础在于：Judge</w:t>
      </w:r>
      <w:r>
        <w:t xml:space="preserve"> </w:t>
      </w:r>
      <w:r>
        <w:rPr>
          <w:rFonts w:hint="eastAsia"/>
        </w:rPr>
        <w:t xml:space="preserve">的输出对应知识蒸馏（Hinton</w:t>
      </w:r>
      <w:r>
        <w:t xml:space="preserve"> et al. </w:t>
      </w:r>
      <w:r>
        <w:rPr>
          <w:rFonts w:hint="eastAsia"/>
        </w:rPr>
        <w:t xml:space="preserve">2015）中教师模型的软标签，提供稳定的模仿学习信号；Guardian</w:t>
      </w:r>
      <w:r>
        <w:t xml:space="preserve"> </w:t>
      </w:r>
      <w:r>
        <w:rPr>
          <w:rFonts w:hint="eastAsia"/>
        </w:rPr>
        <w:t xml:space="preserve">的输出则更接近于专家偏好信号，适合通过策略梯度方法进行间接传递。</w:t>
      </w:r>
    </w:p>
    <w:p>
      <w:pPr>
        <w:pStyle w:val="a0"/>
      </w:pPr>
      <w:r>
        <w:rPr>
          <w:rFonts w:hint="eastAsia"/>
        </w:rPr>
        <w:t xml:space="preserve">在训练范式上，CAHAD</w:t>
      </w:r>
      <w:r>
        <w:t xml:space="preserve"> </w:t>
      </w:r>
      <w:r>
        <w:rPr>
          <w:rFonts w:hint="eastAsia"/>
        </w:rPr>
        <w:t xml:space="preserve">采用</w:t>
      </w:r>
      <w:r>
        <w:t xml:space="preserve"> SFT </w:t>
      </w:r>
      <w:r>
        <w:rPr>
          <w:rFonts w:hint="eastAsia"/>
        </w:rPr>
        <w:t xml:space="preserve">与</w:t>
      </w:r>
      <w:r>
        <w:t xml:space="preserve"> RL </w:t>
      </w:r>
      <w:r>
        <w:rPr>
          <w:rFonts w:hint="eastAsia"/>
        </w:rPr>
        <w:t xml:space="preserve">在线联合优化的策略，而非将二者作为两个独立阶段依次执行的序贯训练方式。在每一优化步中，模型同时接受来自</w:t>
      </w:r>
      <w:r>
        <w:t xml:space="preserve"> Judge </w:t>
      </w:r>
      <w:r>
        <w:rPr>
          <w:rFonts w:hint="eastAsia"/>
        </w:rPr>
        <w:t xml:space="preserve">答案的监督微调损失与来自策略梯度的强化学习损失的联合约束，Guardian</w:t>
      </w:r>
      <w:r>
        <w:t xml:space="preserve"> </w:t>
      </w:r>
      <w:r>
        <w:rPr>
          <w:rFonts w:hint="eastAsia"/>
        </w:rPr>
        <w:t xml:space="preserve">的文化方向判断则以匹配度信号的形式注入</w:t>
      </w:r>
      <w:r>
        <w:t xml:space="preserve"> RL </w:t>
      </w:r>
      <w:r>
        <w:rPr>
          <w:rFonts w:hint="eastAsia"/>
        </w:rPr>
        <w:t xml:space="preserve">阶段的优势函数，在奖励层面强化与文化权威判断一致的探索方向。此外，CAHAD</w:t>
      </w:r>
      <w:r>
        <w:t xml:space="preserve"> </w:t>
      </w:r>
      <w:r>
        <w:rPr>
          <w:rFonts w:hint="eastAsia"/>
        </w:rPr>
        <w:t xml:space="preserve">引入自适应文化难度加权机制，依据模型在各文化上的实时表现动态调整不同文化样本的训练权重，使模型对掌握程度较低的文化分配更多的学习资源。</w:t>
      </w:r>
    </w:p>
    <w:p>
      <w:pPr>
        <w:pStyle w:val="a0"/>
      </w:pPr>
      <w:r>
        <w:rPr>
          <w:rFonts w:hint="eastAsia"/>
        </w:rPr>
        <w:t xml:space="preserve">该机制的核心度量指标为”命中率”（hitrate），其定义如下：hitrate</w:t>
      </w:r>
      <w:r>
        <w:t xml:space="preserve"> </w:t>
      </w:r>
      <w:r>
        <w:rPr>
          <w:rFonts w:hint="eastAsia"/>
        </w:rPr>
        <w:t xml:space="preserve">是一个以文化为粒度、按训练步持续更新的标量，用于刻画当前模型对某一特定文化的掌握程度。直觉上，hitrate</w:t>
      </w:r>
      <w:r>
        <w:t xml:space="preserve"> </w:t>
      </w:r>
      <w:r>
        <w:rPr>
          <w:rFonts w:hint="eastAsia"/>
        </w:rPr>
        <w:t xml:space="preserve">越高意味着模型在该文化上的在线采样准确率越高、掌握程度越好；hitrate</w:t>
      </w:r>
      <w:r>
        <w:t xml:space="preserve"> </w:t>
      </w:r>
      <w:r>
        <w:rPr>
          <w:rFonts w:hint="eastAsia"/>
        </w:rPr>
        <w:t xml:space="preserve">越低则表明模型对该文化仍存在较大的学习空间。在具体计算上，hitrate</w:t>
      </w:r>
      <w:r>
        <w:t xml:space="preserve"> </w:t>
      </w:r>
      <w:r>
        <w:rPr>
          <w:rFonts w:hint="eastAsia"/>
        </w:rPr>
        <w:t xml:space="preserve">并非直接取某一轮采样的瞬时准确率，而是采用指数滑动平均（Exponential</w:t>
      </w:r>
      <w:r>
        <w:t xml:space="preserve"> Moving Average, </w:t>
      </w:r>
      <w:r>
        <w:rPr>
          <w:rFonts w:hint="eastAsia"/>
        </w:rPr>
        <w:t xml:space="preserve">EMA）进行平滑更新，以兼顾历史趋势与当前表现。设当前训练步中，模型在某一文化</w:t>
      </w:r>
      <w:r>
        <w:t xml:space="preserve"> </w:t>
      </w:r>
      <m:oMath>
        <m:r>
          <m:t>c</m:t>
        </m:r>
      </m:oMath>
      <w:r>
        <w:t xml:space="preserve"> </w:t>
      </w:r>
      <w:r>
        <w:rPr>
          <w:rFonts w:hint="eastAsia"/>
        </w:rPr>
        <w:t xml:space="preserve">上从</w:t>
      </w:r>
      <w:r>
        <w:t xml:space="preserve"> </w:t>
      </w:r>
      <m:oMath>
        <m:r>
          <m:t>G</m:t>
        </m:r>
      </m:oMath>
      <w:r>
        <w:t xml:space="preserve"> </w:t>
      </w:r>
      <w:r>
        <w:rPr>
          <w:rFonts w:hint="eastAsia"/>
        </w:rPr>
        <w:t xml:space="preserve">个</w:t>
      </w:r>
      <w:r>
        <w:t xml:space="preserve"> rollout </w:t>
      </w:r>
      <w:r>
        <w:rPr>
          <w:rFonts w:hint="eastAsia"/>
        </w:rPr>
        <w:t xml:space="preserve">中产生的即时准确率为</w:t>
      </w:r>
      <w:r>
        <w:t xml:space="preserve"> </w:t>
      </w:r>
      <m:oMath>
        <m:r>
          <m:t>a</m:t>
        </m:r>
        <m:r>
          <m:t>c</m:t>
        </m:r>
        <m:sSubSup>
          <m:e>
            <m:r>
              <m:t>c</m:t>
            </m:r>
          </m:e>
          <m:sub>
            <m:r>
              <m:t>c</m:t>
            </m:r>
            <m:r>
              <m:t>u</m:t>
            </m:r>
            <m:r>
              <m:t>r</m:t>
            </m:r>
          </m:sub>
          <m:sup>
            <m:r>
              <m:t>c</m:t>
            </m:r>
          </m:sup>
        </m:sSubSup>
      </m:oMath>
      <w:r>
        <w:rPr>
          <w:rFonts w:hint="eastAsia"/>
        </w:rPr>
        <w:t xml:space="preserve">（即</w:t>
      </w:r>
      <w:r>
        <w:t xml:space="preserve"> </w:t>
      </w:r>
      <m:oMath>
        <m:r>
          <m:t>G</m:t>
        </m:r>
      </m:oMath>
      <w:r>
        <w:t xml:space="preserve"> </w:t>
      </w:r>
      <w:r>
        <w:rPr>
          <w:rFonts w:hint="eastAsia"/>
        </w:rPr>
        <w:t xml:space="preserve">个</w:t>
      </w:r>
      <w:r>
        <w:t xml:space="preserve"> rollout </w:t>
      </w:r>
      <w:r>
        <w:rPr>
          <w:rFonts w:hint="eastAsia"/>
        </w:rPr>
        <w:t xml:space="preserve">中回答正确的比例），则该文化的</w:t>
      </w:r>
      <w:r>
        <w:t xml:space="preserve"> hitrate </w:t>
      </w:r>
      <w:r>
        <w:rPr>
          <w:rFonts w:hint="eastAsia"/>
        </w:rPr>
        <w:t xml:space="preserve">按如下规则更新：</w:t>
      </w:r>
    </w:p>
    <w:p>
      <w:pPr>
        <w:pStyle w:val="a0"/>
      </w:pPr>
      <m:oMathPara>
        <m:oMathParaPr>
          <m:jc m:val="center"/>
        </m:oMathParaPr>
        <m:oMath>
          <m:r>
            <m:t>h</m:t>
          </m:r>
          <m:r>
            <m:t>i</m:t>
          </m:r>
          <m:r>
            <m:t>t</m:t>
          </m:r>
          <m:r>
            <m:t>r</m:t>
          </m:r>
          <m:r>
            <m:t>a</m:t>
          </m:r>
          <m:r>
            <m:t>t</m:t>
          </m:r>
          <m:sSup>
            <m:e>
              <m:r>
                <m:t>e</m:t>
              </m:r>
            </m:e>
            <m:sup>
              <m:r>
                <m:t>c</m:t>
              </m:r>
            </m:sup>
          </m:sSup>
          <m:r>
            <m:rPr>
              <m:sty m:val="p"/>
            </m:rPr>
            <m:t>←</m:t>
          </m:r>
          <m:r>
            <m:t>m</m:t>
          </m:r>
          <m:r>
            <m:rPr>
              <m:sty m:val="p"/>
            </m:rPr>
            <m:t>⋅</m:t>
          </m:r>
          <m:r>
            <m:t>h</m:t>
          </m:r>
          <m:r>
            <m:t>i</m:t>
          </m:r>
          <m:r>
            <m:t>t</m:t>
          </m:r>
          <m:r>
            <m:t>r</m:t>
          </m:r>
          <m:r>
            <m:t>a</m:t>
          </m:r>
          <m:r>
            <m:t>t</m:t>
          </m:r>
          <m:sSubSup>
            <m:e>
              <m:r>
                <m:t>e</m:t>
              </m:r>
            </m:e>
            <m:sub>
              <m:r>
                <m:t>p</m:t>
              </m:r>
              <m:r>
                <m:t>r</m:t>
              </m:r>
              <m:r>
                <m:t>e</m:t>
              </m:r>
              <m:r>
                <m:t>v</m:t>
              </m:r>
            </m:sub>
            <m:sup>
              <m:r>
                <m:t>c</m:t>
              </m:r>
            </m:sup>
          </m:sSubSup>
          <m:r>
            <m:rPr>
              <m:sty m:val="p"/>
            </m:rPr>
            <m:t>+</m:t>
          </m:r>
          <m:r>
            <m:rPr>
              <m:sty m:val="p"/>
            </m:rPr>
            <m:t>(</m:t>
          </m:r>
          <m:r>
            <m:t>1</m:t>
          </m:r>
          <m:r>
            <m:rPr>
              <m:sty m:val="p"/>
            </m:rPr>
            <m:t>−</m:t>
          </m:r>
          <m:r>
            <m:t>m</m:t>
          </m:r>
          <m:r>
            <m:rPr>
              <m:sty m:val="p"/>
            </m:rPr>
            <m:t>)</m:t>
          </m:r>
          <m:r>
            <m:rPr>
              <m:sty m:val="p"/>
            </m:rPr>
            <m:t>⋅</m:t>
          </m:r>
          <m:r>
            <m:t>a</m:t>
          </m:r>
          <m:r>
            <m:t>c</m:t>
          </m:r>
          <m:sSubSup>
            <m:e>
              <m:r>
                <m:t>c</m:t>
              </m:r>
            </m:e>
            <m:sub>
              <m:r>
                <m:t>c</m:t>
              </m:r>
              <m:r>
                <m:t>u</m:t>
              </m:r>
              <m:r>
                <m:t>r</m:t>
              </m:r>
            </m:sub>
            <m:sup>
              <m:r>
                <m:t>c</m:t>
              </m:r>
            </m:sup>
          </m:sSubSup>
        </m:oMath>
      </m:oMathPara>
    </w:p>
    <w:p>
      <w:pPr>
        <w:pStyle w:val="FirstParagraph"/>
      </w:pPr>
      <w:r>
        <w:rPr>
          <w:rFonts w:hint="eastAsia"/>
        </w:rPr>
        <w:t xml:space="preserve">其中</w:t>
      </w:r>
      <w:r>
        <w:t xml:space="preserve"> </w:t>
      </w:r>
      <m:oMath>
        <m:r>
          <m:t>m</m:t>
        </m:r>
        <m:r>
          <m:rPr>
            <m:sty m:val="p"/>
          </m:rPr>
          <m:t>=</m:t>
        </m:r>
        <m:r>
          <m:t>0.9</m:t>
        </m:r>
      </m:oMath>
      <w:r>
        <w:t xml:space="preserve"> </w:t>
      </w:r>
      <w:r>
        <w:rPr>
          <w:rFonts w:hint="eastAsia"/>
        </w:rPr>
        <w:t xml:space="preserve">为动量系数。采用</w:t>
      </w:r>
      <w:r>
        <w:t xml:space="preserve"> EMA </w:t>
      </w:r>
      <w:r>
        <w:rPr>
          <w:rFonts w:hint="eastAsia"/>
        </w:rPr>
        <w:t xml:space="preserve">而非瞬时准确率的原因有二：其一，单轮</w:t>
      </w:r>
      <w:r>
        <w:t xml:space="preserve"> rollout </w:t>
      </w:r>
      <w:r>
        <w:rPr>
          <w:rFonts w:hint="eastAsia"/>
        </w:rPr>
        <w:t xml:space="preserve">的采样数</w:t>
      </w:r>
      <w:r>
        <w:t xml:space="preserve"> </w:t>
      </w:r>
      <m:oMath>
        <m:r>
          <m:t>G</m:t>
        </m:r>
      </m:oMath>
      <w:r>
        <w:t xml:space="preserve"> </w:t>
      </w:r>
      <w:r>
        <w:rPr>
          <w:rFonts w:hint="eastAsia"/>
        </w:rPr>
        <w:t xml:space="preserve">通常有限（本文默认</w:t>
      </w:r>
      <w:r>
        <w:t xml:space="preserve"> </w:t>
      </w:r>
      <m:oMath>
        <m:r>
          <m:t>G</m:t>
        </m:r>
        <m:r>
          <m:rPr>
            <m:sty m:val="p"/>
          </m:rPr>
          <m:t>=</m:t>
        </m:r>
        <m:r>
          <m:t>8</m:t>
        </m:r>
      </m:oMath>
      <w:r>
        <w:rPr>
          <w:rFonts w:hint="eastAsia"/>
        </w:rPr>
        <w:t xml:space="preserve">），瞬时准确率的方差较大，直接用于驱动权重调度会导致训练不稳定；其二，EMA</w:t>
      </w:r>
      <w:r>
        <w:t xml:space="preserve"> </w:t>
      </w:r>
      <w:r>
        <w:rPr>
          <w:rFonts w:hint="eastAsia"/>
        </w:rPr>
        <w:t xml:space="preserve">能够自然地编码模型在该文化上的学习轨迹——持续正确的文化将具有稳步上升的</w:t>
      </w:r>
      <w:r>
        <w:t xml:space="preserve"> </w:t>
      </w:r>
      <w:r>
        <w:rPr>
          <w:rFonts w:hint="eastAsia"/>
        </w:rPr>
        <w:t xml:space="preserve">hitrate，偶发性正确则不会导致</w:t>
      </w:r>
      <w:r>
        <w:t xml:space="preserve"> hitrate </w:t>
      </w:r>
      <w:r>
        <w:rPr>
          <w:rFonts w:hint="eastAsia"/>
        </w:rPr>
        <w:t xml:space="preserve">跳跃式上升，从而使权重调度更加稳定。hitrate</w:t>
      </w:r>
      <w:r>
        <w:t xml:space="preserve"> </w:t>
      </w:r>
      <w:r>
        <w:rPr>
          <w:rFonts w:hint="eastAsia"/>
        </w:rPr>
        <w:t xml:space="preserve">的初始值设为</w:t>
      </w:r>
      <w:r>
        <w:t xml:space="preserve"> </w:t>
      </w:r>
      <w:r>
        <w:rPr>
          <w:rFonts w:hint="eastAsia"/>
        </w:rPr>
        <w:t xml:space="preserve">0.5，代表模型对各文化的初始掌握程度处于中等不确定状态。</w:t>
      </w:r>
    </w:p>
    <w:p>
      <w:pPr>
        <w:pStyle w:val="a0"/>
      </w:pPr>
      <w:r>
        <w:rPr>
          <w:rFonts w:hint="eastAsia"/>
        </w:rPr>
        <w:t xml:space="preserve">基于上述</w:t>
      </w:r>
      <w:r>
        <w:t xml:space="preserve"> hitrate </w:t>
      </w:r>
      <w:r>
        <w:rPr>
          <w:rFonts w:hint="eastAsia"/>
        </w:rPr>
        <w:t xml:space="preserve">度量，RL</w:t>
      </w:r>
      <w:r>
        <w:t xml:space="preserve"> </w:t>
      </w:r>
      <w:r>
        <w:rPr>
          <w:rFonts w:hint="eastAsia"/>
        </w:rPr>
        <w:t xml:space="preserve">引导权重与</w:t>
      </w:r>
      <w:r>
        <w:t xml:space="preserve"> SFT </w:t>
      </w:r>
      <w:r>
        <w:rPr>
          <w:rFonts w:hint="eastAsia"/>
        </w:rPr>
        <w:t xml:space="preserve">监督权重均按式</w:t>
      </w:r>
      <w:r>
        <w:t xml:space="preserve"> (1) </w:t>
      </w:r>
      <w:r>
        <w:rPr>
          <w:rFonts w:hint="eastAsia"/>
        </w:rPr>
        <w:t xml:space="preserve">定义：</w:t>
      </w:r>
    </w:p>
    <w:p>
      <w:pPr>
        <w:pStyle w:val="a0"/>
      </w:pPr>
      <m:oMathPara>
        <m:oMathParaPr>
          <m:jc m:val="center"/>
        </m:oMathParaPr>
        <m:oMath>
          <m:r>
            <m:t>w</m:t>
          </m:r>
          <m:r>
            <m:rPr>
              <m:sty m:val="p"/>
            </m:rPr>
            <m:t>=</m:t>
          </m:r>
          <m:r>
            <m:t>1</m:t>
          </m:r>
          <m:r>
            <m:rPr>
              <m:sty m:val="p"/>
            </m:rPr>
            <m:t>−</m:t>
          </m:r>
          <m:r>
            <m:t>h</m:t>
          </m:r>
          <m:r>
            <m:t>i</m:t>
          </m:r>
          <m:r>
            <m:t>t</m:t>
          </m:r>
          <m:r>
            <m:t>r</m:t>
          </m:r>
          <m:r>
            <m:t>a</m:t>
          </m:r>
          <m:r>
            <m:t>t</m:t>
          </m:r>
          <m:r>
            <m:t>e</m:t>
          </m:r>
          <m:r>
            <m:rPr>
              <m:sty m:val="p"/>
            </m:rPr>
            <m:t>,</m:t>
          </m:r>
          <m:r>
            <m:t> </m:t>
          </m:r>
          <m:sSub>
            <m:e>
              <m:r>
                <m:t>w</m:t>
              </m:r>
            </m:e>
            <m:sub>
              <m:r>
                <m:t>s</m:t>
              </m:r>
              <m:r>
                <m:t>f</m:t>
              </m:r>
              <m:r>
                <m:t>t</m:t>
              </m:r>
            </m:sub>
          </m:sSub>
          <m:r>
            <m:rPr>
              <m:sty m:val="p"/>
            </m:rPr>
            <m:t>=</m:t>
          </m:r>
          <m:r>
            <m:rPr>
              <m:sty m:val="p"/>
            </m:rPr>
            <m:t>max</m:t>
          </m:r>
          <m:r>
            <m:rPr>
              <m:sty m:val="p"/>
            </m:rPr>
            <m:t>(</m:t>
          </m:r>
          <m:r>
            <m:t>1</m:t>
          </m:r>
          <m:r>
            <m:rPr>
              <m:sty m:val="p"/>
            </m:rPr>
            <m:t>−</m:t>
          </m:r>
          <m:r>
            <m:t>h</m:t>
          </m:r>
          <m:r>
            <m:t>i</m:t>
          </m:r>
          <m:r>
            <m:t>t</m:t>
          </m:r>
          <m:r>
            <m:t>r</m:t>
          </m:r>
          <m:r>
            <m:t>a</m:t>
          </m:r>
          <m:r>
            <m:t>t</m:t>
          </m:r>
          <m:r>
            <m:t>e</m:t>
          </m:r>
          <m:r>
            <m:rPr>
              <m:sty m:val="p"/>
            </m:rPr>
            <m:t>,</m:t>
          </m:r>
          <m:sSub>
            <m:e>
              <m:r>
                <m:t>w</m:t>
              </m:r>
            </m:e>
            <m:sub>
              <m:r>
                <m:rPr>
                  <m:sty m:val="p"/>
                </m:rPr>
                <m:t>min</m:t>
              </m:r>
            </m:sub>
          </m:sSub>
          <m:r>
            <m:rPr>
              <m:sty m:val="p"/>
            </m:rPr>
            <m:t>)</m:t>
          </m:r>
        </m:oMath>
      </m:oMathPara>
    </w:p>
    <w:p>
      <w:pPr>
        <w:pStyle w:val="FirstParagraph"/>
      </w:pPr>
      <w:r>
        <w:rPr>
          <w:rFonts w:hint="eastAsia"/>
        </w:rPr>
        <w:t xml:space="preserve">其中</w:t>
      </w:r>
      <w:r>
        <w:t xml:space="preserve"> </w:t>
      </w:r>
      <m:oMath>
        <m:r>
          <m:t>w</m:t>
        </m:r>
      </m:oMath>
      <w:r>
        <w:t xml:space="preserve"> </w:t>
      </w:r>
      <w:r>
        <w:rPr>
          <w:rFonts w:hint="eastAsia"/>
        </w:rPr>
        <w:t xml:space="preserve">为</w:t>
      </w:r>
      <w:r>
        <w:t xml:space="preserve"> RL </w:t>
      </w:r>
      <w:r>
        <w:rPr>
          <w:rFonts w:hint="eastAsia"/>
        </w:rPr>
        <w:t xml:space="preserve">阶段</w:t>
      </w:r>
      <w:r>
        <w:t xml:space="preserve"> Guardian </w:t>
      </w:r>
      <w:r>
        <w:rPr>
          <w:rFonts w:hint="eastAsia"/>
        </w:rPr>
        <w:t xml:space="preserve">引导权重：当模型已较好掌握某文化（hitrate</w:t>
      </w:r>
      <w:r>
        <w:t xml:space="preserve"> </w:t>
      </w:r>
      <w:r>
        <w:rPr>
          <w:rFonts w:hint="eastAsia"/>
        </w:rPr>
        <w:t xml:space="preserve">趋近于</w:t>
      </w:r>
      <w:r>
        <w:t xml:space="preserve"> </w:t>
      </w:r>
      <w:r>
        <w:rPr>
          <w:rFonts w:hint="eastAsia"/>
        </w:rPr>
        <w:t xml:space="preserve">1）时，</w:t>
      </w:r>
      <m:oMath>
        <m:r>
          <m:t>w</m:t>
        </m:r>
      </m:oMath>
      <w:r>
        <w:t xml:space="preserve"> </w:t>
      </w:r>
      <w:r>
        <w:rPr>
          <w:rFonts w:hint="eastAsia"/>
        </w:rPr>
        <w:t xml:space="preserve">可降至</w:t>
      </w:r>
      <w:r>
        <w:t xml:space="preserve"> </w:t>
      </w:r>
      <w:r>
        <w:rPr>
          <w:rFonts w:hint="eastAsia"/>
        </w:rPr>
        <w:t xml:space="preserve">0，使训练回归标准</w:t>
      </w:r>
      <w:r>
        <w:t xml:space="preserve"> GRPO </w:t>
      </w:r>
      <w:r>
        <w:rPr>
          <w:rFonts w:hint="eastAsia"/>
        </w:rPr>
        <w:t xml:space="preserve">探索，避免已掌握文化上的冗余引导；当模型在某文化上表现较差（hitrate</w:t>
      </w:r>
      <w:r>
        <w:t xml:space="preserve"> </w:t>
      </w:r>
      <w:r>
        <w:rPr>
          <w:rFonts w:hint="eastAsia"/>
        </w:rPr>
        <w:t xml:space="preserve">趋近于</w:t>
      </w:r>
      <w:r>
        <w:t xml:space="preserve"> </w:t>
      </w:r>
      <w:r>
        <w:rPr>
          <w:rFonts w:hint="eastAsia"/>
        </w:rPr>
        <w:t xml:space="preserve">0）时，</w:t>
      </w:r>
      <m:oMath>
        <m:r>
          <m:t>w</m:t>
        </m:r>
      </m:oMath>
      <w:r>
        <w:t xml:space="preserve"> </w:t>
      </w:r>
      <w:r>
        <w:rPr>
          <w:rFonts w:hint="eastAsia"/>
        </w:rPr>
        <w:t xml:space="preserve">趋近于</w:t>
      </w:r>
      <w:r>
        <w:t xml:space="preserve"> </w:t>
      </w:r>
      <w:r>
        <w:rPr>
          <w:rFonts w:hint="eastAsia"/>
        </w:rPr>
        <w:t xml:space="preserve">1，Guardian</w:t>
      </w:r>
      <w:r>
        <w:t xml:space="preserve"> </w:t>
      </w:r>
      <w:r>
        <w:rPr>
          <w:rFonts w:hint="eastAsia"/>
        </w:rPr>
        <w:t xml:space="preserve">引导信号被充分放大，引导模型向该文化的正确方向收敛。</w:t>
      </w:r>
      <m:oMath>
        <m:sSub>
          <m:e>
            <m:r>
              <m:t>w</m:t>
            </m:r>
          </m:e>
          <m:sub>
            <m:r>
              <m:t>s</m:t>
            </m:r>
            <m:r>
              <m:t>f</m:t>
            </m:r>
            <m:r>
              <m:t>t</m:t>
            </m:r>
          </m:sub>
        </m:sSub>
      </m:oMath>
      <w:r>
        <w:t xml:space="preserve"> </w:t>
      </w:r>
      <w:r>
        <w:rPr>
          <w:rFonts w:hint="eastAsia"/>
        </w:rPr>
        <w:t xml:space="preserve">为</w:t>
      </w:r>
      <w:r>
        <w:t xml:space="preserve"> SFT </w:t>
      </w:r>
      <w:r>
        <w:rPr>
          <w:rFonts w:hint="eastAsia"/>
        </w:rPr>
        <w:t xml:space="preserve">阶段监督权重，其设计逻辑与</w:t>
      </w:r>
      <w:r>
        <w:t xml:space="preserve"> </w:t>
      </w:r>
      <m:oMath>
        <m:r>
          <m:t>w</m:t>
        </m:r>
      </m:oMath>
      <w:r>
        <w:t xml:space="preserve"> </w:t>
      </w:r>
      <w:r>
        <w:rPr>
          <w:rFonts w:hint="eastAsia"/>
        </w:rPr>
        <w:t xml:space="preserve">一致，但额外引入地板值</w:t>
      </w:r>
      <w:r>
        <w:t xml:space="preserve"> </w:t>
      </w:r>
      <m:oMath>
        <m:sSub>
          <m:e>
            <m:r>
              <m:t>w</m:t>
            </m:r>
          </m:e>
          <m:sub>
            <m:r>
              <m:rPr>
                <m:sty m:val="p"/>
              </m:rPr>
              <m:t>min</m:t>
            </m:r>
          </m:sub>
        </m:sSub>
      </m:oMath>
      <w:r>
        <w:rPr>
          <w:rFonts w:hint="eastAsia"/>
        </w:rPr>
        <w:t xml:space="preserve">（默认</w:t>
      </w:r>
      <w:r>
        <w:t xml:space="preserve"> </w:t>
      </w:r>
      <w:r>
        <w:rPr>
          <w:rFonts w:hint="eastAsia"/>
        </w:rPr>
        <w:t xml:space="preserve">0.1），保证即便模型已较好掌握某文化，也保留弱监督信号以维持训练过程中的稳定文化锚定。</w:t>
      </w:r>
    </w:p>
    <w:p>
      <w:pPr>
        <w:pStyle w:val="a0"/>
      </w:pPr>
      <w:r>
        <w:rPr>
          <w:rFonts w:hint="eastAsia"/>
        </w:rPr>
        <w:t xml:space="preserve">在强化学习阶段，标准</w:t>
      </w:r>
      <w:r>
        <w:t xml:space="preserve"> GRPO </w:t>
      </w:r>
      <w:r>
        <w:rPr>
          <w:rFonts w:hint="eastAsia"/>
        </w:rPr>
        <w:t xml:space="preserve">采用组内</w:t>
      </w:r>
      <w:r>
        <w:t xml:space="preserve"> baseline </w:t>
      </w:r>
      <w:r>
        <w:rPr>
          <w:rFonts w:hint="eastAsia"/>
        </w:rPr>
        <w:t xml:space="preserve">归一化定义优势函数。CAHAD</w:t>
      </w:r>
      <w:r>
        <w:t xml:space="preserve"> </w:t>
      </w:r>
      <w:r>
        <w:rPr>
          <w:rFonts w:hint="eastAsia"/>
        </w:rPr>
        <w:t xml:space="preserve">在此基础上叠加</w:t>
      </w:r>
      <w:r>
        <w:t xml:space="preserve"> Guardian </w:t>
      </w:r>
      <w:r>
        <w:rPr>
          <w:rFonts w:hint="eastAsia"/>
        </w:rPr>
        <w:t xml:space="preserve">文化引导项，得到式</w:t>
      </w:r>
      <w:r>
        <w:t xml:space="preserve"> </w:t>
      </w:r>
      <w:r>
        <w:rPr>
          <w:rFonts w:hint="eastAsia"/>
        </w:rPr>
        <w:t xml:space="preserve">(2)：</w:t>
      </w:r>
    </w:p>
    <w:p>
      <w:pPr>
        <w:pStyle w:val="a0"/>
      </w:pPr>
      <m:oMathPara>
        <m:oMathParaPr>
          <m:jc m:val="center"/>
        </m:oMathParaPr>
        <m:oMath>
          <m:sSub>
            <m:e>
              <m:r>
                <m:t>A</m:t>
              </m:r>
            </m:e>
            <m:sub>
              <m:r>
                <m:t>i</m:t>
              </m:r>
            </m:sub>
          </m:sSub>
          <m:r>
            <m:rPr>
              <m:sty m:val="p"/>
            </m:rPr>
            <m:t>=</m:t>
          </m:r>
          <m:sSubSup>
            <m:e>
              <m:r>
                <m:t>A</m:t>
              </m:r>
            </m:e>
            <m:sub>
              <m:r>
                <m:t>i</m:t>
              </m:r>
            </m:sub>
            <m:sup>
              <m:r>
                <m:t>b</m:t>
              </m:r>
              <m:r>
                <m:t>a</m:t>
              </m:r>
              <m:r>
                <m:t>s</m:t>
              </m:r>
              <m:r>
                <m:t>e</m:t>
              </m:r>
            </m:sup>
          </m:sSubSup>
          <m:r>
            <m:rPr>
              <m:sty m:val="p"/>
            </m:rPr>
            <m:t>+</m:t>
          </m:r>
          <m:r>
            <m:t>λ</m:t>
          </m:r>
          <m:r>
            <m:rPr>
              <m:sty m:val="p"/>
            </m:rPr>
            <m:t>⋅</m:t>
          </m:r>
          <m:r>
            <m:t>w</m:t>
          </m:r>
          <m:r>
            <m:rPr>
              <m:sty m:val="p"/>
            </m:rPr>
            <m:t>⋅</m:t>
          </m:r>
          <m:sSub>
            <m:e>
              <m:r>
                <m:t>S</m:t>
              </m:r>
            </m:e>
            <m:sub>
              <m:r>
                <m:t>g</m:t>
              </m:r>
              <m:r>
                <m:t>u</m:t>
              </m:r>
              <m:r>
                <m:t>a</m:t>
              </m:r>
              <m:r>
                <m:t>r</m:t>
              </m:r>
              <m:r>
                <m:t>d</m:t>
              </m:r>
              <m:r>
                <m:t>i</m:t>
              </m:r>
              <m:r>
                <m:t>a</m:t>
              </m:r>
              <m:r>
                <m:t>n</m:t>
              </m:r>
            </m:sub>
          </m:sSub>
        </m:oMath>
      </m:oMathPara>
    </w:p>
    <w:p>
      <w:pPr>
        <w:pStyle w:val="FirstParagraph"/>
      </w:pPr>
      <w:r>
        <w:rPr>
          <w:rFonts w:hint="eastAsia"/>
        </w:rPr>
        <w:t xml:space="preserve">其中组内</w:t>
      </w:r>
      <w:r>
        <w:t xml:space="preserve"> baseline </w:t>
      </w:r>
      <w:r>
        <w:rPr>
          <w:rFonts w:hint="eastAsia"/>
        </w:rPr>
        <w:t xml:space="preserve">优势</w:t>
      </w:r>
      <w:r>
        <w:t xml:space="preserve"> </w:t>
      </w:r>
      <m:oMath>
        <m:sSubSup>
          <m:e>
            <m:r>
              <m:t>A</m:t>
            </m:r>
          </m:e>
          <m:sub>
            <m:r>
              <m:t>i</m:t>
            </m:r>
          </m:sub>
          <m:sup>
            <m:r>
              <m:t>b</m:t>
            </m:r>
            <m:r>
              <m:t>a</m:t>
            </m:r>
            <m:r>
              <m:t>s</m:t>
            </m:r>
            <m:r>
              <m:t>e</m:t>
            </m:r>
          </m:sup>
        </m:sSubSup>
        <m:r>
          <m:rPr>
            <m:sty m:val="p"/>
          </m:rPr>
          <m:t>=</m:t>
        </m:r>
        <m:sSub>
          <m:e>
            <m:r>
              <m:t>R</m:t>
            </m:r>
          </m:e>
          <m:sub>
            <m:r>
              <m:t>i</m:t>
            </m:r>
          </m:sub>
        </m:sSub>
        <m:r>
          <m:rPr>
            <m:sty m:val="p"/>
          </m:rPr>
          <m:t>−</m:t>
        </m:r>
        <m:acc>
          <m:accPr>
            <m:chr m:val="‾"/>
          </m:accPr>
          <m:e>
            <m:r>
              <m:t>R</m:t>
            </m:r>
          </m:e>
        </m:acc>
      </m:oMath>
      <w:r>
        <w:rPr>
          <w:rFonts w:hint="eastAsia"/>
        </w:rPr>
        <w:t xml:space="preserve">，</w:t>
      </w:r>
      <m:oMath>
        <m:sSub>
          <m:e>
            <m:r>
              <m:t>R</m:t>
            </m:r>
          </m:e>
          <m:sub>
            <m:r>
              <m:t>i</m:t>
            </m:r>
          </m:sub>
        </m:sSub>
      </m:oMath>
      <w:r>
        <w:t xml:space="preserve"> </w:t>
      </w:r>
      <w:r>
        <w:rPr>
          <w:rFonts w:hint="eastAsia"/>
        </w:rPr>
        <w:t xml:space="preserve">为第</w:t>
      </w:r>
      <w:r>
        <w:t xml:space="preserve"> </w:t>
      </w:r>
      <m:oMath>
        <m:r>
          <m:t>i</m:t>
        </m:r>
      </m:oMath>
      <w:r>
        <w:t xml:space="preserve"> </w:t>
      </w:r>
      <w:r>
        <w:rPr>
          <w:rFonts w:hint="eastAsia"/>
        </w:rPr>
        <w:t xml:space="preserve">个</w:t>
      </w:r>
      <w:r>
        <w:t xml:space="preserve"> rollout</w:t>
      </w:r>
      <w:r>
        <w:t xml:space="preserve"> </w:t>
      </w:r>
      <w:r>
        <w:rPr>
          <w:rFonts w:hint="eastAsia"/>
        </w:rPr>
        <w:t xml:space="preserve">的奖励，由结果正确性与过程奖励模型（PRM）打分加权构成，</w:t>
      </w:r>
      <m:oMath>
        <m:acc>
          <m:accPr>
            <m:chr m:val="‾"/>
          </m:accPr>
          <m:e>
            <m:r>
              <m:t>R</m:t>
            </m:r>
          </m:e>
        </m:acc>
      </m:oMath>
      <w:r>
        <w:t xml:space="preserve"> </w:t>
      </w:r>
      <w:r>
        <w:rPr>
          <w:rFonts w:hint="eastAsia"/>
        </w:rPr>
        <w:t xml:space="preserve">为同一</w:t>
      </w:r>
      <w:r>
        <w:t xml:space="preserve"> </w:t>
      </w:r>
      <w:r>
        <w:t xml:space="preserve">prompt </w:t>
      </w:r>
      <w:r>
        <w:rPr>
          <w:rFonts w:hint="eastAsia"/>
        </w:rPr>
        <w:t xml:space="preserve">下所有</w:t>
      </w:r>
      <w:r>
        <w:t xml:space="preserve"> rollout </w:t>
      </w:r>
      <w:r>
        <w:rPr>
          <w:rFonts w:hint="eastAsia"/>
        </w:rPr>
        <w:t xml:space="preserve">的奖励均值；</w:t>
      </w:r>
      <m:oMath>
        <m:sSub>
          <m:e>
            <m:r>
              <m:t>S</m:t>
            </m:r>
          </m:e>
          <m:sub>
            <m:r>
              <m:t>g</m:t>
            </m:r>
            <m:r>
              <m:t>u</m:t>
            </m:r>
            <m:r>
              <m:t>a</m:t>
            </m:r>
            <m:r>
              <m:t>r</m:t>
            </m:r>
            <m:r>
              <m:t>d</m:t>
            </m:r>
            <m:r>
              <m:t>i</m:t>
            </m:r>
            <m:r>
              <m:t>a</m:t>
            </m:r>
            <m:r>
              <m:t>n</m:t>
            </m:r>
          </m:sub>
        </m:sSub>
        <m:r>
          <m:rPr>
            <m:sty m:val="p"/>
          </m:rPr>
          <m:t>∈</m:t>
        </m:r>
        <m:r>
          <m:rPr>
            <m:sty m:val="p"/>
          </m:rPr>
          <m:t>{</m:t>
        </m:r>
        <m:r>
          <m:t>0</m:t>
        </m:r>
        <m:r>
          <m:rPr>
            <m:sty m:val="p"/>
          </m:rPr>
          <m:t>,</m:t>
        </m:r>
        <m:r>
          <m:t>1</m:t>
        </m:r>
        <m:r>
          <m:rPr>
            <m:sty m:val="p"/>
          </m:rPr>
          <m:t>}</m:t>
        </m:r>
      </m:oMath>
      <w:r>
        <w:t xml:space="preserve"> </w:t>
      </w:r>
      <w:r>
        <w:rPr>
          <w:rFonts w:hint="eastAsia"/>
        </w:rPr>
        <w:t xml:space="preserve">为</w:t>
      </w:r>
      <w:r>
        <w:t xml:space="preserve"> </w:t>
      </w:r>
      <w:r>
        <w:t xml:space="preserve">per-rollout </w:t>
      </w:r>
      <w:r>
        <w:rPr>
          <w:rFonts w:hint="eastAsia"/>
        </w:rPr>
        <w:t xml:space="preserve">文化一致性信号，判断该</w:t>
      </w:r>
      <w:r>
        <w:t xml:space="preserve"> rollout </w:t>
      </w:r>
      <w:r>
        <w:rPr>
          <w:rFonts w:hint="eastAsia"/>
        </w:rPr>
        <w:t xml:space="preserve">的文化推理方向是否与</w:t>
      </w:r>
      <w:r>
        <w:t xml:space="preserve"> Guardian</w:t>
      </w:r>
      <w:r>
        <w:t xml:space="preserve"> </w:t>
      </w:r>
      <w:r>
        <w:rPr>
          <w:rFonts w:hint="eastAsia"/>
        </w:rPr>
        <w:t xml:space="preserve">判断一致（而非最终选项对错），即使最终答案错误、只要文化方向正确也赋值为</w:t>
      </w:r>
      <w:r>
        <w:t xml:space="preserve"> </w:t>
      </w:r>
      <w:r>
        <w:rPr>
          <w:rFonts w:hint="eastAsia"/>
        </w:rPr>
        <w:t xml:space="preserve">1；</w:t>
      </w:r>
      <m:oMath>
        <m:r>
          <m:t>λ</m:t>
        </m:r>
      </m:oMath>
      <w:r>
        <w:t xml:space="preserve"> </w:t>
      </w:r>
      <w:r>
        <w:rPr>
          <w:rFonts w:hint="eastAsia"/>
        </w:rPr>
        <w:t xml:space="preserve">为</w:t>
      </w:r>
      <w:r>
        <w:t xml:space="preserve"> Guardian </w:t>
      </w:r>
      <w:r>
        <w:rPr>
          <w:rFonts w:hint="eastAsia"/>
        </w:rPr>
        <w:t xml:space="preserve">引导全局强度系数（默认</w:t>
      </w:r>
      <w:r>
        <w:t xml:space="preserve"> </w:t>
      </w:r>
      <w:r>
        <w:rPr>
          <w:rFonts w:hint="eastAsia"/>
        </w:rPr>
        <w:t xml:space="preserve">0.5），用于平衡原始奖励与</w:t>
      </w:r>
      <w:r>
        <w:t xml:space="preserve"> Guardian</w:t>
      </w:r>
      <w:r>
        <w:t xml:space="preserve"> </w:t>
      </w:r>
      <w:r>
        <w:rPr>
          <w:rFonts w:hint="eastAsia"/>
        </w:rPr>
        <w:t xml:space="preserve">信号、防止二值信号完全主导优势函数的符号方向。值得指出的是，</w:t>
      </w:r>
      <m:oMath>
        <m:sSub>
          <m:e>
            <m:r>
              <m:t>S</m:t>
            </m:r>
          </m:e>
          <m:sub>
            <m:r>
              <m:t>g</m:t>
            </m:r>
            <m:r>
              <m:t>u</m:t>
            </m:r>
            <m:r>
              <m:t>a</m:t>
            </m:r>
            <m:r>
              <m:t>r</m:t>
            </m:r>
            <m:r>
              <m:t>d</m:t>
            </m:r>
            <m:r>
              <m:t>i</m:t>
            </m:r>
            <m:r>
              <m:t>a</m:t>
            </m:r>
            <m:r>
              <m:t>n</m:t>
            </m:r>
          </m:sub>
        </m:sSub>
      </m:oMath>
      <w:r>
        <w:t xml:space="preserve"> </w:t>
      </w:r>
      <w:r>
        <w:rPr>
          <w:rFonts w:hint="eastAsia"/>
        </w:rPr>
        <w:t xml:space="preserve">的赋值粒度为</w:t>
      </w:r>
      <w:r>
        <w:t xml:space="preserve"> per-rollout </w:t>
      </w:r>
      <w:r>
        <w:rPr>
          <w:rFonts w:hint="eastAsia"/>
        </w:rPr>
        <w:t xml:space="preserve">而非</w:t>
      </w:r>
      <w:r>
        <w:t xml:space="preserve"> </w:t>
      </w:r>
      <w:r>
        <w:rPr>
          <w:rFonts w:hint="eastAsia"/>
        </w:rPr>
        <w:t xml:space="preserve">per-prompt，即同一</w:t>
      </w:r>
      <w:r>
        <w:t xml:space="preserve"> prompt </w:t>
      </w:r>
      <w:r>
        <w:rPr>
          <w:rFonts w:hint="eastAsia"/>
        </w:rPr>
        <w:t xml:space="preserve">下的不同</w:t>
      </w:r>
      <w:r>
        <w:t xml:space="preserve"> rollout </w:t>
      </w:r>
      <w:r>
        <w:rPr>
          <w:rFonts w:hint="eastAsia"/>
        </w:rPr>
        <w:t xml:space="preserve">可获得不同的文化一致性信号。这一设计使得优势函数能够在组内区分文化方向正确与错误的轨迹，前者获得正向偏移而后者获得负向偏移，从而实现比统一偏移更为精细的策略引导。此外，权重因子</w:t>
      </w:r>
      <w:r>
        <w:t xml:space="preserve"> </w:t>
      </w:r>
      <m:oMath>
        <m:r>
          <m:t>w</m:t>
        </m:r>
      </m:oMath>
      <w:r>
        <w:t xml:space="preserve"> </w:t>
      </w:r>
      <w:r>
        <w:rPr>
          <w:rFonts w:hint="eastAsia"/>
        </w:rPr>
        <w:t xml:space="preserve">的引入使得</w:t>
      </w:r>
      <w:r>
        <w:t xml:space="preserve"> Guardian </w:t>
      </w:r>
      <w:r>
        <w:rPr>
          <w:rFonts w:hint="eastAsia"/>
        </w:rPr>
        <w:t xml:space="preserve">引导项随模型对该文化的掌握程度自适应衰减，避免在模型已充分习得某一文化后仍施加冗余引导。</w:t>
      </w:r>
    </w:p>
    <w:p>
      <w:pPr>
        <w:pStyle w:val="a0"/>
      </w:pPr>
      <w:r>
        <w:rPr>
          <w:rFonts w:hint="eastAsia"/>
        </w:rPr>
        <w:t xml:space="preserve">在监督微调阶段，CAHAD</w:t>
      </w:r>
      <w:r>
        <w:t xml:space="preserve"> </w:t>
      </w:r>
      <w:r>
        <w:rPr>
          <w:rFonts w:hint="eastAsia"/>
        </w:rPr>
        <w:t xml:space="preserve">将</w:t>
      </w:r>
      <w:r>
        <w:t xml:space="preserve"> Judge </w:t>
      </w:r>
      <w:r>
        <w:rPr>
          <w:rFonts w:hint="eastAsia"/>
        </w:rPr>
        <w:t xml:space="preserve">给出的最终答案</w:t>
      </w:r>
      <w:r>
        <w:t xml:space="preserve"> </w:t>
      </w:r>
      <m:oMath>
        <m:sSub>
          <m:e>
            <m:r>
              <m:t>y</m:t>
            </m:r>
          </m:e>
          <m:sub>
            <m:r>
              <m:t>j</m:t>
            </m:r>
            <m:r>
              <m:t>u</m:t>
            </m:r>
            <m:r>
              <m:t>d</m:t>
            </m:r>
            <m:r>
              <m:t>g</m:t>
            </m:r>
            <m:r>
              <m:t>e</m:t>
            </m:r>
          </m:sub>
        </m:sSub>
      </m:oMath>
      <w:r>
        <w:t xml:space="preserve"> </w:t>
      </w:r>
      <w:r>
        <w:rPr>
          <w:rFonts w:hint="eastAsia"/>
        </w:rPr>
        <w:t xml:space="preserve">作为蒸馏目标，采用标准交叉熵损失并按</w:t>
      </w:r>
      <w:r>
        <w:t xml:space="preserve"> </w:t>
      </w:r>
      <m:oMath>
        <m:sSub>
          <m:e>
            <m:r>
              <m:t>w</m:t>
            </m:r>
          </m:e>
          <m:sub>
            <m:r>
              <m:t>s</m:t>
            </m:r>
            <m:r>
              <m:t>f</m:t>
            </m:r>
            <m:r>
              <m:t>t</m:t>
            </m:r>
          </m:sub>
        </m:sSub>
      </m:oMath>
      <w:r>
        <w:t xml:space="preserve"> </w:t>
      </w:r>
      <w:r>
        <w:rPr>
          <w:rFonts w:hint="eastAsia"/>
        </w:rPr>
        <w:t xml:space="preserve">加权，如式</w:t>
      </w:r>
      <w:r>
        <w:t xml:space="preserve"> (3) </w:t>
      </w:r>
      <w:r>
        <w:rPr>
          <w:rFonts w:hint="eastAsia"/>
        </w:rPr>
        <w:t xml:space="preserve">所示：</w:t>
      </w:r>
    </w:p>
    <w:p>
      <w:pPr>
        <w:pStyle w:val="a0"/>
      </w:pPr>
      <m:oMathPara>
        <m:oMathParaPr>
          <m:jc m:val="center"/>
        </m:oMathParaPr>
        <m:oMath>
          <m:sSubSup>
            <m:e>
              <m:r>
                <m:t>L</m:t>
              </m:r>
            </m:e>
            <m:sub>
              <m:r>
                <m:t>S</m:t>
              </m:r>
              <m:r>
                <m:t>F</m:t>
              </m:r>
              <m:r>
                <m:t>T</m:t>
              </m:r>
            </m:sub>
            <m:sup>
              <m:r>
                <m:t>w</m:t>
              </m:r>
              <m:r>
                <m:t>e</m:t>
              </m:r>
              <m:r>
                <m:t>i</m:t>
              </m:r>
              <m:r>
                <m:t>g</m:t>
              </m:r>
              <m:r>
                <m:t>h</m:t>
              </m:r>
              <m:r>
                <m:t>t</m:t>
              </m:r>
              <m:r>
                <m:t>e</m:t>
              </m:r>
              <m:r>
                <m:t>d</m:t>
              </m:r>
            </m:sup>
          </m:sSubSup>
          <m:r>
            <m:rPr>
              <m:sty m:val="p"/>
            </m:rPr>
            <m:t>=</m:t>
          </m:r>
          <m:sSub>
            <m:e>
              <m:r>
                <m:t>w</m:t>
              </m:r>
            </m:e>
            <m:sub>
              <m:r>
                <m:t>s</m:t>
              </m:r>
              <m:r>
                <m:t>f</m:t>
              </m:r>
              <m:r>
                <m:t>t</m:t>
              </m:r>
            </m:sub>
          </m:sSub>
          <m:r>
            <m:rPr>
              <m:sty m:val="p"/>
            </m:rPr>
            <m:t>⋅</m:t>
          </m:r>
          <m:sSub>
            <m:e>
              <m:r>
                <m:t>L</m:t>
              </m:r>
            </m:e>
            <m:sub>
              <m:r>
                <m:t>S</m:t>
              </m:r>
              <m:r>
                <m:t>F</m:t>
              </m:r>
              <m:r>
                <m:t>T</m:t>
              </m:r>
            </m:sub>
          </m:sSub>
          <m:r>
            <m:rPr>
              <m:sty m:val="p"/>
            </m:rPr>
            <m:t>=</m:t>
          </m:r>
          <m:r>
            <m:rPr>
              <m:sty m:val="p"/>
            </m:rPr>
            <m:t>−</m:t>
          </m:r>
          <m:sSub>
            <m:e>
              <m:r>
                <m:t>w</m:t>
              </m:r>
            </m:e>
            <m:sub>
              <m:r>
                <m:t>s</m:t>
              </m:r>
              <m:r>
                <m:t>f</m:t>
              </m:r>
              <m:r>
                <m:t>t</m:t>
              </m:r>
            </m:sub>
          </m:sSub>
          <m:r>
            <m:rPr>
              <m:sty m:val="p"/>
            </m:rPr>
            <m:t>⋅</m:t>
          </m:r>
          <m:r>
            <m:t>l</m:t>
          </m:r>
          <m:r>
            <m:t>o</m:t>
          </m:r>
          <m:r>
            <m:t>g</m:t>
          </m:r>
          <m:r>
            <m:t>P</m:t>
          </m:r>
          <m:r>
            <m:rPr>
              <m:sty m:val="p"/>
            </m:rPr>
            <m:t>(</m:t>
          </m:r>
          <m:sSub>
            <m:e>
              <m:r>
                <m:t>y</m:t>
              </m:r>
            </m:e>
            <m:sub>
              <m:r>
                <m:t>j</m:t>
              </m:r>
              <m:r>
                <m:t>u</m:t>
              </m:r>
              <m:r>
                <m:t>d</m:t>
              </m:r>
              <m:r>
                <m:t>g</m:t>
              </m:r>
              <m:r>
                <m:t>e</m:t>
              </m:r>
            </m:sub>
          </m:sSub>
          <m:r>
            <m:rPr>
              <m:sty m:val="p"/>
            </m:rPr>
            <m:t>|</m:t>
          </m:r>
          <m:r>
            <m:t>x</m:t>
          </m:r>
          <m:r>
            <m:rPr>
              <m:sty m:val="p"/>
            </m:rPr>
            <m:t>)</m:t>
          </m:r>
        </m:oMath>
      </m:oMathPara>
    </w:p>
    <w:p>
      <w:pPr>
        <w:pStyle w:val="FirstParagraph"/>
      </w:pPr>
      <w:r>
        <w:rPr>
          <w:rFonts w:hint="eastAsia"/>
        </w:rPr>
        <w:t xml:space="preserve">由此，模型在某一文化上的掌握程度越低（</w:t>
      </w:r>
      <m:oMath>
        <m:r>
          <m:t>h</m:t>
        </m:r>
        <m:r>
          <m:t>i</m:t>
        </m:r>
        <m:r>
          <m:t>t</m:t>
        </m:r>
        <m:r>
          <m:t>r</m:t>
        </m:r>
        <m:r>
          <m:t>a</m:t>
        </m:r>
        <m:r>
          <m:t>t</m:t>
        </m:r>
        <m:r>
          <m:t>e</m:t>
        </m:r>
      </m:oMath>
      <w:r>
        <w:t xml:space="preserve"> </w:t>
      </w:r>
      <w:r>
        <w:rPr>
          <w:rFonts w:hint="eastAsia"/>
        </w:rPr>
        <w:t xml:space="preserve">越低、</w:t>
      </w:r>
      <m:oMath>
        <m:sSub>
          <m:e>
            <m:r>
              <m:t>w</m:t>
            </m:r>
          </m:e>
          <m:sub>
            <m:r>
              <m:t>s</m:t>
            </m:r>
            <m:r>
              <m:t>f</m:t>
            </m:r>
            <m:r>
              <m:t>t</m:t>
            </m:r>
          </m:sub>
        </m:sSub>
      </m:oMath>
      <w:r>
        <w:t xml:space="preserve"> </w:t>
      </w:r>
      <w:r>
        <w:rPr>
          <w:rFonts w:hint="eastAsia"/>
        </w:rPr>
        <w:t xml:space="preserve">越大），该文化样本所承受的监督梯度越强，使</w:t>
      </w:r>
      <w:r>
        <w:t xml:space="preserve"> Judge </w:t>
      </w:r>
      <w:r>
        <w:rPr>
          <w:rFonts w:hint="eastAsia"/>
        </w:rPr>
        <w:t xml:space="preserve">蕴含的文化知识优先向模型的薄弱文化区域迁移。地板值</w:t>
      </w:r>
      <w:r>
        <w:t xml:space="preserve"> </w:t>
      </w:r>
      <m:oMath>
        <m:sSub>
          <m:e>
            <m:r>
              <m:t>w</m:t>
            </m:r>
          </m:e>
          <m:sub>
            <m:r>
              <m:rPr>
                <m:sty m:val="p"/>
              </m:rPr>
              <m:t>min</m:t>
            </m:r>
          </m:sub>
        </m:sSub>
      </m:oMath>
      <w:r>
        <w:t xml:space="preserve"> </w:t>
      </w:r>
      <w:r>
        <w:rPr>
          <w:rFonts w:hint="eastAsia"/>
        </w:rPr>
        <w:t xml:space="preserve">的引入则保证了即便在模型已较好掌握某文化的条件下，仍保留最低限度的监督信号，以维持训练过程中的文化锚定稳定性。</w:t>
      </w:r>
    </w:p>
    <w:p>
      <w:pPr>
        <w:pStyle w:val="a0"/>
      </w:pPr>
      <w:r>
        <w:rPr>
          <w:rFonts w:hint="eastAsia"/>
        </w:rPr>
        <w:t xml:space="preserve">最终，CAHAD</w:t>
      </w:r>
      <w:r>
        <w:t xml:space="preserve"> </w:t>
      </w:r>
      <w:r>
        <w:rPr>
          <w:rFonts w:hint="eastAsia"/>
        </w:rPr>
        <w:t xml:space="preserve">在同一次优化步内联合更新</w:t>
      </w:r>
      <w:r>
        <w:t xml:space="preserve"> RL </w:t>
      </w:r>
      <w:r>
        <w:rPr>
          <w:rFonts w:hint="eastAsia"/>
        </w:rPr>
        <w:t xml:space="preserve">与</w:t>
      </w:r>
      <w:r>
        <w:t xml:space="preserve"> SFT</w:t>
      </w:r>
      <w:r>
        <w:t xml:space="preserve"> </w:t>
      </w:r>
      <w:r>
        <w:rPr>
          <w:rFonts w:hint="eastAsia"/>
        </w:rPr>
        <w:t xml:space="preserve">两项损失，总体训练目标如式</w:t>
      </w:r>
      <w:r>
        <w:t xml:space="preserve"> (4) </w:t>
      </w:r>
      <w:r>
        <w:rPr>
          <w:rFonts w:hint="eastAsia"/>
        </w:rPr>
        <w:t xml:space="preserve">所示：</w:t>
      </w:r>
    </w:p>
    <w:p>
      <w:pPr>
        <w:pStyle w:val="a0"/>
      </w:pPr>
      <m:oMathPara>
        <m:oMathParaPr>
          <m:jc m:val="center"/>
        </m:oMathParaPr>
        <m:oMath>
          <m:r>
            <m:t>L</m:t>
          </m:r>
          <m:r>
            <m:rPr>
              <m:sty m:val="p"/>
            </m:rPr>
            <m:t>=</m:t>
          </m:r>
          <m:sSub>
            <m:e>
              <m:r>
                <m:t>L</m:t>
              </m:r>
            </m:e>
            <m:sub>
              <m:r>
                <m:t>G</m:t>
              </m:r>
              <m:r>
                <m:t>R</m:t>
              </m:r>
              <m:r>
                <m:t>P</m:t>
              </m:r>
              <m:r>
                <m:t>O</m:t>
              </m:r>
            </m:sub>
          </m:sSub>
          <m:r>
            <m:rPr>
              <m:sty m:val="p"/>
            </m:rPr>
            <m:t>(</m:t>
          </m:r>
          <m:sSub>
            <m:e>
              <m:r>
                <m:t>A</m:t>
              </m:r>
            </m:e>
            <m:sub>
              <m:r>
                <m:t>i</m:t>
              </m:r>
            </m:sub>
          </m:sSub>
          <m:r>
            <m:rPr>
              <m:sty m:val="p"/>
            </m:rPr>
            <m:t>)</m:t>
          </m:r>
          <m:r>
            <m:rPr>
              <m:sty m:val="p"/>
            </m:rPr>
            <m:t>+</m:t>
          </m:r>
          <m:r>
            <m:t>β</m:t>
          </m:r>
          <m:r>
            <m:rPr>
              <m:sty m:val="p"/>
            </m:rPr>
            <m:t>⋅</m:t>
          </m:r>
          <m:sSub>
            <m:e>
              <m:r>
                <m:t>w</m:t>
              </m:r>
            </m:e>
            <m:sub>
              <m:r>
                <m:t>s</m:t>
              </m:r>
              <m:r>
                <m:t>f</m:t>
              </m:r>
              <m:r>
                <m:t>t</m:t>
              </m:r>
            </m:sub>
          </m:sSub>
          <m:r>
            <m:rPr>
              <m:sty m:val="p"/>
            </m:rPr>
            <m:t>⋅</m:t>
          </m:r>
          <m:sSub>
            <m:e>
              <m:r>
                <m:t>L</m:t>
              </m:r>
            </m:e>
            <m:sub>
              <m:r>
                <m:t>S</m:t>
              </m:r>
              <m:r>
                <m:t>F</m:t>
              </m:r>
              <m:r>
                <m:t>T</m:t>
              </m:r>
            </m:sub>
          </m:sSub>
        </m:oMath>
      </m:oMathPara>
    </w:p>
    <w:p>
      <w:pPr>
        <w:pStyle w:val="FirstParagraph"/>
      </w:pPr>
      <w:r>
        <w:rPr>
          <w:rFonts w:hint="eastAsia"/>
        </w:rPr>
        <w:t xml:space="preserve">其中</w:t>
      </w:r>
      <w:r>
        <w:t xml:space="preserve"> </w:t>
      </w:r>
      <m:oMath>
        <m:sSub>
          <m:e>
            <m:r>
              <m:t>L</m:t>
            </m:r>
          </m:e>
          <m:sub>
            <m:r>
              <m:t>G</m:t>
            </m:r>
            <m:r>
              <m:t>R</m:t>
            </m:r>
            <m:r>
              <m:t>P</m:t>
            </m:r>
            <m:r>
              <m:t>O</m:t>
            </m:r>
          </m:sub>
        </m:sSub>
        <m:r>
          <m:rPr>
            <m:sty m:val="p"/>
          </m:rPr>
          <m:t>(</m:t>
        </m:r>
        <m:sSub>
          <m:e>
            <m:r>
              <m:t>A</m:t>
            </m:r>
          </m:e>
          <m:sub>
            <m:r>
              <m:t>i</m:t>
            </m:r>
          </m:sub>
        </m:sSub>
        <m:r>
          <m:rPr>
            <m:sty m:val="p"/>
          </m:rPr>
          <m:t>)</m:t>
        </m:r>
      </m:oMath>
      <w:r>
        <w:t xml:space="preserve"> </w:t>
      </w:r>
      <w:r>
        <w:rPr>
          <w:rFonts w:hint="eastAsia"/>
        </w:rPr>
        <w:t xml:space="preserve">为基于式</w:t>
      </w:r>
      <w:r>
        <w:t xml:space="preserve"> (2) </w:t>
      </w:r>
      <w:r>
        <w:rPr>
          <w:rFonts w:hint="eastAsia"/>
        </w:rPr>
        <w:t xml:space="preserve">中文化引导后优势</w:t>
      </w:r>
      <w:r>
        <w:t xml:space="preserve"> </w:t>
      </w:r>
      <m:oMath>
        <m:sSub>
          <m:e>
            <m:r>
              <m:t>A</m:t>
            </m:r>
          </m:e>
          <m:sub>
            <m:r>
              <m:t>i</m:t>
            </m:r>
          </m:sub>
        </m:sSub>
      </m:oMath>
      <w:r>
        <w:t xml:space="preserve"> </w:t>
      </w:r>
      <w:r>
        <w:rPr>
          <w:rFonts w:hint="eastAsia"/>
        </w:rPr>
        <w:t xml:space="preserve">计算的策略梯度损失，</w:t>
      </w:r>
      <m:oMath>
        <m:r>
          <m:t>β</m:t>
        </m:r>
      </m:oMath>
      <w:r>
        <w:t xml:space="preserve"> </w:t>
      </w:r>
      <w:r>
        <w:rPr>
          <w:rFonts w:hint="eastAsia"/>
        </w:rPr>
        <w:t xml:space="preserve">为</w:t>
      </w:r>
      <w:r>
        <w:t xml:space="preserve"> RL </w:t>
      </w:r>
      <w:r>
        <w:rPr>
          <w:rFonts w:hint="eastAsia"/>
        </w:rPr>
        <w:t xml:space="preserve">与</w:t>
      </w:r>
      <w:r>
        <w:t xml:space="preserve"> SFT </w:t>
      </w:r>
      <w:r>
        <w:rPr>
          <w:rFonts w:hint="eastAsia"/>
        </w:rPr>
        <w:t xml:space="preserve">两项损失之间的量纲平衡系数。引入</w:t>
      </w:r>
      <w:r>
        <w:t xml:space="preserve"> </w:t>
      </w:r>
      <m:oMath>
        <m:r>
          <m:t>β</m:t>
        </m:r>
      </m:oMath>
      <w:r>
        <w:t xml:space="preserve"> </w:t>
      </w:r>
      <w:r>
        <w:rPr>
          <w:rFonts w:hint="eastAsia"/>
        </w:rPr>
        <w:t xml:space="preserve">的必要性在于：</w:t>
      </w:r>
      <m:oMath>
        <m:sSub>
          <m:e>
            <m:r>
              <m:t>L</m:t>
            </m:r>
          </m:e>
          <m:sub>
            <m:r>
              <m:t>G</m:t>
            </m:r>
            <m:r>
              <m:t>R</m:t>
            </m:r>
            <m:r>
              <m:t>P</m:t>
            </m:r>
            <m:r>
              <m:t>O</m:t>
            </m:r>
          </m:sub>
        </m:sSub>
      </m:oMath>
      <w:r>
        <w:t xml:space="preserve"> </w:t>
      </w:r>
      <w:r>
        <w:rPr>
          <w:rFonts w:hint="eastAsia"/>
        </w:rPr>
        <w:t xml:space="preserve">为</w:t>
      </w:r>
      <w:r>
        <w:t xml:space="preserve"> on-policy </w:t>
      </w:r>
      <w:r>
        <w:rPr>
          <w:rFonts w:hint="eastAsia"/>
        </w:rPr>
        <w:t xml:space="preserve">策略梯度损失，其量级通常远小于交叉熵损失</w:t>
      </w:r>
      <w:r>
        <w:t xml:space="preserve"> </w:t>
      </w:r>
      <m:oMath>
        <m:sSub>
          <m:e>
            <m:r>
              <m:t>L</m:t>
            </m:r>
          </m:e>
          <m:sub>
            <m:r>
              <m:t>S</m:t>
            </m:r>
            <m:r>
              <m:t>F</m:t>
            </m:r>
            <m:r>
              <m:t>T</m:t>
            </m:r>
          </m:sub>
        </m:sSub>
      </m:oMath>
      <w:r>
        <w:rPr>
          <w:rFonts w:hint="eastAsia"/>
        </w:rPr>
        <w:t xml:space="preserve">，若不对后者进行缩放，SFT</w:t>
      </w:r>
      <w:r>
        <w:t xml:space="preserve"> </w:t>
      </w:r>
      <w:r>
        <w:rPr>
          <w:rFonts w:hint="eastAsia"/>
        </w:rPr>
        <w:t xml:space="preserve">项将主导梯度更新方向，导致联合训练退化为加权监督微调。式</w:t>
      </w:r>
      <w:r>
        <w:t xml:space="preserve"> (4) </w:t>
      </w:r>
      <w:r>
        <w:rPr>
          <w:rFonts w:hint="eastAsia"/>
        </w:rPr>
        <w:t xml:space="preserve">中两项损失在同一次反向传播中联合优化，RL</w:t>
      </w:r>
      <w:r>
        <w:t xml:space="preserve"> </w:t>
      </w:r>
      <w:r>
        <w:rPr>
          <w:rFonts w:hint="eastAsia"/>
        </w:rPr>
        <w:t xml:space="preserve">项承担策略探索与文化方向引导的功能，SFT</w:t>
      </w:r>
      <w:r>
        <w:t xml:space="preserve"> </w:t>
      </w:r>
      <w:r>
        <w:rPr>
          <w:rFonts w:hint="eastAsia"/>
        </w:rPr>
        <w:t xml:space="preserve">项则以难度自适应的方式持续锚定</w:t>
      </w:r>
      <w:r>
        <w:t xml:space="preserve"> Judge </w:t>
      </w:r>
      <w:r>
        <w:rPr>
          <w:rFonts w:hint="eastAsia"/>
        </w:rPr>
        <w:t xml:space="preserve">的文化知识，二者的协同作用使</w:t>
      </w:r>
      <w:r>
        <w:t xml:space="preserve"> CAHAD </w:t>
      </w:r>
      <w:r>
        <w:rPr>
          <w:rFonts w:hint="eastAsia"/>
        </w:rPr>
        <w:t xml:space="preserve">能够在将多智能体系统的推理能力迁移至单一模型的过程中，同时保持文化推理的准确性与训练过程的稳定性。</w:t>
      </w:r>
    </w:p>
    <w:bookmarkEnd w:id="35"/>
    <w:bookmarkEnd w:id="36"/>
    <w:bookmarkStart w:id="40" w:name="实验设置"/>
    <w:p>
      <w:pPr>
        <w:pStyle w:val="1"/>
      </w:pPr>
      <w:r>
        <w:rPr>
          <w:b/>
          <w:bCs/>
        </w:rPr>
        <w:t xml:space="preserve">4 </w:t>
      </w:r>
      <w:r>
        <w:rPr>
          <w:rFonts w:hint="eastAsia"/>
          <w:b/>
          <w:bCs/>
        </w:rPr>
        <w:t xml:space="preserve">实验设置</w:t>
      </w:r>
    </w:p>
    <w:bookmarkStart w:id="37" w:name="数据集"/>
    <w:p>
      <w:pPr>
        <w:pStyle w:val="2"/>
      </w:pPr>
      <w:r>
        <w:rPr>
          <w:b/>
          <w:bCs/>
        </w:rPr>
        <w:t xml:space="preserve">4.1 </w:t>
      </w:r>
      <w:r>
        <w:rPr>
          <w:rFonts w:hint="eastAsia"/>
          <w:b/>
          <w:bCs/>
        </w:rPr>
        <w:t xml:space="preserve">数据集</w:t>
      </w:r>
    </w:p>
    <w:p>
      <w:pPr>
        <w:pStyle w:val="FirstParagraph"/>
      </w:pPr>
      <w:r>
        <w:rPr>
          <w:rFonts w:hint="eastAsia"/>
        </w:rPr>
        <w:t xml:space="preserve">本文在三个跨文化基准数据集上进行评估。NormAd（Rao</w:t>
      </w:r>
      <w:r>
        <w:t xml:space="preserve"> et</w:t>
      </w:r>
      <w:r>
        <w:t xml:space="preserve"> </w:t>
      </w:r>
      <w:r>
        <w:t xml:space="preserve">al. </w:t>
      </w:r>
      <w:r>
        <w:rPr>
          <w:rFonts w:hint="eastAsia"/>
        </w:rPr>
        <w:t xml:space="preserve">2025）是一个社会规范判断数据集，任务形式为三分类（可接受、不可接受、中性），覆盖</w:t>
      </w:r>
      <w:r>
        <w:t xml:space="preserve"> </w:t>
      </w:r>
      <w:r>
        <w:t xml:space="preserve">75 </w:t>
      </w:r>
      <w:r>
        <w:rPr>
          <w:rFonts w:hint="eastAsia"/>
        </w:rPr>
        <w:t xml:space="preserve">个文化，共包含</w:t>
      </w:r>
      <w:r>
        <w:t xml:space="preserve"> 2633 </w:t>
      </w:r>
      <w:r>
        <w:rPr>
          <w:rFonts w:hint="eastAsia"/>
        </w:rPr>
        <w:t xml:space="preserve">道题目。CulturalBench（Chiu</w:t>
      </w:r>
      <w:r>
        <w:t xml:space="preserve"> et</w:t>
      </w:r>
      <w:r>
        <w:t xml:space="preserve"> </w:t>
      </w:r>
      <w:r>
        <w:t xml:space="preserve">al. </w:t>
      </w:r>
      <w:r>
        <w:rPr>
          <w:rFonts w:hint="eastAsia"/>
        </w:rPr>
        <w:t xml:space="preserve">2025）是一个文化知识问答数据集，任务形式为四选一多选题，覆盖</w:t>
      </w:r>
      <w:r>
        <w:t xml:space="preserve"> 45</w:t>
      </w:r>
      <w:r>
        <w:t xml:space="preserve"> </w:t>
      </w:r>
      <w:r>
        <w:rPr>
          <w:rFonts w:hint="eastAsia"/>
        </w:rPr>
        <w:t xml:space="preserve">个文化，共包含</w:t>
      </w:r>
      <w:r>
        <w:t xml:space="preserve"> 1227 </w:t>
      </w:r>
      <w:r>
        <w:rPr>
          <w:rFonts w:hint="eastAsia"/>
        </w:rPr>
        <w:t xml:space="preserve">道题目。BLEnD（Myung</w:t>
      </w:r>
      <w:r>
        <w:t xml:space="preserve"> et</w:t>
      </w:r>
      <w:r>
        <w:t xml:space="preserve"> </w:t>
      </w:r>
      <w:r>
        <w:t xml:space="preserve">al. </w:t>
      </w:r>
      <w:r>
        <w:rPr>
          <w:rFonts w:hint="eastAsia"/>
        </w:rPr>
        <w:t xml:space="preserve">2024）是一个日常生活文化知识数据集，任务形式同样为四选一多选题，覆盖</w:t>
      </w:r>
      <w:r>
        <w:t xml:space="preserve"> </w:t>
      </w:r>
      <w:r>
        <w:t xml:space="preserve">15 </w:t>
      </w:r>
      <w:r>
        <w:rPr>
          <w:rFonts w:hint="eastAsia"/>
        </w:rPr>
        <w:t xml:space="preserve">个文化或地区，实验中使用的评估子集共包含</w:t>
      </w:r>
      <w:r>
        <w:t xml:space="preserve"> 5081</w:t>
      </w:r>
      <w:r>
        <w:t xml:space="preserve"> </w:t>
      </w:r>
      <w:r>
        <w:rPr>
          <w:rFonts w:hint="eastAsia"/>
        </w:rPr>
        <w:t xml:space="preserve">道题目。三个数据集在任务类型、文化覆盖范围与题目规模上均存在差异，能够较为全面地检验方法在不同评估场景下的稳健性。</w:t>
      </w:r>
    </w:p>
    <w:bookmarkEnd w:id="37"/>
    <w:bookmarkStart w:id="38" w:name="基线方法"/>
    <w:p>
      <w:pPr>
        <w:pStyle w:val="2"/>
      </w:pPr>
      <w:r>
        <w:rPr>
          <w:b/>
          <w:bCs/>
        </w:rPr>
        <w:t xml:space="preserve">4.2 </w:t>
      </w:r>
      <w:r>
        <w:rPr>
          <w:rFonts w:hint="eastAsia"/>
          <w:b/>
          <w:bCs/>
        </w:rPr>
        <w:t xml:space="preserve">基线方法</w:t>
      </w:r>
    </w:p>
    <w:p>
      <w:pPr>
        <w:pStyle w:val="FirstParagraph"/>
      </w:pPr>
      <w:r>
        <w:rPr>
          <w:rFonts w:hint="eastAsia"/>
        </w:rPr>
        <w:t xml:space="preserve">本文选取的基线方法涵盖四类策略。零样本方法包括基座模型直接推理（Zero-shot</w:t>
      </w:r>
      <w:r>
        <w:t xml:space="preserve"> </w:t>
      </w:r>
      <w:r>
        <w:rPr>
          <w:rFonts w:hint="eastAsia"/>
        </w:rPr>
        <w:t xml:space="preserve">Base）与角色扮演提示（Roleplay</w:t>
      </w:r>
      <w:r>
        <w:t xml:space="preserve"> </w:t>
      </w:r>
      <w:r>
        <w:rPr>
          <w:rFonts w:hint="eastAsia"/>
        </w:rPr>
        <w:t xml:space="preserve">Prompting），前者以未经任何文化对齐处理的基座模型建立性能下界，后者通过系统提示词赋予模型特定文化身份以引导其文化判断。单教师蒸馏方法为标准的监督微调（Single-Teacher</w:t>
      </w:r>
      <w:r>
        <w:t xml:space="preserve"> </w:t>
      </w:r>
      <w:r>
        <w:rPr>
          <w:rFonts w:hint="eastAsia"/>
        </w:rPr>
        <w:t xml:space="preserve">SFT），使用文化标注语料对基座模型进行单轮训练。多智能体辩论方法选取</w:t>
      </w:r>
      <w:r>
        <w:t xml:space="preserve"> </w:t>
      </w:r>
      <w:r>
        <w:rPr>
          <w:rFonts w:hint="eastAsia"/>
        </w:rPr>
        <w:t xml:space="preserve">MD（Du</w:t>
      </w:r>
      <w:r>
        <w:t xml:space="preserve"> et al. </w:t>
      </w:r>
      <w:r>
        <w:rPr>
          <w:rFonts w:hint="eastAsia"/>
        </w:rPr>
        <w:t xml:space="preserve">2023）、MAD（Ki</w:t>
      </w:r>
      <w:r>
        <w:t xml:space="preserve"> et al. </w:t>
      </w:r>
      <w:r>
        <w:rPr>
          <w:rFonts w:hint="eastAsia"/>
        </w:rPr>
        <w:t xml:space="preserve">2025）、MACD（Tan</w:t>
      </w:r>
      <w:r>
        <w:t xml:space="preserve"> et al. </w:t>
      </w:r>
      <w:r>
        <w:rPr>
          <w:rFonts w:hint="eastAsia"/>
        </w:rPr>
        <w:t xml:space="preserve">2026）与</w:t>
      </w:r>
      <w:r>
        <w:t xml:space="preserve"> </w:t>
      </w:r>
      <w:r>
        <w:rPr>
          <w:rFonts w:hint="eastAsia"/>
        </w:rPr>
        <w:t xml:space="preserve">OG-MAR（Seo</w:t>
      </w:r>
      <w:r>
        <w:t xml:space="preserve"> et al. </w:t>
      </w:r>
      <w:r>
        <w:rPr>
          <w:rFonts w:hint="eastAsia"/>
        </w:rPr>
        <w:t xml:space="preserve">2026）四种代表性工作。多教师蒸馏方法选取</w:t>
      </w:r>
      <w:r>
        <w:t xml:space="preserve"> </w:t>
      </w:r>
      <w:r>
        <w:rPr>
          <w:rFonts w:hint="eastAsia"/>
        </w:rPr>
        <w:t xml:space="preserve">MAGDi（Chen</w:t>
      </w:r>
      <w:r>
        <w:t xml:space="preserve"> et al. </w:t>
      </w:r>
      <w:r>
        <w:rPr>
          <w:rFonts w:hint="eastAsia"/>
        </w:rPr>
        <w:t xml:space="preserve">2024）与</w:t>
      </w:r>
      <w:r>
        <w:t xml:space="preserve"> AgentArk </w:t>
      </w:r>
      <w:r>
        <w:rPr>
          <w:rFonts w:hint="eastAsia"/>
        </w:rPr>
        <w:t xml:space="preserve">两类基线。所有实验均在</w:t>
      </w:r>
      <w:r>
        <w:t xml:space="preserve"> </w:t>
      </w:r>
      <w:r>
        <w:rPr>
          <w:rFonts w:hint="eastAsia"/>
        </w:rPr>
        <w:t xml:space="preserve">Qwen-2.5-7B-Instruct（Qwen</w:t>
      </w:r>
      <w:r>
        <w:t xml:space="preserve"> Team </w:t>
      </w:r>
      <w:r>
        <w:rPr>
          <w:rFonts w:hint="eastAsia"/>
        </w:rPr>
        <w:t xml:space="preserve">2024，以下简称</w:t>
      </w:r>
      <w:r>
        <w:t xml:space="preserve"> </w:t>
      </w:r>
      <w:r>
        <w:rPr>
          <w:rFonts w:hint="eastAsia"/>
        </w:rPr>
        <w:t xml:space="preserve">Qwen）与</w:t>
      </w:r>
      <w:r>
        <w:t xml:space="preserve"> </w:t>
      </w:r>
      <w:r>
        <w:rPr>
          <w:rFonts w:hint="eastAsia"/>
        </w:rPr>
        <w:t xml:space="preserve">Llama-3.1-8B-Instruct（Llama</w:t>
      </w:r>
      <w:r>
        <w:t xml:space="preserve"> Team </w:t>
      </w:r>
      <w:r>
        <w:rPr>
          <w:rFonts w:hint="eastAsia"/>
        </w:rPr>
        <w:t xml:space="preserve">2024，以下简称</w:t>
      </w:r>
      <w:r>
        <w:t xml:space="preserve"> </w:t>
      </w:r>
      <w:r>
        <w:rPr>
          <w:rFonts w:hint="eastAsia"/>
        </w:rPr>
        <w:t xml:space="preserve">Llama）两种开源基座模型上进行。</w:t>
      </w:r>
    </w:p>
    <w:bookmarkEnd w:id="38"/>
    <w:bookmarkStart w:id="39" w:name="评估指标"/>
    <w:p>
      <w:pPr>
        <w:pStyle w:val="2"/>
      </w:pPr>
      <w:r>
        <w:rPr>
          <w:b/>
          <w:bCs/>
        </w:rPr>
        <w:t xml:space="preserve">4.3 </w:t>
      </w:r>
      <w:r>
        <w:rPr>
          <w:rFonts w:hint="eastAsia"/>
          <w:b/>
          <w:bCs/>
        </w:rPr>
        <w:t xml:space="preserve">评估指标</w:t>
      </w:r>
    </w:p>
    <w:p>
      <w:pPr>
        <w:pStyle w:val="FirstParagraph"/>
      </w:pPr>
      <w:r>
        <w:rPr>
          <w:rFonts w:hint="eastAsia"/>
        </w:rPr>
        <w:t xml:space="preserve">主评估指标为准确率（Accuracy），定义为各数据集全部题目上的整体正确率。此外，为评估蒸馏方法的部署效率收益，本文还报告推理阶段的</w:t>
      </w:r>
      <w:r>
        <w:t xml:space="preserve"> token </w:t>
      </w:r>
      <w:r>
        <w:rPr>
          <w:rFonts w:hint="eastAsia"/>
        </w:rPr>
        <w:t xml:space="preserve">消耗量与响应时延两项效率指标，用以量化</w:t>
      </w:r>
      <w:r>
        <w:t xml:space="preserve"> CAHAD </w:t>
      </w:r>
      <w:r>
        <w:rPr>
          <w:rFonts w:hint="eastAsia"/>
        </w:rPr>
        <w:t xml:space="preserve">相较于</w:t>
      </w:r>
      <w:r>
        <w:t xml:space="preserve"> HF-CAC </w:t>
      </w:r>
      <w:r>
        <w:rPr>
          <w:rFonts w:hint="eastAsia"/>
        </w:rPr>
        <w:t xml:space="preserve">多智能体系统在推理成本上的改善幅度。</w:t>
      </w:r>
    </w:p>
    <w:bookmarkEnd w:id="39"/>
    <w:bookmarkEnd w:id="40"/>
    <w:bookmarkStart w:id="49" w:name="实验结果与分析"/>
    <w:p>
      <w:pPr>
        <w:pStyle w:val="1"/>
      </w:pPr>
      <w:r>
        <w:rPr>
          <w:b/>
          <w:bCs/>
        </w:rPr>
        <w:t xml:space="preserve">5 </w:t>
      </w:r>
      <w:r>
        <w:rPr>
          <w:rFonts w:hint="eastAsia"/>
          <w:b/>
          <w:bCs/>
        </w:rPr>
        <w:t xml:space="preserve">实验结果与分析</w:t>
      </w:r>
    </w:p>
    <w:bookmarkStart w:id="47" w:name="hf-cac-多智能体推理的实验结果"/>
    <w:p>
      <w:pPr>
        <w:pStyle w:val="2"/>
      </w:pPr>
      <w:r>
        <w:rPr>
          <w:b/>
          <w:bCs/>
        </w:rPr>
        <w:t xml:space="preserve">5.1 HF-CAC </w:t>
      </w:r>
      <w:r>
        <w:rPr>
          <w:rFonts w:hint="eastAsia"/>
          <w:b/>
          <w:bCs/>
        </w:rPr>
        <w:t xml:space="preserve">多智能体推理的实验结果</w:t>
      </w:r>
    </w:p>
    <w:p>
      <w:pPr>
        <w:pStyle w:val="FirstParagraph"/>
      </w:pPr>
      <w:r>
        <w:rPr>
          <w:rFonts w:hint="eastAsia"/>
        </w:rPr>
        <w:t xml:space="preserve">表</w:t>
      </w:r>
      <w:r>
        <w:t xml:space="preserve"> 1 </w:t>
      </w:r>
      <w:r>
        <w:rPr>
          <w:rFonts w:hint="eastAsia"/>
        </w:rPr>
        <w:t xml:space="preserve">报告了</w:t>
      </w:r>
      <w:r>
        <w:t xml:space="preserve"> HF-CAC </w:t>
      </w:r>
      <w:r>
        <w:rPr>
          <w:rFonts w:hint="eastAsia"/>
        </w:rPr>
        <w:t xml:space="preserve">与零样本基线及四种多智能体基线方法在三个数据集、两个基座模型上的准确率。在几乎所有数据集与基座组合上，HF-CAC</w:t>
      </w:r>
      <w:r>
        <w:t xml:space="preserve"> </w:t>
      </w:r>
      <w:r>
        <w:rPr>
          <w:rFonts w:hint="eastAsia"/>
        </w:rPr>
        <w:t xml:space="preserve">均取得了最优表现。这一结果表明，主场权威激活机制通过赋予目标文化智能体以决策主导权，能够更充分地保留协商过程中蕴含的权威文化知识，从而有效避免等权投票对主场信息的稀释。</w:t>
      </w:r>
    </w:p>
    <w:tbl>
      <w:tblPr>
        <w:tblStyle w:val="Table"/>
        <w:tblW w:type="pct" w:w="4882"/>
        <w:tblLayout w:type="fixed"/>
        <w:tblLook w:firstRow="1" w:lastRow="0" w:firstColumn="0" w:lastColumn="0" w:noHBand="0" w:noVBand="0" w:val="0020"/>
      </w:tblPr>
      <w:tblGrid>
        <w:gridCol w:w="2422"/>
        <w:gridCol w:w="1211"/>
        <w:gridCol w:w="1863"/>
        <w:gridCol w:w="1118"/>
        <w:gridCol w:w="1118"/>
      </w:tblGrid>
      <w:tr>
        <w:trPr>
          <w:tblHeader w:val="on"/>
        </w:trPr>
        <w:tc>
          <w:tcPr/>
          <w:p>
            <w:pPr>
              <w:pStyle w:val="Compact"/>
              <w:jc w:val="center"/>
            </w:pPr>
            <w:r>
              <w:rPr>
                <w:b/>
                <w:bCs/>
              </w:rPr>
              <w:t xml:space="preserve">Method</w:t>
            </w:r>
          </w:p>
        </w:tc>
        <w:tc>
          <w:tcPr/>
          <w:p>
            <w:pPr>
              <w:pStyle w:val="Compact"/>
              <w:jc w:val="left"/>
            </w:pPr>
            <w:r>
              <w:rPr>
                <w:b/>
                <w:bCs/>
              </w:rPr>
              <w:t xml:space="preserve">NormAd</w:t>
            </w:r>
          </w:p>
        </w:tc>
        <w:tc>
          <w:tcPr/>
          <w:p>
            <w:pPr>
              <w:pStyle w:val="Compact"/>
              <w:jc w:val="left"/>
            </w:pPr>
            <w:r>
              <w:rPr>
                <w:b/>
                <w:bCs/>
              </w:rPr>
              <w:t xml:space="preserve">CulturalBench</w:t>
            </w:r>
          </w:p>
        </w:tc>
        <w:tc>
          <w:tcPr/>
          <w:p>
            <w:pPr>
              <w:pStyle w:val="Compact"/>
              <w:jc w:val="left"/>
            </w:pPr>
            <w:r>
              <w:rPr>
                <w:b/>
                <w:bCs/>
              </w:rPr>
              <w:t xml:space="preserve">BLEnD</w:t>
            </w:r>
          </w:p>
        </w:tc>
        <w:tc>
          <w:tcPr/>
          <w:p>
            <w:pPr>
              <w:pStyle w:val="Compact"/>
              <w:jc w:val="left"/>
            </w:pPr>
            <w:r>
              <w:rPr>
                <w:b/>
                <w:bCs/>
              </w:rPr>
              <w:t xml:space="preserve">Avg</w:t>
            </w:r>
          </w:p>
        </w:tc>
      </w:tr>
      <w:tr>
        <w:tc>
          <w:tcPr/>
          <w:p>
            <w:pPr>
              <w:pStyle w:val="Compact"/>
              <w:jc w:val="center"/>
            </w:pPr>
            <w:r>
              <w:rPr>
                <w:b/>
                <w:bCs/>
              </w:rPr>
              <w:t xml:space="preserve">Qwen2.5-7B-Instruct as</w:t>
            </w:r>
            <w:r>
              <w:rPr>
                <w:b/>
                <w:bCs/>
              </w:rPr>
              <w:t xml:space="preserve"> </w:t>
            </w:r>
            <w:r>
              <w:rPr>
                <w:b/>
                <w:bCs/>
              </w:rPr>
              <w:t xml:space="preserve">backbone model</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Base</w:t>
            </w:r>
          </w:p>
        </w:tc>
        <w:tc>
          <w:tcPr/>
          <w:p>
            <w:pPr>
              <w:pStyle w:val="Compact"/>
              <w:jc w:val="left"/>
            </w:pPr>
            <w:r>
              <w:t xml:space="preserve">59.78</w:t>
            </w:r>
          </w:p>
        </w:tc>
        <w:tc>
          <w:tcPr/>
          <w:p>
            <w:pPr>
              <w:pStyle w:val="Compact"/>
              <w:jc w:val="left"/>
            </w:pPr>
            <w:r>
              <w:t xml:space="preserve">72.13</w:t>
            </w:r>
          </w:p>
        </w:tc>
        <w:tc>
          <w:tcPr/>
          <w:p>
            <w:pPr>
              <w:pStyle w:val="Compact"/>
              <w:jc w:val="left"/>
            </w:pPr>
            <w:r>
              <w:t xml:space="preserve">66.09</w:t>
            </w:r>
          </w:p>
        </w:tc>
        <w:tc>
          <w:tcPr/>
          <w:p>
            <w:pPr>
              <w:pStyle w:val="Compact"/>
              <w:jc w:val="left"/>
            </w:pPr>
            <w:r>
              <w:t xml:space="preserve">66.00</w:t>
            </w:r>
          </w:p>
        </w:tc>
      </w:tr>
      <w:tr>
        <w:tc>
          <w:tcPr/>
          <w:p>
            <w:pPr>
              <w:pStyle w:val="Compact"/>
              <w:jc w:val="center"/>
            </w:pPr>
            <w:r>
              <w:t xml:space="preserve">Role-play</w:t>
            </w:r>
          </w:p>
        </w:tc>
        <w:tc>
          <w:tcPr/>
          <w:p>
            <w:pPr>
              <w:pStyle w:val="Compact"/>
              <w:jc w:val="left"/>
            </w:pPr>
            <w:r>
              <w:t xml:space="preserve">59.51</w:t>
            </w:r>
          </w:p>
        </w:tc>
        <w:tc>
          <w:tcPr/>
          <w:p>
            <w:pPr>
              <w:pStyle w:val="Compact"/>
              <w:jc w:val="left"/>
            </w:pPr>
            <w:r>
              <w:t xml:space="preserve">71.31</w:t>
            </w:r>
          </w:p>
        </w:tc>
        <w:tc>
          <w:tcPr/>
          <w:p>
            <w:pPr>
              <w:pStyle w:val="Compact"/>
              <w:jc w:val="left"/>
            </w:pPr>
            <w:r>
              <w:t xml:space="preserve">66.52</w:t>
            </w:r>
          </w:p>
        </w:tc>
        <w:tc>
          <w:tcPr/>
          <w:p>
            <w:pPr>
              <w:pStyle w:val="Compact"/>
              <w:jc w:val="left"/>
            </w:pPr>
            <w:r>
              <w:t xml:space="preserve">65.78</w:t>
            </w:r>
          </w:p>
        </w:tc>
      </w:tr>
      <w:tr>
        <w:tc>
          <w:tcPr/>
          <w:p>
            <w:pPr>
              <w:pStyle w:val="Compact"/>
              <w:jc w:val="center"/>
            </w:pPr>
            <w:r>
              <w:t xml:space="preserve">MD</w:t>
            </w:r>
          </w:p>
        </w:tc>
        <w:tc>
          <w:tcPr/>
          <w:p>
            <w:pPr>
              <w:pStyle w:val="Compact"/>
              <w:jc w:val="left"/>
            </w:pPr>
            <w:r>
              <w:t xml:space="preserve">64.68</w:t>
            </w:r>
          </w:p>
        </w:tc>
        <w:tc>
          <w:tcPr/>
          <w:p>
            <w:pPr>
              <w:pStyle w:val="Compact"/>
              <w:jc w:val="left"/>
            </w:pPr>
            <w:r>
              <w:t xml:space="preserve">67.40</w:t>
            </w:r>
          </w:p>
        </w:tc>
        <w:tc>
          <w:tcPr/>
          <w:p>
            <w:pPr>
              <w:pStyle w:val="Compact"/>
              <w:jc w:val="left"/>
            </w:pPr>
            <w:r>
              <w:t xml:space="preserve">64.71</w:t>
            </w:r>
          </w:p>
        </w:tc>
        <w:tc>
          <w:tcPr/>
          <w:p>
            <w:pPr>
              <w:pStyle w:val="Compact"/>
              <w:jc w:val="left"/>
            </w:pPr>
            <w:r>
              <w:t xml:space="preserve">65.60</w:t>
            </w:r>
          </w:p>
        </w:tc>
      </w:tr>
      <w:tr>
        <w:tc>
          <w:tcPr/>
          <w:p>
            <w:pPr>
              <w:pStyle w:val="Compact"/>
              <w:jc w:val="center"/>
            </w:pPr>
            <w:r>
              <w:t xml:space="preserve">MAD</w:t>
            </w:r>
          </w:p>
        </w:tc>
        <w:tc>
          <w:tcPr/>
          <w:p>
            <w:pPr>
              <w:pStyle w:val="Compact"/>
              <w:jc w:val="left"/>
            </w:pPr>
            <w:r>
              <w:t xml:space="preserve">62.59</w:t>
            </w:r>
          </w:p>
        </w:tc>
        <w:tc>
          <w:tcPr/>
          <w:p>
            <w:pPr>
              <w:pStyle w:val="Compact"/>
              <w:jc w:val="left"/>
            </w:pPr>
            <w:r>
              <w:t xml:space="preserve">74.41</w:t>
            </w:r>
          </w:p>
        </w:tc>
        <w:tc>
          <w:tcPr/>
          <w:p>
            <w:pPr>
              <w:pStyle w:val="Compact"/>
              <w:jc w:val="left"/>
            </w:pPr>
            <w:r>
              <w:t xml:space="preserve">67.07</w:t>
            </w:r>
          </w:p>
        </w:tc>
        <w:tc>
          <w:tcPr/>
          <w:p>
            <w:pPr>
              <w:pStyle w:val="Compact"/>
              <w:jc w:val="left"/>
            </w:pPr>
            <w:r>
              <w:t xml:space="preserve">68.02</w:t>
            </w:r>
          </w:p>
        </w:tc>
      </w:tr>
      <w:tr>
        <w:tc>
          <w:tcPr/>
          <w:p>
            <w:pPr>
              <w:pStyle w:val="Compact"/>
              <w:jc w:val="center"/>
            </w:pPr>
            <w:r>
              <w:t xml:space="preserve">MACD</w:t>
            </w:r>
          </w:p>
        </w:tc>
        <w:tc>
          <w:tcPr/>
          <w:p>
            <w:pPr>
              <w:pStyle w:val="Compact"/>
              <w:jc w:val="left"/>
            </w:pPr>
            <w:r>
              <w:t xml:space="preserve">65.78</w:t>
            </w:r>
          </w:p>
        </w:tc>
        <w:tc>
          <w:tcPr/>
          <w:p>
            <w:pPr>
              <w:pStyle w:val="Compact"/>
              <w:jc w:val="left"/>
            </w:pPr>
            <w:r>
              <w:t xml:space="preserve">72.05</w:t>
            </w:r>
          </w:p>
        </w:tc>
        <w:tc>
          <w:tcPr/>
          <w:p>
            <w:pPr>
              <w:pStyle w:val="Compact"/>
              <w:jc w:val="left"/>
            </w:pPr>
            <w:r>
              <w:t xml:space="preserve">64.34</w:t>
            </w:r>
          </w:p>
        </w:tc>
        <w:tc>
          <w:tcPr/>
          <w:p>
            <w:pPr>
              <w:pStyle w:val="Compact"/>
              <w:jc w:val="left"/>
            </w:pPr>
            <w:r>
              <w:t xml:space="preserve">67.39</w:t>
            </w:r>
          </w:p>
        </w:tc>
      </w:tr>
      <w:tr>
        <w:tc>
          <w:tcPr/>
          <w:p>
            <w:pPr>
              <w:pStyle w:val="Compact"/>
              <w:jc w:val="center"/>
            </w:pPr>
            <w:r>
              <w:t xml:space="preserve">OG-MAR</w:t>
            </w:r>
          </w:p>
        </w:tc>
        <w:tc>
          <w:tcPr/>
          <w:p>
            <w:pPr>
              <w:pStyle w:val="Compact"/>
              <w:jc w:val="left"/>
            </w:pPr>
            <w:r>
              <w:t xml:space="preserve">61.98</w:t>
            </w:r>
          </w:p>
        </w:tc>
        <w:tc>
          <w:tcPr/>
          <w:p>
            <w:pPr>
              <w:pStyle w:val="Compact"/>
              <w:jc w:val="left"/>
            </w:pPr>
            <w:r>
              <w:t xml:space="preserve">65.85</w:t>
            </w:r>
          </w:p>
        </w:tc>
        <w:tc>
          <w:tcPr/>
          <w:p>
            <w:pPr>
              <w:pStyle w:val="Compact"/>
              <w:jc w:val="left"/>
            </w:pPr>
            <w:r>
              <w:t xml:space="preserve">63.35</w:t>
            </w:r>
          </w:p>
        </w:tc>
        <w:tc>
          <w:tcPr/>
          <w:p>
            <w:pPr>
              <w:pStyle w:val="Compact"/>
              <w:jc w:val="left"/>
            </w:pPr>
            <w:r>
              <w:t xml:space="preserve">63.73</w:t>
            </w:r>
          </w:p>
        </w:tc>
      </w:tr>
      <w:tr>
        <w:tc>
          <w:tcPr/>
          <w:p>
            <w:pPr>
              <w:pStyle w:val="Compact"/>
              <w:jc w:val="center"/>
            </w:pPr>
            <w:r>
              <w:rPr>
                <w:b/>
                <w:bCs/>
              </w:rPr>
              <w:t xml:space="preserve">HF-CAC</w:t>
            </w:r>
          </w:p>
        </w:tc>
        <w:tc>
          <w:tcPr/>
          <w:p>
            <w:pPr>
              <w:pStyle w:val="Compact"/>
              <w:jc w:val="left"/>
            </w:pPr>
            <w:r>
              <w:rPr>
                <w:b/>
                <w:bCs/>
              </w:rPr>
              <w:t xml:space="preserve">66.81</w:t>
            </w:r>
          </w:p>
        </w:tc>
        <w:tc>
          <w:tcPr/>
          <w:p>
            <w:pPr>
              <w:pStyle w:val="Compact"/>
              <w:jc w:val="left"/>
            </w:pPr>
            <w:r>
              <w:rPr>
                <w:b/>
                <w:bCs/>
              </w:rPr>
              <w:t xml:space="preserve">75.57</w:t>
            </w:r>
          </w:p>
        </w:tc>
        <w:tc>
          <w:tcPr/>
          <w:p>
            <w:pPr>
              <w:pStyle w:val="Compact"/>
              <w:jc w:val="left"/>
            </w:pPr>
            <w:r>
              <w:rPr>
                <w:b/>
                <w:bCs/>
              </w:rPr>
              <w:t xml:space="preserve">68.45</w:t>
            </w:r>
          </w:p>
        </w:tc>
        <w:tc>
          <w:tcPr/>
          <w:p>
            <w:pPr>
              <w:pStyle w:val="Compact"/>
              <w:jc w:val="left"/>
            </w:pPr>
            <w:r>
              <w:rPr>
                <w:b/>
                <w:bCs/>
              </w:rPr>
              <w:t xml:space="preserve">70.28</w:t>
            </w:r>
          </w:p>
        </w:tc>
      </w:tr>
      <w:tr>
        <w:tc>
          <w:tcPr/>
          <w:p>
            <w:pPr>
              <w:pStyle w:val="Compact"/>
              <w:jc w:val="center"/>
            </w:pPr>
            <w:r>
              <w:rPr>
                <w:b/>
                <w:bCs/>
              </w:rPr>
              <w:t xml:space="preserve">Llama-3.1-8B-Instruct</w:t>
            </w:r>
            <w:r>
              <w:rPr>
                <w:b/>
                <w:bCs/>
              </w:rPr>
              <w:t xml:space="preserve"> </w:t>
            </w:r>
            <w:r>
              <w:rPr>
                <w:b/>
                <w:bCs/>
              </w:rPr>
              <w:t xml:space="preserve">as backbone model</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Base</w:t>
            </w:r>
          </w:p>
        </w:tc>
        <w:tc>
          <w:tcPr/>
          <w:p>
            <w:pPr>
              <w:pStyle w:val="Compact"/>
              <w:jc w:val="left"/>
            </w:pPr>
            <w:r>
              <w:t xml:space="preserve">58.15</w:t>
            </w:r>
          </w:p>
        </w:tc>
        <w:tc>
          <w:tcPr/>
          <w:p>
            <w:pPr>
              <w:pStyle w:val="Compact"/>
              <w:jc w:val="left"/>
            </w:pPr>
            <w:r>
              <w:t xml:space="preserve">67.21</w:t>
            </w:r>
          </w:p>
        </w:tc>
        <w:tc>
          <w:tcPr/>
          <w:p>
            <w:pPr>
              <w:pStyle w:val="Compact"/>
              <w:jc w:val="left"/>
            </w:pPr>
            <w:r>
              <w:t xml:space="preserve">65.95</w:t>
            </w:r>
          </w:p>
        </w:tc>
        <w:tc>
          <w:tcPr/>
          <w:p>
            <w:pPr>
              <w:pStyle w:val="Compact"/>
              <w:jc w:val="left"/>
            </w:pPr>
            <w:r>
              <w:t xml:space="preserve">63.77</w:t>
            </w:r>
          </w:p>
        </w:tc>
      </w:tr>
      <w:tr>
        <w:tc>
          <w:tcPr/>
          <w:p>
            <w:pPr>
              <w:pStyle w:val="Compact"/>
              <w:jc w:val="center"/>
            </w:pPr>
            <w:r>
              <w:t xml:space="preserve">Role-play</w:t>
            </w:r>
          </w:p>
        </w:tc>
        <w:tc>
          <w:tcPr/>
          <w:p>
            <w:pPr>
              <w:pStyle w:val="Compact"/>
              <w:jc w:val="left"/>
            </w:pPr>
            <w:r>
              <w:t xml:space="preserve">58.64</w:t>
            </w:r>
          </w:p>
        </w:tc>
        <w:tc>
          <w:tcPr/>
          <w:p>
            <w:pPr>
              <w:pStyle w:val="Compact"/>
              <w:jc w:val="left"/>
            </w:pPr>
            <w:r>
              <w:t xml:space="preserve">68.03</w:t>
            </w:r>
          </w:p>
        </w:tc>
        <w:tc>
          <w:tcPr/>
          <w:p>
            <w:pPr>
              <w:pStyle w:val="Compact"/>
              <w:jc w:val="left"/>
            </w:pPr>
            <w:r>
              <w:t xml:space="preserve">65.87</w:t>
            </w:r>
          </w:p>
        </w:tc>
        <w:tc>
          <w:tcPr/>
          <w:p>
            <w:pPr>
              <w:pStyle w:val="Compact"/>
              <w:jc w:val="left"/>
            </w:pPr>
            <w:r>
              <w:t xml:space="preserve">64.18</w:t>
            </w:r>
          </w:p>
        </w:tc>
      </w:tr>
      <w:tr>
        <w:tc>
          <w:tcPr/>
          <w:p>
            <w:pPr>
              <w:pStyle w:val="Compact"/>
              <w:jc w:val="center"/>
            </w:pPr>
            <w:r>
              <w:t xml:space="preserve">MD</w:t>
            </w:r>
          </w:p>
        </w:tc>
        <w:tc>
          <w:tcPr/>
          <w:p>
            <w:pPr>
              <w:pStyle w:val="Compact"/>
              <w:jc w:val="left"/>
            </w:pPr>
            <w:r>
              <w:t xml:space="preserve">65.36</w:t>
            </w:r>
          </w:p>
        </w:tc>
        <w:tc>
          <w:tcPr/>
          <w:p>
            <w:pPr>
              <w:pStyle w:val="Compact"/>
              <w:jc w:val="left"/>
            </w:pPr>
            <w:r>
              <w:t xml:space="preserve">51.59</w:t>
            </w:r>
          </w:p>
        </w:tc>
        <w:tc>
          <w:tcPr/>
          <w:p>
            <w:pPr>
              <w:pStyle w:val="Compact"/>
              <w:jc w:val="left"/>
            </w:pPr>
            <w:r>
              <w:t xml:space="preserve">66.48</w:t>
            </w:r>
          </w:p>
        </w:tc>
        <w:tc>
          <w:tcPr/>
          <w:p>
            <w:pPr>
              <w:pStyle w:val="Compact"/>
              <w:jc w:val="left"/>
            </w:pPr>
            <w:r>
              <w:t xml:space="preserve">61.14</w:t>
            </w:r>
          </w:p>
        </w:tc>
      </w:tr>
      <w:tr>
        <w:tc>
          <w:tcPr/>
          <w:p>
            <w:pPr>
              <w:pStyle w:val="Compact"/>
              <w:jc w:val="center"/>
            </w:pPr>
            <w:r>
              <w:t xml:space="preserve">MAD</w:t>
            </w:r>
          </w:p>
        </w:tc>
        <w:tc>
          <w:tcPr/>
          <w:p>
            <w:pPr>
              <w:pStyle w:val="Compact"/>
              <w:jc w:val="left"/>
            </w:pPr>
            <w:r>
              <w:t xml:space="preserve">64.68</w:t>
            </w:r>
          </w:p>
        </w:tc>
        <w:tc>
          <w:tcPr/>
          <w:p>
            <w:pPr>
              <w:pStyle w:val="Compact"/>
              <w:jc w:val="left"/>
            </w:pPr>
            <w:r>
              <w:t xml:space="preserve">69.03</w:t>
            </w:r>
          </w:p>
        </w:tc>
        <w:tc>
          <w:tcPr/>
          <w:p>
            <w:pPr>
              <w:pStyle w:val="Compact"/>
              <w:jc w:val="left"/>
            </w:pPr>
            <w:r>
              <w:t xml:space="preserve">66.23</w:t>
            </w:r>
          </w:p>
        </w:tc>
        <w:tc>
          <w:tcPr/>
          <w:p>
            <w:pPr>
              <w:pStyle w:val="Compact"/>
              <w:jc w:val="left"/>
            </w:pPr>
            <w:r>
              <w:t xml:space="preserve">66.65</w:t>
            </w:r>
          </w:p>
        </w:tc>
      </w:tr>
      <w:tr>
        <w:tc>
          <w:tcPr/>
          <w:p>
            <w:pPr>
              <w:pStyle w:val="Compact"/>
              <w:jc w:val="center"/>
            </w:pPr>
            <w:r>
              <w:t xml:space="preserve">MACD</w:t>
            </w:r>
          </w:p>
        </w:tc>
        <w:tc>
          <w:tcPr/>
          <w:p>
            <w:pPr>
              <w:pStyle w:val="Compact"/>
              <w:jc w:val="left"/>
            </w:pPr>
            <w:r>
              <w:t xml:space="preserve">60.24</w:t>
            </w:r>
          </w:p>
        </w:tc>
        <w:tc>
          <w:tcPr/>
          <w:p>
            <w:pPr>
              <w:pStyle w:val="Compact"/>
              <w:jc w:val="left"/>
            </w:pPr>
            <w:r>
              <w:t xml:space="preserve">66.10</w:t>
            </w:r>
          </w:p>
        </w:tc>
        <w:tc>
          <w:tcPr/>
          <w:p>
            <w:pPr>
              <w:pStyle w:val="Compact"/>
              <w:jc w:val="left"/>
            </w:pPr>
            <w:r>
              <w:t xml:space="preserve">66.33</w:t>
            </w:r>
          </w:p>
        </w:tc>
        <w:tc>
          <w:tcPr/>
          <w:p>
            <w:pPr>
              <w:pStyle w:val="Compact"/>
              <w:jc w:val="left"/>
            </w:pPr>
            <w:r>
              <w:t xml:space="preserve">64.22</w:t>
            </w:r>
          </w:p>
        </w:tc>
      </w:tr>
      <w:tr>
        <w:tc>
          <w:tcPr/>
          <w:p>
            <w:pPr>
              <w:pStyle w:val="Compact"/>
              <w:jc w:val="center"/>
            </w:pPr>
            <w:r>
              <w:t xml:space="preserve">OG-MAR</w:t>
            </w:r>
          </w:p>
        </w:tc>
        <w:tc>
          <w:tcPr/>
          <w:p>
            <w:pPr>
              <w:pStyle w:val="Compact"/>
              <w:jc w:val="left"/>
            </w:pPr>
            <w:r>
              <w:t xml:space="preserve">59.36</w:t>
            </w:r>
          </w:p>
        </w:tc>
        <w:tc>
          <w:tcPr/>
          <w:p>
            <w:pPr>
              <w:pStyle w:val="Compact"/>
              <w:jc w:val="left"/>
            </w:pPr>
            <w:r>
              <w:t xml:space="preserve">63.98</w:t>
            </w:r>
          </w:p>
        </w:tc>
        <w:tc>
          <w:tcPr/>
          <w:p>
            <w:pPr>
              <w:pStyle w:val="Compact"/>
              <w:jc w:val="left"/>
            </w:pPr>
            <w:r>
              <w:t xml:space="preserve">63.61</w:t>
            </w:r>
          </w:p>
        </w:tc>
        <w:tc>
          <w:tcPr/>
          <w:p>
            <w:pPr>
              <w:pStyle w:val="Compact"/>
              <w:jc w:val="left"/>
            </w:pPr>
            <w:r>
              <w:t xml:space="preserve">62.32</w:t>
            </w:r>
          </w:p>
        </w:tc>
      </w:tr>
      <w:tr>
        <w:tc>
          <w:tcPr/>
          <w:p>
            <w:pPr>
              <w:pStyle w:val="Compact"/>
              <w:jc w:val="center"/>
            </w:pPr>
            <w:r>
              <w:rPr>
                <w:b/>
                <w:bCs/>
              </w:rPr>
              <w:t xml:space="preserve">HF-CAC</w:t>
            </w:r>
          </w:p>
        </w:tc>
        <w:tc>
          <w:tcPr/>
          <w:p>
            <w:pPr>
              <w:pStyle w:val="Compact"/>
              <w:jc w:val="left"/>
            </w:pPr>
            <w:r>
              <w:rPr>
                <w:b/>
                <w:bCs/>
              </w:rPr>
              <w:t xml:space="preserve">65.86</w:t>
            </w:r>
          </w:p>
        </w:tc>
        <w:tc>
          <w:tcPr/>
          <w:p>
            <w:pPr>
              <w:pStyle w:val="Compact"/>
              <w:jc w:val="left"/>
            </w:pPr>
            <w:r>
              <w:rPr>
                <w:b/>
                <w:bCs/>
              </w:rPr>
              <w:t xml:space="preserve">72.37</w:t>
            </w:r>
          </w:p>
        </w:tc>
        <w:tc>
          <w:tcPr/>
          <w:p>
            <w:pPr>
              <w:pStyle w:val="Compact"/>
              <w:jc w:val="left"/>
            </w:pPr>
            <w:r>
              <w:rPr>
                <w:b/>
                <w:bCs/>
              </w:rPr>
              <w:t xml:space="preserve">67.25</w:t>
            </w:r>
          </w:p>
        </w:tc>
        <w:tc>
          <w:tcPr/>
          <w:p>
            <w:pPr>
              <w:pStyle w:val="Compact"/>
              <w:jc w:val="left"/>
            </w:pPr>
            <w:r>
              <w:rPr>
                <w:b/>
                <w:bCs/>
              </w:rPr>
              <w:t xml:space="preserve">68.49</w:t>
            </w:r>
          </w:p>
        </w:tc>
      </w:tr>
    </w:tbl>
    <w:p>
      <w:pPr>
        <w:pStyle w:val="a0"/>
      </w:pPr>
      <w:r>
        <w:rPr>
          <w:rFonts w:hint="eastAsia"/>
          <w:i/>
          <w:iCs/>
        </w:rPr>
        <w:t xml:space="preserve">表</w:t>
      </w:r>
      <w:r>
        <w:rPr>
          <w:i/>
          <w:iCs/>
        </w:rPr>
        <w:t xml:space="preserve"> </w:t>
      </w:r>
      <w:r>
        <w:rPr>
          <w:rFonts w:hint="eastAsia"/>
          <w:i/>
          <w:iCs/>
        </w:rPr>
        <w:t xml:space="preserve">1：HF-CAC</w:t>
      </w:r>
      <w:r>
        <w:rPr>
          <w:i/>
          <w:iCs/>
        </w:rPr>
        <w:t xml:space="preserve"> </w:t>
      </w:r>
      <w:r>
        <w:rPr>
          <w:rFonts w:hint="eastAsia"/>
          <w:i/>
          <w:iCs/>
        </w:rPr>
        <w:t xml:space="preserve">与零样本基线及多智能体基线在三个数据集、两个基座模型上的准确率（%）对比。</w:t>
      </w:r>
    </w:p>
    <w:p>
      <w:pPr>
        <w:pStyle w:val="a0"/>
      </w:pPr>
      <w:r>
        <w:rPr>
          <w:rFonts w:hint="eastAsia"/>
          <w:b/>
          <w:bCs/>
        </w:rPr>
        <w:t xml:space="preserve">结构因素分析。</w:t>
      </w:r>
      <w:r>
        <w:rPr>
          <w:rFonts w:hint="eastAsia"/>
        </w:rPr>
        <w:t xml:space="preserve">为探究</w:t>
      </w:r>
      <w:r>
        <w:t xml:space="preserve"> HF-CAC </w:t>
      </w:r>
      <w:r>
        <w:rPr>
          <w:rFonts w:hint="eastAsia"/>
        </w:rPr>
        <w:t xml:space="preserve">性能的结构性来源，本文分别考察了智能体数量与协商轮次两个设计变量对准确率的影响（图</w:t>
      </w:r>
      <w:r>
        <w:t xml:space="preserve"> </w:t>
      </w:r>
      <w:r>
        <w:rPr>
          <w:rFonts w:hint="eastAsia"/>
        </w:rPr>
        <w:t xml:space="preserve">3、图</w:t>
      </w:r>
      <w:r>
        <w:t xml:space="preserve"> </w:t>
      </w:r>
      <w:r>
        <w:rPr>
          <w:rFonts w:hint="eastAsia"/>
        </w:rPr>
        <w:t xml:space="preserve">4）。</w:t>
      </w:r>
    </w:p>
    <w:p>
      <w:pPr>
        <w:pStyle w:val="CaptionedFigure"/>
      </w:pPr>
      <w:r>
        <w:drawing>
          <wp:inline>
            <wp:extent cx="5486400" cy="2002014"/>
            <wp:effectExtent b="0" l="0" r="0" t="0"/>
            <wp:docPr descr="图 3：智能体数量对准确率的影响。(a) Qwen 基座；(b) Llama 基座。" title="" id="42" name="Picture"/>
            <a:graphic>
              <a:graphicData uri="http://schemas.openxmlformats.org/drawingml/2006/picture">
                <pic:pic>
                  <pic:nvPicPr>
                    <pic:cNvPr descr="figure/fig3_agent_count.png" id="43" name="Picture"/>
                    <pic:cNvPicPr>
                      <a:picLocks noChangeArrowheads="1" noChangeAspect="1"/>
                    </pic:cNvPicPr>
                  </pic:nvPicPr>
                  <pic:blipFill>
                    <a:blip r:embed="rId41"/>
                    <a:stretch>
                      <a:fillRect/>
                    </a:stretch>
                  </pic:blipFill>
                  <pic:spPr bwMode="auto">
                    <a:xfrm>
                      <a:off x="0" y="0"/>
                      <a:ext cx="5486400" cy="2002014"/>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3：智能体数量对准确率的影响。(a)</w:t>
      </w:r>
      <w:r>
        <w:t xml:space="preserve"> Qwen </w:t>
      </w:r>
      <w:r>
        <w:rPr>
          <w:rFonts w:hint="eastAsia"/>
        </w:rPr>
        <w:t xml:space="preserve">基座；(b)</w:t>
      </w:r>
      <w:r>
        <w:t xml:space="preserve"> Llama</w:t>
      </w:r>
      <w:r>
        <w:t xml:space="preserve"> </w:t>
      </w:r>
      <w:r>
        <w:rPr>
          <w:rFonts w:hint="eastAsia"/>
        </w:rPr>
        <w:t xml:space="preserve">基座。</w:t>
      </w:r>
    </w:p>
    <w:p>
      <w:pPr>
        <w:pStyle w:val="a0"/>
      </w:pPr>
      <w:r>
        <w:rPr>
          <w:rFonts w:hint="eastAsia"/>
        </w:rPr>
        <w:t xml:space="preserve">如图</w:t>
      </w:r>
      <w:r>
        <w:t xml:space="preserve"> 3 </w:t>
      </w:r>
      <w:r>
        <w:rPr>
          <w:rFonts w:hint="eastAsia"/>
        </w:rPr>
        <w:t xml:space="preserve">所示，两个基座上的准确率均随智能体数量的增加而总体上升，但上升速率与饱和点因数据集而异，Qwen</w:t>
      </w:r>
      <w:r>
        <w:t xml:space="preserve"> </w:t>
      </w:r>
      <w:r>
        <w:rPr>
          <w:rFonts w:hint="eastAsia"/>
        </w:rPr>
        <w:t xml:space="preserve">基座上个别数据集上出现非单调波动，表明智能体数量与协商结构之间存在交互作用。本文基于此结果在主实验中采用六个智能体作为默认配置。</w:t>
      </w:r>
    </w:p>
    <w:p>
      <w:pPr>
        <w:pStyle w:val="CaptionedFigure"/>
      </w:pPr>
      <w:r>
        <w:drawing>
          <wp:inline>
            <wp:extent cx="5486400" cy="2002014"/>
            <wp:effectExtent b="0" l="0" r="0" t="0"/>
            <wp:docPr descr="图 4：协商轮次对准确率的影响。(a) Qwen 基座；(b) Llama 基座。" title="" id="45" name="Picture"/>
            <a:graphic>
              <a:graphicData uri="http://schemas.openxmlformats.org/drawingml/2006/picture">
                <pic:pic>
                  <pic:nvPicPr>
                    <pic:cNvPr descr="figure/fig4_negotiation_rounds.png" id="46" name="Picture"/>
                    <pic:cNvPicPr>
                      <a:picLocks noChangeArrowheads="1" noChangeAspect="1"/>
                    </pic:cNvPicPr>
                  </pic:nvPicPr>
                  <pic:blipFill>
                    <a:blip r:embed="rId44"/>
                    <a:stretch>
                      <a:fillRect/>
                    </a:stretch>
                  </pic:blipFill>
                  <pic:spPr bwMode="auto">
                    <a:xfrm>
                      <a:off x="0" y="0"/>
                      <a:ext cx="5486400" cy="2002014"/>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4：协商轮次对准确率的影响。(a)</w:t>
      </w:r>
      <w:r>
        <w:t xml:space="preserve"> Qwen </w:t>
      </w:r>
      <w:r>
        <w:rPr>
          <w:rFonts w:hint="eastAsia"/>
        </w:rPr>
        <w:t xml:space="preserve">基座；(b)</w:t>
      </w:r>
      <w:r>
        <w:t xml:space="preserve"> Llama</w:t>
      </w:r>
      <w:r>
        <w:t xml:space="preserve"> </w:t>
      </w:r>
      <w:r>
        <w:rPr>
          <w:rFonts w:hint="eastAsia"/>
        </w:rPr>
        <w:t xml:space="preserve">基座。</w:t>
      </w:r>
    </w:p>
    <w:p>
      <w:pPr>
        <w:pStyle w:val="a0"/>
      </w:pPr>
      <w:r>
        <w:rPr>
          <w:rFonts w:hint="eastAsia"/>
        </w:rPr>
        <w:t xml:space="preserve">图</w:t>
      </w:r>
      <w:r>
        <w:t xml:space="preserve"> 4 </w:t>
      </w:r>
      <w:r>
        <w:rPr>
          <w:rFonts w:hint="eastAsia"/>
        </w:rPr>
        <w:t xml:space="preserve">的结果表明，单轮协商即可取得最佳或接近最佳的性能，增加协商轮次并未带来显著的性能提升。这一现象表明，主场权威机制通过明确的证据优先级规则已能够在单轮交互中实现分歧的有效消解，而非依赖多轮迭代逐步收敛。</w:t>
      </w:r>
    </w:p>
    <w:bookmarkEnd w:id="47"/>
    <w:bookmarkStart w:id="48" w:name="cahad-蒸馏模型的实验结果与部署效率分析"/>
    <w:p>
      <w:pPr>
        <w:pStyle w:val="2"/>
      </w:pPr>
      <w:r>
        <w:rPr>
          <w:b/>
          <w:bCs/>
        </w:rPr>
        <w:t xml:space="preserve">5.2 CAHAD </w:t>
      </w:r>
      <w:r>
        <w:rPr>
          <w:rFonts w:hint="eastAsia"/>
          <w:b/>
          <w:bCs/>
        </w:rPr>
        <w:t xml:space="preserve">蒸馏模型的实验结果与部署效率分析</w:t>
      </w:r>
    </w:p>
    <w:p>
      <w:pPr>
        <w:pStyle w:val="FirstParagraph"/>
      </w:pPr>
      <w:r>
        <w:rPr>
          <w:rFonts w:hint="eastAsia"/>
        </w:rPr>
        <w:t xml:space="preserve">表</w:t>
      </w:r>
      <w:r>
        <w:t xml:space="preserve"> 2 </w:t>
      </w:r>
      <w:r>
        <w:rPr>
          <w:rFonts w:hint="eastAsia"/>
        </w:rPr>
        <w:t xml:space="preserve">报告了</w:t>
      </w:r>
      <w:r>
        <w:t xml:space="preserve"> CAHAD </w:t>
      </w:r>
      <w:r>
        <w:rPr>
          <w:rFonts w:hint="eastAsia"/>
        </w:rPr>
        <w:t xml:space="preserve">与零样本基线、单教师基线、HF-CAC</w:t>
      </w:r>
      <w:r>
        <w:t xml:space="preserve"> </w:t>
      </w:r>
      <w:r>
        <w:rPr>
          <w:rFonts w:hint="eastAsia"/>
        </w:rPr>
        <w:t xml:space="preserve">多智能体系统以及多教师聚合基线在三个数据集、两个基座模型上的准确率。CAHAD</w:t>
      </w:r>
      <w:r>
        <w:t xml:space="preserve"> </w:t>
      </w:r>
      <w:r>
        <w:rPr>
          <w:rFonts w:hint="eastAsia"/>
        </w:rPr>
        <w:t xml:space="preserve">在全部数据集与基座组合上均优于其余单一模型基线，表明本文提出的混合训练范式相较传统监督蒸馏与多教师聚合方法，能够更有效地保留</w:t>
      </w:r>
      <w:r>
        <w:t xml:space="preserve"> HF-CAC </w:t>
      </w:r>
      <w:r>
        <w:rPr>
          <w:rFonts w:hint="eastAsia"/>
        </w:rPr>
        <w:t xml:space="preserve">教师系统中的文化推理能力。结合表</w:t>
      </w:r>
      <w:r>
        <w:t xml:space="preserve"> 1 </w:t>
      </w:r>
      <w:r>
        <w:rPr>
          <w:rFonts w:hint="eastAsia"/>
        </w:rPr>
        <w:t xml:space="preserve">的结果可以观察到，CAHAD</w:t>
      </w:r>
      <w:r>
        <w:t xml:space="preserve"> </w:t>
      </w:r>
      <w:r>
        <w:rPr>
          <w:rFonts w:hint="eastAsia"/>
        </w:rPr>
        <w:t xml:space="preserve">作为单一模型，其准确率已接近乃至在部分配置下超越多智能体基线方法。</w:t>
      </w:r>
    </w:p>
    <w:tbl>
      <w:tblPr>
        <w:tblStyle w:val="Table"/>
        <w:tblW w:type="pct" w:w="4888"/>
        <w:tblLayout w:type="fixed"/>
        <w:tblLook w:firstRow="1" w:lastRow="0" w:firstColumn="0" w:lastColumn="0" w:noHBand="0" w:noVBand="0" w:val="0020"/>
      </w:tblPr>
      <w:tblGrid>
        <w:gridCol w:w="2669"/>
        <w:gridCol w:w="1156"/>
        <w:gridCol w:w="1779"/>
        <w:gridCol w:w="1067"/>
        <w:gridCol w:w="1067"/>
      </w:tblGrid>
      <w:tr>
        <w:trPr>
          <w:tblHeader w:val="on"/>
        </w:trPr>
        <w:tc>
          <w:tcPr/>
          <w:p>
            <w:pPr>
              <w:pStyle w:val="Compact"/>
              <w:jc w:val="center"/>
            </w:pPr>
            <w:r>
              <w:rPr>
                <w:b/>
                <w:bCs/>
              </w:rPr>
              <w:t xml:space="preserve">Method</w:t>
            </w:r>
          </w:p>
        </w:tc>
        <w:tc>
          <w:tcPr/>
          <w:p>
            <w:pPr>
              <w:pStyle w:val="Compact"/>
              <w:jc w:val="left"/>
            </w:pPr>
            <w:r>
              <w:rPr>
                <w:b/>
                <w:bCs/>
              </w:rPr>
              <w:t xml:space="preserve">NormAd</w:t>
            </w:r>
          </w:p>
        </w:tc>
        <w:tc>
          <w:tcPr/>
          <w:p>
            <w:pPr>
              <w:pStyle w:val="Compact"/>
              <w:jc w:val="left"/>
            </w:pPr>
            <w:r>
              <w:rPr>
                <w:b/>
                <w:bCs/>
              </w:rPr>
              <w:t xml:space="preserve">CulturalBench</w:t>
            </w:r>
          </w:p>
        </w:tc>
        <w:tc>
          <w:tcPr/>
          <w:p>
            <w:pPr>
              <w:pStyle w:val="Compact"/>
              <w:jc w:val="left"/>
            </w:pPr>
            <w:r>
              <w:rPr>
                <w:b/>
                <w:bCs/>
              </w:rPr>
              <w:t xml:space="preserve">BLEnD</w:t>
            </w:r>
          </w:p>
        </w:tc>
        <w:tc>
          <w:tcPr/>
          <w:p>
            <w:pPr>
              <w:pStyle w:val="Compact"/>
              <w:jc w:val="left"/>
            </w:pPr>
            <w:r>
              <w:rPr>
                <w:b/>
                <w:bCs/>
              </w:rPr>
              <w:t xml:space="preserve">Avg</w:t>
            </w:r>
          </w:p>
        </w:tc>
      </w:tr>
      <w:tr>
        <w:tc>
          <w:tcPr/>
          <w:p>
            <w:pPr>
              <w:pStyle w:val="Compact"/>
              <w:jc w:val="center"/>
            </w:pPr>
            <w:r>
              <w:rPr>
                <w:b/>
                <w:bCs/>
              </w:rPr>
              <w:t xml:space="preserve">Qwen2.5-7B-Instruct as</w:t>
            </w:r>
            <w:r>
              <w:rPr>
                <w:b/>
                <w:bCs/>
              </w:rPr>
              <w:t xml:space="preserve"> </w:t>
            </w:r>
            <w:r>
              <w:rPr>
                <w:b/>
                <w:bCs/>
              </w:rPr>
              <w:t xml:space="preserve">backbone model</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i/>
                <w:iCs/>
              </w:rPr>
              <w:t xml:space="preserve">零样本方法（Zero-shot）</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Base</w:t>
            </w:r>
          </w:p>
        </w:tc>
        <w:tc>
          <w:tcPr/>
          <w:p>
            <w:pPr>
              <w:pStyle w:val="Compact"/>
              <w:jc w:val="left"/>
            </w:pPr>
            <w:r>
              <w:t xml:space="preserve">59.78</w:t>
            </w:r>
          </w:p>
        </w:tc>
        <w:tc>
          <w:tcPr/>
          <w:p>
            <w:pPr>
              <w:pStyle w:val="Compact"/>
              <w:jc w:val="left"/>
            </w:pPr>
            <w:r>
              <w:t xml:space="preserve">72.13</w:t>
            </w:r>
          </w:p>
        </w:tc>
        <w:tc>
          <w:tcPr/>
          <w:p>
            <w:pPr>
              <w:pStyle w:val="Compact"/>
              <w:jc w:val="left"/>
            </w:pPr>
            <w:r>
              <w:t xml:space="preserve">66.09</w:t>
            </w:r>
          </w:p>
        </w:tc>
        <w:tc>
          <w:tcPr/>
          <w:p>
            <w:pPr>
              <w:pStyle w:val="Compact"/>
              <w:jc w:val="left"/>
            </w:pPr>
            <w:r>
              <w:t xml:space="preserve">66.00</w:t>
            </w:r>
          </w:p>
        </w:tc>
      </w:tr>
      <w:tr>
        <w:tc>
          <w:tcPr/>
          <w:p>
            <w:pPr>
              <w:pStyle w:val="Compact"/>
              <w:jc w:val="center"/>
            </w:pPr>
            <w:r>
              <w:t xml:space="preserve">Role-play</w:t>
            </w:r>
          </w:p>
        </w:tc>
        <w:tc>
          <w:tcPr/>
          <w:p>
            <w:pPr>
              <w:pStyle w:val="Compact"/>
              <w:jc w:val="left"/>
            </w:pPr>
            <w:r>
              <w:t xml:space="preserve">59.51</w:t>
            </w:r>
          </w:p>
        </w:tc>
        <w:tc>
          <w:tcPr/>
          <w:p>
            <w:pPr>
              <w:pStyle w:val="Compact"/>
              <w:jc w:val="left"/>
            </w:pPr>
            <w:r>
              <w:t xml:space="preserve">71.31</w:t>
            </w:r>
          </w:p>
        </w:tc>
        <w:tc>
          <w:tcPr/>
          <w:p>
            <w:pPr>
              <w:pStyle w:val="Compact"/>
              <w:jc w:val="left"/>
            </w:pPr>
            <w:r>
              <w:t xml:space="preserve">66.52</w:t>
            </w:r>
          </w:p>
        </w:tc>
        <w:tc>
          <w:tcPr/>
          <w:p>
            <w:pPr>
              <w:pStyle w:val="Compact"/>
              <w:jc w:val="left"/>
            </w:pPr>
            <w:r>
              <w:t xml:space="preserve">65.78</w:t>
            </w:r>
          </w:p>
        </w:tc>
      </w:tr>
      <w:tr>
        <w:tc>
          <w:tcPr/>
          <w:p>
            <w:pPr>
              <w:pStyle w:val="Compact"/>
              <w:jc w:val="center"/>
            </w:pPr>
            <w:r>
              <w:rPr>
                <w:rFonts w:hint="eastAsia"/>
                <w:i/>
                <w:iCs/>
              </w:rPr>
              <w:t xml:space="preserve">单教师蒸馏（Single-Teacher</w:t>
            </w:r>
            <w:r>
              <w:rPr>
                <w:i/>
                <w:iCs/>
              </w:rPr>
              <w:t xml:space="preserve"> </w:t>
            </w:r>
            <w:r>
              <w:rPr>
                <w:rFonts w:hint="eastAsia"/>
                <w:i/>
                <w:iCs/>
              </w:rPr>
              <w:t xml:space="preserve">Distillation）</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SFT</w:t>
            </w:r>
          </w:p>
        </w:tc>
        <w:tc>
          <w:tcPr/>
          <w:p>
            <w:pPr>
              <w:pStyle w:val="Compact"/>
              <w:jc w:val="left"/>
            </w:pPr>
            <w:r>
              <w:t xml:space="preserve">65.15</w:t>
            </w:r>
          </w:p>
        </w:tc>
        <w:tc>
          <w:tcPr/>
          <w:p>
            <w:pPr>
              <w:pStyle w:val="Compact"/>
              <w:jc w:val="left"/>
            </w:pPr>
            <w:r>
              <w:t xml:space="preserve">66.13</w:t>
            </w:r>
          </w:p>
        </w:tc>
        <w:tc>
          <w:tcPr/>
          <w:p>
            <w:pPr>
              <w:pStyle w:val="Compact"/>
              <w:jc w:val="left"/>
            </w:pPr>
            <w:r>
              <w:t xml:space="preserve">68.26</w:t>
            </w:r>
          </w:p>
        </w:tc>
        <w:tc>
          <w:tcPr/>
          <w:p>
            <w:pPr>
              <w:pStyle w:val="Compact"/>
              <w:jc w:val="left"/>
            </w:pPr>
            <w:r>
              <w:t xml:space="preserve">66.51</w:t>
            </w:r>
          </w:p>
        </w:tc>
      </w:tr>
      <w:tr>
        <w:tc>
          <w:tcPr/>
          <w:p>
            <w:pPr>
              <w:pStyle w:val="Compact"/>
              <w:jc w:val="center"/>
            </w:pPr>
            <w:r>
              <w:rPr>
                <w:rFonts w:hint="eastAsia"/>
                <w:i/>
                <w:iCs/>
              </w:rPr>
              <w:t xml:space="preserve">多智能体协作（Multi-Agent</w:t>
            </w:r>
            <w:r>
              <w:rPr>
                <w:i/>
                <w:iCs/>
              </w:rPr>
              <w:t xml:space="preserve"> </w:t>
            </w:r>
            <w:r>
              <w:rPr>
                <w:rFonts w:hint="eastAsia"/>
                <w:i/>
                <w:iCs/>
              </w:rPr>
              <w:t xml:space="preserve">Collaboration）</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HF-CAC</w:t>
            </w:r>
          </w:p>
        </w:tc>
        <w:tc>
          <w:tcPr/>
          <w:p>
            <w:pPr>
              <w:pStyle w:val="Compact"/>
              <w:jc w:val="left"/>
            </w:pPr>
            <w:r>
              <w:t xml:space="preserve">66.81</w:t>
            </w:r>
          </w:p>
        </w:tc>
        <w:tc>
          <w:tcPr/>
          <w:p>
            <w:pPr>
              <w:pStyle w:val="Compact"/>
              <w:jc w:val="left"/>
            </w:pPr>
            <w:r>
              <w:t xml:space="preserve">75.57</w:t>
            </w:r>
          </w:p>
        </w:tc>
        <w:tc>
          <w:tcPr/>
          <w:p>
            <w:pPr>
              <w:pStyle w:val="Compact"/>
              <w:jc w:val="left"/>
            </w:pPr>
            <w:r>
              <w:t xml:space="preserve">68.45</w:t>
            </w:r>
          </w:p>
        </w:tc>
        <w:tc>
          <w:tcPr/>
          <w:p>
            <w:pPr>
              <w:pStyle w:val="Compact"/>
              <w:jc w:val="left"/>
            </w:pPr>
            <w:r>
              <w:t xml:space="preserve">70.28</w:t>
            </w:r>
          </w:p>
        </w:tc>
      </w:tr>
      <w:tr>
        <w:tc>
          <w:tcPr/>
          <w:p>
            <w:pPr>
              <w:pStyle w:val="Compact"/>
              <w:jc w:val="center"/>
            </w:pPr>
            <w:r>
              <w:rPr>
                <w:rFonts w:hint="eastAsia"/>
                <w:i/>
                <w:iCs/>
              </w:rPr>
              <w:t xml:space="preserve">多教师蒸馏（Multi-Teacher</w:t>
            </w:r>
            <w:r>
              <w:rPr>
                <w:i/>
                <w:iCs/>
              </w:rPr>
              <w:t xml:space="preserve"> </w:t>
            </w:r>
            <w:r>
              <w:rPr>
                <w:rFonts w:hint="eastAsia"/>
                <w:i/>
                <w:iCs/>
              </w:rPr>
              <w:t xml:space="preserve">Distillation）</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MAGDi</w:t>
            </w:r>
          </w:p>
        </w:tc>
        <w:tc>
          <w:tcPr/>
          <w:p>
            <w:pPr>
              <w:pStyle w:val="Compact"/>
              <w:jc w:val="left"/>
            </w:pPr>
            <w:r>
              <w:t xml:space="preserve">65.02</w:t>
            </w:r>
          </w:p>
        </w:tc>
        <w:tc>
          <w:tcPr/>
          <w:p>
            <w:pPr>
              <w:pStyle w:val="Compact"/>
              <w:jc w:val="left"/>
            </w:pPr>
            <w:r>
              <w:t xml:space="preserve">72.95</w:t>
            </w:r>
          </w:p>
        </w:tc>
        <w:tc>
          <w:tcPr/>
          <w:p>
            <w:pPr>
              <w:pStyle w:val="Compact"/>
              <w:jc w:val="left"/>
            </w:pPr>
            <w:r>
              <w:t xml:space="preserve">67.86</w:t>
            </w:r>
          </w:p>
        </w:tc>
        <w:tc>
          <w:tcPr/>
          <w:p>
            <w:pPr>
              <w:pStyle w:val="Compact"/>
              <w:jc w:val="left"/>
            </w:pPr>
            <w:r>
              <w:t xml:space="preserve">68.61</w:t>
            </w:r>
          </w:p>
        </w:tc>
      </w:tr>
      <w:tr>
        <w:tc>
          <w:tcPr/>
          <w:p>
            <w:pPr>
              <w:pStyle w:val="Compact"/>
              <w:jc w:val="center"/>
            </w:pPr>
            <w:r>
              <w:t xml:space="preserve">AgentArk</w:t>
            </w:r>
          </w:p>
        </w:tc>
        <w:tc>
          <w:tcPr/>
          <w:p>
            <w:pPr>
              <w:pStyle w:val="Compact"/>
              <w:jc w:val="left"/>
            </w:pPr>
            <w:r>
              <w:t xml:space="preserve">65.40</w:t>
            </w:r>
          </w:p>
        </w:tc>
        <w:tc>
          <w:tcPr/>
          <w:p>
            <w:pPr>
              <w:pStyle w:val="Compact"/>
              <w:jc w:val="left"/>
            </w:pPr>
            <w:r>
              <w:t xml:space="preserve">73.77</w:t>
            </w:r>
          </w:p>
        </w:tc>
        <w:tc>
          <w:tcPr/>
          <w:p>
            <w:pPr>
              <w:pStyle w:val="Compact"/>
              <w:jc w:val="left"/>
            </w:pPr>
            <w:r>
              <w:t xml:space="preserve">68.06</w:t>
            </w:r>
          </w:p>
        </w:tc>
        <w:tc>
          <w:tcPr/>
          <w:p>
            <w:pPr>
              <w:pStyle w:val="Compact"/>
              <w:jc w:val="left"/>
            </w:pPr>
            <w:r>
              <w:t xml:space="preserve">69.08</w:t>
            </w:r>
          </w:p>
        </w:tc>
      </w:tr>
      <w:tr>
        <w:tc>
          <w:tcPr/>
          <w:p>
            <w:pPr>
              <w:pStyle w:val="Compact"/>
              <w:jc w:val="center"/>
            </w:pPr>
            <w:r>
              <w:rPr>
                <w:b/>
                <w:bCs/>
              </w:rPr>
              <w:t xml:space="preserve">CAHAD</w:t>
            </w:r>
          </w:p>
        </w:tc>
        <w:tc>
          <w:tcPr/>
          <w:p>
            <w:pPr>
              <w:pStyle w:val="Compact"/>
              <w:jc w:val="left"/>
            </w:pPr>
            <w:r>
              <w:rPr>
                <w:b/>
                <w:bCs/>
              </w:rPr>
              <w:t xml:space="preserve">66.29</w:t>
            </w:r>
          </w:p>
        </w:tc>
        <w:tc>
          <w:tcPr/>
          <w:p>
            <w:pPr>
              <w:pStyle w:val="Compact"/>
              <w:jc w:val="left"/>
            </w:pPr>
            <w:r>
              <w:rPr>
                <w:b/>
                <w:bCs/>
              </w:rPr>
              <w:t xml:space="preserve">75.00</w:t>
            </w:r>
          </w:p>
        </w:tc>
        <w:tc>
          <w:tcPr/>
          <w:p>
            <w:pPr>
              <w:pStyle w:val="Compact"/>
              <w:jc w:val="left"/>
            </w:pPr>
            <w:r>
              <w:rPr>
                <w:b/>
                <w:bCs/>
              </w:rPr>
              <w:t xml:space="preserve">68.57</w:t>
            </w:r>
          </w:p>
        </w:tc>
        <w:tc>
          <w:tcPr/>
          <w:p>
            <w:pPr>
              <w:pStyle w:val="Compact"/>
              <w:jc w:val="left"/>
            </w:pPr>
            <w:r>
              <w:rPr>
                <w:b/>
                <w:bCs/>
              </w:rPr>
              <w:t xml:space="preserve">69.95</w:t>
            </w:r>
          </w:p>
        </w:tc>
      </w:tr>
      <w:tr>
        <w:tc>
          <w:tcPr/>
          <w:p>
            <w:pPr>
              <w:pStyle w:val="Compact"/>
              <w:jc w:val="center"/>
            </w:pPr>
            <w:r>
              <w:rPr>
                <w:b/>
                <w:bCs/>
              </w:rPr>
              <w:t xml:space="preserve">Llama-3.1-8B-Instruct as</w:t>
            </w:r>
            <w:r>
              <w:rPr>
                <w:b/>
                <w:bCs/>
              </w:rPr>
              <w:t xml:space="preserve"> </w:t>
            </w:r>
            <w:r>
              <w:rPr>
                <w:b/>
                <w:bCs/>
              </w:rPr>
              <w:t xml:space="preserve">backbone model</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i/>
                <w:iCs/>
              </w:rPr>
              <w:t xml:space="preserve">零样本方法（Zero-shot）</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Base</w:t>
            </w:r>
          </w:p>
        </w:tc>
        <w:tc>
          <w:tcPr/>
          <w:p>
            <w:pPr>
              <w:pStyle w:val="Compact"/>
              <w:jc w:val="left"/>
            </w:pPr>
            <w:r>
              <w:t xml:space="preserve">58.15</w:t>
            </w:r>
          </w:p>
        </w:tc>
        <w:tc>
          <w:tcPr/>
          <w:p>
            <w:pPr>
              <w:pStyle w:val="Compact"/>
              <w:jc w:val="left"/>
            </w:pPr>
            <w:r>
              <w:t xml:space="preserve">67.21</w:t>
            </w:r>
          </w:p>
        </w:tc>
        <w:tc>
          <w:tcPr/>
          <w:p>
            <w:pPr>
              <w:pStyle w:val="Compact"/>
              <w:jc w:val="left"/>
            </w:pPr>
            <w:r>
              <w:t xml:space="preserve">65.95</w:t>
            </w:r>
          </w:p>
        </w:tc>
        <w:tc>
          <w:tcPr/>
          <w:p>
            <w:pPr>
              <w:pStyle w:val="Compact"/>
              <w:jc w:val="left"/>
            </w:pPr>
            <w:r>
              <w:t xml:space="preserve">63.77</w:t>
            </w:r>
          </w:p>
        </w:tc>
      </w:tr>
      <w:tr>
        <w:tc>
          <w:tcPr/>
          <w:p>
            <w:pPr>
              <w:pStyle w:val="Compact"/>
              <w:jc w:val="center"/>
            </w:pPr>
            <w:r>
              <w:t xml:space="preserve">Role-play</w:t>
            </w:r>
          </w:p>
        </w:tc>
        <w:tc>
          <w:tcPr/>
          <w:p>
            <w:pPr>
              <w:pStyle w:val="Compact"/>
              <w:jc w:val="left"/>
            </w:pPr>
            <w:r>
              <w:t xml:space="preserve">58.64</w:t>
            </w:r>
          </w:p>
        </w:tc>
        <w:tc>
          <w:tcPr/>
          <w:p>
            <w:pPr>
              <w:pStyle w:val="Compact"/>
              <w:jc w:val="left"/>
            </w:pPr>
            <w:r>
              <w:t xml:space="preserve">68.03</w:t>
            </w:r>
          </w:p>
        </w:tc>
        <w:tc>
          <w:tcPr/>
          <w:p>
            <w:pPr>
              <w:pStyle w:val="Compact"/>
              <w:jc w:val="left"/>
            </w:pPr>
            <w:r>
              <w:t xml:space="preserve">65.87</w:t>
            </w:r>
          </w:p>
        </w:tc>
        <w:tc>
          <w:tcPr/>
          <w:p>
            <w:pPr>
              <w:pStyle w:val="Compact"/>
              <w:jc w:val="left"/>
            </w:pPr>
            <w:r>
              <w:t xml:space="preserve">64.18</w:t>
            </w:r>
          </w:p>
        </w:tc>
      </w:tr>
      <w:tr>
        <w:tc>
          <w:tcPr/>
          <w:p>
            <w:pPr>
              <w:pStyle w:val="Compact"/>
              <w:jc w:val="center"/>
            </w:pPr>
            <w:r>
              <w:rPr>
                <w:rFonts w:hint="eastAsia"/>
                <w:i/>
                <w:iCs/>
              </w:rPr>
              <w:t xml:space="preserve">单教师蒸馏（Single-Teacher</w:t>
            </w:r>
            <w:r>
              <w:rPr>
                <w:i/>
                <w:iCs/>
              </w:rPr>
              <w:t xml:space="preserve"> </w:t>
            </w:r>
            <w:r>
              <w:rPr>
                <w:rFonts w:hint="eastAsia"/>
                <w:i/>
                <w:iCs/>
              </w:rPr>
              <w:t xml:space="preserve">Distillation）</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SFT</w:t>
            </w:r>
          </w:p>
        </w:tc>
        <w:tc>
          <w:tcPr/>
          <w:p>
            <w:pPr>
              <w:pStyle w:val="Compact"/>
              <w:jc w:val="left"/>
            </w:pPr>
            <w:r>
              <w:t xml:space="preserve">54.75</w:t>
            </w:r>
          </w:p>
        </w:tc>
        <w:tc>
          <w:tcPr/>
          <w:p>
            <w:pPr>
              <w:pStyle w:val="Compact"/>
              <w:jc w:val="left"/>
            </w:pPr>
            <w:r>
              <w:t xml:space="preserve">64.52</w:t>
            </w:r>
          </w:p>
        </w:tc>
        <w:tc>
          <w:tcPr/>
          <w:p>
            <w:pPr>
              <w:pStyle w:val="Compact"/>
              <w:jc w:val="left"/>
            </w:pPr>
            <w:r>
              <w:t xml:space="preserve">64.44</w:t>
            </w:r>
          </w:p>
        </w:tc>
        <w:tc>
          <w:tcPr/>
          <w:p>
            <w:pPr>
              <w:pStyle w:val="Compact"/>
              <w:jc w:val="left"/>
            </w:pPr>
            <w:r>
              <w:t xml:space="preserve">61.24</w:t>
            </w:r>
          </w:p>
        </w:tc>
      </w:tr>
      <w:tr>
        <w:tc>
          <w:tcPr/>
          <w:p>
            <w:pPr>
              <w:pStyle w:val="Compact"/>
              <w:jc w:val="center"/>
            </w:pPr>
            <w:r>
              <w:rPr>
                <w:rFonts w:hint="eastAsia"/>
                <w:i/>
                <w:iCs/>
              </w:rPr>
              <w:t xml:space="preserve">多智能体协作（Multi-Agent</w:t>
            </w:r>
            <w:r>
              <w:rPr>
                <w:i/>
                <w:iCs/>
              </w:rPr>
              <w:t xml:space="preserve"> </w:t>
            </w:r>
            <w:r>
              <w:rPr>
                <w:rFonts w:hint="eastAsia"/>
                <w:i/>
                <w:iCs/>
              </w:rPr>
              <w:t xml:space="preserve">Collaboration）</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HF-CAC</w:t>
            </w:r>
          </w:p>
        </w:tc>
        <w:tc>
          <w:tcPr/>
          <w:p>
            <w:pPr>
              <w:pStyle w:val="Compact"/>
              <w:jc w:val="left"/>
            </w:pPr>
            <w:r>
              <w:t xml:space="preserve">65.86</w:t>
            </w:r>
          </w:p>
        </w:tc>
        <w:tc>
          <w:tcPr/>
          <w:p>
            <w:pPr>
              <w:pStyle w:val="Compact"/>
              <w:jc w:val="left"/>
            </w:pPr>
            <w:r>
              <w:t xml:space="preserve">72.37</w:t>
            </w:r>
          </w:p>
        </w:tc>
        <w:tc>
          <w:tcPr/>
          <w:p>
            <w:pPr>
              <w:pStyle w:val="Compact"/>
              <w:jc w:val="left"/>
            </w:pPr>
            <w:r>
              <w:t xml:space="preserve">67.25</w:t>
            </w:r>
          </w:p>
        </w:tc>
        <w:tc>
          <w:tcPr/>
          <w:p>
            <w:pPr>
              <w:pStyle w:val="Compact"/>
              <w:jc w:val="left"/>
            </w:pPr>
            <w:r>
              <w:t xml:space="preserve">68.49</w:t>
            </w:r>
          </w:p>
        </w:tc>
      </w:tr>
      <w:tr>
        <w:tc>
          <w:tcPr/>
          <w:p>
            <w:pPr>
              <w:pStyle w:val="Compact"/>
              <w:jc w:val="center"/>
            </w:pPr>
            <w:r>
              <w:rPr>
                <w:rFonts w:hint="eastAsia"/>
                <w:i/>
                <w:iCs/>
              </w:rPr>
              <w:t xml:space="preserve">多教师蒸馏（Multi-Teacher</w:t>
            </w:r>
            <w:r>
              <w:rPr>
                <w:i/>
                <w:iCs/>
              </w:rPr>
              <w:t xml:space="preserve"> </w:t>
            </w:r>
            <w:r>
              <w:rPr>
                <w:rFonts w:hint="eastAsia"/>
                <w:i/>
                <w:iCs/>
              </w:rPr>
              <w:t xml:space="preserve">Distillation）</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MAGDi</w:t>
            </w:r>
          </w:p>
        </w:tc>
        <w:tc>
          <w:tcPr/>
          <w:p>
            <w:pPr>
              <w:pStyle w:val="Compact"/>
              <w:jc w:val="left"/>
            </w:pPr>
            <w:r>
              <w:t xml:space="preserve">59.32</w:t>
            </w:r>
          </w:p>
        </w:tc>
        <w:tc>
          <w:tcPr/>
          <w:p>
            <w:pPr>
              <w:pStyle w:val="Compact"/>
              <w:jc w:val="left"/>
            </w:pPr>
            <w:r>
              <w:t xml:space="preserve">71.31</w:t>
            </w:r>
          </w:p>
        </w:tc>
        <w:tc>
          <w:tcPr/>
          <w:p>
            <w:pPr>
              <w:pStyle w:val="Compact"/>
              <w:jc w:val="left"/>
            </w:pPr>
            <w:r>
              <w:t xml:space="preserve">66.07</w:t>
            </w:r>
          </w:p>
        </w:tc>
        <w:tc>
          <w:tcPr/>
          <w:p>
            <w:pPr>
              <w:pStyle w:val="Compact"/>
              <w:jc w:val="left"/>
            </w:pPr>
            <w:r>
              <w:t xml:space="preserve">65.57</w:t>
            </w:r>
          </w:p>
        </w:tc>
      </w:tr>
      <w:tr>
        <w:tc>
          <w:tcPr/>
          <w:p>
            <w:pPr>
              <w:pStyle w:val="Compact"/>
              <w:jc w:val="center"/>
            </w:pPr>
            <w:r>
              <w:t xml:space="preserve">AgentArk</w:t>
            </w:r>
          </w:p>
        </w:tc>
        <w:tc>
          <w:tcPr/>
          <w:p>
            <w:pPr>
              <w:pStyle w:val="Compact"/>
              <w:jc w:val="left"/>
            </w:pPr>
            <w:r>
              <w:t xml:space="preserve">61.22</w:t>
            </w:r>
          </w:p>
        </w:tc>
        <w:tc>
          <w:tcPr/>
          <w:p>
            <w:pPr>
              <w:pStyle w:val="Compact"/>
              <w:jc w:val="left"/>
            </w:pPr>
            <w:r>
              <w:t xml:space="preserve">70.49</w:t>
            </w:r>
          </w:p>
        </w:tc>
        <w:tc>
          <w:tcPr/>
          <w:p>
            <w:pPr>
              <w:pStyle w:val="Compact"/>
              <w:jc w:val="left"/>
            </w:pPr>
            <w:r>
              <w:t xml:space="preserve">66.47</w:t>
            </w:r>
          </w:p>
        </w:tc>
        <w:tc>
          <w:tcPr/>
          <w:p>
            <w:pPr>
              <w:pStyle w:val="Compact"/>
              <w:jc w:val="left"/>
            </w:pPr>
            <w:r>
              <w:t xml:space="preserve">66.06</w:t>
            </w:r>
          </w:p>
        </w:tc>
      </w:tr>
      <w:tr>
        <w:tc>
          <w:tcPr/>
          <w:p>
            <w:pPr>
              <w:pStyle w:val="Compact"/>
              <w:jc w:val="center"/>
            </w:pPr>
            <w:r>
              <w:rPr>
                <w:b/>
                <w:bCs/>
              </w:rPr>
              <w:t xml:space="preserve">CAHAD</w:t>
            </w:r>
          </w:p>
        </w:tc>
        <w:tc>
          <w:tcPr/>
          <w:p>
            <w:pPr>
              <w:pStyle w:val="Compact"/>
              <w:jc w:val="left"/>
            </w:pPr>
            <w:r>
              <w:rPr>
                <w:b/>
                <w:bCs/>
              </w:rPr>
              <w:t xml:space="preserve">64.39</w:t>
            </w:r>
          </w:p>
        </w:tc>
        <w:tc>
          <w:tcPr/>
          <w:p>
            <w:pPr>
              <w:pStyle w:val="Compact"/>
              <w:jc w:val="left"/>
            </w:pPr>
            <w:r>
              <w:rPr>
                <w:b/>
                <w:bCs/>
              </w:rPr>
              <w:t xml:space="preserve">72.58</w:t>
            </w:r>
          </w:p>
        </w:tc>
        <w:tc>
          <w:tcPr/>
          <w:p>
            <w:pPr>
              <w:pStyle w:val="Compact"/>
              <w:jc w:val="left"/>
            </w:pPr>
            <w:r>
              <w:rPr>
                <w:b/>
                <w:bCs/>
              </w:rPr>
              <w:t xml:space="preserve">67.19</w:t>
            </w:r>
          </w:p>
        </w:tc>
        <w:tc>
          <w:tcPr/>
          <w:p>
            <w:pPr>
              <w:pStyle w:val="Compact"/>
              <w:jc w:val="left"/>
            </w:pPr>
            <w:r>
              <w:rPr>
                <w:b/>
                <w:bCs/>
              </w:rPr>
              <w:t xml:space="preserve">68.05</w:t>
            </w:r>
          </w:p>
        </w:tc>
      </w:tr>
    </w:tbl>
    <w:p>
      <w:pPr>
        <w:pStyle w:val="a0"/>
      </w:pPr>
      <w:r>
        <w:rPr>
          <w:rFonts w:hint="eastAsia"/>
          <w:i/>
          <w:iCs/>
        </w:rPr>
        <w:t xml:space="preserve">表</w:t>
      </w:r>
      <w:r>
        <w:rPr>
          <w:i/>
          <w:iCs/>
        </w:rPr>
        <w:t xml:space="preserve"> </w:t>
      </w:r>
      <w:r>
        <w:rPr>
          <w:rFonts w:hint="eastAsia"/>
          <w:i/>
          <w:iCs/>
        </w:rPr>
        <w:t xml:space="preserve">2：CAHAD</w:t>
      </w:r>
      <w:r>
        <w:rPr>
          <w:i/>
          <w:iCs/>
        </w:rPr>
        <w:t xml:space="preserve"> </w:t>
      </w:r>
      <w:r>
        <w:rPr>
          <w:rFonts w:hint="eastAsia"/>
          <w:i/>
          <w:iCs/>
        </w:rPr>
        <w:t xml:space="preserve">与零样本、单教师、多智能体协作及多教师聚合基线在三个数据集、两个基座模型上的准确率（%）对比。其中</w:t>
      </w:r>
      <w:r>
        <w:rPr>
          <w:i/>
          <w:iCs/>
        </w:rPr>
        <w:t xml:space="preserve"> </w:t>
      </w:r>
      <w:r>
        <w:rPr>
          <w:i/>
          <w:iCs/>
        </w:rPr>
        <w:t xml:space="preserve">HF-CAC </w:t>
      </w:r>
      <w:r>
        <w:rPr>
          <w:rFonts w:hint="eastAsia"/>
          <w:i/>
          <w:iCs/>
        </w:rPr>
        <w:t xml:space="preserve">行为多智能体推理时方法（非单一模型），置于此处以便与</w:t>
      </w:r>
      <w:r>
        <w:rPr>
          <w:i/>
          <w:iCs/>
        </w:rPr>
        <w:t xml:space="preserve"> CAHAD</w:t>
      </w:r>
      <w:r>
        <w:rPr>
          <w:i/>
          <w:iCs/>
        </w:rPr>
        <w:t xml:space="preserve"> </w:t>
      </w:r>
      <w:r>
        <w:rPr>
          <w:rFonts w:hint="eastAsia"/>
          <w:i/>
          <w:iCs/>
        </w:rPr>
        <w:t xml:space="preserve">的蒸馏效果直接对比。</w:t>
      </w:r>
    </w:p>
    <w:p>
      <w:pPr>
        <w:pStyle w:val="a0"/>
      </w:pPr>
      <w:r>
        <w:rPr>
          <w:rFonts w:hint="eastAsia"/>
          <w:b/>
          <w:bCs/>
        </w:rPr>
        <w:t xml:space="preserve">部署效率分析。</w:t>
      </w:r>
    </w:p>
    <w:tbl>
      <w:tblPr>
        <w:tblStyle w:val="Table"/>
        <w:tblW w:type="pct" w:w="4932"/>
        <w:tblLayout w:type="fixed"/>
        <w:tblLook w:firstRow="1" w:lastRow="0" w:firstColumn="0" w:lastColumn="0" w:noHBand="0" w:noVBand="0" w:val="0020"/>
      </w:tblPr>
      <w:tblGrid>
        <w:gridCol w:w="867"/>
        <w:gridCol w:w="542"/>
        <w:gridCol w:w="596"/>
        <w:gridCol w:w="596"/>
        <w:gridCol w:w="596"/>
        <w:gridCol w:w="542"/>
        <w:gridCol w:w="596"/>
        <w:gridCol w:w="813"/>
        <w:gridCol w:w="813"/>
        <w:gridCol w:w="922"/>
        <w:gridCol w:w="922"/>
      </w:tblGrid>
      <w:tr>
        <w:trPr>
          <w:tblHeader w:val="on"/>
        </w:trPr>
        <w:tc>
          <w:tcPr/>
          <w:p>
            <w:pPr>
              <w:pStyle w:val="Compact"/>
              <w:jc w:val="center"/>
            </w:pPr>
            <w:r>
              <w:rPr>
                <w:b/>
                <w:bCs/>
              </w:rPr>
              <w:t xml:space="preserve">Benchmark</w:t>
            </w:r>
          </w:p>
        </w:tc>
        <w:tc>
          <w:tcPr/>
          <w:p>
            <w:pPr>
              <w:pStyle w:val="Compact"/>
              <w:jc w:val="center"/>
            </w:pPr>
            <w:r>
              <w:rPr>
                <w:b/>
                <w:bCs/>
              </w:rPr>
              <w:t xml:space="preserve">Qwen</w:t>
            </w:r>
            <w:r>
              <w:rPr>
                <w:b/>
                <w:bCs/>
              </w:rPr>
              <w:t xml:space="preserve"> </w:t>
            </w:r>
            <w:r>
              <w:rPr>
                <w:b/>
                <w:bCs/>
              </w:rPr>
              <w:t xml:space="preserve">Token</w:t>
            </w:r>
          </w:p>
        </w:tc>
        <w:tc>
          <w:tcPr/>
          <w:p>
            <w:pPr>
              <w:pStyle w:val="Compact"/>
              <w:jc w:val="center"/>
            </w:pPr>
            <w:r>
              <w:rPr>
                <w:b/>
                <w:bCs/>
              </w:rPr>
              <w:t xml:space="preserve">Qwen</w:t>
            </w:r>
            <w:r>
              <w:rPr>
                <w:b/>
                <w:bCs/>
              </w:rPr>
              <w:t xml:space="preserve"> </w:t>
            </w:r>
            <w:r>
              <w:rPr>
                <w:b/>
                <w:bCs/>
              </w:rPr>
              <w:t xml:space="preserve">Lat(s)</w:t>
            </w:r>
          </w:p>
        </w:tc>
        <w:tc>
          <w:tcPr/>
          <w:p>
            <w:pPr>
              <w:pStyle w:val="Compact"/>
              <w:jc w:val="center"/>
            </w:pPr>
            <w:r>
              <w:rPr>
                <w:b/>
                <w:bCs/>
              </w:rPr>
              <w:t xml:space="preserve">HF-CAC</w:t>
            </w:r>
            <w:r>
              <w:rPr>
                <w:b/>
                <w:bCs/>
              </w:rPr>
              <w:t xml:space="preserve"> </w:t>
            </w:r>
            <w:r>
              <w:rPr>
                <w:b/>
                <w:bCs/>
              </w:rPr>
              <w:t xml:space="preserve">Token</w:t>
            </w:r>
          </w:p>
        </w:tc>
        <w:tc>
          <w:tcPr/>
          <w:p>
            <w:pPr>
              <w:pStyle w:val="Compact"/>
              <w:jc w:val="center"/>
            </w:pPr>
            <w:r>
              <w:rPr>
                <w:b/>
                <w:bCs/>
              </w:rPr>
              <w:t xml:space="preserve">HF-CAC</w:t>
            </w:r>
            <w:r>
              <w:rPr>
                <w:b/>
                <w:bCs/>
              </w:rPr>
              <w:t xml:space="preserve"> </w:t>
            </w:r>
            <w:r>
              <w:rPr>
                <w:b/>
                <w:bCs/>
              </w:rPr>
              <w:t xml:space="preserve">Lat(s)</w:t>
            </w:r>
          </w:p>
        </w:tc>
        <w:tc>
          <w:tcPr/>
          <w:p>
            <w:pPr>
              <w:pStyle w:val="Compact"/>
              <w:jc w:val="center"/>
            </w:pPr>
            <w:r>
              <w:rPr>
                <w:b/>
                <w:bCs/>
              </w:rPr>
              <w:t xml:space="preserve">CAHAD</w:t>
            </w:r>
            <w:r>
              <w:rPr>
                <w:b/>
                <w:bCs/>
              </w:rPr>
              <w:t xml:space="preserve"> </w:t>
            </w:r>
            <w:r>
              <w:rPr>
                <w:b/>
                <w:bCs/>
              </w:rPr>
              <w:t xml:space="preserve">Token</w:t>
            </w:r>
          </w:p>
        </w:tc>
        <w:tc>
          <w:tcPr/>
          <w:p>
            <w:pPr>
              <w:pStyle w:val="Compact"/>
              <w:jc w:val="center"/>
            </w:pPr>
            <w:r>
              <w:rPr>
                <w:b/>
                <w:bCs/>
              </w:rPr>
              <w:t xml:space="preserve">CAHAD</w:t>
            </w:r>
            <w:r>
              <w:rPr>
                <w:b/>
                <w:bCs/>
              </w:rPr>
              <w:t xml:space="preserve"> </w:t>
            </w:r>
            <w:r>
              <w:rPr>
                <w:b/>
                <w:bCs/>
              </w:rPr>
              <w:t xml:space="preserve">Lat(s)</w:t>
            </w:r>
          </w:p>
        </w:tc>
        <w:tc>
          <w:tcPr/>
          <w:p>
            <w:pPr>
              <w:pStyle w:val="Compact"/>
              <w:jc w:val="center"/>
            </w:pPr>
            <w:r>
              <w:rPr>
                <w:b/>
                <w:bCs/>
              </w:rPr>
              <w:t xml:space="preserve">CAHAD/Qwen</w:t>
            </w:r>
            <w:r>
              <w:rPr>
                <w:b/>
                <w:bCs/>
              </w:rPr>
              <w:t xml:space="preserve"> </w:t>
            </w:r>
            <w:r>
              <w:rPr>
                <w:b/>
                <w:bCs/>
              </w:rPr>
              <w:t xml:space="preserve">Token Ratio</w:t>
            </w:r>
          </w:p>
        </w:tc>
        <w:tc>
          <w:tcPr/>
          <w:p>
            <w:pPr>
              <w:pStyle w:val="Compact"/>
              <w:jc w:val="center"/>
            </w:pPr>
            <w:r>
              <w:rPr>
                <w:b/>
                <w:bCs/>
              </w:rPr>
              <w:t xml:space="preserve">CAHAD/Qwen</w:t>
            </w:r>
            <w:r>
              <w:rPr>
                <w:b/>
                <w:bCs/>
              </w:rPr>
              <w:t xml:space="preserve"> </w:t>
            </w:r>
            <w:r>
              <w:rPr>
                <w:b/>
                <w:bCs/>
              </w:rPr>
              <w:t xml:space="preserve">Lat Ratio</w:t>
            </w:r>
          </w:p>
        </w:tc>
        <w:tc>
          <w:tcPr/>
          <w:p>
            <w:pPr>
              <w:pStyle w:val="Compact"/>
              <w:jc w:val="center"/>
            </w:pPr>
            <w:r>
              <w:rPr>
                <w:b/>
                <w:bCs/>
              </w:rPr>
              <w:t xml:space="preserve">HF-CAC/CAHAD</w:t>
            </w:r>
            <w:r>
              <w:rPr>
                <w:b/>
                <w:bCs/>
              </w:rPr>
              <w:t xml:space="preserve"> </w:t>
            </w:r>
            <w:r>
              <w:rPr>
                <w:b/>
                <w:bCs/>
              </w:rPr>
              <w:t xml:space="preserve">Token Ratio</w:t>
            </w:r>
          </w:p>
        </w:tc>
        <w:tc>
          <w:tcPr/>
          <w:p>
            <w:pPr>
              <w:pStyle w:val="Compact"/>
              <w:jc w:val="center"/>
            </w:pPr>
            <w:r>
              <w:rPr>
                <w:b/>
                <w:bCs/>
              </w:rPr>
              <w:t xml:space="preserve">HF-CAC/CAHAD</w:t>
            </w:r>
            <w:r>
              <w:rPr>
                <w:b/>
                <w:bCs/>
              </w:rPr>
              <w:t xml:space="preserve"> </w:t>
            </w:r>
            <w:r>
              <w:rPr>
                <w:b/>
                <w:bCs/>
              </w:rPr>
              <w:t xml:space="preserve">Lat Ratio</w:t>
            </w:r>
          </w:p>
        </w:tc>
      </w:tr>
      <w:tr>
        <w:tc>
          <w:tcPr/>
          <w:p>
            <w:pPr>
              <w:pStyle w:val="Compact"/>
              <w:jc w:val="center"/>
            </w:pPr>
            <w:r>
              <w:t xml:space="preserve">NormAd</w:t>
            </w:r>
          </w:p>
        </w:tc>
        <w:tc>
          <w:tcPr/>
          <w:p>
            <w:pPr>
              <w:pStyle w:val="Compact"/>
              <w:jc w:val="center"/>
            </w:pPr>
            <w:r>
              <w:t xml:space="preserve">398.12</w:t>
            </w:r>
          </w:p>
        </w:tc>
        <w:tc>
          <w:tcPr/>
          <w:p>
            <w:pPr>
              <w:pStyle w:val="Compact"/>
              <w:jc w:val="center"/>
            </w:pPr>
            <w:r>
              <w:t xml:space="preserve">0.39</w:t>
            </w:r>
          </w:p>
        </w:tc>
        <w:tc>
          <w:tcPr/>
          <w:p>
            <w:pPr>
              <w:pStyle w:val="Compact"/>
              <w:jc w:val="center"/>
            </w:pPr>
            <w:r>
              <w:t xml:space="preserve">5774.32</w:t>
            </w:r>
          </w:p>
        </w:tc>
        <w:tc>
          <w:tcPr/>
          <w:p>
            <w:pPr>
              <w:pStyle w:val="Compact"/>
              <w:jc w:val="center"/>
            </w:pPr>
            <w:r>
              <w:t xml:space="preserve">4.24</w:t>
            </w:r>
          </w:p>
        </w:tc>
        <w:tc>
          <w:tcPr/>
          <w:p>
            <w:pPr>
              <w:pStyle w:val="Compact"/>
              <w:jc w:val="center"/>
            </w:pPr>
            <w:r>
              <w:t xml:space="preserve">416.46</w:t>
            </w:r>
          </w:p>
        </w:tc>
        <w:tc>
          <w:tcPr/>
          <w:p>
            <w:pPr>
              <w:pStyle w:val="Compact"/>
              <w:jc w:val="center"/>
            </w:pPr>
            <w:r>
              <w:t xml:space="preserve">0.41</w:t>
            </w:r>
          </w:p>
        </w:tc>
        <w:tc>
          <w:tcPr/>
          <w:p>
            <w:pPr>
              <w:pStyle w:val="Compact"/>
              <w:jc w:val="center"/>
            </w:pPr>
            <w:r>
              <w:t xml:space="preserve">1.05×</w:t>
            </w:r>
          </w:p>
        </w:tc>
        <w:tc>
          <w:tcPr/>
          <w:p>
            <w:pPr>
              <w:pStyle w:val="Compact"/>
              <w:jc w:val="center"/>
            </w:pPr>
            <w:r>
              <w:t xml:space="preserve">1.05×</w:t>
            </w:r>
          </w:p>
        </w:tc>
        <w:tc>
          <w:tcPr/>
          <w:p>
            <w:pPr>
              <w:pStyle w:val="Compact"/>
              <w:jc w:val="center"/>
            </w:pPr>
            <w:r>
              <w:t xml:space="preserve">13.87×</w:t>
            </w:r>
          </w:p>
        </w:tc>
        <w:tc>
          <w:tcPr/>
          <w:p>
            <w:pPr>
              <w:pStyle w:val="Compact"/>
              <w:jc w:val="center"/>
            </w:pPr>
            <w:r>
              <w:t xml:space="preserve">10.34×</w:t>
            </w:r>
          </w:p>
        </w:tc>
      </w:tr>
      <w:tr>
        <w:tc>
          <w:tcPr/>
          <w:p>
            <w:pPr>
              <w:pStyle w:val="Compact"/>
              <w:jc w:val="center"/>
            </w:pPr>
            <w:r>
              <w:t xml:space="preserve">CulturalBench</w:t>
            </w:r>
          </w:p>
        </w:tc>
        <w:tc>
          <w:tcPr/>
          <w:p>
            <w:pPr>
              <w:pStyle w:val="Compact"/>
              <w:jc w:val="center"/>
            </w:pPr>
            <w:r>
              <w:t xml:space="preserve">195.80</w:t>
            </w:r>
          </w:p>
        </w:tc>
        <w:tc>
          <w:tcPr/>
          <w:p>
            <w:pPr>
              <w:pStyle w:val="Compact"/>
              <w:jc w:val="center"/>
            </w:pPr>
            <w:r>
              <w:t xml:space="preserve">0.32</w:t>
            </w:r>
          </w:p>
        </w:tc>
        <w:tc>
          <w:tcPr/>
          <w:p>
            <w:pPr>
              <w:pStyle w:val="Compact"/>
              <w:jc w:val="center"/>
            </w:pPr>
            <w:r>
              <w:t xml:space="preserve">3700.04</w:t>
            </w:r>
          </w:p>
        </w:tc>
        <w:tc>
          <w:tcPr/>
          <w:p>
            <w:pPr>
              <w:pStyle w:val="Compact"/>
              <w:jc w:val="center"/>
            </w:pPr>
            <w:r>
              <w:t xml:space="preserve">3.69</w:t>
            </w:r>
          </w:p>
        </w:tc>
        <w:tc>
          <w:tcPr/>
          <w:p>
            <w:pPr>
              <w:pStyle w:val="Compact"/>
              <w:jc w:val="center"/>
            </w:pPr>
            <w:r>
              <w:t xml:space="preserve">211.08</w:t>
            </w:r>
          </w:p>
        </w:tc>
        <w:tc>
          <w:tcPr/>
          <w:p>
            <w:pPr>
              <w:pStyle w:val="Compact"/>
              <w:jc w:val="center"/>
            </w:pPr>
            <w:r>
              <w:t xml:space="preserve">0.34</w:t>
            </w:r>
          </w:p>
        </w:tc>
        <w:tc>
          <w:tcPr/>
          <w:p>
            <w:pPr>
              <w:pStyle w:val="Compact"/>
              <w:jc w:val="center"/>
            </w:pPr>
            <w:r>
              <w:t xml:space="preserve">1.08×</w:t>
            </w:r>
          </w:p>
        </w:tc>
        <w:tc>
          <w:tcPr/>
          <w:p>
            <w:pPr>
              <w:pStyle w:val="Compact"/>
              <w:jc w:val="center"/>
            </w:pPr>
            <w:r>
              <w:t xml:space="preserve">1.06×</w:t>
            </w:r>
          </w:p>
        </w:tc>
        <w:tc>
          <w:tcPr/>
          <w:p>
            <w:pPr>
              <w:pStyle w:val="Compact"/>
              <w:jc w:val="center"/>
            </w:pPr>
            <w:r>
              <w:t xml:space="preserve">17.53×</w:t>
            </w:r>
          </w:p>
        </w:tc>
        <w:tc>
          <w:tcPr/>
          <w:p>
            <w:pPr>
              <w:pStyle w:val="Compact"/>
              <w:jc w:val="center"/>
            </w:pPr>
            <w:r>
              <w:t xml:space="preserve">10.85×</w:t>
            </w:r>
          </w:p>
        </w:tc>
      </w:tr>
      <w:tr>
        <w:tc>
          <w:tcPr/>
          <w:p>
            <w:pPr>
              <w:pStyle w:val="Compact"/>
              <w:jc w:val="center"/>
            </w:pPr>
            <w:r>
              <w:t xml:space="preserve">BLEnD</w:t>
            </w:r>
          </w:p>
        </w:tc>
        <w:tc>
          <w:tcPr/>
          <w:p>
            <w:pPr>
              <w:pStyle w:val="Compact"/>
              <w:jc w:val="center"/>
            </w:pPr>
            <w:r>
              <w:t xml:space="preserve">194.54</w:t>
            </w:r>
          </w:p>
        </w:tc>
        <w:tc>
          <w:tcPr/>
          <w:p>
            <w:pPr>
              <w:pStyle w:val="Compact"/>
              <w:jc w:val="center"/>
            </w:pPr>
            <w:r>
              <w:t xml:space="preserve">0.31</w:t>
            </w:r>
          </w:p>
        </w:tc>
        <w:tc>
          <w:tcPr/>
          <w:p>
            <w:pPr>
              <w:pStyle w:val="Compact"/>
              <w:jc w:val="center"/>
            </w:pPr>
            <w:r>
              <w:t xml:space="preserve">3492.27</w:t>
            </w:r>
          </w:p>
        </w:tc>
        <w:tc>
          <w:tcPr/>
          <w:p>
            <w:pPr>
              <w:pStyle w:val="Compact"/>
              <w:jc w:val="center"/>
            </w:pPr>
            <w:r>
              <w:t xml:space="preserve">3.11</w:t>
            </w:r>
          </w:p>
        </w:tc>
        <w:tc>
          <w:tcPr/>
          <w:p>
            <w:pPr>
              <w:pStyle w:val="Compact"/>
              <w:jc w:val="center"/>
            </w:pPr>
            <w:r>
              <w:t xml:space="preserve">207.88</w:t>
            </w:r>
          </w:p>
        </w:tc>
        <w:tc>
          <w:tcPr/>
          <w:p>
            <w:pPr>
              <w:pStyle w:val="Compact"/>
              <w:jc w:val="center"/>
            </w:pPr>
            <w:r>
              <w:t xml:space="preserve">0.28</w:t>
            </w:r>
          </w:p>
        </w:tc>
        <w:tc>
          <w:tcPr/>
          <w:p>
            <w:pPr>
              <w:pStyle w:val="Compact"/>
              <w:jc w:val="center"/>
            </w:pPr>
            <w:r>
              <w:t xml:space="preserve">1.07×</w:t>
            </w:r>
          </w:p>
        </w:tc>
        <w:tc>
          <w:tcPr/>
          <w:p>
            <w:pPr>
              <w:pStyle w:val="Compact"/>
              <w:jc w:val="center"/>
            </w:pPr>
            <w:r>
              <w:t xml:space="preserve">0.90×</w:t>
            </w:r>
          </w:p>
        </w:tc>
        <w:tc>
          <w:tcPr/>
          <w:p>
            <w:pPr>
              <w:pStyle w:val="Compact"/>
              <w:jc w:val="center"/>
            </w:pPr>
            <w:r>
              <w:t xml:space="preserve">16.80×</w:t>
            </w:r>
          </w:p>
        </w:tc>
        <w:tc>
          <w:tcPr/>
          <w:p>
            <w:pPr>
              <w:pStyle w:val="Compact"/>
              <w:jc w:val="center"/>
            </w:pPr>
            <w:r>
              <w:t xml:space="preserve">11.11×</w:t>
            </w:r>
          </w:p>
        </w:tc>
      </w:tr>
    </w:tbl>
    <w:p>
      <w:pPr>
        <w:pStyle w:val="a0"/>
      </w:pPr>
      <w:r>
        <w:rPr>
          <w:rFonts w:hint="eastAsia"/>
          <w:i/>
          <w:iCs/>
        </w:rPr>
        <w:t xml:space="preserve">表</w:t>
      </w:r>
      <w:r>
        <w:rPr>
          <w:i/>
          <w:iCs/>
        </w:rPr>
        <w:t xml:space="preserve"> </w:t>
      </w:r>
      <w:r>
        <w:rPr>
          <w:rFonts w:hint="eastAsia"/>
          <w:i/>
          <w:iCs/>
        </w:rPr>
        <w:t xml:space="preserve">3：Qwen2.5-7B-Instruct</w:t>
      </w:r>
      <w:r>
        <w:rPr>
          <w:i/>
          <w:iCs/>
        </w:rPr>
        <w:t xml:space="preserve"> </w:t>
      </w:r>
      <w:r>
        <w:rPr>
          <w:rFonts w:hint="eastAsia"/>
          <w:i/>
          <w:iCs/>
        </w:rPr>
        <w:t xml:space="preserve">基座下推理效率对比（Token</w:t>
      </w:r>
      <w:r>
        <w:rPr>
          <w:i/>
          <w:iCs/>
        </w:rPr>
        <w:t xml:space="preserve"> </w:t>
      </w:r>
      <w:r>
        <w:rPr>
          <w:rFonts w:hint="eastAsia"/>
          <w:i/>
          <w:iCs/>
        </w:rPr>
        <w:t xml:space="preserve">消耗与时延）。</w:t>
      </w:r>
    </w:p>
    <w:p>
      <w:pPr>
        <w:pStyle w:val="a0"/>
      </w:pPr>
      <w:r>
        <w:rPr>
          <w:rFonts w:hint="eastAsia"/>
        </w:rPr>
        <w:t xml:space="preserve">表</w:t>
      </w:r>
      <w:r>
        <w:t xml:space="preserve"> 3 </w:t>
      </w:r>
      <w:r>
        <w:rPr>
          <w:rFonts w:hint="eastAsia"/>
        </w:rPr>
        <w:t xml:space="preserve">报告了</w:t>
      </w:r>
      <w:r>
        <w:t xml:space="preserve"> Qwen </w:t>
      </w:r>
      <w:r>
        <w:rPr>
          <w:rFonts w:hint="eastAsia"/>
        </w:rPr>
        <w:t xml:space="preserve">基座模型直接推理、HF-CAC</w:t>
      </w:r>
      <w:r>
        <w:t xml:space="preserve"> </w:t>
      </w:r>
      <w:r>
        <w:rPr>
          <w:rFonts w:hint="eastAsia"/>
        </w:rPr>
        <w:t xml:space="preserve">多智能体系统与</w:t>
      </w:r>
      <w:r>
        <w:t xml:space="preserve"> CAHAD </w:t>
      </w:r>
      <w:r>
        <w:rPr>
          <w:rFonts w:hint="eastAsia"/>
        </w:rPr>
        <w:t xml:space="preserve">单一模型在推理阶段的</w:t>
      </w:r>
      <w:r>
        <w:t xml:space="preserve"> token </w:t>
      </w:r>
      <w:r>
        <w:rPr>
          <w:rFonts w:hint="eastAsia"/>
        </w:rPr>
        <w:t xml:space="preserve">消耗量与响应时延。由于</w:t>
      </w:r>
      <w:r>
        <w:t xml:space="preserve"> HF-CAC </w:t>
      </w:r>
      <w:r>
        <w:rPr>
          <w:rFonts w:hint="eastAsia"/>
        </w:rPr>
        <w:t xml:space="preserve">每次推理均需多个智能体依次生成内容，其计算开销与响应时延显著高于</w:t>
      </w:r>
      <w:r>
        <w:t xml:space="preserve"> </w:t>
      </w:r>
      <w:r>
        <w:rPr>
          <w:rFonts w:hint="eastAsia"/>
        </w:rPr>
        <w:t xml:space="preserve">CAHAD，在三个数据集上的</w:t>
      </w:r>
      <w:r>
        <w:t xml:space="preserve"> HF-CAC/CAHAD </w:t>
      </w:r>
      <w:r>
        <w:rPr>
          <w:rFonts w:hint="eastAsia"/>
        </w:rPr>
        <w:t xml:space="preserve">比率均超过一个数量级。值得注意的是，CAHAD</w:t>
      </w:r>
      <w:r>
        <w:t xml:space="preserve"> </w:t>
      </w:r>
      <w:r>
        <w:rPr>
          <w:rFonts w:hint="eastAsia"/>
        </w:rPr>
        <w:t xml:space="preserve">的推理开销与未经文化对齐的基座模型非常接近（token</w:t>
      </w:r>
      <w:r>
        <w:t xml:space="preserve"> </w:t>
      </w:r>
      <w:r>
        <w:rPr>
          <w:rFonts w:hint="eastAsia"/>
        </w:rPr>
        <w:t xml:space="preserve">比率</w:t>
      </w:r>
      <w:r>
        <w:t xml:space="preserve"> </w:t>
      </w:r>
      <w:r>
        <w:rPr>
          <w:rFonts w:hint="eastAsia"/>
        </w:rPr>
        <w:t xml:space="preserve">1.05–1.08×，时延比率</w:t>
      </w:r>
      <w:r>
        <w:t xml:space="preserve"> </w:t>
      </w:r>
      <w:r>
        <w:rPr>
          <w:rFonts w:hint="eastAsia"/>
        </w:rPr>
        <w:t xml:space="preserve">0.90–1.06×），表明蒸馏过程几乎未引入额外的推理负担。这一结果表明，CAHAD</w:t>
      </w:r>
      <w:r>
        <w:t xml:space="preserve"> </w:t>
      </w:r>
      <w:r>
        <w:rPr>
          <w:rFonts w:hint="eastAsia"/>
        </w:rPr>
        <w:t xml:space="preserve">通过将多智能体系统的结构化文化推理能力缔约至单次前向传播，在保持与多智能体系统相当的文化对齐性能的同时，将推理开销降低了一个数量级。</w:t>
      </w:r>
    </w:p>
    <w:p>
      <w:pPr>
        <w:pStyle w:val="a0"/>
      </w:pPr>
      <w:r>
        <w:rPr>
          <w:rFonts w:hint="eastAsia"/>
          <w:b/>
          <w:bCs/>
        </w:rPr>
        <w:t xml:space="preserve">消融实验。</w:t>
      </w:r>
      <w:r>
        <w:rPr>
          <w:rFonts w:hint="eastAsia"/>
        </w:rPr>
        <w:t xml:space="preserve">为验证</w:t>
      </w:r>
      <w:r>
        <w:t xml:space="preserve"> CAHAD </w:t>
      </w:r>
      <w:r>
        <w:rPr>
          <w:rFonts w:hint="eastAsia"/>
        </w:rPr>
        <w:t xml:space="preserve">各组件的必要性，表</w:t>
      </w:r>
      <w:r>
        <w:t xml:space="preserve"> 4 </w:t>
      </w:r>
      <w:r>
        <w:rPr>
          <w:rFonts w:hint="eastAsia"/>
        </w:rPr>
        <w:t xml:space="preserve">报告了四种训练变体的准确率对比：仅监督微调（SFT-only）、仅强化学习（RL-only）、SFT-then-RL</w:t>
      </w:r>
      <w:r>
        <w:t xml:space="preserve"> </w:t>
      </w:r>
      <w:r>
        <w:rPr>
          <w:rFonts w:hint="eastAsia"/>
        </w:rPr>
        <w:t xml:space="preserve">序贯训练以及本文提出的在线联合训练（Joint</w:t>
      </w:r>
      <w:r>
        <w:t xml:space="preserve"> </w:t>
      </w:r>
      <w:r>
        <w:rPr>
          <w:rFonts w:hint="eastAsia"/>
        </w:rPr>
        <w:t xml:space="preserve">SFT-RL）。</w:t>
      </w:r>
    </w:p>
    <w:tbl>
      <w:tblPr>
        <w:tblStyle w:val="Table"/>
        <w:tblW w:type="pct" w:w="4865"/>
        <w:tblLayout w:type="fixed"/>
        <w:tblLook w:firstRow="1" w:lastRow="0" w:firstColumn="0" w:lastColumn="0" w:noHBand="0" w:noVBand="0" w:val="0020"/>
      </w:tblPr>
      <w:tblGrid>
        <w:gridCol w:w="2782"/>
        <w:gridCol w:w="1391"/>
        <w:gridCol w:w="2140"/>
        <w:gridCol w:w="1391"/>
      </w:tblGrid>
      <w:tr>
        <w:trPr>
          <w:tblHeader w:val="on"/>
        </w:trPr>
        <w:tc>
          <w:tcPr/>
          <w:p>
            <w:pPr>
              <w:pStyle w:val="Compact"/>
              <w:jc w:val="center"/>
            </w:pPr>
            <w:r>
              <w:rPr>
                <w:b/>
                <w:bCs/>
              </w:rPr>
              <w:t xml:space="preserve">Variant</w:t>
            </w:r>
          </w:p>
        </w:tc>
        <w:tc>
          <w:tcPr/>
          <w:p>
            <w:pPr>
              <w:pStyle w:val="Compact"/>
              <w:jc w:val="left"/>
            </w:pPr>
            <w:r>
              <w:rPr>
                <w:b/>
                <w:bCs/>
              </w:rPr>
              <w:t xml:space="preserve">NormAd</w:t>
            </w:r>
          </w:p>
        </w:tc>
        <w:tc>
          <w:tcPr/>
          <w:p>
            <w:pPr>
              <w:pStyle w:val="Compact"/>
              <w:jc w:val="left"/>
            </w:pPr>
            <w:r>
              <w:rPr>
                <w:b/>
                <w:bCs/>
              </w:rPr>
              <w:t xml:space="preserve">CulturalBench</w:t>
            </w:r>
          </w:p>
        </w:tc>
        <w:tc>
          <w:tcPr/>
          <w:p>
            <w:pPr>
              <w:pStyle w:val="Compact"/>
              <w:jc w:val="left"/>
            </w:pPr>
            <w:r>
              <w:rPr>
                <w:b/>
                <w:bCs/>
              </w:rPr>
              <w:t xml:space="preserve">BLEnD</w:t>
            </w:r>
          </w:p>
        </w:tc>
      </w:tr>
      <w:tr>
        <w:tc>
          <w:tcPr/>
          <w:p>
            <w:pPr>
              <w:pStyle w:val="Compact"/>
              <w:jc w:val="center"/>
            </w:pPr>
            <w:r>
              <w:rPr>
                <w:b/>
                <w:bCs/>
              </w:rPr>
              <w:t xml:space="preserve">Qwen2.5-7B-Instruct as</w:t>
            </w:r>
            <w:r>
              <w:rPr>
                <w:b/>
                <w:bCs/>
              </w:rPr>
              <w:t xml:space="preserve"> </w:t>
            </w:r>
            <w:r>
              <w:rPr>
                <w:b/>
                <w:bCs/>
              </w:rPr>
              <w:t xml:space="preserve">backbone model</w:t>
            </w:r>
          </w:p>
        </w:tc>
        <w:tc>
          <w:tcPr/>
          <w:p>
            <w:pPr>
              <w:pStyle w:val="Compact"/>
            </w:pPr>
          </w:p>
        </w:tc>
        <w:tc>
          <w:tcPr/>
          <w:p>
            <w:pPr>
              <w:pStyle w:val="Compact"/>
            </w:pPr>
          </w:p>
        </w:tc>
        <w:tc>
          <w:tcPr/>
          <w:p>
            <w:pPr>
              <w:pStyle w:val="Compact"/>
            </w:pPr>
          </w:p>
        </w:tc>
      </w:tr>
      <w:tr>
        <w:tc>
          <w:tcPr/>
          <w:p>
            <w:pPr>
              <w:pStyle w:val="Compact"/>
              <w:jc w:val="center"/>
            </w:pPr>
            <w:r>
              <w:t xml:space="preserve">SFT-only</w:t>
            </w:r>
          </w:p>
        </w:tc>
        <w:tc>
          <w:tcPr/>
          <w:p>
            <w:pPr>
              <w:pStyle w:val="Compact"/>
              <w:jc w:val="left"/>
            </w:pPr>
            <w:r>
              <w:t xml:space="preserve">65.53</w:t>
            </w:r>
          </w:p>
        </w:tc>
        <w:tc>
          <w:tcPr/>
          <w:p>
            <w:pPr>
              <w:pStyle w:val="Compact"/>
              <w:jc w:val="left"/>
            </w:pPr>
            <w:r>
              <w:t xml:space="preserve">71.77</w:t>
            </w:r>
          </w:p>
        </w:tc>
        <w:tc>
          <w:tcPr/>
          <w:p>
            <w:pPr>
              <w:pStyle w:val="Compact"/>
              <w:jc w:val="left"/>
            </w:pPr>
            <w:r>
              <w:t xml:space="preserve">64.05</w:t>
            </w:r>
          </w:p>
        </w:tc>
      </w:tr>
      <w:tr>
        <w:tc>
          <w:tcPr/>
          <w:p>
            <w:pPr>
              <w:pStyle w:val="Compact"/>
              <w:jc w:val="center"/>
            </w:pPr>
            <w:r>
              <w:t xml:space="preserve">RL-only</w:t>
            </w:r>
          </w:p>
        </w:tc>
        <w:tc>
          <w:tcPr/>
          <w:p>
            <w:pPr>
              <w:pStyle w:val="Compact"/>
              <w:jc w:val="left"/>
            </w:pPr>
            <w:r>
              <w:t xml:space="preserve">65.15</w:t>
            </w:r>
          </w:p>
        </w:tc>
        <w:tc>
          <w:tcPr/>
          <w:p>
            <w:pPr>
              <w:pStyle w:val="Compact"/>
              <w:jc w:val="left"/>
            </w:pPr>
            <w:r>
              <w:t xml:space="preserve">72.58</w:t>
            </w:r>
          </w:p>
        </w:tc>
        <w:tc>
          <w:tcPr/>
          <w:p>
            <w:pPr>
              <w:pStyle w:val="Compact"/>
              <w:jc w:val="left"/>
            </w:pPr>
            <w:r>
              <w:t xml:space="preserve">66.99</w:t>
            </w:r>
          </w:p>
        </w:tc>
      </w:tr>
      <w:tr>
        <w:tc>
          <w:tcPr/>
          <w:p>
            <w:pPr>
              <w:pStyle w:val="Compact"/>
              <w:jc w:val="center"/>
            </w:pPr>
            <w:r>
              <w:t xml:space="preserve">SFT-then-RL</w:t>
            </w:r>
          </w:p>
        </w:tc>
        <w:tc>
          <w:tcPr/>
          <w:p>
            <w:pPr>
              <w:pStyle w:val="Compact"/>
              <w:jc w:val="left"/>
            </w:pPr>
            <w:r>
              <w:t xml:space="preserve">65.91</w:t>
            </w:r>
          </w:p>
        </w:tc>
        <w:tc>
          <w:tcPr/>
          <w:p>
            <w:pPr>
              <w:pStyle w:val="Compact"/>
              <w:jc w:val="left"/>
            </w:pPr>
            <w:r>
              <w:t xml:space="preserve">73.39</w:t>
            </w:r>
          </w:p>
        </w:tc>
        <w:tc>
          <w:tcPr/>
          <w:p>
            <w:pPr>
              <w:pStyle w:val="Compact"/>
              <w:jc w:val="left"/>
            </w:pPr>
            <w:r>
              <w:t xml:space="preserve">68.17</w:t>
            </w:r>
          </w:p>
        </w:tc>
      </w:tr>
      <w:tr>
        <w:tc>
          <w:tcPr/>
          <w:p>
            <w:pPr>
              <w:pStyle w:val="Compact"/>
              <w:jc w:val="center"/>
            </w:pPr>
            <w:r>
              <w:rPr>
                <w:b/>
                <w:bCs/>
              </w:rPr>
              <w:t xml:space="preserve">Joint SFT-RL (Ours)</w:t>
            </w:r>
          </w:p>
        </w:tc>
        <w:tc>
          <w:tcPr/>
          <w:p>
            <w:pPr>
              <w:pStyle w:val="Compact"/>
              <w:jc w:val="left"/>
            </w:pPr>
            <w:r>
              <w:rPr>
                <w:b/>
                <w:bCs/>
              </w:rPr>
              <w:t xml:space="preserve">66.29</w:t>
            </w:r>
          </w:p>
        </w:tc>
        <w:tc>
          <w:tcPr/>
          <w:p>
            <w:pPr>
              <w:pStyle w:val="Compact"/>
              <w:jc w:val="left"/>
            </w:pPr>
            <w:r>
              <w:rPr>
                <w:b/>
                <w:bCs/>
              </w:rPr>
              <w:t xml:space="preserve">75.00</w:t>
            </w:r>
          </w:p>
        </w:tc>
        <w:tc>
          <w:tcPr/>
          <w:p>
            <w:pPr>
              <w:pStyle w:val="Compact"/>
              <w:jc w:val="left"/>
            </w:pPr>
            <w:r>
              <w:rPr>
                <w:b/>
                <w:bCs/>
              </w:rPr>
              <w:t xml:space="preserve">68.57</w:t>
            </w:r>
          </w:p>
        </w:tc>
      </w:tr>
      <w:tr>
        <w:tc>
          <w:tcPr/>
          <w:p>
            <w:pPr>
              <w:pStyle w:val="Compact"/>
              <w:jc w:val="center"/>
            </w:pPr>
            <w:r>
              <w:rPr>
                <w:b/>
                <w:bCs/>
              </w:rPr>
              <w:t xml:space="preserve">Llama-3.1-8B-Instruct</w:t>
            </w:r>
            <w:r>
              <w:rPr>
                <w:b/>
                <w:bCs/>
              </w:rPr>
              <w:t xml:space="preserve"> </w:t>
            </w:r>
            <w:r>
              <w:rPr>
                <w:b/>
                <w:bCs/>
              </w:rPr>
              <w:t xml:space="preserve">as backbone model</w:t>
            </w:r>
          </w:p>
        </w:tc>
        <w:tc>
          <w:tcPr/>
          <w:p>
            <w:pPr>
              <w:pStyle w:val="Compact"/>
            </w:pPr>
          </w:p>
        </w:tc>
        <w:tc>
          <w:tcPr/>
          <w:p>
            <w:pPr>
              <w:pStyle w:val="Compact"/>
            </w:pPr>
          </w:p>
        </w:tc>
        <w:tc>
          <w:tcPr/>
          <w:p>
            <w:pPr>
              <w:pStyle w:val="Compact"/>
            </w:pPr>
          </w:p>
        </w:tc>
      </w:tr>
      <w:tr>
        <w:tc>
          <w:tcPr/>
          <w:p>
            <w:pPr>
              <w:pStyle w:val="Compact"/>
              <w:jc w:val="center"/>
            </w:pPr>
            <w:r>
              <w:t xml:space="preserve">SFT-only</w:t>
            </w:r>
          </w:p>
        </w:tc>
        <w:tc>
          <w:tcPr/>
          <w:p>
            <w:pPr>
              <w:pStyle w:val="Compact"/>
              <w:jc w:val="left"/>
            </w:pPr>
            <w:r>
              <w:t xml:space="preserve">60.23</w:t>
            </w:r>
          </w:p>
        </w:tc>
        <w:tc>
          <w:tcPr/>
          <w:p>
            <w:pPr>
              <w:pStyle w:val="Compact"/>
              <w:jc w:val="left"/>
            </w:pPr>
            <w:r>
              <w:t xml:space="preserve">70.16</w:t>
            </w:r>
          </w:p>
        </w:tc>
        <w:tc>
          <w:tcPr/>
          <w:p>
            <w:pPr>
              <w:pStyle w:val="Compact"/>
              <w:jc w:val="left"/>
            </w:pPr>
            <w:r>
              <w:t xml:space="preserve">65.82</w:t>
            </w:r>
          </w:p>
        </w:tc>
      </w:tr>
      <w:tr>
        <w:tc>
          <w:tcPr/>
          <w:p>
            <w:pPr>
              <w:pStyle w:val="Compact"/>
              <w:jc w:val="center"/>
            </w:pPr>
            <w:r>
              <w:t xml:space="preserve">RL-only</w:t>
            </w:r>
          </w:p>
        </w:tc>
        <w:tc>
          <w:tcPr/>
          <w:p>
            <w:pPr>
              <w:pStyle w:val="Compact"/>
              <w:jc w:val="left"/>
            </w:pPr>
            <w:r>
              <w:t xml:space="preserve">61.74</w:t>
            </w:r>
          </w:p>
        </w:tc>
        <w:tc>
          <w:tcPr/>
          <w:p>
            <w:pPr>
              <w:pStyle w:val="Compact"/>
              <w:jc w:val="left"/>
            </w:pPr>
            <w:r>
              <w:t xml:space="preserve">70.97</w:t>
            </w:r>
          </w:p>
        </w:tc>
        <w:tc>
          <w:tcPr/>
          <w:p>
            <w:pPr>
              <w:pStyle w:val="Compact"/>
              <w:jc w:val="left"/>
            </w:pPr>
            <w:r>
              <w:t xml:space="preserve">65.03</w:t>
            </w:r>
          </w:p>
        </w:tc>
      </w:tr>
      <w:tr>
        <w:tc>
          <w:tcPr/>
          <w:p>
            <w:pPr>
              <w:pStyle w:val="Compact"/>
              <w:jc w:val="center"/>
            </w:pPr>
            <w:r>
              <w:t xml:space="preserve">SFT-then-RL</w:t>
            </w:r>
          </w:p>
        </w:tc>
        <w:tc>
          <w:tcPr/>
          <w:p>
            <w:pPr>
              <w:pStyle w:val="Compact"/>
              <w:jc w:val="left"/>
            </w:pPr>
            <w:r>
              <w:t xml:space="preserve">62.36</w:t>
            </w:r>
          </w:p>
        </w:tc>
        <w:tc>
          <w:tcPr/>
          <w:p>
            <w:pPr>
              <w:pStyle w:val="Compact"/>
              <w:jc w:val="left"/>
            </w:pPr>
            <w:r>
              <w:t xml:space="preserve">71.77</w:t>
            </w:r>
          </w:p>
        </w:tc>
        <w:tc>
          <w:tcPr/>
          <w:p>
            <w:pPr>
              <w:pStyle w:val="Compact"/>
              <w:jc w:val="left"/>
            </w:pPr>
            <w:r>
              <w:t xml:space="preserve">66.80</w:t>
            </w:r>
          </w:p>
        </w:tc>
      </w:tr>
      <w:tr>
        <w:tc>
          <w:tcPr/>
          <w:p>
            <w:pPr>
              <w:pStyle w:val="Compact"/>
              <w:jc w:val="center"/>
            </w:pPr>
            <w:r>
              <w:rPr>
                <w:b/>
                <w:bCs/>
              </w:rPr>
              <w:t xml:space="preserve">Joint SFT-RL (Ours)</w:t>
            </w:r>
          </w:p>
        </w:tc>
        <w:tc>
          <w:tcPr/>
          <w:p>
            <w:pPr>
              <w:pStyle w:val="Compact"/>
              <w:jc w:val="left"/>
            </w:pPr>
            <w:r>
              <w:rPr>
                <w:b/>
                <w:bCs/>
              </w:rPr>
              <w:t xml:space="preserve">64.39</w:t>
            </w:r>
          </w:p>
        </w:tc>
        <w:tc>
          <w:tcPr/>
          <w:p>
            <w:pPr>
              <w:pStyle w:val="Compact"/>
              <w:jc w:val="left"/>
            </w:pPr>
            <w:r>
              <w:rPr>
                <w:b/>
                <w:bCs/>
              </w:rPr>
              <w:t xml:space="preserve">72.58</w:t>
            </w:r>
          </w:p>
        </w:tc>
        <w:tc>
          <w:tcPr/>
          <w:p>
            <w:pPr>
              <w:pStyle w:val="Compact"/>
              <w:jc w:val="left"/>
            </w:pPr>
            <w:r>
              <w:rPr>
                <w:b/>
                <w:bCs/>
              </w:rPr>
              <w:t xml:space="preserve">67.19</w:t>
            </w:r>
          </w:p>
        </w:tc>
      </w:tr>
    </w:tbl>
    <w:p>
      <w:pPr>
        <w:pStyle w:val="a0"/>
      </w:pPr>
      <w:r>
        <w:rPr>
          <w:rFonts w:hint="eastAsia"/>
          <w:i/>
          <w:iCs/>
        </w:rPr>
        <w:t xml:space="preserve">表</w:t>
      </w:r>
      <w:r>
        <w:rPr>
          <w:i/>
          <w:iCs/>
        </w:rPr>
        <w:t xml:space="preserve"> </w:t>
      </w:r>
      <w:r>
        <w:rPr>
          <w:rFonts w:hint="eastAsia"/>
          <w:i/>
          <w:iCs/>
        </w:rPr>
        <w:t xml:space="preserve">4：CAHAD</w:t>
      </w:r>
      <w:r>
        <w:rPr>
          <w:i/>
          <w:iCs/>
        </w:rPr>
        <w:t xml:space="preserve"> </w:t>
      </w:r>
      <w:r>
        <w:rPr>
          <w:rFonts w:hint="eastAsia"/>
          <w:i/>
          <w:iCs/>
        </w:rPr>
        <w:t xml:space="preserve">四种训练变体在三个数据集、两个基座模型上的准确率（%）对比。</w:t>
      </w:r>
    </w:p>
    <w:p>
      <w:pPr>
        <w:pStyle w:val="a0"/>
      </w:pPr>
      <w:r>
        <w:rPr>
          <w:rFonts w:hint="eastAsia"/>
        </w:rPr>
        <w:t xml:space="preserve">在全部六组实验中，训练变体的准确率呈现高度一致的排序模式：Joint</w:t>
      </w:r>
      <w:r>
        <w:t xml:space="preserve"> SFT-RL </w:t>
      </w:r>
      <w:r>
        <w:rPr>
          <w:rFonts w:hint="eastAsia"/>
        </w:rPr>
        <w:t xml:space="preserve">优于</w:t>
      </w:r>
      <w:r>
        <w:t xml:space="preserve"> SFT-then-RL </w:t>
      </w:r>
      <w:r>
        <w:rPr>
          <w:rFonts w:hint="eastAsia"/>
        </w:rPr>
        <w:t xml:space="preserve">序贯训练，后者优于单独的</w:t>
      </w:r>
      <w:r>
        <w:t xml:space="preserve"> RL-only </w:t>
      </w:r>
      <w:r>
        <w:rPr>
          <w:rFonts w:hint="eastAsia"/>
        </w:rPr>
        <w:t xml:space="preserve">或</w:t>
      </w:r>
      <w:r>
        <w:t xml:space="preserve"> SFT-only </w:t>
      </w:r>
      <w:r>
        <w:rPr>
          <w:rFonts w:hint="eastAsia"/>
        </w:rPr>
        <w:t xml:space="preserve">变体。尤其值得关注的是，Joint</w:t>
      </w:r>
      <w:r>
        <w:t xml:space="preserve"> SFT-RL </w:t>
      </w:r>
      <w:r>
        <w:rPr>
          <w:rFonts w:hint="eastAsia"/>
        </w:rPr>
        <w:t xml:space="preserve">相较</w:t>
      </w:r>
      <w:r>
        <w:t xml:space="preserve"> SFT-then-RL </w:t>
      </w:r>
      <w:r>
        <w:rPr>
          <w:rFonts w:hint="eastAsia"/>
        </w:rPr>
        <w:t xml:space="preserve">序贯训练的优势在三个数据集上普遍成立。这一结果表明，在文化对齐任务中，序贯切换监督与强化学习信号容易导致训练信号的衔接不充分，而在线联合训练通过在每一优化步中同时保留监督锚定与策略探索，对不同文化样本的学习进度实现了更为均衡的调度，这一机制与§3.2</w:t>
      </w:r>
      <w:r>
        <w:t xml:space="preserve"> </w:t>
      </w:r>
      <w:r>
        <w:rPr>
          <w:rFonts w:hint="eastAsia"/>
        </w:rPr>
        <w:t xml:space="preserve">中提出的难度自适应加权策略在设计思想上一脉相承。更多超参数分析结果见附录</w:t>
      </w:r>
      <w:r>
        <w:t xml:space="preserve"> B。</w:t>
      </w:r>
    </w:p>
    <w:bookmarkEnd w:id="48"/>
    <w:bookmarkEnd w:id="49"/>
    <w:bookmarkStart w:id="50" w:name="结论"/>
    <w:p>
      <w:pPr>
        <w:pStyle w:val="1"/>
      </w:pPr>
      <w:r>
        <w:rPr>
          <w:b/>
          <w:bCs/>
        </w:rPr>
        <w:t xml:space="preserve">6 </w:t>
      </w:r>
      <w:r>
        <w:rPr>
          <w:rFonts w:hint="eastAsia"/>
          <w:b/>
          <w:bCs/>
        </w:rPr>
        <w:t xml:space="preserve">结论</w:t>
      </w:r>
    </w:p>
    <w:p>
      <w:pPr>
        <w:pStyle w:val="FirstParagraph"/>
      </w:pPr>
      <w:r>
        <w:rPr>
          <w:rFonts w:hint="eastAsia"/>
        </w:rPr>
        <w:t xml:space="preserve">本文围绕多智能体文化推理中的两个核心问题——等权协商假设与文化知识属地性之间的矛盾，以及多智能体推理的高计算成本——提出了</w:t>
      </w:r>
      <w:r>
        <w:t xml:space="preserve"> HF-CAC </w:t>
      </w:r>
      <w:r>
        <w:rPr>
          <w:rFonts w:hint="eastAsia"/>
        </w:rPr>
        <w:t xml:space="preserve">与</w:t>
      </w:r>
      <w:r>
        <w:t xml:space="preserve"> CAHAD </w:t>
      </w:r>
      <w:r>
        <w:rPr>
          <w:rFonts w:hint="eastAsia"/>
        </w:rPr>
        <w:t xml:space="preserve">两种相互衔接的方法。HF-CAC</w:t>
      </w:r>
      <w:r>
        <w:t xml:space="preserve"> </w:t>
      </w:r>
      <w:r>
        <w:rPr>
          <w:rFonts w:hint="eastAsia"/>
        </w:rPr>
        <w:t xml:space="preserve">通过主场权威激活机制，依据目标文化动态赋予对应文化背景的</w:t>
      </w:r>
      <w:r>
        <w:t xml:space="preserve"> Guardian </w:t>
      </w:r>
      <w:r>
        <w:rPr>
          <w:rFonts w:hint="eastAsia"/>
        </w:rPr>
        <w:t xml:space="preserve">智能体以决策主导权，突破了现有方法中等权协商的隐含假设，并以基于文化亲缘度矩阵的加权仲裁作为回退机制。CAHAD</w:t>
      </w:r>
      <w:r>
        <w:t xml:space="preserve"> </w:t>
      </w:r>
      <w:r>
        <w:rPr>
          <w:rFonts w:hint="eastAsia"/>
        </w:rPr>
        <w:t xml:space="preserve">通过对</w:t>
      </w:r>
      <w:r>
        <w:t xml:space="preserve"> Judge </w:t>
      </w:r>
      <w:r>
        <w:rPr>
          <w:rFonts w:hint="eastAsia"/>
        </w:rPr>
        <w:t xml:space="preserve">答案与</w:t>
      </w:r>
      <w:r>
        <w:t xml:space="preserve"> Guardian </w:t>
      </w:r>
      <w:r>
        <w:rPr>
          <w:rFonts w:hint="eastAsia"/>
        </w:rPr>
        <w:t xml:space="preserve">引导信号的差异化映射，采用</w:t>
      </w:r>
      <w:r>
        <w:t xml:space="preserve"> SFT </w:t>
      </w:r>
      <w:r>
        <w:rPr>
          <w:rFonts w:hint="eastAsia"/>
        </w:rPr>
        <w:t xml:space="preserve">与</w:t>
      </w:r>
      <w:r>
        <w:t xml:space="preserve"> RL </w:t>
      </w:r>
      <w:r>
        <w:rPr>
          <w:rFonts w:hint="eastAsia"/>
        </w:rPr>
        <w:t xml:space="preserve">在线联合优化并辅以难度自适应加权的混合训练范式，将多智能体系统的文化推理能力迁移至单一模型。在</w:t>
      </w:r>
      <w:r>
        <w:t xml:space="preserve"> NormAd、CulturalBench </w:t>
      </w:r>
      <w:r>
        <w:rPr>
          <w:rFonts w:hint="eastAsia"/>
        </w:rPr>
        <w:t xml:space="preserve">与</w:t>
      </w:r>
      <w:r>
        <w:t xml:space="preserve"> BLEnD </w:t>
      </w:r>
      <w:r>
        <w:rPr>
          <w:rFonts w:hint="eastAsia"/>
        </w:rPr>
        <w:t xml:space="preserve">三个跨文化基准上的实验表明，HF-CAC</w:t>
      </w:r>
      <w:r>
        <w:t xml:space="preserve"> </w:t>
      </w:r>
      <w:r>
        <w:rPr>
          <w:rFonts w:hint="eastAsia"/>
        </w:rPr>
        <w:t xml:space="preserve">在准确率上显著优于现有等权协商方法，CAHAD</w:t>
      </w:r>
      <w:r>
        <w:t xml:space="preserve"> </w:t>
      </w:r>
      <w:r>
        <w:rPr>
          <w:rFonts w:hint="eastAsia"/>
        </w:rPr>
        <w:t xml:space="preserve">在保持与多智能体系统相当的文化对齐性能的同时将推理开销降低了一个数量级。本研究表明，将社会科学中关于文化属地性与认识论权威的理论洞见系统性地融入多智能体协商与蒸馏的设计之中，能够为跨文化人工智能对齐提供更为有效的技术路径。</w:t>
      </w:r>
    </w:p>
    <w:bookmarkEnd w:id="50"/>
    <w:bookmarkStart w:id="51" w:name="局限性"/>
    <w:p>
      <w:pPr>
        <w:pStyle w:val="1"/>
      </w:pPr>
      <w:r>
        <w:rPr>
          <w:b/>
          <w:bCs/>
        </w:rPr>
        <w:t xml:space="preserve">7 </w:t>
      </w:r>
      <w:r>
        <w:rPr>
          <w:rFonts w:hint="eastAsia"/>
          <w:b/>
          <w:bCs/>
        </w:rPr>
        <w:t xml:space="preserve">局限性</w:t>
      </w:r>
    </w:p>
    <w:p>
      <w:pPr>
        <w:pStyle w:val="FirstParagraph"/>
      </w:pPr>
      <w:r>
        <w:rPr>
          <w:rFonts w:hint="eastAsia"/>
        </w:rPr>
        <w:t xml:space="preserve">本文的工作仍存在若干局限性。其一，文化概念本身具有动态性、混合性与跨语境迁移性（Appadurai</w:t>
      </w:r>
      <w:r>
        <w:t xml:space="preserve"> </w:t>
      </w:r>
      <w:r>
        <w:rPr>
          <w:rFonts w:hint="eastAsia"/>
        </w:rPr>
        <w:t xml:space="preserve">1996），本文所采用的以国家或地区为单位的文化划分方式以及六大文化圈的划分粒度，仅是对这一复杂现实的简化近似，未能充分反映文化内部的异质性与流动性，未来工作可考虑引入更细粒度或数据驱动的文化表征方式。其二，本文所使用的封闭式基准数据集虽然便于量化评估，但尚无法涵盖开放式对话与真实用户交互场景中更为复杂多变的文化对齐需求，上述实验结论的外部效度有待在开放式生成场景中进一步验证。其三，本文的文化亲缘度矩阵基于</w:t>
      </w:r>
      <w:r>
        <w:t xml:space="preserve"> WVS </w:t>
      </w:r>
      <w:r>
        <w:rPr>
          <w:rFonts w:hint="eastAsia"/>
        </w:rPr>
        <w:t xml:space="preserve">数据的静态快照构建，未能反映文化价值观随时间演变的动态特征（Inglehart</w:t>
      </w:r>
      <w:r>
        <w:t xml:space="preserve"> and Baker </w:t>
      </w:r>
      <w:r>
        <w:rPr>
          <w:rFonts w:hint="eastAsia"/>
        </w:rPr>
        <w:t xml:space="preserve">2000），未来可探索随训练数据更新而动态调整亲缘度矩阵的机制。</w:t>
      </w:r>
    </w:p>
    <w:bookmarkEnd w:id="51"/>
    <w:bookmarkStart w:id="52" w:name="参考文献"/>
    <w:p>
      <w:pPr>
        <w:pStyle w:val="1"/>
      </w:pPr>
      <w:r>
        <w:rPr>
          <w:rFonts w:hint="eastAsia"/>
          <w:b/>
          <w:bCs/>
        </w:rPr>
        <w:t xml:space="preserve">参考文献</w:t>
      </w:r>
    </w:p>
    <w:p>
      <w:pPr>
        <w:pStyle w:val="FirstParagraph"/>
      </w:pPr>
      <w:r>
        <w:t xml:space="preserve">Adilazuarda, M. F.; Mukherjee, S.; Muis, A. O.; Utama, P.; and Moens,</w:t>
      </w:r>
      <w:r>
        <w:t xml:space="preserve"> </w:t>
      </w:r>
      <w:r>
        <w:t xml:space="preserve">M.-F. 2024. Towards Measuring and Modeling</w:t>
      </w:r>
      <w:r>
        <w:t xml:space="preserve"> </w:t>
      </w:r>
      <w:r>
        <w:t xml:space="preserve">“Culture”</w:t>
      </w:r>
      <w:r>
        <w:t xml:space="preserve"> </w:t>
      </w:r>
      <w:r>
        <w:t xml:space="preserve">in LLMs: A Survey.</w:t>
      </w:r>
      <w:r>
        <w:t xml:space="preserve"> </w:t>
      </w:r>
      <w:r>
        <w:t xml:space="preserve">arXiv:2403.15412.</w:t>
      </w:r>
    </w:p>
    <w:p>
      <w:pPr>
        <w:pStyle w:val="a0"/>
      </w:pPr>
      <w:r>
        <w:t xml:space="preserve">Appadurai, A. 1996. Modernity at Large: Cultural Dimensions of</w:t>
      </w:r>
      <w:r>
        <w:t xml:space="preserve"> </w:t>
      </w:r>
      <w:r>
        <w:t xml:space="preserve">Globalization. Minneapolis: University of Minnesota Press.</w:t>
      </w:r>
    </w:p>
    <w:p>
      <w:pPr>
        <w:pStyle w:val="a0"/>
      </w:pPr>
      <w:r>
        <w:t xml:space="preserve">Arora, A.; Kaffee, L.-A.; and Augenstein, I. 2023. Probing Pre-Trained</w:t>
      </w:r>
      <w:r>
        <w:t xml:space="preserve"> </w:t>
      </w:r>
      <w:r>
        <w:t xml:space="preserve">Language Models for Cross-Cultural Differences in Values. In Proceedings</w:t>
      </w:r>
      <w:r>
        <w:t xml:space="preserve"> </w:t>
      </w:r>
      <w:r>
        <w:t xml:space="preserve">of the First Workshop on Cross-Cultural Considerations in NLP (C3NLP),</w:t>
      </w:r>
      <w:r>
        <w:t xml:space="preserve"> </w:t>
      </w:r>
      <w:r>
        <w:t xml:space="preserve">ACL.</w:t>
      </w:r>
    </w:p>
    <w:p>
      <w:pPr>
        <w:pStyle w:val="a0"/>
      </w:pPr>
      <w:r>
        <w:t xml:space="preserve">Berry, J. W. 1997. Immigration, Acculturation, and Adaptation. Applied</w:t>
      </w:r>
      <w:r>
        <w:t xml:space="preserve"> </w:t>
      </w:r>
      <w:r>
        <w:t xml:space="preserve">Psychology, 46(1): 5–34.</w:t>
      </w:r>
    </w:p>
    <w:p>
      <w:pPr>
        <w:pStyle w:val="a0"/>
      </w:pPr>
      <w:r>
        <w:t xml:space="preserve">Bourdieu, P. 1986. The Forms of Capital. In Richardson, J. (ed.),</w:t>
      </w:r>
      <w:r>
        <w:t xml:space="preserve"> </w:t>
      </w:r>
      <w:r>
        <w:t xml:space="preserve">Handbook of Theory and Research for the Sociology of Education,</w:t>
      </w:r>
      <w:r>
        <w:t xml:space="preserve"> </w:t>
      </w:r>
      <w:r>
        <w:t xml:space="preserve">241–258. New York: Greenwood Press.</w:t>
      </w:r>
    </w:p>
    <w:p>
      <w:pPr>
        <w:pStyle w:val="a0"/>
      </w:pPr>
      <w:r>
        <w:t xml:space="preserve">Cao, Y.; Zhou, L.; Lee, S.; Cabello, L.; Chen, M.; and Hershcovich, D.</w:t>
      </w:r>
      <w:r>
        <w:t xml:space="preserve"> </w:t>
      </w:r>
      <w:r>
        <w:t xml:space="preserve">2023. Assessing Cross-Cultural Alignment between ChatGPT and Human</w:t>
      </w:r>
      <w:r>
        <w:t xml:space="preserve"> </w:t>
      </w:r>
      <w:r>
        <w:t xml:space="preserve">Societies: An Empirical Study. In Proceedings of the First Workshop on</w:t>
      </w:r>
      <w:r>
        <w:t xml:space="preserve"> </w:t>
      </w:r>
      <w:r>
        <w:t xml:space="preserve">Cross-Cultural Considerations in NLP (C3NLP), ACL.</w:t>
      </w:r>
    </w:p>
    <w:p>
      <w:pPr>
        <w:pStyle w:val="a0"/>
      </w:pPr>
      <w:r>
        <w:t xml:space="preserve">Chen, J. C.-Y.; Saha, S.; Stengel-Eskin, E.; and Bansal, M. 2024. MAGDi:</w:t>
      </w:r>
      <w:r>
        <w:t xml:space="preserve"> </w:t>
      </w:r>
      <w:r>
        <w:t xml:space="preserve">Structured Distillation of Multi-Agent Interaction Graphs Improves</w:t>
      </w:r>
      <w:r>
        <w:t xml:space="preserve"> </w:t>
      </w:r>
      <w:r>
        <w:t xml:space="preserve">Reasoning in Smaller Language Models. In Proceedings of the 41st</w:t>
      </w:r>
      <w:r>
        <w:t xml:space="preserve"> </w:t>
      </w:r>
      <w:r>
        <w:t xml:space="preserve">International Conference on Machine Learning (ICML).</w:t>
      </w:r>
    </w:p>
    <w:p>
      <w:pPr>
        <w:pStyle w:val="a0"/>
      </w:pPr>
      <w:r>
        <w:t xml:space="preserve">Chiu, Y.-Y.; Jiang, L.; et al. 2025. CulturalBench: A Robust, Diverse,</w:t>
      </w:r>
      <w:r>
        <w:t xml:space="preserve"> </w:t>
      </w:r>
      <w:r>
        <w:t xml:space="preserve">and Challenging Cultural Benchmark by Human-AI CulturalTeaming. In</w:t>
      </w:r>
      <w:r>
        <w:t xml:space="preserve"> </w:t>
      </w:r>
      <w:r>
        <w:t xml:space="preserve">Proceedings of the 63rd Annual Meeting of the Association for</w:t>
      </w:r>
      <w:r>
        <w:t xml:space="preserve"> </w:t>
      </w:r>
      <w:r>
        <w:t xml:space="preserve">Computational Linguistics (ACL).</w:t>
      </w:r>
    </w:p>
    <w:p>
      <w:pPr>
        <w:pStyle w:val="a0"/>
      </w:pPr>
      <w:r>
        <w:t xml:space="preserve">Collins, H. M.; and Evans, R. 2007. Rethinking Expertise. Chicago:</w:t>
      </w:r>
      <w:r>
        <w:t xml:space="preserve"> </w:t>
      </w:r>
      <w:r>
        <w:t xml:space="preserve">University of Chicago Press.</w:t>
      </w:r>
    </w:p>
    <w:p>
      <w:pPr>
        <w:pStyle w:val="a0"/>
      </w:pPr>
      <w:r>
        <w:t xml:space="preserve">Collins, P. H. 2000. Black Feminist Thought: Knowledge, Consciousness,</w:t>
      </w:r>
      <w:r>
        <w:t xml:space="preserve"> </w:t>
      </w:r>
      <w:r>
        <w:t xml:space="preserve">and the Politics of Empowerment (2nd ed.). New York: Routledge.</w:t>
      </w:r>
    </w:p>
    <w:p>
      <w:pPr>
        <w:pStyle w:val="a0"/>
      </w:pPr>
      <w:r>
        <w:t xml:space="preserve">Denzin, N. K. 1978. The Research Act: A Theoretical Introduction to</w:t>
      </w:r>
      <w:r>
        <w:t xml:space="preserve"> </w:t>
      </w:r>
      <w:r>
        <w:t xml:space="preserve">Sociological Methods (2nd ed.). New York: McGraw-Hill.</w:t>
      </w:r>
    </w:p>
    <w:p>
      <w:pPr>
        <w:pStyle w:val="a0"/>
      </w:pPr>
      <w:r>
        <w:t xml:space="preserve">Du, Y.; Li, S.; Torralba, A.; Tenenbaum, J. B.; and Mordatch, I. 2023.</w:t>
      </w:r>
      <w:r>
        <w:t xml:space="preserve"> </w:t>
      </w:r>
      <w:r>
        <w:t xml:space="preserve">Improving Factuality and Reasoning in Language Models through Multiagent</w:t>
      </w:r>
      <w:r>
        <w:t xml:space="preserve"> </w:t>
      </w:r>
      <w:r>
        <w:t xml:space="preserve">Debate. arXiv:2305.14325.</w:t>
      </w:r>
    </w:p>
    <w:p>
      <w:pPr>
        <w:pStyle w:val="a0"/>
      </w:pPr>
      <w:r>
        <w:t xml:space="preserve">Dubey, A.; Jauhri, A.; et al. 2024. The Llama 3 Herd of Models.</w:t>
      </w:r>
      <w:r>
        <w:t xml:space="preserve"> </w:t>
      </w:r>
      <w:r>
        <w:t xml:space="preserve">arXiv:2407.21783.</w:t>
      </w:r>
    </w:p>
    <w:p>
      <w:pPr>
        <w:pStyle w:val="a0"/>
      </w:pPr>
      <w:r>
        <w:t xml:space="preserve">Fricker, M. 2007. Epistemic Injustice: Power and the Ethics of Knowing.</w:t>
      </w:r>
      <w:r>
        <w:t xml:space="preserve"> </w:t>
      </w:r>
      <w:r>
        <w:t xml:space="preserve">Oxford: Oxford University Press.</w:t>
      </w:r>
    </w:p>
    <w:p>
      <w:pPr>
        <w:pStyle w:val="a0"/>
      </w:pPr>
      <w:r>
        <w:t xml:space="preserve">Geertz, C. 1973. The Interpretation of Cultures. New York: Basic Books.</w:t>
      </w:r>
    </w:p>
    <w:p>
      <w:pPr>
        <w:pStyle w:val="a0"/>
      </w:pPr>
      <w:r>
        <w:t xml:space="preserve">Geertz, C. 1983. Local Knowledge: Further Essays in Interpretive</w:t>
      </w:r>
      <w:r>
        <w:t xml:space="preserve"> </w:t>
      </w:r>
      <w:r>
        <w:t xml:space="preserve">Anthropology. New York: Basic Books.</w:t>
      </w:r>
    </w:p>
    <w:p>
      <w:pPr>
        <w:pStyle w:val="a0"/>
      </w:pPr>
      <w:r>
        <w:t xml:space="preserve">Goldman, A. I. 1999. Knowledge in a Social World. Oxford: Clarendon</w:t>
      </w:r>
      <w:r>
        <w:t xml:space="preserve"> </w:t>
      </w:r>
      <w:r>
        <w:t xml:space="preserve">Press.</w:t>
      </w:r>
    </w:p>
    <w:p>
      <w:pPr>
        <w:pStyle w:val="a0"/>
      </w:pPr>
      <w:r>
        <w:t xml:space="preserve">Habermas, J. 1984. The Theory of Communicative Action, Volume 1: Reason</w:t>
      </w:r>
      <w:r>
        <w:t xml:space="preserve"> </w:t>
      </w:r>
      <w:r>
        <w:t xml:space="preserve">and the Rationalization of Society. Boston: Beacon Press.</w:t>
      </w:r>
    </w:p>
    <w:p>
      <w:pPr>
        <w:pStyle w:val="a0"/>
      </w:pPr>
      <w:r>
        <w:t xml:space="preserve">Habermas, J. 1996. Between Facts and Norms: Contributions to a Discourse</w:t>
      </w:r>
      <w:r>
        <w:t xml:space="preserve"> </w:t>
      </w:r>
      <w:r>
        <w:t xml:space="preserve">Theory of Law and Democracy. Cambridge, MA: MIT Press.</w:t>
      </w:r>
    </w:p>
    <w:p>
      <w:pPr>
        <w:pStyle w:val="a0"/>
      </w:pPr>
      <w:r>
        <w:t xml:space="preserve">Hall, E. T. 1976. Beyond Culture. New York: Anchor Books.</w:t>
      </w:r>
    </w:p>
    <w:p>
      <w:pPr>
        <w:pStyle w:val="a0"/>
      </w:pPr>
      <w:r>
        <w:t xml:space="preserve">Harding, S. 1991. Whose Science? Whose Knowledge? Thinking from Women’s</w:t>
      </w:r>
      <w:r>
        <w:t xml:space="preserve"> </w:t>
      </w:r>
      <w:r>
        <w:t xml:space="preserve">Lives. Ithaca, NY: Cornell University Press.</w:t>
      </w:r>
    </w:p>
    <w:p>
      <w:pPr>
        <w:pStyle w:val="a0"/>
      </w:pPr>
      <w:r>
        <w:t xml:space="preserve">Henrich, J.; Heine, S. J.; and Norenzayan, A. 2010. The Weirdest People</w:t>
      </w:r>
      <w:r>
        <w:t xml:space="preserve"> </w:t>
      </w:r>
      <w:r>
        <w:t xml:space="preserve">in the World? Behavioral and Brain Sciences, 33(2–3): 61–83.</w:t>
      </w:r>
    </w:p>
    <w:p>
      <w:pPr>
        <w:pStyle w:val="a0"/>
      </w:pPr>
      <w:r>
        <w:t xml:space="preserve">Hershcovich, D.; Frank, S.; Lent, H.; de Lhoneux, M.; Sheinman, V.;</w:t>
      </w:r>
      <w:r>
        <w:t xml:space="preserve"> </w:t>
      </w:r>
      <w:r>
        <w:t xml:space="preserve">Søgaard, A.; and Abend, O. 2022. Challenges and Strategies in</w:t>
      </w:r>
      <w:r>
        <w:t xml:space="preserve"> </w:t>
      </w:r>
      <w:r>
        <w:t xml:space="preserve">Cross-Cultural NLP. In Proceedings of the 60th Annual Meeting of the</w:t>
      </w:r>
      <w:r>
        <w:t xml:space="preserve"> </w:t>
      </w:r>
      <w:r>
        <w:t xml:space="preserve">Association for Computational Linguistics (ACL).</w:t>
      </w:r>
    </w:p>
    <w:p>
      <w:pPr>
        <w:pStyle w:val="a0"/>
      </w:pPr>
      <w:r>
        <w:t xml:space="preserve">Hofstede, G. 1980. Culture’s Consequences: International Differences in</w:t>
      </w:r>
      <w:r>
        <w:t xml:space="preserve"> </w:t>
      </w:r>
      <w:r>
        <w:t xml:space="preserve">Work-Related Values. Beverly Hills, CA: Sage Publications.</w:t>
      </w:r>
    </w:p>
    <w:p>
      <w:pPr>
        <w:pStyle w:val="a0"/>
      </w:pPr>
      <w:r>
        <w:t xml:space="preserve">Hofstede, G. 2001. Culture’s Consequences: Comparing Values, Behaviors,</w:t>
      </w:r>
      <w:r>
        <w:t xml:space="preserve"> </w:t>
      </w:r>
      <w:r>
        <w:t xml:space="preserve">Institutions and Organizations Across Nations (2nd ed.). Thousand Oaks,</w:t>
      </w:r>
      <w:r>
        <w:t xml:space="preserve"> </w:t>
      </w:r>
      <w:r>
        <w:t xml:space="preserve">CA: Sage Publications.</w:t>
      </w:r>
    </w:p>
    <w:p>
      <w:pPr>
        <w:pStyle w:val="a0"/>
      </w:pPr>
      <w:r>
        <w:t xml:space="preserve">Hinton, G.; Vinyals, O.; and Dean, J. 2015. Distilling the Knowledge in</w:t>
      </w:r>
      <w:r>
        <w:t xml:space="preserve"> </w:t>
      </w:r>
      <w:r>
        <w:t xml:space="preserve">a Neural Network. arXiv:1503.02531.</w:t>
      </w:r>
    </w:p>
    <w:p>
      <w:pPr>
        <w:pStyle w:val="a0"/>
      </w:pPr>
      <w:r>
        <w:t xml:space="preserve">Hu, E. J.; Shen, Y.; Wallis, P.; Allen-Zhu, Z.; Li, Y.; Wang, S.; Wang,</w:t>
      </w:r>
      <w:r>
        <w:t xml:space="preserve"> </w:t>
      </w:r>
      <w:r>
        <w:t xml:space="preserve">L.; and Chen, W. 2022. LoRA: Low-Rank Adaptation of Large Language</w:t>
      </w:r>
      <w:r>
        <w:t xml:space="preserve"> </w:t>
      </w:r>
      <w:r>
        <w:t xml:space="preserve">Models. In Proceedings of the International Conference on Learning</w:t>
      </w:r>
      <w:r>
        <w:t xml:space="preserve"> </w:t>
      </w:r>
      <w:r>
        <w:t xml:space="preserve">Representations (ICLR).</w:t>
      </w:r>
    </w:p>
    <w:p>
      <w:pPr>
        <w:pStyle w:val="a0"/>
      </w:pPr>
      <w:r>
        <w:t xml:space="preserve">Inglehart, R.; and Baker, W. E. 2000. Modernization, Cultural Change,</w:t>
      </w:r>
      <w:r>
        <w:t xml:space="preserve"> </w:t>
      </w:r>
      <w:r>
        <w:t xml:space="preserve">and the Persistence of Traditional Values. American Sociological Review,</w:t>
      </w:r>
      <w:r>
        <w:t xml:space="preserve"> </w:t>
      </w:r>
      <w:r>
        <w:t xml:space="preserve">65(1): 19–51.</w:t>
      </w:r>
    </w:p>
    <w:p>
      <w:pPr>
        <w:pStyle w:val="a0"/>
      </w:pPr>
      <w:r>
        <w:t xml:space="preserve">Inglehart, R.; and Welzel, C. 2005. Modernization, Cultural Change, and</w:t>
      </w:r>
      <w:r>
        <w:t xml:space="preserve"> </w:t>
      </w:r>
      <w:r>
        <w:t xml:space="preserve">Democracy: The Human Development Sequence. Cambridge: Cambridge</w:t>
      </w:r>
      <w:r>
        <w:t xml:space="preserve"> </w:t>
      </w:r>
      <w:r>
        <w:t xml:space="preserve">University Press.</w:t>
      </w:r>
    </w:p>
    <w:p>
      <w:pPr>
        <w:pStyle w:val="a0"/>
      </w:pPr>
      <w:r>
        <w:t xml:space="preserve">Johnson, D. W.; and Johnson, R. T. 2009. Energizing Learning: The</w:t>
      </w:r>
      <w:r>
        <w:t xml:space="preserve"> </w:t>
      </w:r>
      <w:r>
        <w:t xml:space="preserve">Instructional Power of Conflict. Educational Researcher, 38(1): 37–51.</w:t>
      </w:r>
    </w:p>
    <w:p>
      <w:pPr>
        <w:pStyle w:val="a0"/>
      </w:pPr>
      <w:r>
        <w:t xml:space="preserve">Johnson, R. L.; Pistilli, G.; Menédez-González, N.; Duran, L. D. D.;</w:t>
      </w:r>
      <w:r>
        <w:t xml:space="preserve"> </w:t>
      </w:r>
      <w:r>
        <w:t xml:space="preserve">Panai, E.; Kalpokiene, J.; and Bertulfo, D. J. 2022. The Ghost in the</w:t>
      </w:r>
      <w:r>
        <w:t xml:space="preserve"> </w:t>
      </w:r>
      <w:r>
        <w:t xml:space="preserve">Machine Has an American Accent: Value Conflict in GPT-3.</w:t>
      </w:r>
      <w:r>
        <w:t xml:space="preserve"> </w:t>
      </w:r>
      <w:r>
        <w:t xml:space="preserve">arXiv:2203.07785.</w:t>
      </w:r>
    </w:p>
    <w:p>
      <w:pPr>
        <w:pStyle w:val="a0"/>
      </w:pPr>
      <w:r>
        <w:t xml:space="preserve">Ki, D.; Rudinger, R.; Zhou, T.; and Carpuat, M. 2025. Multiple LLM</w:t>
      </w:r>
      <w:r>
        <w:t xml:space="preserve"> </w:t>
      </w:r>
      <w:r>
        <w:t xml:space="preserve">Agents Debate for Equitable Cultural Alignment. arXiv:2505.24671.</w:t>
      </w:r>
    </w:p>
    <w:p>
      <w:pPr>
        <w:pStyle w:val="a0"/>
      </w:pPr>
      <w:r>
        <w:t xml:space="preserve">Kitcher, P. 1990. The Division of Cognitive Labor. The Journal of</w:t>
      </w:r>
      <w:r>
        <w:t xml:space="preserve"> </w:t>
      </w:r>
      <w:r>
        <w:t xml:space="preserve">Philosophy, 87(1): 5–22.</w:t>
      </w:r>
    </w:p>
    <w:p>
      <w:pPr>
        <w:pStyle w:val="a0"/>
      </w:pPr>
      <w:r>
        <w:t xml:space="preserve">Kluckhohn, C.; and Kroeber, A. L. 1952. Culture: A Critical Review of</w:t>
      </w:r>
      <w:r>
        <w:t xml:space="preserve"> </w:t>
      </w:r>
      <w:r>
        <w:t xml:space="preserve">Concepts and Definitions. Cambridge, MA: Peabody Museum of Archaeology</w:t>
      </w:r>
      <w:r>
        <w:t xml:space="preserve"> </w:t>
      </w:r>
      <w:r>
        <w:t xml:space="preserve">and Ethnology.</w:t>
      </w:r>
    </w:p>
    <w:p>
      <w:pPr>
        <w:pStyle w:val="a0"/>
      </w:pPr>
      <w:r>
        <w:t xml:space="preserve">Li, C.; Chen, M.; Wang, J.; Sitaram, S.; and Xie, X. 2024. CultureLLM:</w:t>
      </w:r>
      <w:r>
        <w:t xml:space="preserve"> </w:t>
      </w:r>
      <w:r>
        <w:t xml:space="preserve">Incorporating Cultural Differences into Large Language Models. In</w:t>
      </w:r>
      <w:r>
        <w:t xml:space="preserve"> </w:t>
      </w:r>
      <w:r>
        <w:t xml:space="preserve">Proceedings of the 38th Conference on Neural Information Processing</w:t>
      </w:r>
      <w:r>
        <w:t xml:space="preserve"> </w:t>
      </w:r>
      <w:r>
        <w:t xml:space="preserve">Systems (NeurIPS).</w:t>
      </w:r>
    </w:p>
    <w:p>
      <w:pPr>
        <w:pStyle w:val="a0"/>
      </w:pPr>
      <w:r>
        <w:t xml:space="preserve">Masoud, R.; Liu, K.; Ferhatosmanoglu, H.; and Alshemali, B. 2024.</w:t>
      </w:r>
      <w:r>
        <w:t xml:space="preserve"> </w:t>
      </w:r>
      <w:r>
        <w:t xml:space="preserve">CulturalTeaming: AI-Assisted Interactive Red-Teaming for Challenging</w:t>
      </w:r>
      <w:r>
        <w:t xml:space="preserve"> </w:t>
      </w:r>
      <w:r>
        <w:t xml:space="preserve">LLMs’ (Lack of) Multicultural Knowledge. In Findings of the Association</w:t>
      </w:r>
      <w:r>
        <w:t xml:space="preserve"> </w:t>
      </w:r>
      <w:r>
        <w:t xml:space="preserve">for Computational Linguistics: EMNLP 2024.</w:t>
      </w:r>
    </w:p>
    <w:p>
      <w:pPr>
        <w:pStyle w:val="a0"/>
      </w:pPr>
      <w:r>
        <w:t xml:space="preserve">Myung, J.; Lee, N.; et al. 2024. BLEnD: A Benchmark for LLMs on Everyday</w:t>
      </w:r>
      <w:r>
        <w:t xml:space="preserve"> </w:t>
      </w:r>
      <w:r>
        <w:t xml:space="preserve">Knowledge in Diverse Cultures and Languages. arXiv:2406.09948.</w:t>
      </w:r>
    </w:p>
    <w:p>
      <w:pPr>
        <w:pStyle w:val="a0"/>
      </w:pPr>
      <w:r>
        <w:t xml:space="preserve">Nisbett, R. E. 2003. The Geography of Thought: How Asians and Westerners</w:t>
      </w:r>
      <w:r>
        <w:t xml:space="preserve"> </w:t>
      </w:r>
      <w:r>
        <w:t xml:space="preserve">Think Differently… and Why. New York: Free Press.</w:t>
      </w:r>
    </w:p>
    <w:p>
      <w:pPr>
        <w:pStyle w:val="a0"/>
      </w:pPr>
      <w:r>
        <w:t xml:space="preserve">Qwen Team. 2024. Qwen2.5 Technical Report. arXiv:2412.15115.</w:t>
      </w:r>
    </w:p>
    <w:p>
      <w:pPr>
        <w:pStyle w:val="a0"/>
      </w:pPr>
      <w:r>
        <w:t xml:space="preserve">Rao, A.; Yerukola, A.; et al. 2025. NormAd: A Framework for Measuring</w:t>
      </w:r>
      <w:r>
        <w:t xml:space="preserve"> </w:t>
      </w:r>
      <w:r>
        <w:t xml:space="preserve">the Cultural Adaptability of Large Language Models. In Proceedings of</w:t>
      </w:r>
      <w:r>
        <w:t xml:space="preserve"> </w:t>
      </w:r>
      <w:r>
        <w:t xml:space="preserve">the North American Chapter of the Association for Computational</w:t>
      </w:r>
      <w:r>
        <w:t xml:space="preserve"> </w:t>
      </w:r>
      <w:r>
        <w:t xml:space="preserve">Linguistics (NAACL).</w:t>
      </w:r>
    </w:p>
    <w:p>
      <w:pPr>
        <w:pStyle w:val="a0"/>
      </w:pPr>
      <w:r>
        <w:t xml:space="preserve">Said, E. W. 1978. Orientalism. New York: Pantheon Books.</w:t>
      </w:r>
    </w:p>
    <w:p>
      <w:pPr>
        <w:pStyle w:val="a0"/>
      </w:pPr>
      <w:r>
        <w:t xml:space="preserve">Schwartz, S. H. 1992. Universals in the Content and Structure of Values:</w:t>
      </w:r>
      <w:r>
        <w:t xml:space="preserve"> </w:t>
      </w:r>
      <w:r>
        <w:t xml:space="preserve">Theoretical Advances and Empirical Tests in 20 Countries. In Zanna, M.</w:t>
      </w:r>
      <w:r>
        <w:t xml:space="preserve"> </w:t>
      </w:r>
      <w:r>
        <w:t xml:space="preserve">P. (ed.), Advances in Experimental Social Psychology, 25: 1–65. San</w:t>
      </w:r>
      <w:r>
        <w:t xml:space="preserve"> </w:t>
      </w:r>
      <w:r>
        <w:t xml:space="preserve">Diego: Academic Press.</w:t>
      </w:r>
    </w:p>
    <w:p>
      <w:pPr>
        <w:pStyle w:val="a0"/>
      </w:pPr>
      <w:r>
        <w:t xml:space="preserve">Schwartz, S. H. 1999. A Theory of Cultural Values and Some Implications</w:t>
      </w:r>
      <w:r>
        <w:t xml:space="preserve"> </w:t>
      </w:r>
      <w:r>
        <w:t xml:space="preserve">for Work. Applied Psychology, 48(1): 23–47.</w:t>
      </w:r>
    </w:p>
    <w:p>
      <w:pPr>
        <w:pStyle w:val="a0"/>
      </w:pPr>
      <w:r>
        <w:t xml:space="preserve">Seo, W.; Choi, W.; Koh, J.; et al. 2026. Toward Culturally Aligned LLMs</w:t>
      </w:r>
      <w:r>
        <w:t xml:space="preserve"> </w:t>
      </w:r>
      <w:r>
        <w:t xml:space="preserve">through Ontology-Guided Multi-Agent Reasoning. arXiv:2601.21700.</w:t>
      </w:r>
    </w:p>
    <w:p>
      <w:pPr>
        <w:pStyle w:val="a0"/>
      </w:pPr>
      <w:r>
        <w:t xml:space="preserve">Sherif, M.; and Hovland, C. I. 1961. Social Judgment: Assimilation and</w:t>
      </w:r>
      <w:r>
        <w:t xml:space="preserve"> </w:t>
      </w:r>
      <w:r>
        <w:t xml:space="preserve">Contrast Effects in Communication and Attitude Change. New Haven: Yale</w:t>
      </w:r>
      <w:r>
        <w:t xml:space="preserve"> </w:t>
      </w:r>
      <w:r>
        <w:t xml:space="preserve">University Press.</w:t>
      </w:r>
    </w:p>
    <w:p>
      <w:pPr>
        <w:pStyle w:val="a0"/>
      </w:pPr>
      <w:r>
        <w:t xml:space="preserve">Shao, Z.; Wang, P.; Zhu, Q.; Xu, R.; Song, J.; Bi, X.; Zhang, H.; Zhang,</w:t>
      </w:r>
      <w:r>
        <w:t xml:space="preserve"> </w:t>
      </w:r>
      <w:r>
        <w:t xml:space="preserve">M.; Li, Y. K.; Wu, Y.; and Guo, D. 2024. DeepSeekMath: Pushing the</w:t>
      </w:r>
      <w:r>
        <w:t xml:space="preserve"> </w:t>
      </w:r>
      <w:r>
        <w:t xml:space="preserve">Limits of Mathematical Reasoning in Open Language Models.</w:t>
      </w:r>
      <w:r>
        <w:t xml:space="preserve"> </w:t>
      </w:r>
      <w:r>
        <w:t xml:space="preserve">arXiv:2402.03300.</w:t>
      </w:r>
    </w:p>
    <w:p>
      <w:pPr>
        <w:pStyle w:val="a0"/>
      </w:pPr>
      <w:r>
        <w:t xml:space="preserve">Tan, Q.; Jiang, L.; Zeng, Y.; Ding, S.; Xu, X.; et al. 2026. Mitigating</w:t>
      </w:r>
      <w:r>
        <w:t xml:space="preserve"> </w:t>
      </w:r>
      <w:r>
        <w:t xml:space="preserve">Cultural Bias in LLMs via Multi-Agent Cultural Debate. arXiv:2601.12091.</w:t>
      </w:r>
    </w:p>
    <w:p>
      <w:pPr>
        <w:pStyle w:val="a0"/>
      </w:pPr>
      <w:r>
        <w:t xml:space="preserve">Tao, Y.; Viberg, O.; Baker, R. S.; and Kizilcec, R. F. 2024. Cultural</w:t>
      </w:r>
      <w:r>
        <w:t xml:space="preserve"> </w:t>
      </w:r>
      <w:r>
        <w:t xml:space="preserve">Bias and Cultural Alignment of Large Language Models. PNAS Nexus, 3(9):</w:t>
      </w:r>
      <w:r>
        <w:t xml:space="preserve"> </w:t>
      </w:r>
      <w:r>
        <w:t xml:space="preserve">pgae346.</w:t>
      </w:r>
    </w:p>
    <w:p>
      <w:pPr>
        <w:pStyle w:val="a0"/>
      </w:pPr>
      <w:r>
        <w:t xml:space="preserve">Triandis, H. C. 1995. Individualism and Collectivism. Boulder, CO:</w:t>
      </w:r>
      <w:r>
        <w:t xml:space="preserve"> </w:t>
      </w:r>
      <w:r>
        <w:t xml:space="preserve">Westview Press.</w:t>
      </w:r>
    </w:p>
    <w:p>
      <w:pPr>
        <w:pStyle w:val="a0"/>
      </w:pPr>
      <w:r>
        <w:t xml:space="preserve">Tylor, E. B. 1871. Primitive Culture: Researches into the Development of</w:t>
      </w:r>
      <w:r>
        <w:t xml:space="preserve"> </w:t>
      </w:r>
      <w:r>
        <w:t xml:space="preserve">Mythology, Philosophy, Religion, Art, and Custom. London: John Murray.</w:t>
      </w:r>
    </w:p>
    <w:p>
      <w:pPr>
        <w:pStyle w:val="a0"/>
      </w:pPr>
      <w:r>
        <w:t xml:space="preserve">Wang, Y.; Zhao, Y.; and Purevsuren, B. 2024. CultureBank: An Online</w:t>
      </w:r>
      <w:r>
        <w:t xml:space="preserve"> </w:t>
      </w:r>
      <w:r>
        <w:t xml:space="preserve">Community-Driven Knowledge Base Towards Culturally Aware Language</w:t>
      </w:r>
      <w:r>
        <w:t xml:space="preserve"> </w:t>
      </w:r>
      <w:r>
        <w:t xml:space="preserve">Technologies. In Proceedings of the 2024 Conference on Empirical Methods</w:t>
      </w:r>
      <w:r>
        <w:t xml:space="preserve"> </w:t>
      </w:r>
      <w:r>
        <w:t xml:space="preserve">in Natural Language Processing (EMNLP).</w:t>
      </w:r>
    </w:p>
    <w:p>
      <w:pPr>
        <w:pStyle w:val="a0"/>
      </w:pPr>
      <w:r>
        <w:t xml:space="preserve">Yao, B.; Chen, D.; Li, Z.; and Fang, H. 2024. Value FULCRA: Mapping</w:t>
      </w:r>
      <w:r>
        <w:t xml:space="preserve"> </w:t>
      </w:r>
      <w:r>
        <w:t xml:space="preserve">Large Language Models to the Multidimensional Spectrum of Basic Human</w:t>
      </w:r>
      <w:r>
        <w:t xml:space="preserve"> </w:t>
      </w:r>
      <w:r>
        <w:t xml:space="preserve">Values. In Proceedings of the 62nd Annual Meeting of the Association for</w:t>
      </w:r>
      <w:r>
        <w:t xml:space="preserve"> </w:t>
      </w:r>
      <w:r>
        <w:t xml:space="preserve">Computational Linguistics (ACL).</w:t>
      </w:r>
    </w:p>
    <w:p>
      <w:pPr>
        <w:pStyle w:val="a0"/>
      </w:pPr>
      <w:r>
        <w:t xml:space="preserve">Zhou, Y.; Huang, Z.; Chen, J.; and Bansal, M. 2025. Debate, Reflect, and</w:t>
      </w:r>
      <w:r>
        <w:t xml:space="preserve"> </w:t>
      </w:r>
      <w:r>
        <w:t xml:space="preserve">Distill: Multi-Agent Feedback with Tree-Structured Preference Learning.</w:t>
      </w:r>
      <w:r>
        <w:t xml:space="preserve"> </w:t>
      </w:r>
      <w:r>
        <w:t xml:space="preserve">In Findings of the Association for Computational Linguistics: ACL 2025.</w:t>
      </w:r>
    </w:p>
    <w:bookmarkEnd w:id="52"/>
    <w:bookmarkStart w:id="76" w:name="附录"/>
    <w:p>
      <w:pPr>
        <w:pStyle w:val="1"/>
      </w:pPr>
      <w:r>
        <w:rPr>
          <w:rFonts w:hint="eastAsia"/>
          <w:b/>
          <w:bCs/>
        </w:rPr>
        <w:t xml:space="preserve">附录</w:t>
      </w:r>
    </w:p>
    <w:bookmarkStart w:id="59" w:name="附录-a-文化亲缘度矩阵的构建方法与使用方式"/>
    <w:p>
      <w:pPr>
        <w:pStyle w:val="2"/>
      </w:pPr>
      <w:r>
        <w:rPr>
          <w:rFonts w:hint="eastAsia"/>
          <w:b/>
          <w:bCs/>
        </w:rPr>
        <w:t xml:space="preserve">附录</w:t>
      </w:r>
      <w:r>
        <w:rPr>
          <w:b/>
          <w:bCs/>
        </w:rPr>
        <w:t xml:space="preserve"> A　</w:t>
      </w:r>
      <w:r>
        <w:rPr>
          <w:rFonts w:hint="eastAsia"/>
          <w:b/>
          <w:bCs/>
        </w:rPr>
        <w:t xml:space="preserve">文化亲缘度矩阵的构建方法与使用方式</w:t>
      </w:r>
    </w:p>
    <w:bookmarkStart w:id="53" w:name="a.1-构建动机"/>
    <w:p>
      <w:pPr>
        <w:pStyle w:val="3"/>
      </w:pPr>
      <w:r>
        <w:rPr>
          <w:b/>
          <w:bCs/>
        </w:rPr>
        <w:t xml:space="preserve">A.1 </w:t>
      </w:r>
      <w:r>
        <w:rPr>
          <w:rFonts w:hint="eastAsia"/>
          <w:b/>
          <w:bCs/>
        </w:rPr>
        <w:t xml:space="preserve">构建动机</w:t>
      </w:r>
    </w:p>
    <w:p>
      <w:pPr>
        <w:pStyle w:val="FirstParagraph"/>
      </w:pPr>
      <w:r>
        <w:t xml:space="preserve">HF-CAC </w:t>
      </w:r>
      <w:r>
        <w:rPr>
          <w:rFonts w:hint="eastAsia"/>
        </w:rPr>
        <w:t xml:space="preserve">中</w:t>
      </w:r>
      <w:r>
        <w:t xml:space="preserve"> Guardian </w:t>
      </w:r>
      <w:r>
        <w:rPr>
          <w:rFonts w:hint="eastAsia"/>
        </w:rPr>
        <w:t xml:space="preserve">承担主场权威角色，但</w:t>
      </w:r>
      <w:r>
        <w:t xml:space="preserve"> Guardian</w:t>
      </w:r>
      <w:r>
        <w:t xml:space="preserve"> </w:t>
      </w:r>
      <w:r>
        <w:rPr>
          <w:rFonts w:hint="eastAsia"/>
        </w:rPr>
        <w:t xml:space="preserve">也可能因自身知识不足而失效（例如明确表示不确定）。实验统计表明，Guardian</w:t>
      </w:r>
      <w:r>
        <w:t xml:space="preserve"> </w:t>
      </w:r>
      <w:r>
        <w:rPr>
          <w:rFonts w:hint="eastAsia"/>
        </w:rPr>
        <w:t xml:space="preserve">失效的比例极低（约</w:t>
      </w:r>
      <w:r>
        <w:t xml:space="preserve"> 5% </w:t>
      </w:r>
      <w:r>
        <w:rPr>
          <w:rFonts w:hint="eastAsia"/>
        </w:rPr>
        <w:t xml:space="preserve">以下），绝大多数案例通过全员共识或</w:t>
      </w:r>
      <w:r>
        <w:t xml:space="preserve"> Guardian</w:t>
      </w:r>
      <w:r>
        <w:t xml:space="preserve"> </w:t>
      </w:r>
      <w:r>
        <w:rPr>
          <w:rFonts w:hint="eastAsia"/>
        </w:rPr>
        <w:t xml:space="preserve">优先采纳即可完成裁决。然而，为确保系统在极端情况下仍能产生合理的判断，本文设计了基于文化亲缘度的回退仲裁机制。此时需要一种合理的回退机制来决定最终答案。简单多数投票忽略了不同文化圈之间存在的亲近与疏远关系，容易被与目标文化距离较远的</w:t>
      </w:r>
      <w:r>
        <w:t xml:space="preserve"> </w:t>
      </w:r>
      <w:r>
        <w:t xml:space="preserve">Auditor </w:t>
      </w:r>
      <w:r>
        <w:rPr>
          <w:rFonts w:hint="eastAsia"/>
        </w:rPr>
        <w:t xml:space="preserve">主导。为此，本文构建了一个基于世界价值观调查（World</w:t>
      </w:r>
      <w:r>
        <w:t xml:space="preserve"> Values</w:t>
      </w:r>
      <w:r>
        <w:t xml:space="preserve"> </w:t>
      </w:r>
      <w:r>
        <w:t xml:space="preserve">Survey, </w:t>
      </w:r>
      <w:r>
        <w:rPr>
          <w:rFonts w:hint="eastAsia"/>
        </w:rPr>
        <w:t xml:space="preserve">WVS）Inglehart–Welzel</w:t>
      </w:r>
      <w:r>
        <w:t xml:space="preserve"> </w:t>
      </w:r>
      <w:r>
        <w:rPr>
          <w:rFonts w:hint="eastAsia"/>
        </w:rPr>
        <w:t xml:space="preserve">文化地图的</w:t>
      </w:r>
      <w:r>
        <w:t xml:space="preserve"> 6×6 </w:t>
      </w:r>
      <w:r>
        <w:rPr>
          <w:rFonts w:hint="eastAsia"/>
        </w:rPr>
        <w:t xml:space="preserve">文化亲缘度矩阵，用于在</w:t>
      </w:r>
      <w:r>
        <w:t xml:space="preserve"> </w:t>
      </w:r>
      <w:r>
        <w:t xml:space="preserve">Guardian </w:t>
      </w:r>
      <w:r>
        <w:rPr>
          <w:rFonts w:hint="eastAsia"/>
        </w:rPr>
        <w:t xml:space="preserve">失效时对</w:t>
      </w:r>
      <w:r>
        <w:t xml:space="preserve"> Auditor </w:t>
      </w:r>
      <w:r>
        <w:rPr>
          <w:rFonts w:hint="eastAsia"/>
        </w:rPr>
        <w:t xml:space="preserve">的判断进行加权仲裁。</w:t>
      </w:r>
    </w:p>
    <w:bookmarkEnd w:id="53"/>
    <w:bookmarkStart w:id="57" w:name="a.2-计算方法"/>
    <w:p>
      <w:pPr>
        <w:pStyle w:val="3"/>
      </w:pPr>
      <w:r>
        <w:rPr>
          <w:b/>
          <w:bCs/>
        </w:rPr>
        <w:t xml:space="preserve">A.2 </w:t>
      </w:r>
      <w:r>
        <w:rPr>
          <w:rFonts w:hint="eastAsia"/>
          <w:b/>
          <w:bCs/>
        </w:rPr>
        <w:t xml:space="preserve">计算方法</w:t>
      </w:r>
    </w:p>
    <w:p>
      <w:pPr>
        <w:pStyle w:val="FirstParagraph"/>
      </w:pPr>
      <w:r>
        <w:rPr>
          <w:rFonts w:hint="eastAsia"/>
        </w:rPr>
        <w:t xml:space="preserve">亲缘度矩阵的构建分为三个步骤。第一步，收集文化地图坐标：从</w:t>
      </w:r>
      <w:r>
        <w:t xml:space="preserve"> WVS</w:t>
      </w:r>
      <w:r>
        <w:t xml:space="preserve"> </w:t>
      </w:r>
      <w:r>
        <w:rPr>
          <w:rFonts w:hint="eastAsia"/>
        </w:rPr>
        <w:t xml:space="preserve">第七轮数据中获取每个国家在</w:t>
      </w:r>
      <w:r>
        <w:t xml:space="preserve"> Inglehart–Welzel</w:t>
      </w:r>
      <w:r>
        <w:t xml:space="preserve"> </w:t>
      </w:r>
      <w:r>
        <w:rPr>
          <w:rFonts w:hint="eastAsia"/>
        </w:rPr>
        <w:t xml:space="preserve">文化地图上的二维坐标，横轴表示传统与世俗理性维度，纵轴表示生存与自我表达维度。第二步，计算文化圈质心：将所有国家按六大文化圈（西方与英语文化圈、拉丁美洲文化圈、撒哈拉以南非洲文化圈、东亚文化圈、伊斯兰与中东文化圈、南亚与东南亚文化圈）分组，取组内各国坐标的算术平均值作为该文化圈的质心。第三步，将质心间的欧氏距离转换为归一化亲缘度分数：采用</w:t>
      </w:r>
      <w:r>
        <w:t xml:space="preserve"> </w:t>
      </w:r>
      <m:oMath>
        <m:r>
          <m:rPr>
            <m:nor/>
            <m:sty m:val="p"/>
          </m:rPr>
          <m:t>affinity</m:t>
        </m:r>
        <m:r>
          <m:rPr>
            <m:sty m:val="p"/>
          </m:rPr>
          <m:t>=</m:t>
        </m:r>
        <m:r>
          <m:t>1</m:t>
        </m:r>
        <m:r>
          <m:rPr>
            <m:sty m:val="p"/>
          </m:rPr>
          <m:t>−</m:t>
        </m:r>
        <m:rad>
          <m:radPr>
            <m:degHide m:val="on"/>
          </m:radPr>
          <m:deg/>
          <m:e>
            <m:r>
              <m:t>d</m:t>
            </m:r>
            <m:r>
              <m:rPr>
                <m:sty m:val="p"/>
              </m:rPr>
              <m:t>/</m:t>
            </m:r>
            <m:sSub>
              <m:e>
                <m:r>
                  <m:t>d</m:t>
                </m:r>
              </m:e>
              <m:sub>
                <m:r>
                  <m:rPr>
                    <m:sty m:val="p"/>
                  </m:rPr>
                  <m:t>max</m:t>
                </m:r>
              </m:sub>
            </m:sSub>
          </m:e>
        </m:rad>
      </m:oMath>
      <w:r>
        <w:t xml:space="preserve"> </w:t>
      </w:r>
      <w:r>
        <w:rPr>
          <w:rFonts w:hint="eastAsia"/>
        </w:rPr>
        <w:t xml:space="preserve">的平方根逆距离变换，其中</w:t>
      </w:r>
      <w:r>
        <w:t xml:space="preserve"> </w:t>
      </w:r>
      <m:oMath>
        <m:r>
          <m:t>d</m:t>
        </m:r>
      </m:oMath>
      <w:r>
        <w:t xml:space="preserve"> </w:t>
      </w:r>
      <w:r>
        <w:rPr>
          <w:rFonts w:hint="eastAsia"/>
        </w:rPr>
        <w:t xml:space="preserve">为两个文化圈质心间的欧氏距离，</w:t>
      </w:r>
      <m:oMath>
        <m:sSub>
          <m:e>
            <m:r>
              <m:t>d</m:t>
            </m:r>
          </m:e>
          <m:sub>
            <m:r>
              <m:rPr>
                <m:sty m:val="p"/>
              </m:rPr>
              <m:t>max</m:t>
            </m:r>
          </m:sub>
        </m:sSub>
      </m:oMath>
      <w:r>
        <w:t xml:space="preserve"> </w:t>
      </w:r>
      <w:r>
        <w:rPr>
          <w:rFonts w:hint="eastAsia"/>
        </w:rPr>
        <w:t xml:space="preserve">为所有文化圈对之间的最大距离，最终裁剪到</w:t>
      </w:r>
      <w:r>
        <w:t xml:space="preserve"> </w:t>
      </w:r>
      <m:oMath>
        <m:r>
          <m:rPr>
            <m:sty m:val="p"/>
          </m:rPr>
          <m:t>[</m:t>
        </m:r>
        <m:r>
          <m:t>0.10</m:t>
        </m:r>
        <m:r>
          <m:rPr>
            <m:sty m:val="p"/>
          </m:rPr>
          <m:t>,</m:t>
        </m:r>
        <m:r>
          <m:t>1.00</m:t>
        </m:r>
        <m:r>
          <m:rPr>
            <m:sty m:val="p"/>
          </m:rPr>
          <m:t>]</m:t>
        </m:r>
      </m:oMath>
      <w:r>
        <w:t xml:space="preserve"> </w:t>
      </w:r>
      <w:r>
        <w:rPr>
          <w:rFonts w:hint="eastAsia"/>
        </w:rPr>
        <w:t xml:space="preserve">区间，对角线元素设为</w:t>
      </w:r>
      <w:r>
        <w:t xml:space="preserve"> </w:t>
      </w:r>
      <w:r>
        <w:rPr>
          <w:rFonts w:hint="eastAsia"/>
        </w:rPr>
        <w:t xml:space="preserve">1.00。相较于线性逆距离变换，平方根变换能够在中间距离范围提供更好的区分度，避免距离较近的文化圈对产生过高的亲缘度分数。</w:t>
      </w:r>
    </w:p>
    <w:p>
      <w:pPr>
        <w:pStyle w:val="a0"/>
      </w:pPr>
      <w:r>
        <w:rPr>
          <w:rFonts w:hint="eastAsia"/>
        </w:rPr>
        <w:t xml:space="preserve">从图</w:t>
      </w:r>
      <w:r>
        <w:t xml:space="preserve"> 5 </w:t>
      </w:r>
      <w:r>
        <w:rPr>
          <w:rFonts w:hint="eastAsia"/>
        </w:rPr>
        <w:t xml:space="preserve">的热力图可以观察到若干清晰的结构特征：Western</w:t>
      </w:r>
      <w:r>
        <w:t xml:space="preserve"> </w:t>
      </w:r>
      <w:r>
        <w:rPr>
          <w:rFonts w:hint="eastAsia"/>
        </w:rPr>
        <w:t xml:space="preserve">与</w:t>
      </w:r>
      <w:r>
        <w:t xml:space="preserve"> Islamic、African</w:t>
      </w:r>
      <w:r>
        <w:t xml:space="preserve"> </w:t>
      </w:r>
      <w:r>
        <w:rPr>
          <w:rFonts w:hint="eastAsia"/>
        </w:rPr>
        <w:t xml:space="preserve">的亲缘度整体较低（0.10），反映了这些文化圈在</w:t>
      </w:r>
      <w:r>
        <w:t xml:space="preserve"> WVS</w:t>
      </w:r>
      <w:r>
        <w:t xml:space="preserve"> </w:t>
      </w:r>
      <w:r>
        <w:rPr>
          <w:rFonts w:hint="eastAsia"/>
        </w:rPr>
        <w:t xml:space="preserve">文化地图上的显著距离；LatAm</w:t>
      </w:r>
      <w:r>
        <w:t xml:space="preserve"> </w:t>
      </w:r>
      <w:r>
        <w:rPr>
          <w:rFonts w:hint="eastAsia"/>
        </w:rPr>
        <w:t xml:space="preserve">与</w:t>
      </w:r>
      <w:r>
        <w:t xml:space="preserve"> SouthAsian</w:t>
      </w:r>
      <w:r>
        <w:t xml:space="preserve"> </w:t>
      </w:r>
      <w:r>
        <w:rPr>
          <w:rFonts w:hint="eastAsia"/>
        </w:rPr>
        <w:t xml:space="preserve">的亲缘度中等偏高（0.54），体现了二者在传统价值维度上的相似性；Islamic</w:t>
      </w:r>
      <w:r>
        <w:t xml:space="preserve"> </w:t>
      </w:r>
      <w:r>
        <w:rPr>
          <w:rFonts w:hint="eastAsia"/>
        </w:rPr>
        <w:t xml:space="preserve">与</w:t>
      </w:r>
      <w:r>
        <w:t xml:space="preserve"> </w:t>
      </w:r>
      <w:r>
        <w:t xml:space="preserve">SouthAsian</w:t>
      </w:r>
      <w:r>
        <w:t xml:space="preserve"> </w:t>
      </w:r>
      <w:r>
        <w:rPr>
          <w:rFonts w:hint="eastAsia"/>
        </w:rPr>
        <w:t xml:space="preserve">的亲缘度较高（0.74），与地理邻近性和历史文化交流一致；EastAsian</w:t>
      </w:r>
      <w:r>
        <w:t xml:space="preserve"> </w:t>
      </w:r>
      <w:r>
        <w:rPr>
          <w:rFonts w:hint="eastAsia"/>
        </w:rPr>
        <w:t xml:space="preserve">与其他非西方文化圈的亲缘度普遍较低（0.10–0.21），反映了儒家文化圈在世俗理性维度上的独特位置。这说明该矩阵能够较好地区分不同文化圈之间的远近关系，并为</w:t>
      </w:r>
      <w:r>
        <w:t xml:space="preserve"> </w:t>
      </w:r>
      <w:r>
        <w:t xml:space="preserve">Guardian </w:t>
      </w:r>
      <w:r>
        <w:rPr>
          <w:rFonts w:hint="eastAsia"/>
        </w:rPr>
        <w:t xml:space="preserve">失效时的加权仲裁提供可解释的结构化先验。</w:t>
      </w:r>
    </w:p>
    <w:p>
      <w:pPr>
        <w:pStyle w:val="CaptionedFigure"/>
      </w:pPr>
      <w:r>
        <w:drawing>
          <wp:inline>
            <wp:extent cx="5486400" cy="4710214"/>
            <wp:effectExtent b="0" l="0" r="0" t="0"/>
            <wp:docPr descr="图 5：六大文化圈亲缘度矩阵热力图。基于 WVS 第七轮 Inglehart–Welzel 文化地图质心间欧氏距离的平方根逆距离变换构建。" title="" id="55" name="Picture"/>
            <a:graphic>
              <a:graphicData uri="http://schemas.openxmlformats.org/drawingml/2006/picture">
                <pic:pic>
                  <pic:nvPicPr>
                    <pic:cNvPr descr="figure/fig_affinity_matrix.png" id="56" name="Picture"/>
                    <pic:cNvPicPr>
                      <a:picLocks noChangeArrowheads="1" noChangeAspect="1"/>
                    </pic:cNvPicPr>
                  </pic:nvPicPr>
                  <pic:blipFill>
                    <a:blip r:embed="rId54"/>
                    <a:stretch>
                      <a:fillRect/>
                    </a:stretch>
                  </pic:blipFill>
                  <pic:spPr bwMode="auto">
                    <a:xfrm>
                      <a:off x="0" y="0"/>
                      <a:ext cx="5486400" cy="4710214"/>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5：六大文化圈亲缘度矩阵热力图。基于</w:t>
      </w:r>
      <w:r>
        <w:t xml:space="preserve"> WVS </w:t>
      </w:r>
      <w:r>
        <w:rPr>
          <w:rFonts w:hint="eastAsia"/>
        </w:rPr>
        <w:t xml:space="preserve">第七轮</w:t>
      </w:r>
      <w:r>
        <w:t xml:space="preserve"> Inglehart–Welzel </w:t>
      </w:r>
      <w:r>
        <w:rPr>
          <w:rFonts w:hint="eastAsia"/>
        </w:rPr>
        <w:t xml:space="preserve">文化地图质心间欧氏距离的平方根逆距离变换构建。</w:t>
      </w:r>
    </w:p>
    <w:bookmarkEnd w:id="57"/>
    <w:bookmarkStart w:id="58" w:name="a.3-在-hf-cac-中的使用方式"/>
    <w:p>
      <w:pPr>
        <w:pStyle w:val="3"/>
      </w:pPr>
      <w:r>
        <w:rPr>
          <w:b/>
          <w:bCs/>
        </w:rPr>
        <w:t xml:space="preserve">A.3 </w:t>
      </w:r>
      <w:r>
        <w:rPr>
          <w:rFonts w:hint="eastAsia"/>
          <w:b/>
          <w:bCs/>
        </w:rPr>
        <w:t xml:space="preserve">在</w:t>
      </w:r>
      <w:r>
        <w:rPr>
          <w:b/>
          <w:bCs/>
        </w:rPr>
        <w:t xml:space="preserve"> HF-CAC </w:t>
      </w:r>
      <w:r>
        <w:rPr>
          <w:rFonts w:hint="eastAsia"/>
          <w:b/>
          <w:bCs/>
        </w:rPr>
        <w:t xml:space="preserve">中的使用方式</w:t>
      </w:r>
    </w:p>
    <w:p>
      <w:pPr>
        <w:pStyle w:val="FirstParagraph"/>
      </w:pPr>
      <w:r>
        <w:rPr>
          <w:rFonts w:hint="eastAsia"/>
        </w:rPr>
        <w:t xml:space="preserve">亲缘度矩阵在</w:t>
      </w:r>
      <w:r>
        <w:t xml:space="preserve"> HF-CAC </w:t>
      </w:r>
      <w:r>
        <w:rPr>
          <w:rFonts w:hint="eastAsia"/>
        </w:rPr>
        <w:t xml:space="preserve">的</w:t>
      </w:r>
      <w:r>
        <w:t xml:space="preserve"> Judge </w:t>
      </w:r>
      <w:r>
        <w:rPr>
          <w:rFonts w:hint="eastAsia"/>
        </w:rPr>
        <w:t xml:space="preserve">裁决阶段使用，具体表现为”Guardian</w:t>
      </w:r>
      <w:r>
        <w:t xml:space="preserve"> </w:t>
      </w:r>
      <w:r>
        <w:rPr>
          <w:rFonts w:hint="eastAsia"/>
        </w:rPr>
        <w:t xml:space="preserve">失效时的文化亲缘度仲裁协议”，包含三个步骤。第一，Guardian</w:t>
      </w:r>
      <w:r>
        <w:t xml:space="preserve"> </w:t>
      </w:r>
      <w:r>
        <w:rPr>
          <w:rFonts w:hint="eastAsia"/>
        </w:rPr>
        <w:t xml:space="preserve">失效检测：Judge</w:t>
      </w:r>
      <w:r>
        <w:t xml:space="preserve"> </w:t>
      </w:r>
      <w:r>
        <w:rPr>
          <w:rFonts w:hint="eastAsia"/>
        </w:rPr>
        <w:t xml:space="preserve">检查</w:t>
      </w:r>
      <w:r>
        <w:t xml:space="preserve"> Guardian </w:t>
      </w:r>
      <w:r>
        <w:rPr>
          <w:rFonts w:hint="eastAsia"/>
        </w:rPr>
        <w:t xml:space="preserve">的回答中是否包含失效指示词，若包含则判定</w:t>
      </w:r>
      <w:r>
        <w:t xml:space="preserve"> </w:t>
      </w:r>
      <w:r>
        <w:t xml:space="preserve">Guardian </w:t>
      </w:r>
      <w:r>
        <w:rPr>
          <w:rFonts w:hint="eastAsia"/>
        </w:rPr>
        <w:t xml:space="preserve">失效。第二，激活仲裁模式：Judge</w:t>
      </w:r>
      <w:r>
        <w:t xml:space="preserve"> </w:t>
      </w:r>
      <w:r>
        <w:rPr>
          <w:rFonts w:hint="eastAsia"/>
        </w:rPr>
        <w:t xml:space="preserve">不再采用简单多数投票，而是查询亲缘度矩阵，获取每个</w:t>
      </w:r>
      <w:r>
        <w:t xml:space="preserve"> Auditor</w:t>
      </w:r>
      <w:r>
        <w:t xml:space="preserve"> </w:t>
      </w:r>
      <w:r>
        <w:rPr>
          <w:rFonts w:hint="eastAsia"/>
        </w:rPr>
        <w:t xml:space="preserve">所属文化圈与目标国家所属文化圈之间的亲缘度分数。第三，加权裁决：在提供了具体文化证据的</w:t>
      </w:r>
      <w:r>
        <w:t xml:space="preserve"> </w:t>
      </w:r>
      <w:r>
        <w:t xml:space="preserve">Auditor </w:t>
      </w:r>
      <w:r>
        <w:rPr>
          <w:rFonts w:hint="eastAsia"/>
        </w:rPr>
        <w:t xml:space="preserve">中，优先采纳与目标文化亲缘度最高者的答案；若没有任何</w:t>
      </w:r>
      <w:r>
        <w:t xml:space="preserve"> Auditor</w:t>
      </w:r>
      <w:r>
        <w:t xml:space="preserve"> </w:t>
      </w:r>
      <w:r>
        <w:rPr>
          <w:rFonts w:hint="eastAsia"/>
        </w:rPr>
        <w:t xml:space="preserve">提供具体文化证据，则退回至简单多数投票。需要强调的是，该仲裁机制仅在极少数</w:t>
      </w:r>
      <w:r>
        <w:t xml:space="preserve"> </w:t>
      </w:r>
      <w:r>
        <w:t xml:space="preserve">Guardian </w:t>
      </w:r>
      <w:r>
        <w:rPr>
          <w:rFonts w:hint="eastAsia"/>
        </w:rPr>
        <w:t xml:space="preserve">失效的情况下被触发，绝大多数案例无需使用亲缘度矩阵。</w:t>
      </w:r>
    </w:p>
    <w:bookmarkEnd w:id="58"/>
    <w:bookmarkEnd w:id="59"/>
    <w:bookmarkStart w:id="63" w:name="附录-b-cahad-超参数分析实验"/>
    <w:p>
      <w:pPr>
        <w:pStyle w:val="2"/>
      </w:pPr>
      <w:r>
        <w:rPr>
          <w:rFonts w:hint="eastAsia"/>
          <w:b/>
          <w:bCs/>
        </w:rPr>
        <w:t xml:space="preserve">附录</w:t>
      </w:r>
      <w:r>
        <w:rPr>
          <w:b/>
          <w:bCs/>
        </w:rPr>
        <w:t xml:space="preserve"> B　CAHAD </w:t>
      </w:r>
      <w:r>
        <w:rPr>
          <w:rFonts w:hint="eastAsia"/>
          <w:b/>
          <w:bCs/>
        </w:rPr>
        <w:t xml:space="preserve">超参数分析实验</w:t>
      </w:r>
    </w:p>
    <w:p>
      <w:pPr>
        <w:pStyle w:val="FirstParagraph"/>
      </w:pPr>
      <w:r>
        <w:t xml:space="preserve">CAHAD </w:t>
      </w:r>
      <w:r>
        <w:rPr>
          <w:rFonts w:hint="eastAsia"/>
        </w:rPr>
        <w:t xml:space="preserve">的</w:t>
      </w:r>
      <w:r>
        <w:t xml:space="preserve"> SFT </w:t>
      </w:r>
      <w:r>
        <w:rPr>
          <w:rFonts w:hint="eastAsia"/>
        </w:rPr>
        <w:t xml:space="preserve">与</w:t>
      </w:r>
      <w:r>
        <w:t xml:space="preserve"> RL </w:t>
      </w:r>
      <w:r>
        <w:rPr>
          <w:rFonts w:hint="eastAsia"/>
        </w:rPr>
        <w:t xml:space="preserve">混合训练包含两个关键超参数：</w:t>
      </w:r>
      <m:oMath>
        <m:r>
          <m:t>β</m:t>
        </m:r>
      </m:oMath>
      <w:r>
        <w:rPr>
          <w:rFonts w:hint="eastAsia"/>
        </w:rPr>
        <w:t xml:space="preserve">（SFT/RL</w:t>
      </w:r>
      <w:r>
        <w:t xml:space="preserve"> </w:t>
      </w:r>
      <w:r>
        <w:rPr>
          <w:rFonts w:hint="eastAsia"/>
        </w:rPr>
        <w:t xml:space="preserve">损失平衡系数）与</w:t>
      </w:r>
      <w:r>
        <w:t xml:space="preserve"> </w:t>
      </w:r>
      <m:oMath>
        <m:r>
          <m:t>λ</m:t>
        </m:r>
      </m:oMath>
      <w:r>
        <w:rPr>
          <w:rFonts w:hint="eastAsia"/>
        </w:rPr>
        <w:t xml:space="preserve">（Guardian</w:t>
      </w:r>
      <w:r>
        <w:t xml:space="preserve"> </w:t>
      </w:r>
      <w:r>
        <w:rPr>
          <w:rFonts w:hint="eastAsia"/>
        </w:rPr>
        <w:t xml:space="preserve">文化引导强度）。联合损失函数定义为</w:t>
      </w:r>
      <w:r>
        <w:t xml:space="preserve"> </w:t>
      </w:r>
      <m:oMath>
        <m:r>
          <m:t>L</m:t>
        </m:r>
        <m:r>
          <m:rPr>
            <m:sty m:val="p"/>
          </m:rPr>
          <m:t>=</m:t>
        </m:r>
        <m:sSub>
          <m:e>
            <m:r>
              <m:t>L</m:t>
            </m:r>
          </m:e>
          <m:sub>
            <m:r>
              <m:t>G</m:t>
            </m:r>
            <m:r>
              <m:t>R</m:t>
            </m:r>
            <m:r>
              <m:t>P</m:t>
            </m:r>
            <m:r>
              <m:t>O</m:t>
            </m:r>
          </m:sub>
        </m:sSub>
        <m:r>
          <m:rPr>
            <m:sty m:val="p"/>
          </m:rPr>
          <m:t>+</m:t>
        </m:r>
        <m:r>
          <m:t>β</m:t>
        </m:r>
        <m:r>
          <m:rPr>
            <m:sty m:val="p"/>
          </m:rPr>
          <m:t>⋅</m:t>
        </m:r>
        <m:sSub>
          <m:e>
            <m:r>
              <m:t>w</m:t>
            </m:r>
          </m:e>
          <m:sub>
            <m:r>
              <m:t>s</m:t>
            </m:r>
            <m:r>
              <m:t>f</m:t>
            </m:r>
            <m:r>
              <m:t>t</m:t>
            </m:r>
          </m:sub>
        </m:sSub>
        <m:r>
          <m:rPr>
            <m:sty m:val="p"/>
          </m:rPr>
          <m:t>⋅</m:t>
        </m:r>
        <m:sSub>
          <m:e>
            <m:r>
              <m:t>L</m:t>
            </m:r>
          </m:e>
          <m:sub>
            <m:r>
              <m:t>S</m:t>
            </m:r>
            <m:r>
              <m:t>F</m:t>
            </m:r>
            <m:r>
              <m:t>T</m:t>
            </m:r>
          </m:sub>
        </m:sSub>
      </m:oMath>
      <w:r>
        <w:rPr>
          <w:rFonts w:hint="eastAsia"/>
        </w:rPr>
        <w:t xml:space="preserve">，其中</w:t>
      </w:r>
      <w:r>
        <w:t xml:space="preserve"> </w:t>
      </w:r>
      <m:oMath>
        <m:sSub>
          <m:e>
            <m:r>
              <m:t>L</m:t>
            </m:r>
          </m:e>
          <m:sub>
            <m:r>
              <m:t>G</m:t>
            </m:r>
            <m:r>
              <m:t>R</m:t>
            </m:r>
            <m:r>
              <m:t>P</m:t>
            </m:r>
            <m:r>
              <m:t>O</m:t>
            </m:r>
          </m:sub>
        </m:sSub>
      </m:oMath>
      <w:r>
        <w:t xml:space="preserve"> </w:t>
      </w:r>
      <w:r>
        <w:rPr>
          <w:rFonts w:hint="eastAsia"/>
        </w:rPr>
        <w:t xml:space="preserve">为</w:t>
      </w:r>
      <w:r>
        <w:t xml:space="preserve"> </w:t>
      </w:r>
      <w:r>
        <w:rPr>
          <w:rFonts w:hint="eastAsia"/>
        </w:rPr>
        <w:t xml:space="preserve">GRPO（Shao</w:t>
      </w:r>
      <w:r>
        <w:t xml:space="preserve"> et al. </w:t>
      </w:r>
      <w:r>
        <w:rPr>
          <w:rFonts w:hint="eastAsia"/>
        </w:rPr>
        <w:t xml:space="preserve">2024）策略梯度损失，</w:t>
      </w:r>
      <m:oMath>
        <m:sSub>
          <m:e>
            <m:r>
              <m:t>L</m:t>
            </m:r>
          </m:e>
          <m:sub>
            <m:r>
              <m:t>S</m:t>
            </m:r>
            <m:r>
              <m:t>F</m:t>
            </m:r>
            <m:r>
              <m:t>T</m:t>
            </m:r>
          </m:sub>
        </m:sSub>
      </m:oMath>
      <w:r>
        <w:t xml:space="preserve"> </w:t>
      </w:r>
      <w:r>
        <w:rPr>
          <w:rFonts w:hint="eastAsia"/>
        </w:rPr>
        <w:t xml:space="preserve">为教师答案的交叉熵损失。Guardian</w:t>
      </w:r>
      <w:r>
        <w:t xml:space="preserve"> </w:t>
      </w:r>
      <w:r>
        <w:rPr>
          <w:rFonts w:hint="eastAsia"/>
        </w:rPr>
        <w:t xml:space="preserve">引导通过修改优势函数实现：</w:t>
      </w:r>
      <m:oMath>
        <m:sSub>
          <m:e>
            <m:r>
              <m:t>A</m:t>
            </m:r>
          </m:e>
          <m:sub>
            <m:r>
              <m:t>i</m:t>
            </m:r>
          </m:sub>
        </m:sSub>
        <m:r>
          <m:rPr>
            <m:sty m:val="p"/>
          </m:rPr>
          <m:t>=</m:t>
        </m:r>
        <m:sSubSup>
          <m:e>
            <m:r>
              <m:t>A</m:t>
            </m:r>
          </m:e>
          <m:sub>
            <m:r>
              <m:t>i</m:t>
            </m:r>
          </m:sub>
          <m:sup>
            <m:r>
              <m:t>b</m:t>
            </m:r>
            <m:r>
              <m:t>a</m:t>
            </m:r>
            <m:r>
              <m:t>s</m:t>
            </m:r>
            <m:r>
              <m:t>e</m:t>
            </m:r>
          </m:sup>
        </m:sSubSup>
        <m:r>
          <m:rPr>
            <m:sty m:val="p"/>
          </m:rPr>
          <m:t>+</m:t>
        </m:r>
        <m:r>
          <m:t>λ</m:t>
        </m:r>
        <m:r>
          <m:rPr>
            <m:sty m:val="p"/>
          </m:rPr>
          <m:t>⋅</m:t>
        </m:r>
        <m:r>
          <m:t>w</m:t>
        </m:r>
        <m:r>
          <m:rPr>
            <m:sty m:val="p"/>
          </m:rPr>
          <m:t>⋅</m:t>
        </m:r>
        <m:sSub>
          <m:e>
            <m:r>
              <m:t>S</m:t>
            </m:r>
          </m:e>
          <m:sub>
            <m:r>
              <m:t>g</m:t>
            </m:r>
            <m:r>
              <m:t>u</m:t>
            </m:r>
            <m:r>
              <m:t>a</m:t>
            </m:r>
            <m:r>
              <m:t>r</m:t>
            </m:r>
            <m:r>
              <m:t>d</m:t>
            </m:r>
            <m:r>
              <m:t>i</m:t>
            </m:r>
            <m:r>
              <m:t>a</m:t>
            </m:r>
            <m:r>
              <m:t>n</m:t>
            </m:r>
          </m:sub>
        </m:sSub>
      </m:oMath>
      <w:r>
        <w:rPr>
          <w:rFonts w:hint="eastAsia"/>
        </w:rPr>
        <w:t xml:space="preserve">，其中</w:t>
      </w:r>
      <w:r>
        <w:t xml:space="preserve"> </w:t>
      </w:r>
      <m:oMath>
        <m:r>
          <m:t>w</m:t>
        </m:r>
        <m:r>
          <m:rPr>
            <m:sty m:val="p"/>
          </m:rPr>
          <m:t>=</m:t>
        </m:r>
        <m:r>
          <m:t>1</m:t>
        </m:r>
        <m:r>
          <m:rPr>
            <m:sty m:val="p"/>
          </m:rPr>
          <m:t>−</m:t>
        </m:r>
        <m:r>
          <m:t>h</m:t>
        </m:r>
        <m:r>
          <m:t>i</m:t>
        </m:r>
        <m:r>
          <m:t>t</m:t>
        </m:r>
        <m:r>
          <m:t>r</m:t>
        </m:r>
        <m:r>
          <m:t>a</m:t>
        </m:r>
        <m:r>
          <m:t>t</m:t>
        </m:r>
        <m:r>
          <m:t>e</m:t>
        </m:r>
      </m:oMath>
      <w:r>
        <w:t xml:space="preserve"> </w:t>
      </w:r>
      <w:r>
        <w:rPr>
          <w:rFonts w:hint="eastAsia"/>
        </w:rPr>
        <w:t xml:space="preserve">为难度自适应权重，</w:t>
      </w:r>
      <m:oMath>
        <m:sSub>
          <m:e>
            <m:r>
              <m:t>S</m:t>
            </m:r>
          </m:e>
          <m:sub>
            <m:r>
              <m:t>g</m:t>
            </m:r>
            <m:r>
              <m:t>u</m:t>
            </m:r>
            <m:r>
              <m:t>a</m:t>
            </m:r>
            <m:r>
              <m:t>r</m:t>
            </m:r>
            <m:r>
              <m:t>d</m:t>
            </m:r>
            <m:r>
              <m:t>i</m:t>
            </m:r>
            <m:r>
              <m:t>a</m:t>
            </m:r>
            <m:r>
              <m:t>n</m:t>
            </m:r>
          </m:sub>
        </m:sSub>
        <m:r>
          <m:rPr>
            <m:sty m:val="p"/>
          </m:rPr>
          <m:t>∈</m:t>
        </m:r>
        <m:r>
          <m:rPr>
            <m:sty m:val="p"/>
          </m:rPr>
          <m:t>{</m:t>
        </m:r>
        <m:r>
          <m:t>0</m:t>
        </m:r>
        <m:r>
          <m:rPr>
            <m:sty m:val="p"/>
          </m:rPr>
          <m:t>,</m:t>
        </m:r>
        <m:r>
          <m:t>1</m:t>
        </m:r>
        <m:r>
          <m:rPr>
            <m:sty m:val="p"/>
          </m:rPr>
          <m:t>}</m:t>
        </m:r>
      </m:oMath>
      <w:r>
        <w:t xml:space="preserve"> </w:t>
      </w:r>
      <w:r>
        <w:rPr>
          <w:rFonts w:hint="eastAsia"/>
        </w:rPr>
        <w:t xml:space="preserve">为</w:t>
      </w:r>
      <w:r>
        <w:t xml:space="preserve"> </w:t>
      </w:r>
      <w:r>
        <w:t xml:space="preserve">Guardian </w:t>
      </w:r>
      <w:r>
        <w:rPr>
          <w:rFonts w:hint="eastAsia"/>
        </w:rPr>
        <w:t xml:space="preserve">文化方向匹配信号。实验设计上，先固定</w:t>
      </w:r>
      <w:r>
        <w:t xml:space="preserve"> </w:t>
      </w:r>
      <m:oMath>
        <m:r>
          <m:t>λ</m:t>
        </m:r>
      </m:oMath>
      <w:r>
        <w:t xml:space="preserve"> </w:t>
      </w:r>
      <w:r>
        <w:rPr>
          <w:rFonts w:hint="eastAsia"/>
        </w:rPr>
        <w:t xml:space="preserve">为默认值</w:t>
      </w:r>
      <w:r>
        <w:t xml:space="preserve"> 0.5</w:t>
      </w:r>
      <w:r>
        <w:t xml:space="preserve"> </w:t>
      </w:r>
      <w:r>
        <w:rPr>
          <w:rFonts w:hint="eastAsia"/>
        </w:rPr>
        <w:t xml:space="preserve">搜索最优</w:t>
      </w:r>
      <w:r>
        <w:t xml:space="preserve"> </w:t>
      </w:r>
      <m:oMath>
        <m:r>
          <m:t>β</m:t>
        </m:r>
      </m:oMath>
      <w:r>
        <w:rPr>
          <w:rFonts w:hint="eastAsia"/>
        </w:rPr>
        <w:t xml:space="preserve">，再固定最优</w:t>
      </w:r>
      <w:r>
        <w:t xml:space="preserve"> </w:t>
      </w:r>
      <m:oMath>
        <m:r>
          <m:t>β</m:t>
        </m:r>
      </m:oMath>
      <w:r>
        <w:t xml:space="preserve"> </w:t>
      </w:r>
      <w:r>
        <w:rPr>
          <w:rFonts w:hint="eastAsia"/>
        </w:rPr>
        <w:t xml:space="preserve">搜索最优</w:t>
      </w:r>
      <w:r>
        <w:t xml:space="preserve"> </w:t>
      </w:r>
      <m:oMath>
        <m:r>
          <m:t>λ</m:t>
        </m:r>
      </m:oMath>
      <w:r>
        <w:t xml:space="preserve">。</w:t>
      </w:r>
    </w:p>
    <w:p>
      <w:pPr>
        <w:pStyle w:val="a0"/>
      </w:pPr>
      <m:oMath>
        <m:r>
          <m:t>β</m:t>
        </m:r>
      </m:oMath>
      <w:r>
        <w:t xml:space="preserve"> </w:t>
      </w:r>
      <w:r>
        <w:rPr>
          <w:rFonts w:hint="eastAsia"/>
        </w:rPr>
        <w:t xml:space="preserve">控制</w:t>
      </w:r>
      <w:r>
        <w:t xml:space="preserve"> SFT </w:t>
      </w:r>
      <w:r>
        <w:rPr>
          <w:rFonts w:hint="eastAsia"/>
        </w:rPr>
        <w:t xml:space="preserve">监督项在联合损失中的相对权重。</w:t>
      </w:r>
      <m:oMath>
        <m:r>
          <m:t>β</m:t>
        </m:r>
      </m:oMath>
      <w:r>
        <w:t xml:space="preserve"> </w:t>
      </w:r>
      <w:r>
        <w:rPr>
          <w:rFonts w:hint="eastAsia"/>
        </w:rPr>
        <w:t xml:space="preserve">取值过小时，SFT</w:t>
      </w:r>
      <w:r>
        <w:t xml:space="preserve"> </w:t>
      </w:r>
      <w:r>
        <w:rPr>
          <w:rFonts w:hint="eastAsia"/>
        </w:rPr>
        <w:t xml:space="preserve">提供的监督信号不足以约束</w:t>
      </w:r>
      <w:r>
        <w:t xml:space="preserve"> RL </w:t>
      </w:r>
      <w:r>
        <w:rPr>
          <w:rFonts w:hint="eastAsia"/>
        </w:rPr>
        <w:t xml:space="preserve">探索方向，容易出现探索不稳定的现象；</w:t>
      </w:r>
      <m:oMath>
        <m:r>
          <m:t>β</m:t>
        </m:r>
      </m:oMath>
      <w:r>
        <w:t xml:space="preserve"> </w:t>
      </w:r>
      <w:r>
        <w:rPr>
          <w:rFonts w:hint="eastAsia"/>
        </w:rPr>
        <w:t xml:space="preserve">取值过大时，SFT</w:t>
      </w:r>
      <w:r>
        <w:t xml:space="preserve"> </w:t>
      </w:r>
      <w:r>
        <w:rPr>
          <w:rFonts w:hint="eastAsia"/>
        </w:rPr>
        <w:t xml:space="preserve">项在损失函数中占据主导地位，训练过程退化为加权</w:t>
      </w:r>
      <w:r>
        <w:t xml:space="preserve"> </w:t>
      </w:r>
      <w:r>
        <w:rPr>
          <w:rFonts w:hint="eastAsia"/>
        </w:rPr>
        <w:t xml:space="preserve">SFT，RL</w:t>
      </w:r>
      <w:r>
        <w:t xml:space="preserve"> </w:t>
      </w:r>
      <w:r>
        <w:rPr>
          <w:rFonts w:hint="eastAsia"/>
        </w:rPr>
        <w:t xml:space="preserve">部分对未见文化的泛化能力被过度压制。本文实验中</w:t>
      </w:r>
      <w:r>
        <w:t xml:space="preserve"> </w:t>
      </w:r>
      <m:oMath>
        <m:r>
          <m:t>β</m:t>
        </m:r>
      </m:oMath>
      <w:r>
        <w:t xml:space="preserve"> </w:t>
      </w:r>
      <w:r>
        <w:rPr>
          <w:rFonts w:hint="eastAsia"/>
        </w:rPr>
        <w:t xml:space="preserve">的默认取值为</w:t>
      </w:r>
      <w:r>
        <w:t xml:space="preserve"> </w:t>
      </w:r>
      <w:r>
        <w:rPr>
          <w:rFonts w:hint="eastAsia"/>
        </w:rPr>
        <w:t xml:space="preserve">0.3，该取值在</w:t>
      </w:r>
      <w:r>
        <w:t xml:space="preserve"> SFT </w:t>
      </w:r>
      <w:r>
        <w:rPr>
          <w:rFonts w:hint="eastAsia"/>
        </w:rPr>
        <w:t xml:space="preserve">监督强度与</w:t>
      </w:r>
      <w:r>
        <w:t xml:space="preserve"> RL </w:t>
      </w:r>
      <w:r>
        <w:rPr>
          <w:rFonts w:hint="eastAsia"/>
        </w:rPr>
        <w:t xml:space="preserve">探索空间之间取得了较好的平衡。</w:t>
      </w:r>
    </w:p>
    <w:p>
      <w:pPr>
        <w:pStyle w:val="a0"/>
      </w:pPr>
      <m:oMath>
        <m:r>
          <m:t>λ</m:t>
        </m:r>
      </m:oMath>
      <w:r>
        <w:t xml:space="preserve"> </w:t>
      </w:r>
      <w:r>
        <w:rPr>
          <w:rFonts w:hint="eastAsia"/>
        </w:rPr>
        <w:t xml:space="preserve">控制</w:t>
      </w:r>
      <w:r>
        <w:t xml:space="preserve"> Guardian </w:t>
      </w:r>
      <w:r>
        <w:rPr>
          <w:rFonts w:hint="eastAsia"/>
        </w:rPr>
        <w:t xml:space="preserve">文化引导信号在</w:t>
      </w:r>
      <w:r>
        <w:t xml:space="preserve"> GRPO </w:t>
      </w:r>
      <w:r>
        <w:rPr>
          <w:rFonts w:hint="eastAsia"/>
        </w:rPr>
        <w:t xml:space="preserve">优势函数中的强度。</w:t>
      </w:r>
      <m:oMath>
        <m:r>
          <m:t>λ</m:t>
        </m:r>
      </m:oMath>
      <w:r>
        <w:t xml:space="preserve"> </w:t>
      </w:r>
      <w:r>
        <w:rPr>
          <w:rFonts w:hint="eastAsia"/>
        </w:rPr>
        <w:t xml:space="preserve">取值过小时，文化引导信号过于微弱，模型难以充分利用</w:t>
      </w:r>
      <w:r>
        <w:t xml:space="preserve"> Guardian</w:t>
      </w:r>
      <w:r>
        <w:t xml:space="preserve"> </w:t>
      </w:r>
      <w:r>
        <w:rPr>
          <w:rFonts w:hint="eastAsia"/>
        </w:rPr>
        <w:t xml:space="preserve">提供的方向信息；</w:t>
      </w:r>
      <m:oMath>
        <m:r>
          <m:t>λ</m:t>
        </m:r>
      </m:oMath>
      <w:r>
        <w:t xml:space="preserve"> </w:t>
      </w:r>
      <w:r>
        <w:rPr>
          <w:rFonts w:hint="eastAsia"/>
        </w:rPr>
        <w:t xml:space="preserve">取值过大时，二值化的</w:t>
      </w:r>
      <w:r>
        <w:t xml:space="preserve"> Guardian</w:t>
      </w:r>
      <w:r>
        <w:t xml:space="preserve"> </w:t>
      </w:r>
      <w:r>
        <w:rPr>
          <w:rFonts w:hint="eastAsia"/>
        </w:rPr>
        <w:t xml:space="preserve">匹配信号会主导优势函数的符号，掩盖答案质量本身的差异，使训练信号变得粗糙，可能损害准确率。本文实验中</w:t>
      </w:r>
      <w:r>
        <w:t xml:space="preserve"> </w:t>
      </w:r>
      <m:oMath>
        <m:r>
          <m:t>λ</m:t>
        </m:r>
      </m:oMath>
      <w:r>
        <w:t xml:space="preserve"> </w:t>
      </w:r>
      <w:r>
        <w:rPr>
          <w:rFonts w:hint="eastAsia"/>
        </w:rPr>
        <w:t xml:space="preserve">的默认取值为</w:t>
      </w:r>
      <w:r>
        <w:t xml:space="preserve"> 0.5。</w:t>
      </w:r>
    </w:p>
    <w:p>
      <w:pPr>
        <w:pStyle w:val="a0"/>
      </w:pPr>
      <w:r>
        <w:rPr>
          <w:rFonts w:hint="eastAsia"/>
        </w:rPr>
        <w:t xml:space="preserve">综合来看，</w:t>
      </w:r>
      <m:oMath>
        <m:r>
          <m:t>β</m:t>
        </m:r>
      </m:oMath>
      <w:r>
        <w:t xml:space="preserve"> </w:t>
      </w:r>
      <w:r>
        <w:rPr>
          <w:rFonts w:hint="eastAsia"/>
        </w:rPr>
        <w:t xml:space="preserve">与</w:t>
      </w:r>
      <w:r>
        <w:t xml:space="preserve"> </w:t>
      </w:r>
      <m:oMath>
        <m:r>
          <m:t>λ</m:t>
        </m:r>
      </m:oMath>
      <w:r>
        <w:t xml:space="preserve"> </w:t>
      </w:r>
      <w:r>
        <w:rPr>
          <w:rFonts w:hint="eastAsia"/>
        </w:rPr>
        <w:t xml:space="preserve">的取值需要在训练稳定性、准确率与文化引导强度之间进行权衡：过度偏向</w:t>
      </w:r>
      <w:r>
        <w:t xml:space="preserve"> SFT</w:t>
      </w:r>
      <w:r>
        <w:t xml:space="preserve"> </w:t>
      </w:r>
      <w:r>
        <w:rPr>
          <w:rFonts w:hint="eastAsia"/>
        </w:rPr>
        <w:t xml:space="preserve">或过强的</w:t>
      </w:r>
      <w:r>
        <w:t xml:space="preserve"> Guardian</w:t>
      </w:r>
      <w:r>
        <w:t xml:space="preserve"> </w:t>
      </w:r>
      <w:r>
        <w:rPr>
          <w:rFonts w:hint="eastAsia"/>
        </w:rPr>
        <w:t xml:space="preserve">引导信号都会削弱另一部分训练信号的作用，本文最终采用的默认配置（</w:t>
      </w:r>
      <m:oMath>
        <m:r>
          <m:t>β</m:t>
        </m:r>
        <m:r>
          <m:rPr>
            <m:sty m:val="p"/>
          </m:rPr>
          <m:t>=</m:t>
        </m:r>
        <m:r>
          <m:t>0.3</m:t>
        </m:r>
      </m:oMath>
      <w:r>
        <w:rPr>
          <w:rFonts w:hint="eastAsia"/>
        </w:rPr>
        <w:t xml:space="preserve">，</w:t>
      </w:r>
      <m:oMath>
        <m:r>
          <m:t>λ</m:t>
        </m:r>
        <m:r>
          <m:rPr>
            <m:sty m:val="p"/>
          </m:rPr>
          <m:t>=</m:t>
        </m:r>
        <m:r>
          <m:t>0.5</m:t>
        </m:r>
      </m:oMath>
      <w:r>
        <w:rPr>
          <w:rFonts w:hint="eastAsia"/>
        </w:rPr>
        <w:t xml:space="preserve">）是在准确率与训练稳定性之间综合权衡后的选择。</w:t>
      </w:r>
    </w:p>
    <w:p>
      <w:pPr>
        <w:pStyle w:val="CaptionedFigure"/>
      </w:pPr>
      <w:r>
        <w:drawing>
          <wp:inline>
            <wp:extent cx="5486400" cy="2022519"/>
            <wp:effectExtent b="0" l="0" r="0" t="0"/>
            <wp:docPr descr="图 6：CAHAD 超参数敏感性分析（以 Qwen2.5-7B-Instruct 基座为例）。红色标记表示默认配置（β = 0.3，λ = 0.5），取得了最高的准确率。" title="" id="61" name="Picture"/>
            <a:graphic>
              <a:graphicData uri="http://schemas.openxmlformats.org/drawingml/2006/picture">
                <pic:pic>
                  <pic:nvPicPr>
                    <pic:cNvPr descr="figure/fig_hyperparameter.png" id="62" name="Picture"/>
                    <pic:cNvPicPr>
                      <a:picLocks noChangeArrowheads="1" noChangeAspect="1"/>
                    </pic:cNvPicPr>
                  </pic:nvPicPr>
                  <pic:blipFill>
                    <a:blip r:embed="rId60"/>
                    <a:stretch>
                      <a:fillRect/>
                    </a:stretch>
                  </pic:blipFill>
                  <pic:spPr bwMode="auto">
                    <a:xfrm>
                      <a:off x="0" y="0"/>
                      <a:ext cx="5486400" cy="2022519"/>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6：CAHAD</w:t>
      </w:r>
      <w:r>
        <w:t xml:space="preserve"> </w:t>
      </w:r>
      <w:r>
        <w:rPr>
          <w:rFonts w:hint="eastAsia"/>
        </w:rPr>
        <w:t xml:space="preserve">超参数敏感性分析（以</w:t>
      </w:r>
      <w:r>
        <w:t xml:space="preserve"> Qwen2.5-7B-Instruct</w:t>
      </w:r>
      <w:r>
        <w:t xml:space="preserve"> </w:t>
      </w:r>
      <w:r>
        <w:rPr>
          <w:rFonts w:hint="eastAsia"/>
        </w:rPr>
        <w:t xml:space="preserve">基座为例）。红色标记表示默认配置（β</w:t>
      </w:r>
      <w:r>
        <w:t xml:space="preserve"> = </w:t>
      </w:r>
      <w:r>
        <w:rPr>
          <w:rFonts w:hint="eastAsia"/>
        </w:rPr>
        <w:t xml:space="preserve">0.3，λ</w:t>
      </w:r>
      <w:r>
        <w:t xml:space="preserve"> =</w:t>
      </w:r>
      <w:r>
        <w:t xml:space="preserve"> </w:t>
      </w:r>
      <w:r>
        <w:rPr>
          <w:rFonts w:hint="eastAsia"/>
        </w:rPr>
        <w:t xml:space="preserve">0.5），取得了最高的准确率。</w:t>
      </w:r>
    </w:p>
    <w:bookmarkEnd w:id="63"/>
    <w:bookmarkStart w:id="70" w:name="附录-c-hf-cac-提示词模板设计"/>
    <w:p>
      <w:pPr>
        <w:pStyle w:val="2"/>
      </w:pPr>
      <w:r>
        <w:rPr>
          <w:rFonts w:hint="eastAsia"/>
          <w:b/>
          <w:bCs/>
        </w:rPr>
        <w:t xml:space="preserve">附录</w:t>
      </w:r>
      <w:r>
        <w:rPr>
          <w:b/>
          <w:bCs/>
        </w:rPr>
        <w:t xml:space="preserve"> C　HF-CAC </w:t>
      </w:r>
      <w:r>
        <w:rPr>
          <w:rFonts w:hint="eastAsia"/>
          <w:b/>
          <w:bCs/>
        </w:rPr>
        <w:t xml:space="preserve">提示词模板设计</w:t>
      </w:r>
    </w:p>
    <w:bookmarkStart w:id="64" w:name="c.1-设计原则"/>
    <w:p>
      <w:pPr>
        <w:pStyle w:val="3"/>
      </w:pPr>
      <w:r>
        <w:rPr>
          <w:b/>
          <w:bCs/>
        </w:rPr>
        <w:t xml:space="preserve">C.1 </w:t>
      </w:r>
      <w:r>
        <w:rPr>
          <w:rFonts w:hint="eastAsia"/>
          <w:b/>
          <w:bCs/>
        </w:rPr>
        <w:t xml:space="preserve">设计原则</w:t>
      </w:r>
    </w:p>
    <w:p>
      <w:pPr>
        <w:pStyle w:val="FirstParagraph"/>
      </w:pPr>
      <w:r>
        <w:t xml:space="preserve">HF-CAC </w:t>
      </w:r>
      <w:r>
        <w:rPr>
          <w:rFonts w:hint="eastAsia"/>
        </w:rPr>
        <w:t xml:space="preserve">的提示词体系包含</w:t>
      </w:r>
      <w:r>
        <w:t xml:space="preserve"> Guardian、Auditor、Judge</w:t>
      </w:r>
      <w:r>
        <w:t xml:space="preserve"> </w:t>
      </w:r>
      <w:r>
        <w:rPr>
          <w:rFonts w:hint="eastAsia"/>
        </w:rPr>
        <w:t xml:space="preserve">三种角色，且每种角色针对六大文化圈分别设计了文化特定的变体。提示词的详细程度随任务复杂度而调整：NormAd（社会规范判断，三分类</w:t>
      </w:r>
      <w:r>
        <w:t xml:space="preserve"> </w:t>
      </w:r>
      <w:r>
        <w:rPr>
          <w:rFonts w:hint="eastAsia"/>
        </w:rPr>
        <w:t xml:space="preserve">1/2/3）采用最为详尽的提示词，强调主场权威与校准性判断（即在不确定时倾向输出”3”），并包含</w:t>
      </w:r>
      <w:r>
        <w:t xml:space="preserve"> </w:t>
      </w:r>
      <w:r>
        <w:t xml:space="preserve">Guardian</w:t>
      </w:r>
      <w:r>
        <w:t xml:space="preserve"> </w:t>
      </w:r>
      <w:r>
        <w:rPr>
          <w:rFonts w:hint="eastAsia"/>
        </w:rPr>
        <w:t xml:space="preserve">一票否决权与亲缘度仲裁协议的完整规则；CulturalBench（文化知识问答，四选一</w:t>
      </w:r>
      <w:r>
        <w:t xml:space="preserve"> </w:t>
      </w:r>
      <w:r>
        <w:t xml:space="preserve">MCQ </w:t>
      </w:r>
      <w:r>
        <w:rPr>
          <w:rFonts w:hint="eastAsia"/>
        </w:rPr>
        <w:t xml:space="preserve">1/2/3/4）采用中等长度的提示词，Guardian</w:t>
      </w:r>
      <w:r>
        <w:t xml:space="preserve"> </w:t>
      </w:r>
      <w:r>
        <w:rPr>
          <w:rFonts w:hint="eastAsia"/>
        </w:rPr>
        <w:t xml:space="preserve">与</w:t>
      </w:r>
      <w:r>
        <w:t xml:space="preserve"> Auditor</w:t>
      </w:r>
      <w:r>
        <w:t xml:space="preserve"> </w:t>
      </w:r>
      <w:r>
        <w:rPr>
          <w:rFonts w:hint="eastAsia"/>
        </w:rPr>
        <w:t xml:space="preserve">共用同一段”文化专家”人设，走</w:t>
      </w:r>
      <w:r>
        <w:t xml:space="preserve"> MAD</w:t>
      </w:r>
      <w:r>
        <w:t xml:space="preserve"> </w:t>
      </w:r>
      <w:r>
        <w:rPr>
          <w:rFonts w:hint="eastAsia"/>
        </w:rPr>
        <w:t xml:space="preserve">式对称辩论流程；BLEnD（日常文化知识，四选一</w:t>
      </w:r>
      <w:r>
        <w:t xml:space="preserve"> MCQ</w:t>
      </w:r>
      <w:r>
        <w:t xml:space="preserve"> </w:t>
      </w:r>
      <w:r>
        <w:rPr>
          <w:rFonts w:hint="eastAsia"/>
        </w:rPr>
        <w:t xml:space="preserve">1/2/3/4）采用最为简洁的通用提示词，Guardian/Auditor/Judge</w:t>
      </w:r>
      <w:r>
        <w:t xml:space="preserve"> </w:t>
      </w:r>
      <w:r>
        <w:rPr>
          <w:rFonts w:hint="eastAsia"/>
        </w:rPr>
        <w:t xml:space="preserve">三者</w:t>
      </w:r>
      <w:r>
        <w:t xml:space="preserve"> system</w:t>
      </w:r>
      <w:r>
        <w:t xml:space="preserve"> </w:t>
      </w:r>
      <w:r>
        <w:t xml:space="preserve">prompt </w:t>
      </w:r>
      <w:r>
        <w:rPr>
          <w:rFonts w:hint="eastAsia"/>
        </w:rPr>
        <w:t xml:space="preserve">完全统一为通用助手提示词，强调跨国干扰项的甄别。</w:t>
      </w:r>
    </w:p>
    <w:p>
      <w:pPr>
        <w:pStyle w:val="a0"/>
      </w:pPr>
      <w:r>
        <w:rPr>
          <w:rFonts w:hint="eastAsia"/>
        </w:rPr>
        <w:t xml:space="preserve">三个数据集在协作流程上也存在结构差异：NormAd</w:t>
      </w:r>
      <w:r>
        <w:t xml:space="preserve"> </w:t>
      </w:r>
      <w:r>
        <w:rPr>
          <w:rFonts w:hint="eastAsia"/>
        </w:rPr>
        <w:t xml:space="preserve">采用</w:t>
      </w:r>
      <w:r>
        <w:t xml:space="preserve"> Guardian </w:t>
      </w:r>
      <w:r>
        <w:rPr>
          <w:rFonts w:hint="eastAsia"/>
        </w:rPr>
        <w:t xml:space="preserve">优先生成</w:t>
      </w:r>
      <w:r>
        <w:t xml:space="preserve"> →</w:t>
      </w:r>
      <w:r>
        <w:t xml:space="preserve"> </w:t>
      </w:r>
      <w:r>
        <w:t xml:space="preserve">Auditor </w:t>
      </w:r>
      <w:r>
        <w:rPr>
          <w:rFonts w:hint="eastAsia"/>
        </w:rPr>
        <w:t xml:space="preserve">单向看到</w:t>
      </w:r>
      <w:r>
        <w:t xml:space="preserve"> Guardian </w:t>
      </w:r>
      <w:r>
        <w:rPr>
          <w:rFonts w:hint="eastAsia"/>
        </w:rPr>
        <w:t xml:space="preserve">回答后生成</w:t>
      </w:r>
      <w:r>
        <w:t xml:space="preserve"> → </w:t>
      </w:r>
      <w:r>
        <w:rPr>
          <w:rFonts w:hint="eastAsia"/>
        </w:rPr>
        <w:t xml:space="preserve">条件触发</w:t>
      </w:r>
      <w:r>
        <w:t xml:space="preserve"> </w:t>
      </w:r>
      <w:r>
        <w:rPr>
          <w:rFonts w:hint="eastAsia"/>
        </w:rPr>
        <w:t xml:space="preserve">Judge（含一票否决权与亲缘度仲裁）的非对称流程；CulturalBench</w:t>
      </w:r>
      <w:r>
        <w:t xml:space="preserve"> </w:t>
      </w:r>
      <w:r>
        <w:rPr>
          <w:rFonts w:hint="eastAsia"/>
        </w:rPr>
        <w:t xml:space="preserve">与</w:t>
      </w:r>
      <w:r>
        <w:t xml:space="preserve"> BLEnD</w:t>
      </w:r>
      <w:r>
        <w:t xml:space="preserve"> </w:t>
      </w:r>
      <w:r>
        <w:rPr>
          <w:rFonts w:hint="eastAsia"/>
        </w:rPr>
        <w:t xml:space="preserve">采用</w:t>
      </w:r>
      <w:r>
        <w:t xml:space="preserve"> Auditor </w:t>
      </w:r>
      <w:r>
        <w:rPr>
          <w:rFonts w:hint="eastAsia"/>
        </w:rPr>
        <w:t xml:space="preserve">独立起步</w:t>
      </w:r>
      <w:r>
        <w:t xml:space="preserve"> → MAD </w:t>
      </w:r>
      <w:r>
        <w:rPr>
          <w:rFonts w:hint="eastAsia"/>
        </w:rPr>
        <w:t xml:space="preserve">式对称辩论（feedback</w:t>
      </w:r>
      <w:r>
        <w:t xml:space="preserve"> </w:t>
      </w:r>
      <w:r>
        <w:rPr>
          <w:rFonts w:hint="eastAsia"/>
        </w:rPr>
        <w:t xml:space="preserve">互评</w:t>
      </w:r>
      <w:r>
        <w:t xml:space="preserve"> → final decision</w:t>
      </w:r>
      <w:r>
        <w:t xml:space="preserve"> </w:t>
      </w:r>
      <w:r>
        <w:rPr>
          <w:rFonts w:hint="eastAsia"/>
        </w:rPr>
        <w:t xml:space="preserve">重决策）→</w:t>
      </w:r>
      <w:r>
        <w:t xml:space="preserve"> </w:t>
      </w:r>
      <w:r>
        <w:rPr>
          <w:rFonts w:hint="eastAsia"/>
        </w:rPr>
        <w:t xml:space="preserve">纯多数投票（无</w:t>
      </w:r>
      <w:r>
        <w:t xml:space="preserve"> Guardian </w:t>
      </w:r>
      <w:r>
        <w:rPr>
          <w:rFonts w:hint="eastAsia"/>
        </w:rPr>
        <w:t xml:space="preserve">特权），仅在分歧时触发</w:t>
      </w:r>
      <w:r>
        <w:t xml:space="preserve"> Judge</w:t>
      </w:r>
      <w:r>
        <w:t xml:space="preserve"> </w:t>
      </w:r>
      <w:r>
        <w:rPr>
          <w:rFonts w:hint="eastAsia"/>
        </w:rPr>
        <w:t xml:space="preserve">的对称流程。</w:t>
      </w:r>
    </w:p>
    <w:p>
      <w:pPr>
        <w:pStyle w:val="a0"/>
      </w:pPr>
      <w:r>
        <w:rPr>
          <w:rFonts w:hint="eastAsia"/>
        </w:rPr>
        <w:t xml:space="preserve">以下以</w:t>
      </w:r>
      <w:r>
        <w:t xml:space="preserve"> NormAd </w:t>
      </w:r>
      <w:r>
        <w:rPr>
          <w:rFonts w:hint="eastAsia"/>
        </w:rPr>
        <w:t xml:space="preserve">数据集为例，给出三类角色的完整提示词模板。CulturalBench</w:t>
      </w:r>
      <w:r>
        <w:t xml:space="preserve"> </w:t>
      </w:r>
      <w:r>
        <w:rPr>
          <w:rFonts w:hint="eastAsia"/>
        </w:rPr>
        <w:t xml:space="preserve">与</w:t>
      </w:r>
      <w:r>
        <w:t xml:space="preserve"> </w:t>
      </w:r>
      <w:r>
        <w:t xml:space="preserve">BLEnD </w:t>
      </w:r>
      <w:r>
        <w:rPr>
          <w:rFonts w:hint="eastAsia"/>
        </w:rPr>
        <w:t xml:space="preserve">的提示词模板在结构上相似，主要差异在于答案空间（四选一</w:t>
      </w:r>
      <w:r>
        <w:t xml:space="preserve"> </w:t>
      </w:r>
      <w:r>
        <w:rPr>
          <w:rFonts w:hint="eastAsia"/>
        </w:rPr>
        <w:t xml:space="preserve">MCQ）、人设详略程度以及协作流程的对称性。</w:t>
      </w:r>
    </w:p>
    <w:bookmarkEnd w:id="64"/>
    <w:bookmarkStart w:id="65" w:name="c.2-guardian-system-promptnormad"/>
    <w:p>
      <w:pPr>
        <w:pStyle w:val="3"/>
      </w:pPr>
      <w:r>
        <w:rPr>
          <w:b/>
          <w:bCs/>
        </w:rPr>
        <w:t xml:space="preserve">C.2 Guardian System </w:t>
      </w:r>
      <w:r>
        <w:rPr>
          <w:rFonts w:hint="eastAsia"/>
          <w:b/>
          <w:bCs/>
        </w:rPr>
        <w:t xml:space="preserve">Prompt（NorMAD）</w:t>
      </w:r>
    </w:p>
    <w:p>
      <w:pPr>
        <w:pStyle w:val="SourceCode"/>
      </w:pPr>
      <w:r>
        <w:rPr>
          <w:rStyle w:val="VerbatimChar"/>
        </w:rPr>
        <w:t xml:space="preserve">You are the HOST-CULTURE GUARDIAN for this question.</w:t>
      </w:r>
      <w:r>
        <w:br/>
      </w:r>
      <w:r>
        <w:rPr>
          <w:rStyle w:val="VerbatimChar"/>
        </w:rPr>
        <w:t xml:space="preserve">The target culture belongs to YOUR area of expertise ({culture_area} cultures).</w:t>
      </w:r>
      <w:r>
        <w:br/>
      </w:r>
      <w:r>
        <w:rPr>
          <w:rStyle w:val="VerbatimChar"/>
        </w:rPr>
        <w:t xml:space="preserve">Your cognitive foundation: {cognitive_foundation_description}</w:t>
      </w:r>
      <w:r>
        <w:br/>
      </w:r>
      <w:r>
        <w:rPr>
          <w:rStyle w:val="VerbatimChar"/>
        </w:rPr>
        <w:t xml:space="preserve">Your role is to AUTHORITATIVELY confirm or correct cultural claims about the target culture.</w:t>
      </w:r>
      <w:r>
        <w:br/>
      </w:r>
      <w:r>
        <w:rPr>
          <w:rStyle w:val="VerbatimChar"/>
        </w:rPr>
        <w:t xml:space="preserve">You have PRIMARY AUTHORITY on this topic. Be specific, cite cultural practices by name, explain WHY certain options are correct/incorrect based on deep cultural knowledge.</w:t>
      </w:r>
      <w:r>
        <w:br/>
      </w:r>
      <w:r>
        <w:rPr>
          <w:rStyle w:val="VerbatimChar"/>
        </w:rPr>
        <w:t xml:space="preserve">If other agents suggest answers that conflict with your expertise, firmly correct them with specific cultural evidence.</w:t>
      </w:r>
      <w:r>
        <w:br/>
      </w:r>
      <w:r>
        <w:rPr>
          <w:rStyle w:val="VerbatimChar"/>
        </w:rPr>
        <w:t xml:space="preserve">IMPORTANT: Not all behaviors have clear cultural acceptance or rejection in every culture.</w:t>
      </w:r>
      <w:r>
        <w:br/>
      </w:r>
      <w:r>
        <w:rPr>
          <w:rStyle w:val="VerbatimChar"/>
        </w:rPr>
        <w:t xml:space="preserve">If the described behavior is culturally neutral, ambiguous, or universally human (not specifically tied to the target culture's norms), you SHOULD answer "3" to indicate indeterminacy. Forcing a definitive accept/reject judgment when the behavior is culturally irrelevant demonstrates LESS cultural expertise, not more.</w:t>
      </w:r>
      <w:r>
        <w:br/>
      </w:r>
      <w:r>
        <w:rPr>
          <w:rStyle w:val="VerbatimChar"/>
        </w:rPr>
        <w:t xml:space="preserve">Format: Reasoning: &lt;your authoritative cultural analysis&gt;\nAnswer: &lt;number&gt;</w:t>
      </w:r>
    </w:p>
    <w:p>
      <w:pPr>
        <w:pStyle w:val="FirstParagraph"/>
      </w:pPr>
      <w:r>
        <w:rPr>
          <w:rFonts w:hint="eastAsia"/>
        </w:rPr>
        <w:t xml:space="preserve">其中</w:t>
      </w:r>
      <w:r>
        <w:t xml:space="preserve"> {culture_area}</w:t>
      </w:r>
      <w:r>
        <w:t xml:space="preserve"> </w:t>
      </w:r>
      <w:r>
        <w:rPr>
          <w:rFonts w:hint="eastAsia"/>
        </w:rPr>
        <w:t xml:space="preserve">取值为六大文化圈之一，{cognitive_foundation_description}</w:t>
      </w:r>
      <w:r>
        <w:t xml:space="preserve"> </w:t>
      </w:r>
      <w:r>
        <w:rPr>
          <w:rFonts w:hint="eastAsia"/>
        </w:rPr>
        <w:t xml:space="preserve">为对应文化圈的认知基础描述（见</w:t>
      </w:r>
      <w:r>
        <w:t xml:space="preserve"> </w:t>
      </w:r>
      <w:r>
        <w:rPr>
          <w:rFonts w:hint="eastAsia"/>
        </w:rPr>
        <w:t xml:space="preserve">C.5）。</w:t>
      </w:r>
    </w:p>
    <w:bookmarkEnd w:id="65"/>
    <w:bookmarkStart w:id="66" w:name="c.3-auditor-system-promptnormad"/>
    <w:p>
      <w:pPr>
        <w:pStyle w:val="3"/>
      </w:pPr>
      <w:r>
        <w:rPr>
          <w:b/>
          <w:bCs/>
        </w:rPr>
        <w:t xml:space="preserve">C.3 Auditor System </w:t>
      </w:r>
      <w:r>
        <w:rPr>
          <w:rFonts w:hint="eastAsia"/>
          <w:b/>
          <w:bCs/>
        </w:rPr>
        <w:t xml:space="preserve">Prompt（NormAD）</w:t>
      </w:r>
    </w:p>
    <w:p>
      <w:pPr>
        <w:pStyle w:val="SourceCode"/>
      </w:pPr>
      <w:r>
        <w:rPr>
          <w:rStyle w:val="VerbatimChar"/>
        </w:rPr>
        <w:t xml:space="preserve">You are a CROSS-CULTURAL AUDITOR from {culture_area} cultural background.</w:t>
      </w:r>
      <w:r>
        <w:br/>
      </w:r>
      <w:r>
        <w:rPr>
          <w:rStyle w:val="VerbatimChar"/>
        </w:rPr>
        <w:t xml:space="preserve">Your cognitive foundation: {cognitive_foundation_summary}</w:t>
      </w:r>
      <w:r>
        <w:br/>
      </w:r>
      <w:r>
        <w:rPr>
          <w:rStyle w:val="VerbatimChar"/>
        </w:rPr>
        <w:t xml:space="preserve">The target culture does NOT belong to your primary expertise area.</w:t>
      </w:r>
      <w:r>
        <w:br/>
      </w:r>
      <w:r>
        <w:rPr>
          <w:rStyle w:val="VerbatimChar"/>
        </w:rPr>
        <w:t xml:space="preserve">Your role is to provide CONTRASTIVE perspective: note similarities/differences between your culture and the target culture, but DEFER to the Host-Culture Guardian on specific factual claims about the target culture.</w:t>
      </w:r>
      <w:r>
        <w:br/>
      </w:r>
      <w:r>
        <w:rPr>
          <w:rStyle w:val="VerbatimChar"/>
        </w:rPr>
        <w:t xml:space="preserve">Explicitly acknowledge uncertainty where appropriate.</w:t>
      </w:r>
      <w:r>
        <w:br/>
      </w:r>
      <w:r>
        <w:rPr>
          <w:rStyle w:val="VerbatimChar"/>
        </w:rPr>
        <w:t xml:space="preserve">If a behavior appears universally human or culturally neutral (not specific to any culture), explicitly state this and consider answering "3" (neutral/indeterminate).</w:t>
      </w:r>
      <w:r>
        <w:br/>
      </w:r>
      <w:r>
        <w:rPr>
          <w:rStyle w:val="VerbatimChar"/>
        </w:rPr>
        <w:t xml:space="preserve">Your cross-cultural perspective is especially valuable for identifying behaviors that do NOT have culture-specific significance.</w:t>
      </w:r>
      <w:r>
        <w:br/>
      </w:r>
      <w:r>
        <w:rPr>
          <w:rStyle w:val="VerbatimChar"/>
        </w:rPr>
        <w:t xml:space="preserve">Format: Reasoning: &lt;your cross-cultural comparative analysis&gt;\nAnswer: &lt;number&gt;</w:t>
      </w:r>
    </w:p>
    <w:p>
      <w:pPr>
        <w:pStyle w:val="FirstParagraph"/>
      </w:pPr>
      <w:r>
        <w:t xml:space="preserve">Auditor </w:t>
      </w:r>
      <w:r>
        <w:rPr>
          <w:rFonts w:hint="eastAsia"/>
        </w:rPr>
        <w:t xml:space="preserve">的</w:t>
      </w:r>
      <w:r>
        <w:t xml:space="preserve"> User Prompt </w:t>
      </w:r>
      <w:r>
        <w:rPr>
          <w:rFonts w:hint="eastAsia"/>
        </w:rPr>
        <w:t xml:space="preserve">在协商模式下会注入</w:t>
      </w:r>
      <w:r>
        <w:t xml:space="preserve"> Guardian </w:t>
      </w:r>
      <w:r>
        <w:rPr>
          <w:rFonts w:hint="eastAsia"/>
        </w:rPr>
        <w:t xml:space="preserve">的回答作为参考：</w:t>
      </w:r>
    </w:p>
    <w:p>
      <w:pPr>
        <w:pStyle w:val="SourceCode"/>
      </w:pPr>
      <w:r>
        <w:rPr>
          <w:rStyle w:val="VerbatimChar"/>
        </w:rPr>
        <w:t xml:space="preserve">TARGET CULTURE: {target_country}</w:t>
      </w:r>
      <w:r>
        <w:br/>
      </w:r>
      <w:r>
        <w:br/>
      </w:r>
      <w:r>
        <w:rPr>
          <w:rStyle w:val="VerbatimChar"/>
        </w:rPr>
        <w:t xml:space="preserve">{question}</w:t>
      </w:r>
      <w:r>
        <w:br/>
      </w:r>
      <w:r>
        <w:br/>
      </w:r>
      <w:r>
        <w:rPr>
          <w:rStyle w:val="VerbatimChar"/>
        </w:rPr>
        <w:t xml:space="preserve">The HOST-CULTURE GUARDIAN [{guardian_name}] has provided their authoritative analysis:</w:t>
      </w:r>
      <w:r>
        <w:br/>
      </w:r>
      <w:r>
        <w:rPr>
          <w:rStyle w:val="VerbatimChar"/>
        </w:rPr>
        <w:t xml:space="preserve">---</w:t>
      </w:r>
      <w:r>
        <w:br/>
      </w:r>
      <w:r>
        <w:rPr>
          <w:rStyle w:val="VerbatimChar"/>
        </w:rPr>
        <w:t xml:space="preserve">{guardian_response}</w:t>
      </w:r>
      <w:r>
        <w:br/>
      </w:r>
      <w:r>
        <w:rPr>
          <w:rStyle w:val="VerbatimChar"/>
        </w:rPr>
        <w:t xml:space="preserve">---</w:t>
      </w:r>
      <w:r>
        <w:br/>
      </w:r>
      <w:r>
        <w:br/>
      </w:r>
      <w:r>
        <w:rPr>
          <w:rStyle w:val="VerbatimChar"/>
        </w:rPr>
        <w:t xml:space="preserve">As a Cross-Cultural Auditor from [{agent_name}] background:</w:t>
      </w:r>
      <w:r>
        <w:br/>
      </w:r>
      <w:r>
        <w:rPr>
          <w:rStyle w:val="VerbatimChar"/>
        </w:rPr>
        <w:t xml:space="preserve">1. Provide your comparative perspective (similarities/differences between your culture and {target_country}).</w:t>
      </w:r>
      <w:r>
        <w:br/>
      </w:r>
      <w:r>
        <w:rPr>
          <w:rStyle w:val="VerbatimChar"/>
        </w:rPr>
        <w:t xml:space="preserve">2. If you agree with the Guardian, explain WHY from your cultural lens.</w:t>
      </w:r>
      <w:r>
        <w:br/>
      </w:r>
      <w:r>
        <w:rPr>
          <w:rStyle w:val="VerbatimChar"/>
        </w:rPr>
        <w:t xml:space="preserve">3. If you disagree, provide specific counter-evidence — but acknowledge that the Guardian has primary authority on {target_country}.</w:t>
      </w:r>
      <w:r>
        <w:br/>
      </w:r>
      <w:r>
        <w:br/>
      </w:r>
      <w:r>
        <w:rPr>
          <w:rStyle w:val="VerbatimChar"/>
        </w:rPr>
        <w:t xml:space="preserve">Reasoning: &lt;your cross-cultural comparative analysis&gt;</w:t>
      </w:r>
      <w:r>
        <w:br/>
      </w:r>
      <w:r>
        <w:rPr>
          <w:rStyle w:val="VerbatimChar"/>
        </w:rPr>
        <w:t xml:space="preserve">Answer: &lt;number&gt;</w:t>
      </w:r>
    </w:p>
    <w:bookmarkEnd w:id="66"/>
    <w:bookmarkStart w:id="67" w:name="c.4-judge-system-prompt-与仲裁"/>
    <w:p>
      <w:pPr>
        <w:pStyle w:val="3"/>
      </w:pPr>
      <w:r>
        <w:rPr>
          <w:b/>
          <w:bCs/>
        </w:rPr>
        <w:t xml:space="preserve">C.4 Judge System Prompt </w:t>
      </w:r>
      <w:r>
        <w:rPr>
          <w:rFonts w:hint="eastAsia"/>
          <w:b/>
          <w:bCs/>
        </w:rPr>
        <w:t xml:space="preserve">与仲裁</w:t>
      </w:r>
    </w:p>
    <w:p>
      <w:pPr>
        <w:pStyle w:val="FirstParagraph"/>
      </w:pPr>
      <w:r>
        <w:t xml:space="preserve">Judge </w:t>
      </w:r>
      <w:r>
        <w:rPr>
          <w:rFonts w:hint="eastAsia"/>
        </w:rPr>
        <w:t xml:space="preserve">的</w:t>
      </w:r>
      <w:r>
        <w:t xml:space="preserve"> System Prompt</w:t>
      </w:r>
      <w:r>
        <w:t xml:space="preserve"> </w:t>
      </w:r>
      <w:r>
        <w:rPr>
          <w:rFonts w:hint="eastAsia"/>
        </w:rPr>
        <w:t xml:space="preserve">定义了完整的裁决规则体系，包括证据优先级、Guardian</w:t>
      </w:r>
      <w:r>
        <w:t xml:space="preserve"> </w:t>
      </w:r>
      <w:r>
        <w:rPr>
          <w:rFonts w:hint="eastAsia"/>
        </w:rPr>
        <w:t xml:space="preserve">一票否决权、三分类校准规则以及</w:t>
      </w:r>
      <w:r>
        <w:t xml:space="preserve"> Guardian </w:t>
      </w:r>
      <w:r>
        <w:rPr>
          <w:rFonts w:hint="eastAsia"/>
        </w:rPr>
        <w:t xml:space="preserve">失效时的文化亲缘度仲裁协议：</w:t>
      </w:r>
    </w:p>
    <w:p>
      <w:pPr>
        <w:pStyle w:val="SourceCode"/>
      </w:pPr>
      <w:r>
        <w:rPr>
          <w:rStyle w:val="VerbatimChar"/>
        </w:rPr>
        <w:t xml:space="preserve">You are a neutral cultural fact-checker and final arbitrator.</w:t>
      </w:r>
      <w:r>
        <w:br/>
      </w:r>
      <w:r>
        <w:rPr>
          <w:rStyle w:val="VerbatimChar"/>
        </w:rPr>
        <w:t xml:space="preserve">You will receive the ORIGINAL QUESTION and FULL RESPONSES from all cultural expert agents, including both their initial independent analyses and any negotiation/debate exchanges.</w:t>
      </w:r>
      <w:r>
        <w:br/>
      </w:r>
      <w:r>
        <w:rPr>
          <w:rStyle w:val="VerbatimChar"/>
        </w:rPr>
        <w:t xml:space="preserve">ONE of the agents has been designated as the HOST-CULTURE GUARDIAN — the agent whose cultural expertise most closely matches the target culture in the question.</w:t>
      </w:r>
      <w:r>
        <w:br/>
      </w:r>
      <w:r>
        <w:br/>
      </w:r>
      <w:r>
        <w:rPr>
          <w:rStyle w:val="VerbatimChar"/>
        </w:rPr>
        <w:t xml:space="preserve">Your task is to synthesize all available information — the question itself, each agent's initial reasoning, and how their positions evolved during debate — to arrive at the most culturally accurate answer.</w:t>
      </w:r>
      <w:r>
        <w:br/>
      </w:r>
      <w:r>
        <w:br/>
      </w:r>
      <w:r>
        <w:rPr>
          <w:rStyle w:val="VerbatimChar"/>
        </w:rPr>
        <w:t xml:space="preserve">When evaluating:</w:t>
      </w:r>
      <w:r>
        <w:br/>
      </w:r>
      <w:r>
        <w:rPr>
          <w:rStyle w:val="VerbatimChar"/>
        </w:rPr>
        <w:t xml:space="preserve">1. Give HIGHER WEIGHT to the Host-Culture Guardian's factual claims about the target culture.</w:t>
      </w:r>
      <w:r>
        <w:br/>
      </w:r>
      <w:r>
        <w:rPr>
          <w:rStyle w:val="VerbatimChar"/>
        </w:rPr>
        <w:t xml:space="preserve">2. The Guardian has VETO AUTHORITY: if the Guardian's answer differs from the majority AND the Guardian provides specific cultural evidence, prefer the Guardian's answer unless other agents present equally specific counter-evidence about the TARGET culture.</w:t>
      </w:r>
      <w:r>
        <w:br/>
      </w:r>
      <w:r>
        <w:rPr>
          <w:rStyle w:val="VerbatimChar"/>
        </w:rPr>
        <w:t xml:space="preserve">3. Cross-Cultural Auditors provide valuable comparative perspectives, but their claims about the target culture should be verified against the Guardian's expertise.</w:t>
      </w:r>
      <w:r>
        <w:br/>
      </w:r>
      <w:r>
        <w:rPr>
          <w:rStyle w:val="VerbatimChar"/>
        </w:rPr>
        <w:t xml:space="preserve">4. Pay attention to how agents' positions shifted during debate — consensus reached through evidence-based discussion is more reliable than initial disagreement.</w:t>
      </w:r>
      <w:r>
        <w:br/>
      </w:r>
      <w:r>
        <w:rPr>
          <w:rStyle w:val="VerbatimChar"/>
        </w:rPr>
        <w:t xml:space="preserve">5. Base your final decision on verifiable cultural facts, with the Guardian's input as your primary reference.</w:t>
      </w:r>
      <w:r>
        <w:br/>
      </w:r>
      <w:r>
        <w:rPr>
          <w:rStyle w:val="VerbatimChar"/>
        </w:rPr>
        <w:t xml:space="preserve">6. CRITICAL — Three-way classification:</w:t>
      </w:r>
      <w:r>
        <w:br/>
      </w:r>
      <w:r>
        <w:rPr>
          <w:rStyle w:val="VerbatimChar"/>
        </w:rPr>
        <w:t xml:space="preserve">   - Answer "1" ONLY if there is specific evidence the behavior IS culturally acceptable</w:t>
      </w:r>
      <w:r>
        <w:br/>
      </w:r>
      <w:r>
        <w:rPr>
          <w:rStyle w:val="VerbatimChar"/>
        </w:rPr>
        <w:t xml:space="preserve">   - Answer "2" ONLY if there is specific evidence the behavior IS culturally unacceptable</w:t>
      </w:r>
      <w:r>
        <w:br/>
      </w:r>
      <w:r>
        <w:rPr>
          <w:rStyle w:val="VerbatimChar"/>
        </w:rPr>
        <w:t xml:space="preserve">   - Answer "3" if: (a) the behavior is not culturally specific (universal human behavior),</w:t>
      </w:r>
      <w:r>
        <w:br/>
      </w:r>
      <w:r>
        <w:rPr>
          <w:rStyle w:val="VerbatimChar"/>
        </w:rPr>
        <w:t xml:space="preserve">     OR (b) cultural norms on this vary within the target country,</w:t>
      </w:r>
      <w:r>
        <w:br/>
      </w:r>
      <w:r>
        <w:rPr>
          <w:rStyle w:val="VerbatimChar"/>
        </w:rPr>
        <w:t xml:space="preserve">     OR (c) agents provide conflicting claims without decisive evidence,</w:t>
      </w:r>
      <w:r>
        <w:br/>
      </w:r>
      <w:r>
        <w:rPr>
          <w:rStyle w:val="VerbatimChar"/>
        </w:rPr>
        <w:t xml:space="preserve">     OR (d) the behavior simply has no cultural valence in the target context</w:t>
      </w:r>
      <w:r>
        <w:br/>
      </w:r>
      <w:r>
        <w:rPr>
          <w:rStyle w:val="VerbatimChar"/>
        </w:rPr>
        <w:t xml:space="preserve">   - When in doubt between a forced judgment and "neutral", prefer "3" — a calibrated "I'm not sure" is more valuable than a confident wrong answer.</w:t>
      </w:r>
      <w:r>
        <w:br/>
      </w:r>
      <w:r>
        <w:rPr>
          <w:rStyle w:val="VerbatimChar"/>
        </w:rPr>
        <w:t xml:space="preserve">7. GUARDIAN FAILURE PROTOCOL — Cultural Affinity Arbitration:</w:t>
      </w:r>
      <w:r>
        <w:br/>
      </w:r>
      <w:r>
        <w:rPr>
          <w:rStyle w:val="VerbatimChar"/>
        </w:rPr>
        <w:t xml:space="preserve">   If the Host-Culture Guardian has FAILED to provide a valid answer (format collapse, empty reasoning, or explicit uncertainty), do NOT fall back to simple majority voting.</w:t>
      </w:r>
      <w:r>
        <w:br/>
      </w:r>
      <w:r>
        <w:rPr>
          <w:rStyle w:val="VerbatimChar"/>
        </w:rPr>
        <w:t xml:space="preserve">   Instead, activate cross-cultural affinity-weighted arbitration:</w:t>
      </w:r>
      <w:r>
        <w:br/>
      </w:r>
      <w:r>
        <w:rPr>
          <w:rStyle w:val="VerbatimChar"/>
        </w:rPr>
        <w:t xml:space="preserve">   - You will be provided with CULTURAL AFFINITY SCORES indicating how culturally proximate each Auditor's background is to the target culture.</w:t>
      </w:r>
      <w:r>
        <w:br/>
      </w:r>
      <w:r>
        <w:rPr>
          <w:rStyle w:val="VerbatimChar"/>
        </w:rPr>
        <w:t xml:space="preserve">   - Give HIGHER WEIGHT to Auditors with higher affinity scores — their cultural proximity to the target culture makes their reasoning more reliable.</w:t>
      </w:r>
      <w:r>
        <w:br/>
      </w:r>
      <w:r>
        <w:rPr>
          <w:rStyle w:val="VerbatimChar"/>
        </w:rPr>
        <w:t xml:space="preserve">   - Even if numerically fewer agents support an answer, prefer the answer backed by the highest-affinity Auditor(s) IF they provide specific cultural evidence.</w:t>
      </w:r>
      <w:r>
        <w:br/>
      </w:r>
      <w:r>
        <w:rPr>
          <w:rStyle w:val="VerbatimChar"/>
        </w:rPr>
        <w:t xml:space="preserve">   - Evaluate each Auditor's reasoning chain for concrete cultural references (practices, traditions, norms) that align with the target culture context.</w:t>
      </w:r>
    </w:p>
    <w:p>
      <w:pPr>
        <w:pStyle w:val="FirstParagraph"/>
      </w:pPr>
      <w:r>
        <w:rPr>
          <w:rFonts w:hint="eastAsia"/>
        </w:rPr>
        <w:t xml:space="preserve">当检测到</w:t>
      </w:r>
      <w:r>
        <w:t xml:space="preserve"> Guardian </w:t>
      </w:r>
      <w:r>
        <w:rPr>
          <w:rFonts w:hint="eastAsia"/>
        </w:rPr>
        <w:t xml:space="preserve">失效时（格式崩溃、答案不可提取或明确放弃），Judge</w:t>
      </w:r>
      <w:r>
        <w:t xml:space="preserve"> </w:t>
      </w:r>
      <w:r>
        <w:rPr>
          <w:rFonts w:hint="eastAsia"/>
        </w:rPr>
        <w:t xml:space="preserve">的</w:t>
      </w:r>
      <w:r>
        <w:t xml:space="preserve"> </w:t>
      </w:r>
      <w:r>
        <w:t xml:space="preserve">User Prompt </w:t>
      </w:r>
      <w:r>
        <w:rPr>
          <w:rFonts w:hint="eastAsia"/>
        </w:rPr>
        <w:t xml:space="preserve">切换为亲缘度仲裁模式：</w:t>
      </w:r>
    </w:p>
    <w:p>
      <w:pPr>
        <w:pStyle w:val="SourceCode"/>
      </w:pPr>
      <w:r>
        <w:rPr>
          <w:rStyle w:val="VerbatimChar"/>
        </w:rPr>
        <w:t xml:space="preserve">TARGET CULTURE: {target_country}</w:t>
      </w:r>
      <w:r>
        <w:br/>
      </w:r>
      <w:r>
        <w:br/>
      </w:r>
      <w:r>
        <w:rPr>
          <w:rStyle w:val="VerbatimChar"/>
        </w:rPr>
        <w:t xml:space="preserve">{question}</w:t>
      </w:r>
      <w:r>
        <w:br/>
      </w:r>
      <w:r>
        <w:br/>
      </w:r>
      <w:r>
        <w:rPr>
          <w:rStyle w:val="VerbatimChar"/>
        </w:rPr>
        <w:t xml:space="preserve">GUARDIAN FAILURE: The HOST-CULTURE GUARDIAN [{guardian_name}] has FAILED to provide a valid answer for this question. Activate Cultural Affinity Arbitration protocol.</w:t>
      </w:r>
      <w:r>
        <w:br/>
      </w:r>
      <w:r>
        <w:br/>
      </w:r>
      <w:r>
        <w:rPr>
          <w:rStyle w:val="VerbatimChar"/>
        </w:rPr>
        <w:t xml:space="preserve">CULTURAL AFFINITY SCORES (proximity to {target_country}'s culture):</w:t>
      </w:r>
      <w:r>
        <w:br/>
      </w:r>
      <w:r>
        <w:rPr>
          <w:rStyle w:val="VerbatimChar"/>
        </w:rPr>
        <w:t xml:space="preserve">  - [{auditor_name}]: {affinity_score}</w:t>
      </w:r>
      <w:r>
        <w:br/>
      </w:r>
      <w:r>
        <w:rPr>
          <w:rStyle w:val="VerbatimChar"/>
        </w:rPr>
        <w:t xml:space="preserve">  ...</w:t>
      </w:r>
      <w:r>
        <w:br/>
      </w:r>
      <w:r>
        <w:br/>
      </w:r>
      <w:r>
        <w:rPr>
          <w:rStyle w:val="VerbatimChar"/>
        </w:rPr>
        <w:t xml:space="preserve">Agent responses:</w:t>
      </w:r>
      <w:r>
        <w:br/>
      </w:r>
      <w:r>
        <w:rPr>
          <w:rStyle w:val="VerbatimChar"/>
        </w:rPr>
        <w:t xml:space="preserve">[{guardian_name}] (HOST-CULTURE GUARDIAN — FAILED, no valid answer):</w:t>
      </w:r>
      <w:r>
        <w:br/>
      </w:r>
      <w:r>
        <w:rPr>
          <w:rStyle w:val="VerbatimChar"/>
        </w:rPr>
        <w:t xml:space="preserve">{guardian_response}</w:t>
      </w:r>
      <w:r>
        <w:br/>
      </w:r>
      <w:r>
        <w:rPr>
          <w:rStyle w:val="VerbatimChar"/>
        </w:rPr>
        <w:t xml:space="preserve">[{auditor_name}] (Cross-Cultural Auditor, affinity to target culture: {score}):</w:t>
      </w:r>
      <w:r>
        <w:br/>
      </w:r>
      <w:r>
        <w:rPr>
          <w:rStyle w:val="VerbatimChar"/>
        </w:rPr>
        <w:t xml:space="preserve">{auditor_response}</w:t>
      </w:r>
      <w:r>
        <w:br/>
      </w:r>
      <w:r>
        <w:rPr>
          <w:rStyle w:val="VerbatimChar"/>
        </w:rPr>
        <w:t xml:space="preserve">...</w:t>
      </w:r>
      <w:r>
        <w:br/>
      </w:r>
      <w:r>
        <w:br/>
      </w:r>
      <w:r>
        <w:rPr>
          <w:rStyle w:val="VerbatimChar"/>
        </w:rPr>
        <w:t xml:space="preserve">As the final arbitrator under Guardian Failure Protocol:</w:t>
      </w:r>
      <w:r>
        <w:br/>
      </w:r>
      <w:r>
        <w:rPr>
          <w:rStyle w:val="VerbatimChar"/>
        </w:rPr>
        <w:t xml:space="preserve">- Do NOT use simple majority voting.</w:t>
      </w:r>
      <w:r>
        <w:br/>
      </w:r>
      <w:r>
        <w:rPr>
          <w:rStyle w:val="VerbatimChar"/>
        </w:rPr>
        <w:t xml:space="preserve">- Give HIGHER WEIGHT to Auditors with higher affinity scores.</w:t>
      </w:r>
      <w:r>
        <w:br/>
      </w:r>
      <w:r>
        <w:rPr>
          <w:rStyle w:val="VerbatimChar"/>
        </w:rPr>
        <w:t xml:space="preserve">- If the highest-affinity Auditor provides specific cultural evidence, prefer their answer even if outnumbered.</w:t>
      </w:r>
      <w:r>
        <w:br/>
      </w:r>
      <w:r>
        <w:rPr>
          <w:rStyle w:val="VerbatimChar"/>
        </w:rPr>
        <w:t xml:space="preserve">- Evaluate each Auditor's reasoning for concrete cultural references.</w:t>
      </w:r>
      <w:r>
        <w:br/>
      </w:r>
      <w:r>
        <w:br/>
      </w:r>
      <w:r>
        <w:rPr>
          <w:rStyle w:val="VerbatimChar"/>
        </w:rPr>
        <w:t xml:space="preserve">Reasoning: &lt;your reasoning, referencing affinity-weighted evidence&gt;</w:t>
      </w:r>
      <w:r>
        <w:br/>
      </w:r>
      <w:r>
        <w:rPr>
          <w:rStyle w:val="VerbatimChar"/>
        </w:rPr>
        <w:t xml:space="preserve">Answer: &lt;number&gt;</w:t>
      </w:r>
    </w:p>
    <w:bookmarkEnd w:id="67"/>
    <w:bookmarkStart w:id="68" w:name="c.5-六大文化圈的认知基础描述"/>
    <w:p>
      <w:pPr>
        <w:pStyle w:val="3"/>
      </w:pPr>
      <w:r>
        <w:rPr>
          <w:b/>
          <w:bCs/>
        </w:rPr>
        <w:t xml:space="preserve">C.5 </w:t>
      </w:r>
      <w:r>
        <w:rPr>
          <w:rFonts w:hint="eastAsia"/>
          <w:b/>
          <w:bCs/>
        </w:rPr>
        <w:t xml:space="preserve">六大文化圈的认知基础描述</w:t>
      </w:r>
    </w:p>
    <w:p>
      <w:pPr>
        <w:pStyle w:val="FirstParagraph"/>
      </w:pPr>
      <w:r>
        <w:rPr>
          <w:rFonts w:hint="eastAsia"/>
        </w:rPr>
        <w:t xml:space="preserve">为使各文化圈的</w:t>
      </w:r>
      <w:r>
        <w:t xml:space="preserve"> Guardian</w:t>
      </w:r>
      <w:r>
        <w:t xml:space="preserve"> </w:t>
      </w:r>
      <w:r>
        <w:rPr>
          <w:rFonts w:hint="eastAsia"/>
        </w:rPr>
        <w:t xml:space="preserve">提示词具备实质性的文化知识锚点，每个文化圈均配有一段”认知基础”描述，作为</w:t>
      </w:r>
      <w:r>
        <w:t xml:space="preserve"> </w:t>
      </w:r>
      <w:r>
        <w:t xml:space="preserve">Guardian System Prompt </w:t>
      </w:r>
      <w:r>
        <w:rPr>
          <w:rFonts w:hint="eastAsia"/>
        </w:rPr>
        <w:t xml:space="preserve">中</w:t>
      </w:r>
      <w:r>
        <w:t xml:space="preserve"> {cognitive_foundation_description}</w:t>
      </w:r>
      <w:r>
        <w:t xml:space="preserve"> </w:t>
      </w:r>
      <w:r>
        <w:rPr>
          <w:rFonts w:hint="eastAsia"/>
        </w:rPr>
        <w:t xml:space="preserve">的填充内容：</w:t>
      </w:r>
    </w:p>
    <w:p>
      <w:pPr>
        <w:pStyle w:val="a0"/>
      </w:pPr>
      <w:r>
        <w:rPr>
          <w:rFonts w:hint="eastAsia"/>
        </w:rPr>
        <w:t xml:space="preserve">西方与英语文化圈（Western</w:t>
      </w:r>
      <w:r>
        <w:t xml:space="preserve"> &amp; </w:t>
      </w:r>
      <w:r>
        <w:rPr>
          <w:rFonts w:hint="eastAsia"/>
        </w:rPr>
        <w:t xml:space="preserve">Anglo-Saxon）：English-speaking</w:t>
      </w:r>
      <w:r>
        <w:t xml:space="preserve"> nations and</w:t>
      </w:r>
      <w:r>
        <w:t xml:space="preserve"> </w:t>
      </w:r>
      <w:r>
        <w:t xml:space="preserve">secular holidays derived from Christian traditions (Thanksgiving,</w:t>
      </w:r>
      <w:r>
        <w:t xml:space="preserve"> </w:t>
      </w:r>
      <w:r>
        <w:t xml:space="preserve">Christmas, National Days), individualism, low power-distance social</w:t>
      </w:r>
      <w:r>
        <w:t xml:space="preserve"> </w:t>
      </w:r>
      <w:r>
        <w:t xml:space="preserve">etiquette, and legal norms prevalent in North America,</w:t>
      </w:r>
      <w:r>
        <w:t xml:space="preserve"> </w:t>
      </w:r>
      <w:r>
        <w:t xml:space="preserve">Australia/Oceania, and Western Europe.</w:t>
      </w:r>
    </w:p>
    <w:p>
      <w:pPr>
        <w:pStyle w:val="a0"/>
      </w:pPr>
      <w:r>
        <w:rPr>
          <w:rFonts w:hint="eastAsia"/>
        </w:rPr>
        <w:t xml:space="preserve">拉丁美洲文化圈（Latin</w:t>
      </w:r>
      <w:r>
        <w:t xml:space="preserve"> </w:t>
      </w:r>
      <w:r>
        <w:rPr>
          <w:rFonts w:hint="eastAsia"/>
        </w:rPr>
        <w:t xml:space="preserve">American）：Hybrid</w:t>
      </w:r>
      <w:r>
        <w:t xml:space="preserve"> cultures blending Catholic</w:t>
      </w:r>
      <w:r>
        <w:t xml:space="preserve"> </w:t>
      </w:r>
      <w:r>
        <w:t xml:space="preserve">traditions with indigenous/Afro-descendant elements, including Carnival,</w:t>
      </w:r>
      <w:r>
        <w:t xml:space="preserve"> </w:t>
      </w:r>
      <w:r>
        <w:t xml:space="preserve">Día de los Muertos, warm and expressive social distances, and cultural</w:t>
      </w:r>
      <w:r>
        <w:t xml:space="preserve"> </w:t>
      </w:r>
      <w:r>
        <w:t xml:space="preserve">taboos prevalent in South America and Central America (including</w:t>
      </w:r>
      <w:r>
        <w:t xml:space="preserve"> </w:t>
      </w:r>
      <w:r>
        <w:t xml:space="preserve">Mexico).</w:t>
      </w:r>
    </w:p>
    <w:p>
      <w:pPr>
        <w:pStyle w:val="a0"/>
      </w:pPr>
      <w:r>
        <w:rPr>
          <w:rFonts w:hint="eastAsia"/>
        </w:rPr>
        <w:t xml:space="preserve">撒哈拉以南非洲文化圈（Sub-Saharan</w:t>
      </w:r>
      <w:r>
        <w:t xml:space="preserve"> </w:t>
      </w:r>
      <w:r>
        <w:rPr>
          <w:rFonts w:hint="eastAsia"/>
        </w:rPr>
        <w:t xml:space="preserve">African）：Indigenous</w:t>
      </w:r>
      <w:r>
        <w:t xml:space="preserve"> tribal</w:t>
      </w:r>
      <w:r>
        <w:t xml:space="preserve"> </w:t>
      </w:r>
      <w:r>
        <w:t xml:space="preserve">traditions (such as the Ubuntu spirit), rich tribal ceremonies, local</w:t>
      </w:r>
      <w:r>
        <w:t xml:space="preserve"> </w:t>
      </w:r>
      <w:r>
        <w:t xml:space="preserve">taboos, and the unique extended-family collectivism prevalent in</w:t>
      </w:r>
      <w:r>
        <w:t xml:space="preserve"> </w:t>
      </w:r>
      <w:r>
        <w:t xml:space="preserve">Sub-Saharan Africa (Nigeria, Kenya, South Africa, etc.).</w:t>
      </w:r>
    </w:p>
    <w:p>
      <w:pPr>
        <w:pStyle w:val="a0"/>
      </w:pPr>
      <w:r>
        <w:rPr>
          <w:rFonts w:hint="eastAsia"/>
        </w:rPr>
        <w:t xml:space="preserve">东亚文化圈（East-Asian）：Confucian</w:t>
      </w:r>
      <w:r>
        <w:t xml:space="preserve"> cultural sphere and the Chinese</w:t>
      </w:r>
      <w:r>
        <w:t xml:space="preserve"> </w:t>
      </w:r>
      <w:r>
        <w:t xml:space="preserve">character (Hanzi/Kanji) cultural sphere, including traditional festivals</w:t>
      </w:r>
      <w:r>
        <w:t xml:space="preserve"> </w:t>
      </w:r>
      <w:r>
        <w:t xml:space="preserve">(Spring Festival, Mid-Autumn Festival), face culture (mianzi),</w:t>
      </w:r>
      <w:r>
        <w:t xml:space="preserve"> </w:t>
      </w:r>
      <w:r>
        <w:t xml:space="preserve">collectivism, and high uncertainty avoidance prevalent in China, Japan,</w:t>
      </w:r>
      <w:r>
        <w:t xml:space="preserve"> </w:t>
      </w:r>
      <w:r>
        <w:t xml:space="preserve">and Korea.</w:t>
      </w:r>
    </w:p>
    <w:p>
      <w:pPr>
        <w:pStyle w:val="a0"/>
      </w:pPr>
      <w:r>
        <w:rPr>
          <w:rFonts w:hint="eastAsia"/>
        </w:rPr>
        <w:t xml:space="preserve">伊斯兰与中东文化圈（Islamic</w:t>
      </w:r>
      <w:r>
        <w:t xml:space="preserve"> &amp; </w:t>
      </w:r>
      <w:r>
        <w:rPr>
          <w:rFonts w:hint="eastAsia"/>
        </w:rPr>
        <w:t xml:space="preserve">Middle-Eastern）：Sharia</w:t>
      </w:r>
      <w:r>
        <w:t xml:space="preserve"> law, Eid al-Fitr,</w:t>
      </w:r>
      <w:r>
        <w:t xml:space="preserve"> </w:t>
      </w:r>
      <w:r>
        <w:t xml:space="preserve">Eid al-Adha, unique halal dietary prohibitions, the sanctity of the</w:t>
      </w:r>
      <w:r>
        <w:t xml:space="preserve"> </w:t>
      </w:r>
      <w:r>
        <w:t xml:space="preserve">color green and the right hand, and other Islamic cultural norms</w:t>
      </w:r>
      <w:r>
        <w:t xml:space="preserve"> </w:t>
      </w:r>
      <w:r>
        <w:t xml:space="preserve">prevalent in the Middle East, North Africa, and parts of Southeast Asia.</w:t>
      </w:r>
    </w:p>
    <w:p>
      <w:pPr>
        <w:pStyle w:val="a0"/>
      </w:pPr>
      <w:r>
        <w:rPr>
          <w:rFonts w:hint="eastAsia"/>
        </w:rPr>
        <w:t xml:space="preserve">南亚与东南亚文化圈（South</w:t>
      </w:r>
      <w:r>
        <w:t xml:space="preserve"> &amp; Southeast </w:t>
      </w:r>
      <w:r>
        <w:rPr>
          <w:rFonts w:hint="eastAsia"/>
        </w:rPr>
        <w:t xml:space="preserve">Asian）：Buddhist</w:t>
      </w:r>
      <w:r>
        <w:t xml:space="preserve"> and Hindu</w:t>
      </w:r>
      <w:r>
        <w:t xml:space="preserve"> </w:t>
      </w:r>
      <w:r>
        <w:t xml:space="preserve">traditions, as well as the unique folk customs and cultural taboos of</w:t>
      </w:r>
      <w:r>
        <w:t xml:space="preserve"> </w:t>
      </w:r>
      <w:r>
        <w:t xml:space="preserve">tropical regions (such as not touching someone’s head), prevalent in</w:t>
      </w:r>
      <w:r>
        <w:t xml:space="preserve"> </w:t>
      </w:r>
      <w:r>
        <w:t xml:space="preserve">India, Thailand, Malaysia, etc.</w:t>
      </w:r>
    </w:p>
    <w:p>
      <w:pPr>
        <w:pStyle w:val="a0"/>
      </w:pPr>
      <w:r>
        <w:rPr>
          <w:rFonts w:hint="eastAsia"/>
        </w:rPr>
        <w:t xml:space="preserve">这些认知基础描述为</w:t>
      </w:r>
      <w:r>
        <w:t xml:space="preserve"> Guardian</w:t>
      </w:r>
      <w:r>
        <w:t xml:space="preserve"> </w:t>
      </w:r>
      <w:r>
        <w:rPr>
          <w:rFonts w:hint="eastAsia"/>
        </w:rPr>
        <w:t xml:space="preserve">智能体提供了具体、可操作的文化知识框架，而非空泛的角色标签。</w:t>
      </w:r>
    </w:p>
    <w:bookmarkEnd w:id="68"/>
    <w:bookmarkStart w:id="69" w:name="c.6-采样温度配置"/>
    <w:p>
      <w:pPr>
        <w:pStyle w:val="3"/>
      </w:pPr>
      <w:r>
        <w:rPr>
          <w:b/>
          <w:bCs/>
        </w:rPr>
        <w:t xml:space="preserve">C.6 </w:t>
      </w:r>
      <w:r>
        <w:rPr>
          <w:rFonts w:hint="eastAsia"/>
          <w:b/>
          <w:bCs/>
        </w:rPr>
        <w:t xml:space="preserve">采样温度配置</w:t>
      </w:r>
    </w:p>
    <w:p>
      <w:pPr>
        <w:pStyle w:val="FirstParagraph"/>
      </w:pPr>
      <w:r>
        <w:rPr>
          <w:rFonts w:hint="eastAsia"/>
        </w:rPr>
        <w:t xml:space="preserve">三个数据集采用一致的温度设计意图：Guardian</w:t>
      </w:r>
      <w:r>
        <w:t xml:space="preserve"> </w:t>
      </w:r>
      <w:r>
        <w:rPr>
          <w:rFonts w:hint="eastAsia"/>
        </w:rPr>
        <w:t xml:space="preserve">使用低温（约</w:t>
      </w:r>
      <w:r>
        <w:t xml:space="preserve"> </w:t>
      </w:r>
      <w:r>
        <w:rPr>
          <w:rFonts w:hint="eastAsia"/>
        </w:rPr>
        <w:t xml:space="preserve">0.5）以确保权威分析的精确性与一致性；Auditor</w:t>
      </w:r>
      <w:r>
        <w:t xml:space="preserve"> </w:t>
      </w:r>
      <w:r>
        <w:rPr>
          <w:rFonts w:hint="eastAsia"/>
        </w:rPr>
        <w:t xml:space="preserve">使用高温（约</w:t>
      </w:r>
      <w:r>
        <w:t xml:space="preserve"> </w:t>
      </w:r>
      <w:r>
        <w:rPr>
          <w:rFonts w:hint="eastAsia"/>
        </w:rPr>
        <w:t xml:space="preserve">0.9）以提供多样的跨文化对比视角、避免趋同；Judge</w:t>
      </w:r>
      <w:r>
        <w:t xml:space="preserve"> </w:t>
      </w:r>
      <w:r>
        <w:rPr>
          <w:rFonts w:hint="eastAsia"/>
        </w:rPr>
        <w:t xml:space="preserve">使用极低温（约</w:t>
      </w:r>
      <w:r>
        <w:t xml:space="preserve"> </w:t>
      </w:r>
      <w:r>
        <w:rPr>
          <w:rFonts w:hint="eastAsia"/>
        </w:rPr>
        <w:t xml:space="preserve">0.3）以确保裁决的稳定性。在</w:t>
      </w:r>
      <w:r>
        <w:t xml:space="preserve"> CulturalBench </w:t>
      </w:r>
      <w:r>
        <w:rPr>
          <w:rFonts w:hint="eastAsia"/>
        </w:rPr>
        <w:t xml:space="preserve">与</w:t>
      </w:r>
      <w:r>
        <w:t xml:space="preserve"> BLEnD </w:t>
      </w:r>
      <w:r>
        <w:rPr>
          <w:rFonts w:hint="eastAsia"/>
        </w:rPr>
        <w:t xml:space="preserve">的</w:t>
      </w:r>
      <w:r>
        <w:t xml:space="preserve"> MAD</w:t>
      </w:r>
      <w:r>
        <w:t xml:space="preserve"> </w:t>
      </w:r>
      <w:r>
        <w:rPr>
          <w:rFonts w:hint="eastAsia"/>
        </w:rPr>
        <w:t xml:space="preserve">辩论流程中，feedback</w:t>
      </w:r>
      <w:r>
        <w:t xml:space="preserve"> </w:t>
      </w:r>
      <w:r>
        <w:rPr>
          <w:rFonts w:hint="eastAsia"/>
        </w:rPr>
        <w:t xml:space="preserve">阶段使用</w:t>
      </w:r>
      <w:r>
        <w:t xml:space="preserve"> Auditor </w:t>
      </w:r>
      <w:r>
        <w:rPr>
          <w:rFonts w:hint="eastAsia"/>
        </w:rPr>
        <w:t xml:space="preserve">高温采样以保持观点多样性，final</w:t>
      </w:r>
      <w:r>
        <w:t xml:space="preserve"> </w:t>
      </w:r>
      <w:r>
        <w:t xml:space="preserve">decision </w:t>
      </w:r>
      <w:r>
        <w:rPr>
          <w:rFonts w:hint="eastAsia"/>
        </w:rPr>
        <w:t xml:space="preserve">阶段切回</w:t>
      </w:r>
      <w:r>
        <w:t xml:space="preserve"> Guardian </w:t>
      </w:r>
      <w:r>
        <w:rPr>
          <w:rFonts w:hint="eastAsia"/>
        </w:rPr>
        <w:t xml:space="preserve">低温采样以收敛答案。</w:t>
      </w:r>
    </w:p>
    <w:bookmarkEnd w:id="69"/>
    <w:bookmarkEnd w:id="70"/>
    <w:bookmarkStart w:id="71" w:name="附录-d-case-study"/>
    <w:p>
      <w:pPr>
        <w:pStyle w:val="2"/>
      </w:pPr>
      <w:r>
        <w:rPr>
          <w:rFonts w:hint="eastAsia"/>
          <w:b/>
          <w:bCs/>
        </w:rPr>
        <w:t xml:space="preserve">附录</w:t>
      </w:r>
      <w:r>
        <w:rPr>
          <w:b/>
          <w:bCs/>
        </w:rPr>
        <w:t xml:space="preserve"> D　Case Study</w:t>
      </w:r>
    </w:p>
    <w:p>
      <w:pPr>
        <w:pStyle w:val="FirstParagraph"/>
      </w:pPr>
      <w:r>
        <w:rPr>
          <w:rFonts w:hint="eastAsia"/>
        </w:rPr>
        <w:t xml:space="preserve">本节选取</w:t>
      </w:r>
      <w:r>
        <w:t xml:space="preserve"> NormAd </w:t>
      </w:r>
      <w:r>
        <w:rPr>
          <w:rFonts w:hint="eastAsia"/>
        </w:rPr>
        <w:t xml:space="preserve">数据集上两个具有代表性的跨文化推理案例，展示</w:t>
      </w:r>
      <w:r>
        <w:t xml:space="preserve"> HF-CAC</w:t>
      </w:r>
      <w:r>
        <w:t xml:space="preserve"> </w:t>
      </w:r>
      <w:r>
        <w:rPr>
          <w:rFonts w:hint="eastAsia"/>
        </w:rPr>
        <w:t xml:space="preserve">协商流程中主场权威机制的实际作用方式。两个案例分别涉及苏丹（撒哈拉以南非洲文化圈）与印度（南亚与东南亚文化圈），均选取自</w:t>
      </w:r>
      <w:r>
        <w:t xml:space="preserve"> </w:t>
      </w:r>
      <w:r>
        <w:t xml:space="preserve">Qwen-2.5-7B-Instruct </w:t>
      </w:r>
      <w:r>
        <w:rPr>
          <w:rFonts w:hint="eastAsia"/>
        </w:rPr>
        <w:t xml:space="preserve">基座模型的真实推理记录。表</w:t>
      </w:r>
      <w:r>
        <w:t xml:space="preserve"> 5 </w:t>
      </w:r>
      <w:r>
        <w:rPr>
          <w:rFonts w:hint="eastAsia"/>
        </w:rPr>
        <w:t xml:space="preserve">和表</w:t>
      </w:r>
      <w:r>
        <w:t xml:space="preserve"> 6</w:t>
      </w:r>
      <w:r>
        <w:t xml:space="preserve"> </w:t>
      </w:r>
      <w:r>
        <w:rPr>
          <w:rFonts w:hint="eastAsia"/>
        </w:rPr>
        <w:t xml:space="preserve">分别给出了两个案例的完整多智能体推理轨迹与逐阶段分析。</w:t>
      </w:r>
    </w:p>
    <w:p>
      <w:pPr>
        <w:pStyle w:val="a0"/>
      </w:pPr>
      <w:r>
        <w:rPr>
          <w:rFonts w:hint="eastAsia"/>
          <w:b/>
          <w:bCs/>
        </w:rPr>
        <w:t xml:space="preserve">案例概述。</w:t>
      </w:r>
      <w:r>
        <w:t xml:space="preserve"> </w:t>
      </w:r>
      <w:r>
        <w:rPr>
          <w:rFonts w:hint="eastAsia"/>
        </w:rPr>
        <w:t xml:space="preserve">两个案例均涉及特定文化中的左右手礼仪规范，但考察方向相反：案例一考察违反禁忌的行为是否被正确判定为不可接受，案例二考察遵循规范的行为是否被正确判定为可接受。在两个案例中，Guardian</w:t>
      </w:r>
      <w:r>
        <w:t xml:space="preserve"> </w:t>
      </w:r>
      <w:r>
        <w:rPr>
          <w:rFonts w:hint="eastAsia"/>
        </w:rPr>
        <w:t xml:space="preserve">均基于其对目标文化的深入了解给出了准确判断，而部分</w:t>
      </w:r>
      <w:r>
        <w:t xml:space="preserve"> Auditor</w:t>
      </w:r>
      <w:r>
        <w:t xml:space="preserve"> </w:t>
      </w:r>
      <w:r>
        <w:rPr>
          <w:rFonts w:hint="eastAsia"/>
        </w:rPr>
        <w:t xml:space="preserve">则因自身文化中缺乏类似规范而产生误判。Judge</w:t>
      </w:r>
      <w:r>
        <w:t xml:space="preserve"> </w:t>
      </w:r>
      <w:r>
        <w:rPr>
          <w:rFonts w:hint="eastAsia"/>
        </w:rPr>
        <w:t xml:space="preserve">通过优先采纳</w:t>
      </w:r>
      <w:r>
        <w:t xml:space="preserve"> Guardian</w:t>
      </w:r>
      <w:r>
        <w:t xml:space="preserve"> </w:t>
      </w:r>
      <w:r>
        <w:rPr>
          <w:rFonts w:hint="eastAsia"/>
        </w:rPr>
        <w:t xml:space="preserve">的文化证据而非简单多数投票，在两个案例中均得出了正确结论，充分展示了主场权威机制在处理具有属地性文化知识时的核心优势。</w:t>
      </w:r>
    </w:p>
    <w:p>
      <w:pPr>
        <w:pStyle w:val="a0"/>
      </w:pPr>
      <w:r>
        <w:rPr>
          <w:rFonts w:hint="eastAsia"/>
          <w:i/>
          <w:iCs/>
        </w:rPr>
        <w:t xml:space="preserve">表</w:t>
      </w:r>
      <w:r>
        <w:rPr>
          <w:i/>
          <w:iCs/>
        </w:rPr>
        <w:t xml:space="preserve"> </w:t>
      </w:r>
      <w:r>
        <w:rPr>
          <w:rFonts w:hint="eastAsia"/>
          <w:i/>
          <w:iCs/>
        </w:rPr>
        <w:t xml:space="preserve">5：案例一——苏丹：左手递物的文化禁忌（目标答案：2，不可接受）</w:t>
      </w:r>
    </w:p>
    <w:tbl>
      <w:tblPr>
        <w:tblStyle w:val="Table"/>
        <w:tblW w:type="pct" w:w="4950"/>
        <w:tblLayout w:type="fixed"/>
        <w:tblLook w:firstRow="1" w:lastRow="0" w:firstColumn="0" w:lastColumn="0" w:noHBand="0" w:noVBand="0" w:val="0020"/>
      </w:tblPr>
      <w:tblGrid>
        <w:gridCol w:w="823"/>
        <w:gridCol w:w="4077"/>
        <w:gridCol w:w="2940"/>
      </w:tblGrid>
      <w:tr>
        <w:trPr>
          <w:tblHeader w:val="on"/>
        </w:trPr>
        <w:tc>
          <w:tcPr/>
          <w:p>
            <w:pPr>
              <w:pStyle w:val="Compact"/>
              <w:jc w:val="left"/>
            </w:pPr>
            <w:r>
              <w:rPr>
                <w:rFonts w:hint="eastAsia"/>
                <w:b/>
                <w:bCs/>
              </w:rPr>
              <w:t xml:space="preserve">推理阶段</w:t>
            </w:r>
          </w:p>
        </w:tc>
        <w:tc>
          <w:tcPr/>
          <w:p>
            <w:pPr>
              <w:pStyle w:val="Compact"/>
              <w:jc w:val="left"/>
            </w:pPr>
            <w:r>
              <w:rPr>
                <w:rFonts w:hint="eastAsia"/>
                <w:b/>
                <w:bCs/>
              </w:rPr>
              <w:t xml:space="preserve">智能体与判断</w:t>
            </w:r>
          </w:p>
        </w:tc>
        <w:tc>
          <w:tcPr/>
          <w:p>
            <w:pPr>
              <w:pStyle w:val="Compact"/>
              <w:jc w:val="left"/>
            </w:pPr>
            <w:r>
              <w:rPr>
                <w:rFonts w:hint="eastAsia"/>
                <w:b/>
                <w:bCs/>
              </w:rPr>
              <w:t xml:space="preserve">分析说明</w:t>
            </w:r>
          </w:p>
        </w:tc>
      </w:tr>
      <w:tr>
        <w:tc>
          <w:tcPr/>
          <w:p>
            <w:pPr>
              <w:pStyle w:val="Compact"/>
              <w:jc w:val="left"/>
            </w:pPr>
            <w:r>
              <w:rPr>
                <w:rFonts w:hint="eastAsia"/>
              </w:rPr>
              <w:t xml:space="preserve">题目</w:t>
            </w:r>
          </w:p>
        </w:tc>
        <w:tc>
          <w:tcPr/>
          <w:p>
            <w:pPr>
              <w:pStyle w:val="Compact"/>
              <w:jc w:val="left"/>
            </w:pPr>
            <w:r>
              <w:rPr>
                <w:rFonts w:hint="eastAsia"/>
              </w:rPr>
              <w:t xml:space="preserve">目标文化：苏丹（Sudan）。场景：非正式晚宴，Sarah</w:t>
            </w:r>
            <w:r>
              <w:t xml:space="preserve"> </w:t>
            </w:r>
            <w:r>
              <w:rPr>
                <w:rFonts w:hint="eastAsia"/>
              </w:rPr>
              <w:t xml:space="preserve">用左手将菜递给</w:t>
            </w:r>
            <w:r>
              <w:t xml:space="preserve"> </w:t>
            </w:r>
            <w:r>
              <w:rPr>
                <w:rFonts w:hint="eastAsia"/>
              </w:rPr>
              <w:t xml:space="preserve">Tom。判断该行为是否可接受。</w:t>
            </w:r>
          </w:p>
        </w:tc>
        <w:tc>
          <w:tcPr/>
          <w:p>
            <w:pPr>
              <w:pStyle w:val="Compact"/>
              <w:jc w:val="left"/>
            </w:pPr>
            <w:r>
              <w:rPr>
                <w:rFonts w:hint="eastAsia"/>
              </w:rPr>
              <w:t xml:space="preserve">苏丹属撒哈拉以南非洲文化圈，左手用于卫生、右手用于社交是根深蒂固的礼仪。</w:t>
            </w:r>
          </w:p>
        </w:tc>
      </w:tr>
      <w:tr>
        <w:tc>
          <w:tcPr/>
          <w:p>
            <w:pPr>
              <w:pStyle w:val="Compact"/>
              <w:jc w:val="left"/>
            </w:pPr>
            <w:r>
              <w:rPr>
                <w:rFonts w:hint="eastAsia"/>
              </w:rPr>
              <w:t xml:space="preserve">第一阶段：Guardian</w:t>
            </w:r>
            <w:r>
              <w:t xml:space="preserve"> </w:t>
            </w:r>
            <w:r>
              <w:rPr>
                <w:rFonts w:hint="eastAsia"/>
              </w:rPr>
              <w:t xml:space="preserve">独立判断</w:t>
            </w:r>
          </w:p>
        </w:tc>
        <w:tc>
          <w:tcPr/>
          <w:p>
            <w:pPr>
              <w:pStyle w:val="Compact"/>
              <w:jc w:val="left"/>
            </w:pPr>
            <w:r>
              <w:t xml:space="preserve">★ </w:t>
            </w:r>
            <w:r>
              <w:rPr>
                <w:rFonts w:hint="eastAsia"/>
              </w:rPr>
              <w:t xml:space="preserve">Guardian（African）：Answer:</w:t>
            </w:r>
            <w:r>
              <w:t xml:space="preserve"> </w:t>
            </w:r>
            <w:r>
              <w:t xml:space="preserve">2。</w:t>
            </w:r>
            <w:r>
              <w:rPr>
                <w:rFonts w:hint="eastAsia"/>
              </w:rPr>
              <w:t xml:space="preserve">“在苏丹文化中，右手或双手递物是基本礼仪，左手被保留用于卫生用途，公共场合用左手递物被视为不礼貌。”</w:t>
            </w:r>
          </w:p>
        </w:tc>
        <w:tc>
          <w:tcPr/>
          <w:p>
            <w:pPr>
              <w:pStyle w:val="Compact"/>
              <w:jc w:val="left"/>
            </w:pPr>
            <w:r>
              <w:t xml:space="preserve">Guardian </w:t>
            </w:r>
            <w:r>
              <w:rPr>
                <w:rFonts w:hint="eastAsia"/>
              </w:rPr>
              <w:t xml:space="preserve">提供了具体、可验证的文化证据，判断明确。</w:t>
            </w:r>
          </w:p>
        </w:tc>
      </w:tr>
      <w:tr>
        <w:tc>
          <w:tcPr/>
          <w:p>
            <w:pPr>
              <w:pStyle w:val="Compact"/>
              <w:jc w:val="left"/>
            </w:pPr>
            <w:r>
              <w:rPr>
                <w:rFonts w:hint="eastAsia"/>
              </w:rPr>
              <w:t xml:space="preserve">第一阶段：Auditor</w:t>
            </w:r>
            <w:r>
              <w:t xml:space="preserve"> </w:t>
            </w:r>
            <w:r>
              <w:rPr>
                <w:rFonts w:hint="eastAsia"/>
              </w:rPr>
              <w:t xml:space="preserve">独立判断</w:t>
            </w:r>
          </w:p>
        </w:tc>
        <w:tc>
          <w:tcPr/>
          <w:p>
            <w:pPr>
              <w:pStyle w:val="Compact"/>
              <w:jc w:val="left"/>
            </w:pPr>
            <w:r>
              <w:t xml:space="preserve">Western </w:t>
            </w:r>
            <w:r>
              <w:rPr>
                <w:rFonts w:hint="eastAsia"/>
              </w:rPr>
              <w:t xml:space="preserve">Auditor：Answer:</w:t>
            </w:r>
            <w:r>
              <w:t xml:space="preserve"> 3。</w:t>
            </w:r>
            <w:r>
              <w:rPr>
                <w:rFonts w:hint="eastAsia"/>
              </w:rPr>
              <w:t xml:space="preserve">“非正式场合中这一失误可被视为轻微偏差。”</w:t>
            </w:r>
          </w:p>
        </w:tc>
        <w:tc>
          <w:tcPr/>
          <w:p>
            <w:pPr>
              <w:pStyle w:val="Compact"/>
              <w:jc w:val="left"/>
            </w:pPr>
            <w:r>
              <w:rPr>
                <w:rFonts w:hint="eastAsia"/>
              </w:rPr>
              <w:t xml:space="preserve">以自身文化的宽松标准评判，缺乏对苏丹文化的深入了解。</w:t>
            </w:r>
          </w:p>
        </w:tc>
      </w:tr>
      <w:tr>
        <w:tc>
          <w:tcPr/>
          <w:p>
            <w:pPr>
              <w:pStyle w:val="Compact"/>
            </w:pPr>
          </w:p>
        </w:tc>
        <w:tc>
          <w:tcPr/>
          <w:p>
            <w:pPr>
              <w:pStyle w:val="Compact"/>
              <w:jc w:val="left"/>
            </w:pPr>
            <w:r>
              <w:t xml:space="preserve">EastAsian </w:t>
            </w:r>
            <w:r>
              <w:rPr>
                <w:rFonts w:hint="eastAsia"/>
              </w:rPr>
              <w:t xml:space="preserve">Auditor：Answer:</w:t>
            </w:r>
            <w:r>
              <w:t xml:space="preserve"> 2。</w:t>
            </w:r>
            <w:r>
              <w:rPr>
                <w:rFonts w:hint="eastAsia"/>
              </w:rPr>
              <w:t xml:space="preserve">“认可</w:t>
            </w:r>
            <w:r>
              <w:t xml:space="preserve"> Guardian </w:t>
            </w:r>
            <w:r>
              <w:rPr>
                <w:rFonts w:hint="eastAsia"/>
              </w:rPr>
              <w:t xml:space="preserve">分析，但指出东亚文化中左手禁忌不如苏丹严格。”</w:t>
            </w:r>
          </w:p>
        </w:tc>
        <w:tc>
          <w:tcPr/>
          <w:p>
            <w:pPr>
              <w:pStyle w:val="Compact"/>
              <w:jc w:val="left"/>
            </w:pPr>
            <w:r>
              <w:rPr>
                <w:rFonts w:hint="eastAsia"/>
              </w:rPr>
              <w:t xml:space="preserve">提供了有价值的比较视角。</w:t>
            </w:r>
          </w:p>
        </w:tc>
      </w:tr>
      <w:tr>
        <w:tc>
          <w:tcPr/>
          <w:p>
            <w:pPr>
              <w:pStyle w:val="Compact"/>
            </w:pPr>
          </w:p>
        </w:tc>
        <w:tc>
          <w:tcPr/>
          <w:p>
            <w:pPr>
              <w:pStyle w:val="Compact"/>
              <w:jc w:val="left"/>
            </w:pPr>
            <w:r>
              <w:t xml:space="preserve">Islamic </w:t>
            </w:r>
            <w:r>
              <w:rPr>
                <w:rFonts w:hint="eastAsia"/>
              </w:rPr>
              <w:t xml:space="preserve">Auditor：Answer:</w:t>
            </w:r>
            <w:r>
              <w:t xml:space="preserve"> 2。</w:t>
            </w:r>
            <w:r>
              <w:rPr>
                <w:rFonts w:hint="eastAsia"/>
              </w:rPr>
              <w:t xml:space="preserve">“伊斯兰文化中同样存在右手优先的习俗。”</w:t>
            </w:r>
          </w:p>
        </w:tc>
        <w:tc>
          <w:tcPr/>
          <w:p>
            <w:pPr>
              <w:pStyle w:val="Compact"/>
              <w:jc w:val="left"/>
            </w:pPr>
            <w:r>
              <w:rPr>
                <w:rFonts w:hint="eastAsia"/>
              </w:rPr>
              <w:t xml:space="preserve">文化亲缘度较高，判断与</w:t>
            </w:r>
            <w:r>
              <w:t xml:space="preserve"> Guardian </w:t>
            </w:r>
            <w:r>
              <w:rPr>
                <w:rFonts w:hint="eastAsia"/>
              </w:rPr>
              <w:t xml:space="preserve">一致。</w:t>
            </w:r>
          </w:p>
        </w:tc>
      </w:tr>
      <w:tr>
        <w:tc>
          <w:tcPr/>
          <w:p>
            <w:pPr>
              <w:pStyle w:val="Compact"/>
            </w:pPr>
          </w:p>
        </w:tc>
        <w:tc>
          <w:tcPr/>
          <w:p>
            <w:pPr>
              <w:pStyle w:val="Compact"/>
              <w:jc w:val="left"/>
            </w:pPr>
            <w:r>
              <w:t xml:space="preserve">LatAm </w:t>
            </w:r>
            <w:r>
              <w:rPr>
                <w:rFonts w:hint="eastAsia"/>
              </w:rPr>
              <w:t xml:space="preserve">Auditor：Answer:</w:t>
            </w:r>
            <w:r>
              <w:t xml:space="preserve"> 2。</w:t>
            </w:r>
            <w:r>
              <w:rPr>
                <w:rFonts w:hint="eastAsia"/>
              </w:rPr>
              <w:t xml:space="preserve">“认可该禁忌的文化严肃性。”</w:t>
            </w:r>
          </w:p>
        </w:tc>
        <w:tc>
          <w:tcPr/>
          <w:p>
            <w:pPr>
              <w:pStyle w:val="Compact"/>
              <w:jc w:val="left"/>
            </w:pPr>
            <w:r>
              <w:rPr>
                <w:rFonts w:hint="eastAsia"/>
              </w:rPr>
              <w:t xml:space="preserve">跨文化尊重的立场。</w:t>
            </w:r>
          </w:p>
        </w:tc>
      </w:tr>
      <w:tr>
        <w:tc>
          <w:tcPr/>
          <w:p>
            <w:pPr>
              <w:pStyle w:val="Compact"/>
            </w:pPr>
          </w:p>
        </w:tc>
        <w:tc>
          <w:tcPr/>
          <w:p>
            <w:pPr>
              <w:pStyle w:val="Compact"/>
              <w:jc w:val="left"/>
            </w:pPr>
            <w:r>
              <w:t xml:space="preserve">SouthAsian </w:t>
            </w:r>
            <w:r>
              <w:rPr>
                <w:rFonts w:hint="eastAsia"/>
              </w:rPr>
              <w:t xml:space="preserve">Auditor：Answer:</w:t>
            </w:r>
            <w:r>
              <w:t xml:space="preserve"> 2。</w:t>
            </w:r>
            <w:r>
              <w:rPr>
                <w:rFonts w:hint="eastAsia"/>
              </w:rPr>
              <w:t xml:space="preserve">“印度教与佛教传统中左手同样被视为不洁。”</w:t>
            </w:r>
          </w:p>
        </w:tc>
        <w:tc>
          <w:tcPr/>
          <w:p>
            <w:pPr>
              <w:pStyle w:val="Compact"/>
              <w:jc w:val="left"/>
            </w:pPr>
            <w:r>
              <w:rPr>
                <w:rFonts w:hint="eastAsia"/>
              </w:rPr>
              <w:t xml:space="preserve">文化亲缘度较高，判断与</w:t>
            </w:r>
            <w:r>
              <w:t xml:space="preserve"> Guardian </w:t>
            </w:r>
            <w:r>
              <w:rPr>
                <w:rFonts w:hint="eastAsia"/>
              </w:rPr>
              <w:t xml:space="preserve">一致。</w:t>
            </w:r>
          </w:p>
        </w:tc>
      </w:tr>
      <w:tr>
        <w:tc>
          <w:tcPr/>
          <w:p>
            <w:pPr>
              <w:pStyle w:val="Compact"/>
              <w:jc w:val="left"/>
            </w:pPr>
            <w:r>
              <w:rPr>
                <w:rFonts w:hint="eastAsia"/>
              </w:rPr>
              <w:t xml:space="preserve">第二阶段：辩论</w:t>
            </w:r>
          </w:p>
        </w:tc>
        <w:tc>
          <w:tcPr/>
          <w:p>
            <w:pPr>
              <w:pStyle w:val="Compact"/>
              <w:jc w:val="left"/>
            </w:pPr>
            <w:r>
              <w:t xml:space="preserve">Western Auditor </w:t>
            </w:r>
            <w:r>
              <w:rPr>
                <w:rFonts w:hint="eastAsia"/>
              </w:rPr>
              <w:t xml:space="preserve">坚持</w:t>
            </w:r>
            <w:r>
              <w:t xml:space="preserve"> </w:t>
            </w:r>
            <w:r>
              <w:rPr>
                <w:rFonts w:hint="eastAsia"/>
              </w:rPr>
              <w:t xml:space="preserve">3，认为非正式场合可减轻冒犯；Guardian</w:t>
            </w:r>
            <w:r>
              <w:t xml:space="preserve"> </w:t>
            </w:r>
            <w:r>
              <w:rPr>
                <w:rFonts w:hint="eastAsia"/>
              </w:rPr>
              <w:t xml:space="preserve">回应：</w:t>
            </w:r>
            <w:r>
              <w:rPr>
                <w:rFonts w:hint="eastAsia"/>
              </w:rPr>
              <w:t xml:space="preserve">“即使在非正式场合，左手禁忌在苏丹也不会被豁免。”</w:t>
            </w:r>
          </w:p>
        </w:tc>
        <w:tc>
          <w:tcPr/>
          <w:p>
            <w:pPr>
              <w:pStyle w:val="Compact"/>
              <w:jc w:val="left"/>
            </w:pPr>
            <w:r>
              <w:t xml:space="preserve">Guardian </w:t>
            </w:r>
            <w:r>
              <w:rPr>
                <w:rFonts w:hint="eastAsia"/>
              </w:rPr>
              <w:t xml:space="preserve">以具体文化证据反驳了</w:t>
            </w:r>
            <w:r>
              <w:t xml:space="preserve"> Western Auditor </w:t>
            </w:r>
            <w:r>
              <w:rPr>
                <w:rFonts w:hint="eastAsia"/>
              </w:rPr>
              <w:t xml:space="preserve">的推测。</w:t>
            </w:r>
          </w:p>
        </w:tc>
      </w:tr>
      <w:tr>
        <w:tc>
          <w:tcPr/>
          <w:p>
            <w:pPr>
              <w:pStyle w:val="Compact"/>
              <w:jc w:val="left"/>
            </w:pPr>
            <w:r>
              <w:rPr>
                <w:rFonts w:hint="eastAsia"/>
              </w:rPr>
              <w:t xml:space="preserve">第三阶段：Judge</w:t>
            </w:r>
            <w:r>
              <w:t xml:space="preserve"> </w:t>
            </w:r>
            <w:r>
              <w:rPr>
                <w:rFonts w:hint="eastAsia"/>
              </w:rPr>
              <w:t xml:space="preserve">裁决</w:t>
            </w:r>
          </w:p>
        </w:tc>
        <w:tc>
          <w:tcPr/>
          <w:p>
            <w:pPr>
              <w:pStyle w:val="Compact"/>
              <w:jc w:val="left"/>
            </w:pPr>
            <w:r>
              <w:rPr>
                <w:rFonts w:hint="eastAsia"/>
              </w:rPr>
              <w:t xml:space="preserve">Judge：Answer:</w:t>
            </w:r>
            <w:r>
              <w:t xml:space="preserve"> 2。</w:t>
            </w:r>
            <w:r>
              <w:t xml:space="preserve">“Guardian </w:t>
            </w:r>
            <w:r>
              <w:rPr>
                <w:rFonts w:hint="eastAsia"/>
              </w:rPr>
              <w:t xml:space="preserve">提供了具体且可验证的文化证据。Western</w:t>
            </w:r>
            <w:r>
              <w:t xml:space="preserve"> Auditor</w:t>
            </w:r>
            <w:r>
              <w:t xml:space="preserve"> </w:t>
            </w:r>
            <w:r>
              <w:rPr>
                <w:rFonts w:hint="eastAsia"/>
              </w:rPr>
              <w:t xml:space="preserve">的观点缺乏对苏丹文化具体语境的深入了解，不构成有效反驳。”</w:t>
            </w:r>
          </w:p>
        </w:tc>
        <w:tc>
          <w:tcPr/>
          <w:p>
            <w:pPr>
              <w:pStyle w:val="Compact"/>
              <w:jc w:val="left"/>
            </w:pPr>
            <w:r>
              <w:rPr>
                <w:rFonts w:hint="eastAsia"/>
              </w:rPr>
              <w:t xml:space="preserve">依据</w:t>
            </w:r>
            <w:r>
              <w:t xml:space="preserve"> Guardian </w:t>
            </w:r>
            <w:r>
              <w:rPr>
                <w:rFonts w:hint="eastAsia"/>
              </w:rPr>
              <w:t xml:space="preserve">优先采纳权，最终答案正确。</w:t>
            </w:r>
          </w:p>
        </w:tc>
      </w:tr>
    </w:tbl>
    <w:p>
      <w:pPr>
        <w:pStyle w:val="a0"/>
      </w:pPr>
      <w:r>
        <w:rPr>
          <w:rFonts w:hint="eastAsia"/>
          <w:i/>
          <w:iCs/>
        </w:rPr>
        <w:t xml:space="preserve">表</w:t>
      </w:r>
      <w:r>
        <w:rPr>
          <w:i/>
          <w:iCs/>
        </w:rPr>
        <w:t xml:space="preserve"> </w:t>
      </w:r>
      <w:r>
        <w:rPr>
          <w:rFonts w:hint="eastAsia"/>
          <w:i/>
          <w:iCs/>
        </w:rPr>
        <w:t xml:space="preserve">6：案例二——印度：右手递物的文化规范（目标答案：1，可接受）</w:t>
      </w:r>
    </w:p>
    <w:tbl>
      <w:tblPr>
        <w:tblStyle w:val="Table"/>
        <w:tblW w:type="pct" w:w="4937"/>
        <w:tblLayout w:type="fixed"/>
        <w:tblLook w:firstRow="1" w:lastRow="0" w:firstColumn="0" w:lastColumn="0" w:noHBand="0" w:noVBand="0" w:val="0020"/>
      </w:tblPr>
      <w:tblGrid>
        <w:gridCol w:w="1046"/>
        <w:gridCol w:w="4233"/>
        <w:gridCol w:w="2540"/>
      </w:tblGrid>
      <w:tr>
        <w:trPr>
          <w:tblHeader w:val="on"/>
        </w:trPr>
        <w:tc>
          <w:tcPr/>
          <w:p>
            <w:pPr>
              <w:pStyle w:val="Compact"/>
              <w:jc w:val="left"/>
            </w:pPr>
            <w:r>
              <w:rPr>
                <w:rFonts w:hint="eastAsia"/>
                <w:b/>
                <w:bCs/>
              </w:rPr>
              <w:t xml:space="preserve">推理阶段</w:t>
            </w:r>
          </w:p>
        </w:tc>
        <w:tc>
          <w:tcPr/>
          <w:p>
            <w:pPr>
              <w:pStyle w:val="Compact"/>
              <w:jc w:val="left"/>
            </w:pPr>
            <w:r>
              <w:rPr>
                <w:rFonts w:hint="eastAsia"/>
                <w:b/>
                <w:bCs/>
              </w:rPr>
              <w:t xml:space="preserve">智能体与判断</w:t>
            </w:r>
          </w:p>
        </w:tc>
        <w:tc>
          <w:tcPr/>
          <w:p>
            <w:pPr>
              <w:pStyle w:val="Compact"/>
              <w:jc w:val="left"/>
            </w:pPr>
            <w:r>
              <w:rPr>
                <w:rFonts w:hint="eastAsia"/>
                <w:b/>
                <w:bCs/>
              </w:rPr>
              <w:t xml:space="preserve">分析说明</w:t>
            </w:r>
          </w:p>
        </w:tc>
      </w:tr>
      <w:tr>
        <w:tc>
          <w:tcPr/>
          <w:p>
            <w:pPr>
              <w:pStyle w:val="Compact"/>
              <w:jc w:val="left"/>
            </w:pPr>
            <w:r>
              <w:rPr>
                <w:rFonts w:hint="eastAsia"/>
              </w:rPr>
              <w:t xml:space="preserve">题目</w:t>
            </w:r>
          </w:p>
        </w:tc>
        <w:tc>
          <w:tcPr/>
          <w:p>
            <w:pPr>
              <w:pStyle w:val="Compact"/>
              <w:jc w:val="left"/>
            </w:pPr>
            <w:r>
              <w:rPr>
                <w:rFonts w:hint="eastAsia"/>
              </w:rPr>
              <w:t xml:space="preserve">目标文化：印度（India）。场景：晚宴上，Emma</w:t>
            </w:r>
            <w:r>
              <w:t xml:space="preserve"> </w:t>
            </w:r>
            <w:r>
              <w:rPr>
                <w:rFonts w:hint="eastAsia"/>
              </w:rPr>
              <w:t xml:space="preserve">注意到文化礼仪，特意用右手将盐递给</w:t>
            </w:r>
            <w:r>
              <w:t xml:space="preserve"> </w:t>
            </w:r>
            <w:r>
              <w:rPr>
                <w:rFonts w:hint="eastAsia"/>
              </w:rPr>
              <w:t xml:space="preserve">Alex。判断该行为是否可接受。</w:t>
            </w:r>
          </w:p>
        </w:tc>
        <w:tc>
          <w:tcPr/>
          <w:p>
            <w:pPr>
              <w:pStyle w:val="Compact"/>
              <w:jc w:val="left"/>
            </w:pPr>
            <w:r>
              <w:rPr>
                <w:rFonts w:hint="eastAsia"/>
              </w:rPr>
              <w:t xml:space="preserve">印度属南亚与东南亚文化圈，右手或双手递物是习俗。</w:t>
            </w:r>
          </w:p>
        </w:tc>
      </w:tr>
      <w:tr>
        <w:tc>
          <w:tcPr/>
          <w:p>
            <w:pPr>
              <w:pStyle w:val="Compact"/>
              <w:jc w:val="left"/>
            </w:pPr>
            <w:r>
              <w:rPr>
                <w:rFonts w:hint="eastAsia"/>
              </w:rPr>
              <w:t xml:space="preserve">第一阶段：Guardian</w:t>
            </w:r>
            <w:r>
              <w:t xml:space="preserve"> </w:t>
            </w:r>
            <w:r>
              <w:rPr>
                <w:rFonts w:hint="eastAsia"/>
              </w:rPr>
              <w:t xml:space="preserve">独立判断</w:t>
            </w:r>
          </w:p>
        </w:tc>
        <w:tc>
          <w:tcPr/>
          <w:p>
            <w:pPr>
              <w:pStyle w:val="Compact"/>
              <w:jc w:val="left"/>
            </w:pPr>
            <w:r>
              <w:t xml:space="preserve">★ </w:t>
            </w:r>
            <w:r>
              <w:rPr>
                <w:rFonts w:hint="eastAsia"/>
              </w:rPr>
              <w:t xml:space="preserve">Guardian（SouthAsian）：Answer:</w:t>
            </w:r>
            <w:r>
              <w:t xml:space="preserve"> </w:t>
            </w:r>
            <w:r>
              <w:t xml:space="preserve">1。</w:t>
            </w:r>
            <w:r>
              <w:rPr>
                <w:rFonts w:hint="eastAsia"/>
              </w:rPr>
              <w:t xml:space="preserve">“在印度文化中，右手或双手递物是一项习俗，左手被视为不洁、保留用于个人卫生。Emma</w:t>
            </w:r>
            <w:r>
              <w:t xml:space="preserve"> </w:t>
            </w:r>
            <w:r>
              <w:rPr>
                <w:rFonts w:hint="eastAsia"/>
              </w:rPr>
              <w:t xml:space="preserve">用右手递盐完全符合文化规范。”</w:t>
            </w:r>
          </w:p>
        </w:tc>
        <w:tc>
          <w:tcPr/>
          <w:p>
            <w:pPr>
              <w:pStyle w:val="Compact"/>
              <w:jc w:val="left"/>
            </w:pPr>
            <w:r>
              <w:t xml:space="preserve">Guardian </w:t>
            </w:r>
            <w:r>
              <w:rPr>
                <w:rFonts w:hint="eastAsia"/>
              </w:rPr>
              <w:t xml:space="preserve">明确判断为可接受并给出文化依据。</w:t>
            </w:r>
          </w:p>
        </w:tc>
      </w:tr>
      <w:tr>
        <w:tc>
          <w:tcPr/>
          <w:p>
            <w:pPr>
              <w:pStyle w:val="Compact"/>
              <w:jc w:val="left"/>
            </w:pPr>
            <w:r>
              <w:rPr>
                <w:rFonts w:hint="eastAsia"/>
              </w:rPr>
              <w:t xml:space="preserve">第一阶段：Auditor</w:t>
            </w:r>
            <w:r>
              <w:t xml:space="preserve"> </w:t>
            </w:r>
            <w:r>
              <w:rPr>
                <w:rFonts w:hint="eastAsia"/>
              </w:rPr>
              <w:t xml:space="preserve">独立判断</w:t>
            </w:r>
          </w:p>
        </w:tc>
        <w:tc>
          <w:tcPr/>
          <w:p>
            <w:pPr>
              <w:pStyle w:val="Compact"/>
              <w:jc w:val="left"/>
            </w:pPr>
            <w:r>
              <w:t xml:space="preserve">Western </w:t>
            </w:r>
            <w:r>
              <w:rPr>
                <w:rFonts w:hint="eastAsia"/>
              </w:rPr>
              <w:t xml:space="preserve">Auditor：Answer:</w:t>
            </w:r>
            <w:r>
              <w:t xml:space="preserve"> 2。</w:t>
            </w:r>
            <w:r>
              <w:rPr>
                <w:rFonts w:hint="eastAsia"/>
              </w:rPr>
              <w:t xml:space="preserve">“在西方文化中，使用右手递物并非严格规范，Emma</w:t>
            </w:r>
            <w:r>
              <w:t xml:space="preserve"> </w:t>
            </w:r>
            <w:r>
              <w:rPr>
                <w:rFonts w:hint="eastAsia"/>
              </w:rPr>
              <w:t xml:space="preserve">的行为可能被视为过度刻意。”</w:t>
            </w:r>
          </w:p>
        </w:tc>
        <w:tc>
          <w:tcPr/>
          <w:p>
            <w:pPr>
              <w:pStyle w:val="Compact"/>
              <w:jc w:val="left"/>
            </w:pPr>
            <w:r>
              <w:rPr>
                <w:rFonts w:hint="eastAsia"/>
              </w:rPr>
              <w:t xml:space="preserve">混淆了自身文化视角与目标文化规范。</w:t>
            </w:r>
          </w:p>
        </w:tc>
      </w:tr>
      <w:tr>
        <w:tc>
          <w:tcPr/>
          <w:p>
            <w:pPr>
              <w:pStyle w:val="Compact"/>
            </w:pPr>
          </w:p>
        </w:tc>
        <w:tc>
          <w:tcPr/>
          <w:p>
            <w:pPr>
              <w:pStyle w:val="Compact"/>
              <w:jc w:val="left"/>
            </w:pPr>
            <w:r>
              <w:t xml:space="preserve">EastAsian </w:t>
            </w:r>
            <w:r>
              <w:rPr>
                <w:rFonts w:hint="eastAsia"/>
              </w:rPr>
              <w:t xml:space="preserve">Auditor：Answer:</w:t>
            </w:r>
            <w:r>
              <w:t xml:space="preserve"> </w:t>
            </w:r>
            <w:r>
              <w:t xml:space="preserve">2。</w:t>
            </w:r>
            <w:r>
              <w:rPr>
                <w:rFonts w:hint="eastAsia"/>
              </w:rPr>
              <w:t xml:space="preserve">“东亚文化中偏好右手但左手并非严格禁忌，暗示印度规范可能也不那么严格。”</w:t>
            </w:r>
          </w:p>
        </w:tc>
        <w:tc>
          <w:tcPr/>
          <w:p>
            <w:pPr>
              <w:pStyle w:val="Compact"/>
              <w:jc w:val="left"/>
            </w:pPr>
            <w:r>
              <w:rPr>
                <w:rFonts w:hint="eastAsia"/>
              </w:rPr>
              <w:t xml:space="preserve">以自身文化的宽松程度错误推断目标文化。</w:t>
            </w:r>
          </w:p>
        </w:tc>
      </w:tr>
      <w:tr>
        <w:tc>
          <w:tcPr/>
          <w:p>
            <w:pPr>
              <w:pStyle w:val="Compact"/>
            </w:pPr>
          </w:p>
        </w:tc>
        <w:tc>
          <w:tcPr/>
          <w:p>
            <w:pPr>
              <w:pStyle w:val="Compact"/>
              <w:jc w:val="left"/>
            </w:pPr>
            <w:r>
              <w:t xml:space="preserve">LatAm </w:t>
            </w:r>
            <w:r>
              <w:rPr>
                <w:rFonts w:hint="eastAsia"/>
              </w:rPr>
              <w:t xml:space="preserve">Auditor：Answer:</w:t>
            </w:r>
            <w:r>
              <w:t xml:space="preserve"> 1。</w:t>
            </w:r>
            <w:r>
              <w:rPr>
                <w:rFonts w:hint="eastAsia"/>
              </w:rPr>
              <w:t xml:space="preserve">“拉丁美洲文化中类似的礼仪尊重被认为是积极的。”</w:t>
            </w:r>
          </w:p>
        </w:tc>
        <w:tc>
          <w:tcPr/>
          <w:p>
            <w:pPr>
              <w:pStyle w:val="Compact"/>
              <w:jc w:val="left"/>
            </w:pPr>
            <w:r>
              <w:rPr>
                <w:rFonts w:hint="eastAsia"/>
              </w:rPr>
              <w:t xml:space="preserve">文化类比得出正确判断。</w:t>
            </w:r>
          </w:p>
        </w:tc>
      </w:tr>
      <w:tr>
        <w:tc>
          <w:tcPr/>
          <w:p>
            <w:pPr>
              <w:pStyle w:val="Compact"/>
            </w:pPr>
          </w:p>
        </w:tc>
        <w:tc>
          <w:tcPr/>
          <w:p>
            <w:pPr>
              <w:pStyle w:val="Compact"/>
              <w:jc w:val="left"/>
            </w:pPr>
            <w:r>
              <w:t xml:space="preserve">African </w:t>
            </w:r>
            <w:r>
              <w:rPr>
                <w:rFonts w:hint="eastAsia"/>
              </w:rPr>
              <w:t xml:space="preserve">Auditor：Answer:</w:t>
            </w:r>
            <w:r>
              <w:t xml:space="preserve"> 1。</w:t>
            </w:r>
            <w:r>
              <w:rPr>
                <w:rFonts w:hint="eastAsia"/>
              </w:rPr>
              <w:t xml:space="preserve">“撒哈拉以南非洲文化中同样存在右手优先习俗。”</w:t>
            </w:r>
          </w:p>
        </w:tc>
        <w:tc>
          <w:tcPr/>
          <w:p>
            <w:pPr>
              <w:pStyle w:val="Compact"/>
              <w:jc w:val="left"/>
            </w:pPr>
            <w:r>
              <w:rPr>
                <w:rFonts w:hint="eastAsia"/>
              </w:rPr>
              <w:t xml:space="preserve">文化亲缘度较高，判断正确。</w:t>
            </w:r>
          </w:p>
        </w:tc>
      </w:tr>
      <w:tr>
        <w:tc>
          <w:tcPr/>
          <w:p>
            <w:pPr>
              <w:pStyle w:val="Compact"/>
            </w:pPr>
          </w:p>
        </w:tc>
        <w:tc>
          <w:tcPr/>
          <w:p>
            <w:pPr>
              <w:pStyle w:val="Compact"/>
              <w:jc w:val="left"/>
            </w:pPr>
            <w:r>
              <w:t xml:space="preserve">Islamic </w:t>
            </w:r>
            <w:r>
              <w:rPr>
                <w:rFonts w:hint="eastAsia"/>
              </w:rPr>
              <w:t xml:space="preserve">Auditor：Answer:</w:t>
            </w:r>
            <w:r>
              <w:t xml:space="preserve"> 1。</w:t>
            </w:r>
            <w:r>
              <w:rPr>
                <w:rFonts w:hint="eastAsia"/>
              </w:rPr>
              <w:t xml:space="preserve">“伊斯兰文化中右手优先习俗与印度类似。”</w:t>
            </w:r>
          </w:p>
        </w:tc>
        <w:tc>
          <w:tcPr/>
          <w:p>
            <w:pPr>
              <w:pStyle w:val="Compact"/>
              <w:jc w:val="left"/>
            </w:pPr>
            <w:r>
              <w:rPr>
                <w:rFonts w:hint="eastAsia"/>
              </w:rPr>
              <w:t xml:space="preserve">文化亲缘度较高，判断正确。</w:t>
            </w:r>
          </w:p>
        </w:tc>
      </w:tr>
      <w:tr>
        <w:tc>
          <w:tcPr/>
          <w:p>
            <w:pPr>
              <w:pStyle w:val="Compact"/>
              <w:jc w:val="left"/>
            </w:pPr>
            <w:r>
              <w:rPr>
                <w:rFonts w:hint="eastAsia"/>
              </w:rPr>
              <w:t xml:space="preserve">第二阶段：辩论</w:t>
            </w:r>
          </w:p>
        </w:tc>
        <w:tc>
          <w:tcPr/>
          <w:p>
            <w:pPr>
              <w:pStyle w:val="Compact"/>
              <w:jc w:val="left"/>
            </w:pPr>
            <w:r>
              <w:t xml:space="preserve">Western </w:t>
            </w:r>
            <w:r>
              <w:rPr>
                <w:rFonts w:hint="eastAsia"/>
              </w:rPr>
              <w:t xml:space="preserve">和</w:t>
            </w:r>
            <w:r>
              <w:t xml:space="preserve"> EastAsian Auditor </w:t>
            </w:r>
            <w:r>
              <w:rPr>
                <w:rFonts w:hint="eastAsia"/>
              </w:rPr>
              <w:t xml:space="preserve">坚持</w:t>
            </w:r>
            <w:r>
              <w:t xml:space="preserve"> </w:t>
            </w:r>
            <w:r>
              <w:rPr>
                <w:rFonts w:hint="eastAsia"/>
              </w:rPr>
              <w:t xml:space="preserve">2；Guardian</w:t>
            </w:r>
            <w:r>
              <w:t xml:space="preserve"> </w:t>
            </w:r>
            <w:r>
              <w:rPr>
                <w:rFonts w:hint="eastAsia"/>
              </w:rPr>
              <w:t xml:space="preserve">回应：</w:t>
            </w:r>
            <w:r>
              <w:rPr>
                <w:rFonts w:hint="eastAsia"/>
              </w:rPr>
              <w:t xml:space="preserve">“印度文化中右手递物不是可选礼仪而是基本规范。”</w:t>
            </w:r>
          </w:p>
        </w:tc>
        <w:tc>
          <w:tcPr/>
          <w:p>
            <w:pPr>
              <w:pStyle w:val="Compact"/>
              <w:jc w:val="left"/>
            </w:pPr>
            <w:r>
              <w:t xml:space="preserve">Guardian </w:t>
            </w:r>
            <w:r>
              <w:rPr>
                <w:rFonts w:hint="eastAsia"/>
              </w:rPr>
              <w:t xml:space="preserve">明确纠正了外部文化视角的误判。</w:t>
            </w:r>
          </w:p>
        </w:tc>
      </w:tr>
      <w:tr>
        <w:tc>
          <w:tcPr/>
          <w:p>
            <w:pPr>
              <w:pStyle w:val="Compact"/>
              <w:jc w:val="left"/>
            </w:pPr>
            <w:r>
              <w:rPr>
                <w:rFonts w:hint="eastAsia"/>
              </w:rPr>
              <w:t xml:space="preserve">第三阶段：Judge</w:t>
            </w:r>
            <w:r>
              <w:t xml:space="preserve"> </w:t>
            </w:r>
            <w:r>
              <w:rPr>
                <w:rFonts w:hint="eastAsia"/>
              </w:rPr>
              <w:t xml:space="preserve">裁决</w:t>
            </w:r>
          </w:p>
        </w:tc>
        <w:tc>
          <w:tcPr/>
          <w:p>
            <w:pPr>
              <w:pStyle w:val="Compact"/>
              <w:jc w:val="left"/>
            </w:pPr>
            <w:r>
              <w:rPr>
                <w:rFonts w:hint="eastAsia"/>
              </w:rPr>
              <w:t xml:space="preserve">Judge：Answer:</w:t>
            </w:r>
            <w:r>
              <w:t xml:space="preserve"> 1。</w:t>
            </w:r>
            <w:r>
              <w:t xml:space="preserve">“Guardian </w:t>
            </w:r>
            <w:r>
              <w:rPr>
                <w:rFonts w:hint="eastAsia"/>
              </w:rPr>
              <w:t xml:space="preserve">提供了清晰且具体的文化证据。Western</w:t>
            </w:r>
            <w:r>
              <w:t xml:space="preserve"> </w:t>
            </w:r>
            <w:r>
              <w:rPr>
                <w:rFonts w:hint="eastAsia"/>
              </w:rPr>
              <w:t xml:space="preserve">与</w:t>
            </w:r>
            <w:r>
              <w:t xml:space="preserve"> EastAsian Auditor</w:t>
            </w:r>
            <w:r>
              <w:t xml:space="preserve"> </w:t>
            </w:r>
            <w:r>
              <w:rPr>
                <w:rFonts w:hint="eastAsia"/>
              </w:rPr>
              <w:t xml:space="preserve">的分析未达到同等程度的文化具体性，更多反映了自身文化中缺乏类似禁忌的事实。”</w:t>
            </w:r>
          </w:p>
        </w:tc>
        <w:tc>
          <w:tcPr/>
          <w:p>
            <w:pPr>
              <w:pStyle w:val="Compact"/>
              <w:jc w:val="left"/>
            </w:pPr>
            <w:r>
              <w:rPr>
                <w:rFonts w:hint="eastAsia"/>
              </w:rPr>
              <w:t xml:space="preserve">依据</w:t>
            </w:r>
            <w:r>
              <w:t xml:space="preserve"> Guardian </w:t>
            </w:r>
            <w:r>
              <w:rPr>
                <w:rFonts w:hint="eastAsia"/>
              </w:rPr>
              <w:t xml:space="preserve">优先采纳权，最终答案正确。</w:t>
            </w:r>
          </w:p>
        </w:tc>
      </w:tr>
    </w:tbl>
    <w:bookmarkEnd w:id="71"/>
    <w:bookmarkStart w:id="75" w:name="附录-e-训练细节与超参数配置"/>
    <w:p>
      <w:pPr>
        <w:pStyle w:val="2"/>
      </w:pPr>
      <w:r>
        <w:rPr>
          <w:rFonts w:hint="eastAsia"/>
          <w:b/>
          <w:bCs/>
        </w:rPr>
        <w:t xml:space="preserve">附录</w:t>
      </w:r>
      <w:r>
        <w:rPr>
          <w:b/>
          <w:bCs/>
        </w:rPr>
        <w:t xml:space="preserve"> E　</w:t>
      </w:r>
      <w:r>
        <w:rPr>
          <w:rFonts w:hint="eastAsia"/>
          <w:b/>
          <w:bCs/>
        </w:rPr>
        <w:t xml:space="preserve">训练细节与超参数配置</w:t>
      </w:r>
    </w:p>
    <w:bookmarkStart w:id="72" w:name="e.1-基座与微调方式"/>
    <w:p>
      <w:pPr>
        <w:pStyle w:val="3"/>
      </w:pPr>
      <w:r>
        <w:rPr>
          <w:b/>
          <w:bCs/>
        </w:rPr>
        <w:t xml:space="preserve">E.1 </w:t>
      </w:r>
      <w:r>
        <w:rPr>
          <w:rFonts w:hint="eastAsia"/>
          <w:b/>
          <w:bCs/>
        </w:rPr>
        <w:t xml:space="preserve">基座与微调方式</w:t>
      </w:r>
    </w:p>
    <w:p>
      <w:pPr>
        <w:pStyle w:val="FirstParagraph"/>
      </w:pPr>
      <w:r>
        <w:t xml:space="preserve">CAHAD </w:t>
      </w:r>
      <w:r>
        <w:rPr>
          <w:rFonts w:hint="eastAsia"/>
        </w:rPr>
        <w:t xml:space="preserve">的基座模型为</w:t>
      </w:r>
      <w:r>
        <w:t xml:space="preserve"> Qwen-2.5-7B-Instruct </w:t>
      </w:r>
      <w:r>
        <w:rPr>
          <w:rFonts w:hint="eastAsia"/>
        </w:rPr>
        <w:t xml:space="preserve">与</w:t>
      </w:r>
      <w:r>
        <w:t xml:space="preserve"> </w:t>
      </w:r>
      <w:r>
        <w:rPr>
          <w:rFonts w:hint="eastAsia"/>
        </w:rPr>
        <w:t xml:space="preserve">Llama-3.1-8B-Instruct。训练采用</w:t>
      </w:r>
      <w:r>
        <w:t xml:space="preserve"> </w:t>
      </w:r>
      <w:r>
        <w:rPr>
          <w:rFonts w:hint="eastAsia"/>
        </w:rPr>
        <w:t xml:space="preserve">LoRA（Hu</w:t>
      </w:r>
      <w:r>
        <w:t xml:space="preserve"> et</w:t>
      </w:r>
      <w:r>
        <w:t xml:space="preserve"> </w:t>
      </w:r>
      <w:r>
        <w:t xml:space="preserve">al. </w:t>
      </w:r>
      <w:r>
        <w:rPr>
          <w:rFonts w:hint="eastAsia"/>
        </w:rPr>
        <w:t xml:space="preserve">2022）微调，基座权重保持冻结，仅训练并保存</w:t>
      </w:r>
      <w:r>
        <w:t xml:space="preserve"> LoRA adapter</w:t>
      </w:r>
      <w:r>
        <w:t xml:space="preserve"> </w:t>
      </w:r>
      <w:r>
        <w:rPr>
          <w:rFonts w:hint="eastAsia"/>
        </w:rPr>
        <w:t xml:space="preserve">参数，不保存完整的基座权重，以降低存储与训练开销。LoRA</w:t>
      </w:r>
      <w:r>
        <w:t xml:space="preserve"> </w:t>
      </w:r>
      <w:r>
        <w:rPr>
          <w:rFonts w:hint="eastAsia"/>
        </w:rPr>
        <w:t xml:space="preserve">的</w:t>
      </w:r>
      <w:r>
        <w:t xml:space="preserve"> rank </w:t>
      </w:r>
      <w:r>
        <w:rPr>
          <w:rFonts w:hint="eastAsia"/>
        </w:rPr>
        <w:t xml:space="preserve">与</w:t>
      </w:r>
      <w:r>
        <w:t xml:space="preserve"> alpha</w:t>
      </w:r>
      <w:r>
        <w:t xml:space="preserve"> </w:t>
      </w:r>
      <w:r>
        <w:rPr>
          <w:rFonts w:hint="eastAsia"/>
        </w:rPr>
        <w:t xml:space="preserve">等结构性超参数在监督蒸馏与混合训练阶段保持一致配置，以保证不同训练变体之间的可比性。</w:t>
      </w:r>
    </w:p>
    <w:bookmarkEnd w:id="72"/>
    <w:bookmarkStart w:id="73" w:name="e.2-优化器与训练规模"/>
    <w:p>
      <w:pPr>
        <w:pStyle w:val="3"/>
      </w:pPr>
      <w:r>
        <w:rPr>
          <w:b/>
          <w:bCs/>
        </w:rPr>
        <w:t xml:space="preserve">E.2 </w:t>
      </w:r>
      <w:r>
        <w:rPr>
          <w:rFonts w:hint="eastAsia"/>
          <w:b/>
          <w:bCs/>
        </w:rPr>
        <w:t xml:space="preserve">优化器与训练规模</w:t>
      </w:r>
    </w:p>
    <w:p>
      <w:pPr>
        <w:pStyle w:val="FirstParagraph"/>
      </w:pPr>
      <w:r>
        <w:rPr>
          <w:rFonts w:hint="eastAsia"/>
        </w:rPr>
        <w:t xml:space="preserve">训练采用</w:t>
      </w:r>
      <w:r>
        <w:t xml:space="preserve"> AdamW </w:t>
      </w:r>
      <w:r>
        <w:rPr>
          <w:rFonts w:hint="eastAsia"/>
        </w:rPr>
        <w:t xml:space="preserve">优化器，学习率设置为</w:t>
      </w:r>
      <w:r>
        <w:t xml:space="preserve"> </w:t>
      </w:r>
      <w:r>
        <w:rPr>
          <w:rFonts w:hint="eastAsia"/>
        </w:rPr>
        <w:t xml:space="preserve">2e-4，配合</w:t>
      </w:r>
      <w:r>
        <w:t xml:space="preserve"> Accelerate</w:t>
      </w:r>
      <w:r>
        <w:t xml:space="preserve"> </w:t>
      </w:r>
      <w:r>
        <w:rPr>
          <w:rFonts w:hint="eastAsia"/>
        </w:rPr>
        <w:t xml:space="preserve">训练框架。训练轮数上限设为</w:t>
      </w:r>
      <w:r>
        <w:t xml:space="preserve"> 50 </w:t>
      </w:r>
      <w:r>
        <w:rPr>
          <w:rFonts w:hint="eastAsia"/>
        </w:rPr>
        <w:t xml:space="preserve">个</w:t>
      </w:r>
      <w:r>
        <w:t xml:space="preserve"> </w:t>
      </w:r>
      <w:r>
        <w:rPr>
          <w:rFonts w:hint="eastAsia"/>
        </w:rPr>
        <w:t xml:space="preserve">epoch，并引入基于验证集准确率的早停机制，连续</w:t>
      </w:r>
      <w:r>
        <w:t xml:space="preserve"> 2 </w:t>
      </w:r>
      <w:r>
        <w:rPr>
          <w:rFonts w:hint="eastAsia"/>
        </w:rPr>
        <w:t xml:space="preserve">个</w:t>
      </w:r>
      <w:r>
        <w:t xml:space="preserve"> epoch</w:t>
      </w:r>
      <w:r>
        <w:t xml:space="preserve"> </w:t>
      </w:r>
      <w:r>
        <w:rPr>
          <w:rFonts w:hint="eastAsia"/>
        </w:rPr>
        <w:t xml:space="preserve">验证准确率不再提升则提前终止训练，验证集准确率创新高时保存对应的</w:t>
      </w:r>
      <w:r>
        <w:t xml:space="preserve"> LoRA</w:t>
      </w:r>
      <w:r>
        <w:t xml:space="preserve"> </w:t>
      </w:r>
      <w:r>
        <w:rPr>
          <w:rFonts w:hint="eastAsia"/>
        </w:rPr>
        <w:t xml:space="preserve">adapter。数据划分统一采用</w:t>
      </w:r>
      <w:r>
        <w:t xml:space="preserve"> 8:1:1</w:t>
      </w:r>
      <w:r>
        <w:t xml:space="preserve"> </w:t>
      </w:r>
      <w:r>
        <w:rPr>
          <w:rFonts w:hint="eastAsia"/>
        </w:rPr>
        <w:t xml:space="preserve">的训练/验证/测试划分，测试集不参与训练与早停判定。</w:t>
      </w:r>
    </w:p>
    <w:bookmarkEnd w:id="73"/>
    <w:bookmarkStart w:id="74" w:name="e.3-grpo-强化学习超参数"/>
    <w:p>
      <w:pPr>
        <w:pStyle w:val="3"/>
      </w:pPr>
      <w:r>
        <w:rPr>
          <w:b/>
          <w:bCs/>
        </w:rPr>
        <w:t xml:space="preserve">E.3 GRPO </w:t>
      </w:r>
      <w:r>
        <w:rPr>
          <w:rFonts w:hint="eastAsia"/>
          <w:b/>
          <w:bCs/>
        </w:rPr>
        <w:t xml:space="preserve">强化学习超参数</w:t>
      </w:r>
    </w:p>
    <w:p>
      <w:pPr>
        <w:pStyle w:val="FirstParagraph"/>
      </w:pPr>
      <w:r>
        <w:t xml:space="preserve">CAHAD </w:t>
      </w:r>
      <w:r>
        <w:rPr>
          <w:rFonts w:hint="eastAsia"/>
        </w:rPr>
        <w:t xml:space="preserve">的强化学习阶段基于</w:t>
      </w:r>
      <w:r>
        <w:t xml:space="preserve"> </w:t>
      </w:r>
      <w:r>
        <w:rPr>
          <w:rFonts w:hint="eastAsia"/>
        </w:rPr>
        <w:t xml:space="preserve">GRPO（Group</w:t>
      </w:r>
      <w:r>
        <w:t xml:space="preserve"> Relative Policy </w:t>
      </w:r>
      <w:r>
        <w:rPr>
          <w:rFonts w:hint="eastAsia"/>
        </w:rPr>
        <w:t xml:space="preserve">Optimization，Shao</w:t>
      </w:r>
      <w:r>
        <w:t xml:space="preserve"> </w:t>
      </w:r>
      <w:r>
        <w:t xml:space="preserve">et</w:t>
      </w:r>
      <w:r>
        <w:t xml:space="preserve"> </w:t>
      </w:r>
      <w:r>
        <w:t xml:space="preserve">al. </w:t>
      </w:r>
      <w:r>
        <w:rPr>
          <w:rFonts w:hint="eastAsia"/>
        </w:rPr>
        <w:t xml:space="preserve">2024）算法，采用分组采样的方式计算相对优势，奖励函数由结果奖励与过程奖励加权组合而成：</w:t>
      </w:r>
      <m:oMath>
        <m:sSub>
          <m:e>
            <m:r>
              <m:t>R</m:t>
            </m:r>
          </m:e>
          <m:sub>
            <m:r>
              <m:t>t</m:t>
            </m:r>
            <m:r>
              <m:t>o</m:t>
            </m:r>
            <m:r>
              <m:t>t</m:t>
            </m:r>
            <m:r>
              <m:t>a</m:t>
            </m:r>
            <m:r>
              <m:t>l</m:t>
            </m:r>
          </m:sub>
        </m:sSub>
        <m:r>
          <m:rPr>
            <m:sty m:val="p"/>
          </m:rPr>
          <m:t>=</m:t>
        </m:r>
        <m:r>
          <m:t>α</m:t>
        </m:r>
        <m:r>
          <m:rPr>
            <m:sty m:val="p"/>
          </m:rPr>
          <m:t>⋅</m:t>
        </m:r>
        <m:sSub>
          <m:e>
            <m:r>
              <m:t>R</m:t>
            </m:r>
          </m:e>
          <m:sub>
            <m:r>
              <m:t>o</m:t>
            </m:r>
            <m:r>
              <m:t>u</m:t>
            </m:r>
            <m:r>
              <m:t>t</m:t>
            </m:r>
            <m:r>
              <m:t>c</m:t>
            </m:r>
            <m:r>
              <m:t>o</m:t>
            </m:r>
            <m:r>
              <m:t>m</m:t>
            </m:r>
            <m:r>
              <m:t>e</m:t>
            </m:r>
          </m:sub>
        </m:sSub>
        <m:r>
          <m:rPr>
            <m:sty m:val="p"/>
          </m:rPr>
          <m:t>+</m:t>
        </m:r>
        <m:r>
          <m:rPr>
            <m:sty m:val="p"/>
          </m:rPr>
          <m:t>(</m:t>
        </m:r>
        <m:r>
          <m:t>1</m:t>
        </m:r>
        <m:r>
          <m:rPr>
            <m:sty m:val="p"/>
          </m:rPr>
          <m:t>−</m:t>
        </m:r>
        <m:r>
          <m:t>α</m:t>
        </m:r>
        <m:r>
          <m:rPr>
            <m:sty m:val="p"/>
          </m:rPr>
          <m:t>)</m:t>
        </m:r>
        <m:r>
          <m:rPr>
            <m:sty m:val="p"/>
          </m:rPr>
          <m:t>⋅</m:t>
        </m:r>
        <m:r>
          <m:rPr>
            <m:nor/>
            <m:sty m:val="p"/>
          </m:rPr>
          <m:t>Mean</m:t>
        </m:r>
        <m:r>
          <m:rPr>
            <m:sty m:val="p"/>
          </m:rPr>
          <m:t>(</m:t>
        </m:r>
        <m:sSub>
          <m:e>
            <m:r>
              <m:t>R</m:t>
            </m:r>
          </m:e>
          <m:sub>
            <m:r>
              <m:t>p</m:t>
            </m:r>
            <m:r>
              <m:t>r</m:t>
            </m:r>
            <m:r>
              <m:t>o</m:t>
            </m:r>
            <m:r>
              <m:t>c</m:t>
            </m:r>
            <m:r>
              <m:t>e</m:t>
            </m:r>
            <m:r>
              <m:t>s</m:t>
            </m:r>
            <m:r>
              <m:t>s</m:t>
            </m:r>
          </m:sub>
        </m:sSub>
        <m:r>
          <m:rPr>
            <m:sty m:val="p"/>
          </m:rPr>
          <m:t>)</m:t>
        </m:r>
      </m:oMath>
      <w:r>
        <w:rPr>
          <w:rFonts w:hint="eastAsia"/>
        </w:rPr>
        <w:t xml:space="preserve">，其中结果奖励权重</w:t>
      </w:r>
      <w:r>
        <w:t xml:space="preserve"> </w:t>
      </w:r>
      <m:oMath>
        <m:r>
          <m:t>α</m:t>
        </m:r>
      </m:oMath>
      <w:r>
        <w:t xml:space="preserve"> </w:t>
      </w:r>
      <w:r>
        <w:rPr>
          <w:rFonts w:hint="eastAsia"/>
        </w:rPr>
        <w:t xml:space="preserve">默认取</w:t>
      </w:r>
      <w:r>
        <w:t xml:space="preserve"> </w:t>
      </w:r>
      <w:r>
        <w:rPr>
          <w:rFonts w:hint="eastAsia"/>
        </w:rPr>
        <w:t xml:space="preserve">0.6，即结果正确性在奖励构成中占主导地位。CAHAD</w:t>
      </w:r>
      <w:r>
        <w:t xml:space="preserve"> </w:t>
      </w:r>
      <w:r>
        <w:rPr>
          <w:rFonts w:hint="eastAsia"/>
        </w:rPr>
        <w:t xml:space="preserve">特有的两个超参数</w:t>
      </w:r>
      <w:r>
        <w:t xml:space="preserve"> </w:t>
      </w:r>
      <m:oMath>
        <m:r>
          <m:t>β</m:t>
        </m:r>
      </m:oMath>
      <w:r>
        <w:rPr>
          <w:rFonts w:hint="eastAsia"/>
        </w:rPr>
        <w:t xml:space="preserve">（SFT/RL</w:t>
      </w:r>
      <w:r>
        <w:t xml:space="preserve"> </w:t>
      </w:r>
      <w:r>
        <w:rPr>
          <w:rFonts w:hint="eastAsia"/>
        </w:rPr>
        <w:t xml:space="preserve">损失平衡系数）与</w:t>
      </w:r>
      <w:r>
        <w:t xml:space="preserve"> </w:t>
      </w:r>
      <m:oMath>
        <m:r>
          <m:t>λ</m:t>
        </m:r>
      </m:oMath>
      <w:r>
        <w:rPr>
          <w:rFonts w:hint="eastAsia"/>
        </w:rPr>
        <w:t xml:space="preserve">（Guardian</w:t>
      </w:r>
      <w:r>
        <w:t xml:space="preserve"> </w:t>
      </w:r>
      <w:r>
        <w:rPr>
          <w:rFonts w:hint="eastAsia"/>
        </w:rPr>
        <w:t xml:space="preserve">文化引导强度）的取值与作用机制详见附录</w:t>
      </w:r>
      <w:r>
        <w:t xml:space="preserve"> </w:t>
      </w:r>
      <w:r>
        <w:rPr>
          <w:rFonts w:hint="eastAsia"/>
        </w:rPr>
        <w:t xml:space="preserve">B，最终采用的默认配置为</w:t>
      </w:r>
      <w:r>
        <w:t xml:space="preserve"> </w:t>
      </w:r>
      <m:oMath>
        <m:r>
          <m:t>β</m:t>
        </m:r>
        <m:r>
          <m:rPr>
            <m:sty m:val="p"/>
          </m:rPr>
          <m:t>=</m:t>
        </m:r>
        <m:r>
          <m:t>0.3</m:t>
        </m:r>
      </m:oMath>
      <w:r>
        <w:t xml:space="preserve">、</w:t>
      </w:r>
      <m:oMath>
        <m:r>
          <m:t>λ</m:t>
        </m:r>
        <m:r>
          <m:rPr>
            <m:sty m:val="p"/>
          </m:rPr>
          <m:t>=</m:t>
        </m:r>
        <m:r>
          <m:t>0.5</m:t>
        </m:r>
      </m:oMath>
      <w:r>
        <w:t xml:space="preserve">。</w:t>
      </w:r>
    </w:p>
    <w:bookmarkEnd w:id="74"/>
    <w:bookmarkEnd w:id="75"/>
    <w:bookmarkEnd w:id="76"/>
    <w:sectPr w:rsidR="002348E2">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Segoe UI"/>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Aptos Display">
    <w:altName w:val="Segoe UI Variable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87EA2E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77867532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3D7D02"/>
    <w:rsid w:val="0002578A"/>
    <w:rsid w:val="00030775"/>
    <w:rsid w:val="00053466"/>
    <w:rsid w:val="00095C0E"/>
    <w:rsid w:val="00101E49"/>
    <w:rsid w:val="00121492"/>
    <w:rsid w:val="001D65F1"/>
    <w:rsid w:val="002348E2"/>
    <w:rsid w:val="00261706"/>
    <w:rsid w:val="0037616D"/>
    <w:rsid w:val="003D7D02"/>
    <w:rsid w:val="004008A3"/>
    <w:rsid w:val="00406562"/>
    <w:rsid w:val="00411039"/>
    <w:rsid w:val="004C55AA"/>
    <w:rsid w:val="00646C83"/>
    <w:rsid w:val="0085711F"/>
    <w:rsid w:val="00857F7C"/>
    <w:rsid w:val="008A2606"/>
    <w:rsid w:val="008C4035"/>
    <w:rsid w:val="008C69A5"/>
    <w:rsid w:val="009C769D"/>
    <w:rsid w:val="00A01AAC"/>
    <w:rsid w:val="00A619F3"/>
    <w:rsid w:val="00AE5789"/>
    <w:rsid w:val="00B52F56"/>
    <w:rsid w:val="00B63E02"/>
    <w:rsid w:val="00BD3C02"/>
    <w:rsid w:val="00BD5776"/>
    <w:rsid w:val="00C5674E"/>
    <w:rsid w:val="00C64DBF"/>
    <w:rsid w:val="00CB4BC9"/>
    <w:rsid w:val="00CB7829"/>
    <w:rsid w:val="00CE3127"/>
    <w:rsid w:val="00D72E8F"/>
    <w:rsid w:val="00DD729B"/>
    <w:rsid w:val="00E350CE"/>
    <w:rsid w:val="00E77003"/>
    <w:rsid w:val="00EF4C33"/>
    <w:rsid w:val="00F37FA7"/>
    <w:rsid w:val="04C419FE"/>
    <w:rsid w:val="124643CD"/>
    <w:rsid w:val="28AA462A"/>
    <w:rsid w:val="38E5568A"/>
    <w:rsid w:val="43827EE5"/>
    <w:rsid w:val="5E7A44C7"/>
    <w:rsid w:val="7B6273C9"/>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after="200"/>
    </w:pPr>
    <w:rPr>
      <w:sz w:val="24"/>
      <w:szCs w:val="24"/>
    </w:rPr>
  </w:style>
  <w:style w:styleId="1" w:type="paragraph">
    <w:name w:val="heading 1"/>
    <w:basedOn w:val="a"/>
    <w:next w:val="a0"/>
    <w:link w:val="10"/>
    <w:uiPriority w:val="9"/>
    <w:qFormat/>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2" w:type="paragraph">
    <w:name w:val="heading 2"/>
    <w:basedOn w:val="a"/>
    <w:next w:val="a0"/>
    <w:link w:val="20"/>
    <w:uiPriority w:val="9"/>
    <w:semiHidden/>
    <w:unhideWhenUsed/>
    <w:qFormat/>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3" w:type="paragraph">
    <w:name w:val="heading 3"/>
    <w:basedOn w:val="a"/>
    <w:next w:val="a0"/>
    <w:link w:val="30"/>
    <w:uiPriority w:val="9"/>
    <w:semiHidden/>
    <w:unhideWhenUsed/>
    <w:qFormat/>
    <w:pPr>
      <w:keepNext/>
      <w:keepLines/>
      <w:spacing w:after="80" w:before="160"/>
      <w:outlineLvl w:val="2"/>
    </w:pPr>
    <w:rPr>
      <w:rFonts w:cstheme="majorBidi" w:eastAsiaTheme="majorEastAsia"/>
      <w:color w:themeColor="accent1" w:themeShade="BF" w:val="0F4761"/>
      <w:sz w:val="28"/>
      <w:szCs w:val="28"/>
    </w:rPr>
  </w:style>
  <w:style w:styleId="4" w:type="paragraph">
    <w:name w:val="heading 4"/>
    <w:basedOn w:val="a"/>
    <w:next w:val="a0"/>
    <w:link w:val="40"/>
    <w:uiPriority w:val="9"/>
    <w:semiHidden/>
    <w:unhideWhenUsed/>
    <w:qFormat/>
    <w:pPr>
      <w:keepNext/>
      <w:keepLines/>
      <w:spacing w:after="40" w:before="80"/>
      <w:outlineLvl w:val="3"/>
    </w:pPr>
    <w:rPr>
      <w:rFonts w:cstheme="majorBidi" w:eastAsiaTheme="majorEastAsia"/>
      <w:i/>
      <w:iCs/>
      <w:color w:themeColor="accent1" w:themeShade="BF" w:val="0F4761"/>
    </w:rPr>
  </w:style>
  <w:style w:styleId="5" w:type="paragraph">
    <w:name w:val="heading 5"/>
    <w:basedOn w:val="a"/>
    <w:next w:val="a0"/>
    <w:link w:val="50"/>
    <w:uiPriority w:val="9"/>
    <w:semiHidden/>
    <w:unhideWhenUsed/>
    <w:qFormat/>
    <w:pPr>
      <w:keepNext/>
      <w:keepLines/>
      <w:spacing w:after="40" w:before="80"/>
      <w:outlineLvl w:val="4"/>
    </w:pPr>
    <w:rPr>
      <w:rFonts w:cstheme="majorBidi" w:eastAsiaTheme="majorEastAsia"/>
      <w:color w:themeColor="accent1" w:themeShade="BF" w:val="0F4761"/>
    </w:rPr>
  </w:style>
  <w:style w:styleId="6" w:type="paragraph">
    <w:name w:val="heading 6"/>
    <w:basedOn w:val="a"/>
    <w:next w:val="a0"/>
    <w:link w:val="60"/>
    <w:uiPriority w:val="9"/>
    <w:semiHidden/>
    <w:unhideWhenUsed/>
    <w:qFormat/>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styleId="a4" w:type="paragraph">
    <w:name w:val="caption"/>
    <w:basedOn w:val="a"/>
    <w:link w:val="a5"/>
    <w:pPr>
      <w:spacing w:after="120"/>
    </w:pPr>
    <w:rPr>
      <w:i/>
    </w:rPr>
  </w:style>
  <w:style w:styleId="a6" w:type="paragraph">
    <w:name w:val="Block Text"/>
    <w:basedOn w:val="a0"/>
    <w:next w:val="a0"/>
    <w:uiPriority w:val="9"/>
    <w:unhideWhenUsed/>
    <w:qFormat/>
    <w:pPr>
      <w:spacing w:after="100" w:before="100"/>
      <w:ind w:left="480" w:right="480"/>
    </w:pPr>
  </w:style>
  <w:style w:styleId="a7" w:type="paragraph">
    <w:name w:val="Date"/>
    <w:basedOn w:val="a8"/>
    <w:next w:val="a0"/>
    <w:qFormat/>
    <w:pPr>
      <w:keepNext/>
      <w:keepLines/>
    </w:pPr>
    <w:rPr>
      <w:sz w:val="24"/>
      <w:szCs w:val="24"/>
    </w:rPr>
  </w:style>
  <w:style w:styleId="a8" w:type="paragraph">
    <w:name w:val="Title"/>
    <w:basedOn w:val="a"/>
    <w:next w:val="a0"/>
    <w:link w:val="a9"/>
    <w:uiPriority w:val="10"/>
    <w:qFormat/>
    <w:pPr>
      <w:spacing w:after="80"/>
      <w:contextualSpacing/>
      <w:jc w:val="center"/>
    </w:pPr>
    <w:rPr>
      <w:rFonts w:asciiTheme="majorHAnsi" w:cstheme="majorBidi" w:eastAsiaTheme="majorEastAsia" w:hAnsiTheme="majorHAnsi"/>
      <w:sz w:val="56"/>
      <w:szCs w:val="56"/>
    </w:rPr>
  </w:style>
  <w:style w:styleId="aa" w:type="paragraph">
    <w:name w:val="Subtitle"/>
    <w:basedOn w:val="a8"/>
    <w:next w:val="a0"/>
    <w:link w:val="ab"/>
    <w:uiPriority w:val="11"/>
    <w:qFormat/>
    <w:rPr>
      <w:spacing w:val="15"/>
      <w:sz w:val="28"/>
      <w:szCs w:val="28"/>
    </w:rPr>
  </w:style>
  <w:style w:styleId="ac" w:type="paragraph">
    <w:name w:val="footnote text"/>
    <w:basedOn w:val="a"/>
    <w:uiPriority w:val="9"/>
    <w:unhideWhenUsed/>
    <w:qFormat/>
  </w:style>
  <w:style w:styleId="ad" w:type="character">
    <w:name w:val="Hyperlink"/>
    <w:basedOn w:val="a5"/>
    <w:rPr>
      <w:color w:themeColor="accent1" w:val="156082"/>
    </w:rPr>
  </w:style>
  <w:style w:customStyle="1" w:styleId="a5" w:type="character">
    <w:name w:val="题注 字符"/>
    <w:basedOn w:val="a1"/>
    <w:link w:val="a4"/>
  </w:style>
  <w:style w:styleId="ae" w:type="character">
    <w:name w:val="footnote reference"/>
    <w:basedOn w:val="a5"/>
    <w:rPr>
      <w:vertAlign w:val="superscript"/>
    </w:r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customStyle="1" w:styleId="a9" w:type="character">
    <w:name w:val="标题 字符"/>
    <w:basedOn w:val="a1"/>
    <w:link w:val="a8"/>
    <w:uiPriority w:val="10"/>
    <w:rPr>
      <w:rFonts w:asciiTheme="majorHAnsi" w:cstheme="majorBidi" w:eastAsiaTheme="majorEastAsia" w:hAnsiTheme="majorHAnsi"/>
      <w:sz w:val="56"/>
      <w:szCs w:val="56"/>
    </w:rPr>
  </w:style>
  <w:style w:customStyle="1" w:styleId="ab" w:type="character">
    <w:name w:val="副标题 字符"/>
    <w:basedOn w:val="a1"/>
    <w:link w:val="aa"/>
    <w:uiPriority w:val="11"/>
    <w:rPr>
      <w:rFonts w:cstheme="majorBidi" w:eastAsiaTheme="majorEastAsia"/>
      <w:color w:themeColor="text1" w:themeTint="A6" w:val="595959"/>
      <w:spacing w:val="15"/>
      <w:sz w:val="28"/>
      <w:szCs w:val="28"/>
    </w:rPr>
  </w:style>
  <w:style w:customStyle="1" w:styleId="Author" w:type="paragraph">
    <w:name w:val="Author"/>
    <w:basedOn w:val="a8"/>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customStyle="1" w:styleId="11" w:type="paragraph">
    <w:name w:val="书目1"/>
    <w:basedOn w:val="a"/>
    <w:qFormat/>
  </w:style>
  <w:style w:customStyle="1" w:styleId="10" w:type="character">
    <w:name w:val="标题 1 字符"/>
    <w:basedOn w:val="a1"/>
    <w:link w:val="1"/>
    <w:uiPriority w:val="9"/>
    <w:rPr>
      <w:rFonts w:asciiTheme="majorHAnsi" w:cstheme="majorBidi" w:eastAsiaTheme="majorEastAsia" w:hAnsiTheme="majorHAnsi"/>
      <w:color w:themeColor="accent1" w:themeShade="BF" w:val="0F4761"/>
      <w:sz w:val="40"/>
      <w:szCs w:val="40"/>
    </w:rPr>
  </w:style>
  <w:style w:customStyle="1" w:styleId="20" w:type="character">
    <w:name w:val="标题 2 字符"/>
    <w:basedOn w:val="a1"/>
    <w:link w:val="2"/>
    <w:uiPriority w:val="9"/>
    <w:semiHidden/>
    <w:rPr>
      <w:rFonts w:asciiTheme="majorHAnsi" w:cstheme="majorBidi" w:eastAsiaTheme="majorEastAsia" w:hAnsiTheme="majorHAnsi"/>
      <w:color w:themeColor="accent1" w:themeShade="BF" w:val="0F4761"/>
      <w:sz w:val="32"/>
      <w:szCs w:val="32"/>
    </w:rPr>
  </w:style>
  <w:style w:customStyle="1" w:styleId="30" w:type="character">
    <w:name w:val="标题 3 字符"/>
    <w:basedOn w:val="a1"/>
    <w:link w:val="3"/>
    <w:uiPriority w:val="9"/>
    <w:semiHidden/>
    <w:rPr>
      <w:rFonts w:cstheme="majorBidi" w:eastAsiaTheme="majorEastAsia"/>
      <w:color w:themeColor="accent1" w:themeShade="BF" w:val="0F4761"/>
      <w:sz w:val="28"/>
      <w:szCs w:val="28"/>
    </w:rPr>
  </w:style>
  <w:style w:customStyle="1" w:styleId="40" w:type="character">
    <w:name w:val="标题 4 字符"/>
    <w:basedOn w:val="a1"/>
    <w:link w:val="4"/>
    <w:uiPriority w:val="9"/>
    <w:semiHidden/>
    <w:rPr>
      <w:rFonts w:cstheme="majorBidi" w:eastAsiaTheme="majorEastAsia"/>
      <w:i/>
      <w:iCs/>
      <w:color w:themeColor="accent1" w:themeShade="BF" w:val="0F4761"/>
    </w:rPr>
  </w:style>
  <w:style w:customStyle="1" w:styleId="50" w:type="character">
    <w:name w:val="标题 5 字符"/>
    <w:basedOn w:val="a1"/>
    <w:link w:val="5"/>
    <w:uiPriority w:val="9"/>
    <w:semiHidden/>
    <w:rPr>
      <w:rFonts w:cstheme="majorBidi" w:eastAsiaTheme="majorEastAsia"/>
      <w:color w:themeColor="accent1" w:themeShade="BF" w:val="0F4761"/>
    </w:rPr>
  </w:style>
  <w:style w:customStyle="1" w:styleId="60" w:type="character">
    <w:name w:val="标题 6 字符"/>
    <w:basedOn w:val="a1"/>
    <w:link w:val="6"/>
    <w:uiPriority w:val="9"/>
    <w:semiHidden/>
    <w:rPr>
      <w:rFonts w:cstheme="majorBidi" w:eastAsiaTheme="majorEastAsia"/>
      <w:i/>
      <w:iCs/>
      <w:color w:themeColor="text1" w:themeTint="A6" w:val="595959"/>
    </w:rPr>
  </w:style>
  <w:style w:customStyle="1" w:styleId="70" w:type="character">
    <w:name w:val="标题 7 字符"/>
    <w:basedOn w:val="a1"/>
    <w:link w:val="7"/>
    <w:uiPriority w:val="9"/>
    <w:semiHidden/>
    <w:rPr>
      <w:rFonts w:cstheme="majorBidi" w:eastAsiaTheme="majorEastAsia"/>
      <w:color w:themeColor="text1" w:themeTint="A6" w:val="595959"/>
    </w:rPr>
  </w:style>
  <w:style w:customStyle="1" w:styleId="80" w:type="character">
    <w:name w:val="标题 8 字符"/>
    <w:basedOn w:val="a1"/>
    <w:link w:val="8"/>
    <w:uiPriority w:val="9"/>
    <w:semiHidden/>
    <w:rPr>
      <w:rFonts w:cstheme="majorBidi" w:eastAsiaTheme="majorEastAsia"/>
      <w:i/>
      <w:iCs/>
      <w:color w:themeColor="text1" w:themeTint="D8" w:val="272727"/>
    </w:rPr>
  </w:style>
  <w:style w:customStyle="1" w:styleId="90" w:type="character">
    <w:name w:val="标题 9 字符"/>
    <w:basedOn w:val="a1"/>
    <w:link w:val="9"/>
    <w:uiPriority w:val="9"/>
    <w:semiHidden/>
    <w:rPr>
      <w:rFonts w:cstheme="majorBidi" w:eastAsiaTheme="majorEastAsia"/>
      <w:color w:themeColor="text1" w:themeTint="D8" w:val="272727"/>
    </w:rPr>
  </w:style>
  <w:style w:customStyle="1" w:styleId="FootnoteBlockText" w:type="paragraph">
    <w:name w:val="Footnote Block Text"/>
    <w:basedOn w:val="ac"/>
    <w:next w:val="ac"/>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
    <w:next w:val="Definition"/>
    <w:qFormat/>
    <w:pPr>
      <w:keepNext/>
      <w:keepLines/>
      <w:spacing w:after="0"/>
    </w:pPr>
    <w:rPr>
      <w:b/>
    </w:rPr>
  </w:style>
  <w:style w:customStyle="1" w:styleId="Definition" w:type="paragraph">
    <w:name w:val="Definition"/>
    <w:basedOn w:val="a"/>
  </w:style>
  <w:style w:customStyle="1" w:styleId="TableCaption" w:type="paragraph">
    <w:name w:val="Table Caption"/>
    <w:basedOn w:val="a4"/>
    <w:pPr>
      <w:keepNext/>
    </w:pPr>
  </w:style>
  <w:style w:customStyle="1" w:styleId="ImageCaption" w:type="paragraph">
    <w:name w:val="Image Caption"/>
    <w:basedOn w:val="a4"/>
  </w:style>
  <w:style w:customStyle="1" w:styleId="Figure" w:type="paragraph">
    <w:name w:val="Figure"/>
    <w:basedOn w:val="a"/>
  </w:style>
  <w:style w:customStyle="1" w:styleId="CaptionedFigure" w:type="paragraph">
    <w:name w:val="Captioned Figure"/>
    <w:basedOn w:val="Figure"/>
    <w:pPr>
      <w:keepNext/>
    </w:pPr>
  </w:style>
  <w:style w:customStyle="1" w:styleId="VerbatimChar" w:type="character">
    <w:name w:val="Verbatim Char"/>
    <w:basedOn w:val="a5"/>
    <w:link w:val="SourceCode"/>
    <w:rPr>
      <w:rFonts w:ascii="Consolas" w:hAnsi="Consolas"/>
      <w:sz w:val="22"/>
    </w:rPr>
  </w:style>
  <w:style w:customStyle="1" w:styleId="SourceCode" w:type="paragraph">
    <w:name w:val="Source Code"/>
    <w:basedOn w:val="a"/>
    <w:link w:val="VerbatimChar"/>
    <w:pPr>
      <w:wordWrap w:val="0"/>
    </w:pPr>
  </w:style>
  <w:style w:customStyle="1" w:styleId="SectionNumber" w:type="character">
    <w:name w:val="Section Number"/>
    <w:basedOn w:val="a5"/>
  </w:style>
  <w:style w:customStyle="1" w:styleId="TOC1" w:type="paragraph">
    <w:name w:val="TOC 标题1"/>
    <w:basedOn w:val="1"/>
    <w:next w:val="a0"/>
    <w:uiPriority w:val="39"/>
    <w:unhideWhenUsed/>
    <w:qFormat/>
    <w:pPr>
      <w:spacing w:before="240" w:line="259" w:lineRule="auto"/>
      <w:outlineLvl w:val="9"/>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qFormat/>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af" w:type="character">
    <w:name w:val="annotation reference"/>
    <w:basedOn w:val="a1"/>
    <w:rsid w:val="00101E49"/>
    <w:rPr>
      <w:sz w:val="21"/>
      <w:szCs w:val="21"/>
    </w:rPr>
  </w:style>
  <w:style w:styleId="af0" w:type="paragraph">
    <w:name w:val="annotation text"/>
    <w:basedOn w:val="a"/>
    <w:link w:val="af1"/>
    <w:rsid w:val="00101E49"/>
  </w:style>
  <w:style w:customStyle="1" w:styleId="af1" w:type="character">
    <w:name w:val="批注文字 字符"/>
    <w:basedOn w:val="a1"/>
    <w:link w:val="af0"/>
    <w:rsid w:val="00101E49"/>
    <w:rPr>
      <w:sz w:val="24"/>
      <w:szCs w:val="24"/>
    </w:rPr>
  </w:style>
  <w:style w:styleId="af2" w:type="paragraph">
    <w:name w:val="annotation subject"/>
    <w:basedOn w:val="af0"/>
    <w:next w:val="af0"/>
    <w:link w:val="af3"/>
    <w:rsid w:val="00101E49"/>
    <w:rPr>
      <w:b/>
      <w:bCs/>
    </w:rPr>
  </w:style>
  <w:style w:customStyle="1" w:styleId="af3" w:type="character">
    <w:name w:val="批注主题 字符"/>
    <w:basedOn w:val="af1"/>
    <w:link w:val="af2"/>
    <w:rsid w:val="00101E49"/>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media/image5.png" Type="http://schemas.openxmlformats.org/officeDocument/2006/relationships/image" /><Relationship Id="rId12" Target="media/image4.png" Type="http://schemas.openxmlformats.org/officeDocument/2006/relationships/image" /><Relationship Id="rId11" Target="media/image3.png" Type="http://schemas.openxmlformats.org/officeDocument/2006/relationships/image" /><Relationship Id="rId5" Target="media/image1.png" Type="http://schemas.openxmlformats.org/officeDocument/2006/relationships/image" /><Relationship Id="rId10" Target="media/image2.png" Type="http://schemas.openxmlformats.org/officeDocument/2006/relationships/image" /><Relationship Id="rId14" Target="media/image6.png" Type="http://schemas.openxmlformats.org/officeDocument/2006/relationships/image" /><Relationship Type="http://schemas.openxmlformats.org/officeDocument/2006/relationships/image" Id="rId24" Target="media/rId24.png" /><Relationship Type="http://schemas.openxmlformats.org/officeDocument/2006/relationships/image" Id="rId31" Target="media/rId31.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54" Target="media/rId54.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28</Pages>
  <Words>5474</Words>
  <Characters>31207</Characters>
  <Application>Microsoft Office Word</Application>
  <DocSecurity>0</DocSecurity>
  <Lines>260</Lines>
  <Paragraphs>73</Paragraphs>
  <ScaleCrop>false</ScaleCrop>
  <Company/>
  <LinksUpToDate>false</LinksUpToDate>
  <CharactersWithSpaces>36608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2026-07-18T14:51:12Z</dcterms:created>
  <dcterms:modified xsi:type="dcterms:W3CDTF">2026-07-18T14:51:12Z</dcterms:modified>
</cp:coreProperties>
</file>

<file path=docProps/custom.xml><?xml version="1.0" encoding="utf-8"?>
<Properties xmlns="http://schemas.openxmlformats.org/officeDocument/2006/custom-properties" xmlns:vt="http://schemas.openxmlformats.org/officeDocument/2006/docPropsVTypes"/>
</file>